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82" w:type="dxa"/>
        <w:tblInd w:w="-1276" w:type="dxa"/>
        <w:tblLook w:val="01E0" w:firstRow="1" w:lastRow="1" w:firstColumn="1" w:lastColumn="1" w:noHBand="0" w:noVBand="0"/>
      </w:tblPr>
      <w:tblGrid>
        <w:gridCol w:w="3344"/>
        <w:gridCol w:w="8138"/>
      </w:tblGrid>
      <w:tr w:rsidR="0020203C" w14:paraId="752BC499" w14:textId="77777777" w:rsidTr="0020203C">
        <w:tc>
          <w:tcPr>
            <w:tcW w:w="3344" w:type="dxa"/>
            <w:hideMark/>
          </w:tcPr>
          <w:p w14:paraId="620976CC" w14:textId="77777777" w:rsidR="0020203C" w:rsidRDefault="0020203C">
            <w:pPr>
              <w:spacing w:after="0" w:line="240" w:lineRule="auto"/>
              <w:rPr>
                <w:rFonts w:ascii="Times New Roman" w:hAnsi="Times New Roman"/>
                <w:sz w:val="24"/>
                <w:szCs w:val="24"/>
                <w:lang w:val="en-GB"/>
              </w:rPr>
            </w:pPr>
            <w:r>
              <w:rPr>
                <w:rFonts w:ascii="Times New Roman" w:hAnsi="Times New Roman"/>
                <w:noProof/>
                <w:sz w:val="24"/>
                <w:szCs w:val="24"/>
                <w:lang w:eastAsia="hr-HR"/>
              </w:rPr>
              <w:drawing>
                <wp:inline distT="0" distB="0" distL="0" distR="0" wp14:anchorId="0306597F" wp14:editId="25A40F6B">
                  <wp:extent cx="1400175" cy="1781175"/>
                  <wp:effectExtent l="0" t="0" r="9525" b="9525"/>
                  <wp:docPr id="3" name="Slika 1" descr="GRB konacn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konacno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inline>
              </w:drawing>
            </w:r>
          </w:p>
        </w:tc>
        <w:tc>
          <w:tcPr>
            <w:tcW w:w="8138" w:type="dxa"/>
          </w:tcPr>
          <w:p w14:paraId="201F6A52" w14:textId="77777777" w:rsidR="0020203C" w:rsidRDefault="0020203C">
            <w:pPr>
              <w:spacing w:after="0" w:line="240" w:lineRule="auto"/>
              <w:rPr>
                <w:rFonts w:ascii="Times New Roman" w:hAnsi="Times New Roman"/>
                <w:sz w:val="24"/>
                <w:szCs w:val="24"/>
                <w:lang w:val="en-GB"/>
              </w:rPr>
            </w:pPr>
          </w:p>
          <w:p w14:paraId="703E8914" w14:textId="77777777" w:rsidR="0020203C" w:rsidRDefault="0020203C">
            <w:pPr>
              <w:spacing w:after="0" w:line="240" w:lineRule="auto"/>
              <w:rPr>
                <w:rFonts w:ascii="Times New Roman" w:hAnsi="Times New Roman"/>
                <w:sz w:val="24"/>
                <w:szCs w:val="24"/>
                <w:lang w:val="en-GB"/>
              </w:rPr>
            </w:pPr>
          </w:p>
          <w:p w14:paraId="2A1DB46F" w14:textId="77777777" w:rsidR="0020203C" w:rsidRDefault="0020203C">
            <w:pPr>
              <w:spacing w:after="0" w:line="240" w:lineRule="auto"/>
              <w:rPr>
                <w:rFonts w:ascii="Times New Roman" w:hAnsi="Times New Roman"/>
                <w:sz w:val="24"/>
                <w:szCs w:val="24"/>
                <w:lang w:val="en-GB"/>
              </w:rPr>
            </w:pPr>
          </w:p>
          <w:p w14:paraId="509FDD04" w14:textId="77777777"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SLUŽBENE NOVINE GRADA BUJA</w:t>
            </w:r>
          </w:p>
          <w:p w14:paraId="1FEEC25D" w14:textId="77777777" w:rsidR="0020203C" w:rsidRDefault="0020203C">
            <w:pPr>
              <w:spacing w:after="0" w:line="240" w:lineRule="auto"/>
              <w:rPr>
                <w:rFonts w:ascii="Times New Roman" w:hAnsi="Times New Roman"/>
                <w:b/>
                <w:sz w:val="24"/>
                <w:szCs w:val="24"/>
                <w:lang w:val="en-GB"/>
              </w:rPr>
            </w:pPr>
          </w:p>
          <w:p w14:paraId="25A33072" w14:textId="77777777"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GAZZETTA UFFICIALE DELLA CITTÀ DI BUIE</w:t>
            </w:r>
          </w:p>
          <w:p w14:paraId="008643E9" w14:textId="77777777" w:rsidR="0020203C" w:rsidRDefault="0020203C">
            <w:pPr>
              <w:spacing w:after="0" w:line="240" w:lineRule="auto"/>
              <w:rPr>
                <w:rFonts w:ascii="Times New Roman" w:hAnsi="Times New Roman"/>
                <w:sz w:val="24"/>
                <w:szCs w:val="24"/>
                <w:lang w:val="en-GB"/>
              </w:rPr>
            </w:pPr>
          </w:p>
          <w:p w14:paraId="39E7E17D" w14:textId="77777777" w:rsidR="0020203C" w:rsidRDefault="0020203C">
            <w:pPr>
              <w:spacing w:after="0" w:line="240" w:lineRule="auto"/>
              <w:rPr>
                <w:rFonts w:ascii="Times New Roman" w:hAnsi="Times New Roman"/>
                <w:sz w:val="24"/>
                <w:szCs w:val="24"/>
                <w:lang w:val="en-GB"/>
              </w:rPr>
            </w:pPr>
            <w:r>
              <w:rPr>
                <w:rFonts w:ascii="Times New Roman" w:hAnsi="Times New Roman"/>
                <w:sz w:val="24"/>
                <w:szCs w:val="24"/>
                <w:lang w:val="en-GB"/>
              </w:rPr>
              <w:t>-----------------------------------------------------------------------------------</w:t>
            </w:r>
          </w:p>
          <w:p w14:paraId="0FC259D2" w14:textId="4F9F996F" w:rsidR="0020203C" w:rsidRDefault="0020203C">
            <w:pPr>
              <w:spacing w:after="0" w:line="240" w:lineRule="auto"/>
              <w:rPr>
                <w:rFonts w:ascii="Times New Roman" w:hAnsi="Times New Roman"/>
                <w:b/>
                <w:sz w:val="24"/>
                <w:szCs w:val="24"/>
                <w:lang w:val="en-GB"/>
              </w:rPr>
            </w:pPr>
            <w:proofErr w:type="spellStart"/>
            <w:r>
              <w:rPr>
                <w:rFonts w:ascii="Times New Roman" w:hAnsi="Times New Roman"/>
                <w:b/>
                <w:sz w:val="24"/>
                <w:szCs w:val="24"/>
                <w:lang w:val="en-GB"/>
              </w:rPr>
              <w:t>Broj</w:t>
            </w:r>
            <w:proofErr w:type="spellEnd"/>
            <w:r>
              <w:rPr>
                <w:rFonts w:ascii="Times New Roman" w:hAnsi="Times New Roman"/>
                <w:b/>
                <w:sz w:val="24"/>
                <w:szCs w:val="24"/>
                <w:lang w:val="en-GB"/>
              </w:rPr>
              <w:t xml:space="preserve">: </w:t>
            </w:r>
            <w:proofErr w:type="gramStart"/>
            <w:r w:rsidR="00EC7D95">
              <w:rPr>
                <w:rFonts w:ascii="Times New Roman" w:hAnsi="Times New Roman"/>
                <w:b/>
                <w:sz w:val="24"/>
                <w:szCs w:val="24"/>
                <w:lang w:val="en-GB"/>
              </w:rPr>
              <w:t>13</w:t>
            </w:r>
            <w:r>
              <w:rPr>
                <w:rFonts w:ascii="Times New Roman" w:hAnsi="Times New Roman"/>
                <w:b/>
                <w:sz w:val="24"/>
                <w:szCs w:val="24"/>
                <w:lang w:val="en-GB"/>
              </w:rPr>
              <w:t xml:space="preserve">  Buje</w:t>
            </w:r>
            <w:proofErr w:type="gramEnd"/>
            <w:r>
              <w:rPr>
                <w:rFonts w:ascii="Times New Roman" w:hAnsi="Times New Roman"/>
                <w:b/>
                <w:sz w:val="24"/>
                <w:szCs w:val="24"/>
                <w:lang w:val="en-GB"/>
              </w:rPr>
              <w:t xml:space="preserve">,   </w:t>
            </w:r>
            <w:r w:rsidR="00EC7D95">
              <w:rPr>
                <w:rFonts w:ascii="Times New Roman" w:hAnsi="Times New Roman"/>
                <w:b/>
                <w:sz w:val="24"/>
                <w:szCs w:val="24"/>
                <w:lang w:val="en-GB"/>
              </w:rPr>
              <w:t>24</w:t>
            </w:r>
            <w:r w:rsidR="00B34CE0">
              <w:rPr>
                <w:rFonts w:ascii="Times New Roman" w:hAnsi="Times New Roman"/>
                <w:b/>
                <w:sz w:val="24"/>
                <w:szCs w:val="24"/>
                <w:lang w:val="en-GB"/>
              </w:rPr>
              <w:t>.</w:t>
            </w:r>
            <w:r>
              <w:rPr>
                <w:rFonts w:ascii="Times New Roman" w:hAnsi="Times New Roman"/>
                <w:b/>
                <w:sz w:val="24"/>
                <w:szCs w:val="24"/>
                <w:lang w:val="en-GB"/>
              </w:rPr>
              <w:t>0</w:t>
            </w:r>
            <w:r w:rsidR="00EC7D95">
              <w:rPr>
                <w:rFonts w:ascii="Times New Roman" w:hAnsi="Times New Roman"/>
                <w:b/>
                <w:sz w:val="24"/>
                <w:szCs w:val="24"/>
                <w:lang w:val="en-GB"/>
              </w:rPr>
              <w:t>7</w:t>
            </w:r>
            <w:r>
              <w:rPr>
                <w:rFonts w:ascii="Times New Roman" w:hAnsi="Times New Roman"/>
                <w:b/>
                <w:sz w:val="24"/>
                <w:szCs w:val="24"/>
                <w:lang w:val="en-GB"/>
              </w:rPr>
              <w:t xml:space="preserve">.2023.    </w:t>
            </w:r>
            <w:proofErr w:type="spellStart"/>
            <w:r>
              <w:rPr>
                <w:rFonts w:ascii="Times New Roman" w:hAnsi="Times New Roman"/>
                <w:b/>
                <w:sz w:val="24"/>
                <w:szCs w:val="24"/>
                <w:lang w:val="en-GB"/>
              </w:rPr>
              <w:t>Godina</w:t>
            </w:r>
            <w:proofErr w:type="spellEnd"/>
            <w:r>
              <w:rPr>
                <w:rFonts w:ascii="Times New Roman" w:hAnsi="Times New Roman"/>
                <w:b/>
                <w:sz w:val="24"/>
                <w:szCs w:val="24"/>
                <w:lang w:val="en-GB"/>
              </w:rPr>
              <w:t xml:space="preserve">: XXVI      </w:t>
            </w:r>
            <w:proofErr w:type="spellStart"/>
            <w:r>
              <w:rPr>
                <w:rFonts w:ascii="Times New Roman" w:hAnsi="Times New Roman"/>
                <w:b/>
                <w:sz w:val="24"/>
                <w:szCs w:val="24"/>
                <w:lang w:val="en-GB"/>
              </w:rPr>
              <w:t>Cijena</w:t>
            </w:r>
            <w:proofErr w:type="spellEnd"/>
            <w:r>
              <w:rPr>
                <w:rFonts w:ascii="Times New Roman" w:hAnsi="Times New Roman"/>
                <w:b/>
                <w:sz w:val="24"/>
                <w:szCs w:val="24"/>
                <w:lang w:val="en-GB"/>
              </w:rPr>
              <w:t>: 1,99 €</w:t>
            </w:r>
          </w:p>
          <w:p w14:paraId="2DFC9153" w14:textId="77777777" w:rsidR="0020203C" w:rsidRDefault="0020203C">
            <w:pPr>
              <w:spacing w:after="0" w:line="240" w:lineRule="auto"/>
              <w:rPr>
                <w:rFonts w:ascii="Times New Roman" w:hAnsi="Times New Roman"/>
                <w:b/>
                <w:sz w:val="24"/>
                <w:szCs w:val="24"/>
                <w:lang w:val="en-GB"/>
              </w:rPr>
            </w:pPr>
            <w:proofErr w:type="spellStart"/>
            <w:r>
              <w:rPr>
                <w:rFonts w:ascii="Times New Roman" w:hAnsi="Times New Roman"/>
                <w:b/>
                <w:sz w:val="24"/>
                <w:szCs w:val="24"/>
                <w:lang w:val="en-GB"/>
              </w:rPr>
              <w:t>Nro</w:t>
            </w:r>
            <w:proofErr w:type="spellEnd"/>
            <w:r>
              <w:rPr>
                <w:rFonts w:ascii="Times New Roman" w:hAnsi="Times New Roman"/>
                <w:b/>
                <w:sz w:val="24"/>
                <w:szCs w:val="24"/>
                <w:lang w:val="en-GB"/>
              </w:rPr>
              <w:t>.</w:t>
            </w:r>
            <w:r>
              <w:rPr>
                <w:rFonts w:ascii="Times New Roman" w:hAnsi="Times New Roman"/>
                <w:b/>
                <w:sz w:val="24"/>
                <w:szCs w:val="24"/>
                <w:lang w:val="en-GB"/>
              </w:rPr>
              <w:tab/>
              <w:t xml:space="preserve">    </w:t>
            </w:r>
            <w:proofErr w:type="spellStart"/>
            <w:r>
              <w:rPr>
                <w:rFonts w:ascii="Times New Roman" w:hAnsi="Times New Roman"/>
                <w:b/>
                <w:sz w:val="24"/>
                <w:szCs w:val="24"/>
                <w:lang w:val="en-GB"/>
              </w:rPr>
              <w:t>Buie</w:t>
            </w:r>
            <w:proofErr w:type="spellEnd"/>
            <w:r>
              <w:rPr>
                <w:rFonts w:ascii="Times New Roman" w:hAnsi="Times New Roman"/>
                <w:b/>
                <w:sz w:val="24"/>
                <w:szCs w:val="24"/>
                <w:lang w:val="en-GB"/>
              </w:rPr>
              <w:t>,</w:t>
            </w:r>
            <w:r>
              <w:rPr>
                <w:rFonts w:ascii="Times New Roman" w:hAnsi="Times New Roman"/>
                <w:b/>
                <w:sz w:val="24"/>
                <w:szCs w:val="24"/>
                <w:lang w:val="en-GB"/>
              </w:rPr>
              <w:tab/>
              <w:t xml:space="preserve">                 Anno:   </w:t>
            </w:r>
            <w:r>
              <w:rPr>
                <w:rFonts w:ascii="Times New Roman" w:hAnsi="Times New Roman"/>
                <w:b/>
                <w:sz w:val="24"/>
                <w:szCs w:val="24"/>
                <w:lang w:val="en-GB"/>
              </w:rPr>
              <w:tab/>
              <w:t xml:space="preserve">            Prezzo:</w:t>
            </w:r>
          </w:p>
          <w:p w14:paraId="4D5FF44B" w14:textId="77777777" w:rsidR="0020203C" w:rsidRDefault="0020203C">
            <w:pPr>
              <w:spacing w:after="0" w:line="240" w:lineRule="auto"/>
              <w:rPr>
                <w:rFonts w:ascii="Times New Roman" w:hAnsi="Times New Roman"/>
                <w:sz w:val="24"/>
                <w:szCs w:val="24"/>
                <w:lang w:val="en-GB"/>
              </w:rPr>
            </w:pPr>
            <w:r>
              <w:rPr>
                <w:rFonts w:ascii="Times New Roman" w:hAnsi="Times New Roman"/>
                <w:sz w:val="24"/>
                <w:szCs w:val="24"/>
                <w:lang w:val="en-GB"/>
              </w:rPr>
              <w:t>-----------------------------------------------------------------------------------</w:t>
            </w:r>
          </w:p>
        </w:tc>
      </w:tr>
    </w:tbl>
    <w:p w14:paraId="2B221C3E" w14:textId="77777777" w:rsidR="0020203C" w:rsidRDefault="0020203C" w:rsidP="0020203C">
      <w:pPr>
        <w:spacing w:after="0" w:line="240" w:lineRule="auto"/>
        <w:ind w:hanging="709"/>
        <w:rPr>
          <w:rFonts w:ascii="Times New Roman" w:hAnsi="Times New Roman"/>
          <w:b/>
          <w:lang w:val="en-GB"/>
        </w:rPr>
      </w:pPr>
      <w:proofErr w:type="spellStart"/>
      <w:r>
        <w:rPr>
          <w:rFonts w:ascii="Times New Roman" w:hAnsi="Times New Roman"/>
          <w:b/>
          <w:lang w:val="en-GB"/>
        </w:rPr>
        <w:t>Izdavač</w:t>
      </w:r>
      <w:proofErr w:type="spellEnd"/>
      <w:r>
        <w:rPr>
          <w:rFonts w:ascii="Times New Roman" w:hAnsi="Times New Roman"/>
          <w:b/>
          <w:lang w:val="en-GB"/>
        </w:rPr>
        <w:t>: Grad Buje-</w:t>
      </w:r>
      <w:proofErr w:type="spellStart"/>
      <w:r>
        <w:rPr>
          <w:rFonts w:ascii="Times New Roman" w:hAnsi="Times New Roman"/>
          <w:b/>
          <w:lang w:val="en-GB"/>
        </w:rPr>
        <w:t>Buie</w:t>
      </w:r>
      <w:proofErr w:type="spellEnd"/>
      <w:r>
        <w:rPr>
          <w:rFonts w:ascii="Times New Roman" w:hAnsi="Times New Roman"/>
          <w:b/>
          <w:lang w:val="en-GB"/>
        </w:rPr>
        <w:t xml:space="preserve">          </w:t>
      </w:r>
      <w:proofErr w:type="spellStart"/>
      <w:r>
        <w:rPr>
          <w:rFonts w:ascii="Times New Roman" w:hAnsi="Times New Roman"/>
          <w:b/>
          <w:lang w:val="en-GB"/>
        </w:rPr>
        <w:t>Uredništvo</w:t>
      </w:r>
      <w:proofErr w:type="spellEnd"/>
      <w:r>
        <w:rPr>
          <w:rFonts w:ascii="Times New Roman" w:hAnsi="Times New Roman"/>
          <w:b/>
          <w:lang w:val="en-GB"/>
        </w:rPr>
        <w:t xml:space="preserve">: 52460 Buje, </w:t>
      </w:r>
      <w:proofErr w:type="spellStart"/>
      <w:r>
        <w:rPr>
          <w:rFonts w:ascii="Times New Roman" w:hAnsi="Times New Roman"/>
          <w:b/>
          <w:lang w:val="en-GB"/>
        </w:rPr>
        <w:t>Istarska</w:t>
      </w:r>
      <w:proofErr w:type="spellEnd"/>
      <w:r>
        <w:rPr>
          <w:rFonts w:ascii="Times New Roman" w:hAnsi="Times New Roman"/>
          <w:b/>
          <w:lang w:val="en-GB"/>
        </w:rPr>
        <w:t xml:space="preserve"> 2, Tel: 772-122; Fax: 772-158</w:t>
      </w:r>
    </w:p>
    <w:p w14:paraId="56A23756" w14:textId="77777777" w:rsidR="0020203C" w:rsidRDefault="0020203C" w:rsidP="0020203C">
      <w:pPr>
        <w:spacing w:after="0" w:line="240" w:lineRule="auto"/>
        <w:ind w:hanging="709"/>
      </w:pPr>
      <w:r>
        <w:rPr>
          <w:rFonts w:ascii="Times New Roman" w:hAnsi="Times New Roman"/>
          <w:b/>
          <w:sz w:val="24"/>
          <w:szCs w:val="24"/>
          <w:lang w:val="en-GB"/>
        </w:rPr>
        <w:t xml:space="preserve">Web: </w:t>
      </w:r>
      <w:hyperlink r:id="rId9" w:history="1">
        <w:r>
          <w:rPr>
            <w:rStyle w:val="Hiperveza"/>
            <w:rFonts w:ascii="Times New Roman" w:hAnsi="Times New Roman"/>
            <w:b/>
            <w:sz w:val="24"/>
            <w:szCs w:val="24"/>
            <w:lang w:val="en-GB"/>
          </w:rPr>
          <w:t>www.buje.hr</w:t>
        </w:r>
      </w:hyperlink>
      <w:r>
        <w:rPr>
          <w:rFonts w:ascii="Times New Roman" w:hAnsi="Times New Roman"/>
          <w:b/>
          <w:sz w:val="24"/>
          <w:szCs w:val="24"/>
          <w:lang w:val="en-GB"/>
        </w:rPr>
        <w:t xml:space="preserve">                E-mail </w:t>
      </w:r>
      <w:proofErr w:type="spellStart"/>
      <w:r>
        <w:rPr>
          <w:rFonts w:ascii="Times New Roman" w:hAnsi="Times New Roman"/>
          <w:b/>
          <w:sz w:val="24"/>
          <w:szCs w:val="24"/>
          <w:lang w:val="en-GB"/>
        </w:rPr>
        <w:t>adresa</w:t>
      </w:r>
      <w:proofErr w:type="spellEnd"/>
      <w:r>
        <w:rPr>
          <w:rFonts w:ascii="Times New Roman" w:hAnsi="Times New Roman"/>
          <w:b/>
          <w:sz w:val="24"/>
          <w:szCs w:val="24"/>
          <w:lang w:val="en-GB"/>
        </w:rPr>
        <w:t xml:space="preserve">: </w:t>
      </w:r>
      <w:hyperlink r:id="rId10" w:history="1">
        <w:r>
          <w:rPr>
            <w:rStyle w:val="Hiperveza"/>
            <w:rFonts w:ascii="Times New Roman" w:hAnsi="Times New Roman"/>
            <w:b/>
            <w:sz w:val="24"/>
            <w:szCs w:val="24"/>
            <w:lang w:val="en-GB"/>
          </w:rPr>
          <w:t>info@buje.hr</w:t>
        </w:r>
      </w:hyperlink>
    </w:p>
    <w:p w14:paraId="2831BCA7" w14:textId="77777777" w:rsidR="0020203C" w:rsidRDefault="0020203C" w:rsidP="0020203C">
      <w:pPr>
        <w:spacing w:after="0" w:line="240" w:lineRule="auto"/>
        <w:ind w:hanging="709"/>
        <w:rPr>
          <w:rFonts w:ascii="Times New Roman" w:eastAsia="Times New Roman" w:hAnsi="Times New Roman"/>
          <w:sz w:val="24"/>
          <w:szCs w:val="24"/>
          <w:lang w:eastAsia="hr-HR"/>
        </w:rPr>
      </w:pPr>
    </w:p>
    <w:p w14:paraId="171F276A" w14:textId="77777777" w:rsidR="0020203C" w:rsidRDefault="0020203C" w:rsidP="0020203C">
      <w:pPr>
        <w:spacing w:after="0" w:line="276" w:lineRule="auto"/>
        <w:jc w:val="both"/>
        <w:rPr>
          <w:rFonts w:ascii="Times New Roman" w:eastAsia="Times New Roman" w:hAnsi="Times New Roman"/>
          <w:b/>
          <w:bCs/>
          <w:sz w:val="24"/>
          <w:szCs w:val="24"/>
          <w:u w:val="single"/>
          <w:lang w:val="pl-PL"/>
        </w:rPr>
      </w:pPr>
    </w:p>
    <w:p w14:paraId="4754E428" w14:textId="77777777" w:rsidR="00B34CE0" w:rsidRDefault="00B34CE0" w:rsidP="00B34CE0">
      <w:pPr>
        <w:spacing w:after="0" w:line="276" w:lineRule="auto"/>
        <w:jc w:val="both"/>
        <w:rPr>
          <w:rFonts w:ascii="Arial" w:eastAsia="Times New Roman" w:hAnsi="Arial"/>
          <w:b/>
          <w:bCs/>
          <w:sz w:val="24"/>
          <w:szCs w:val="24"/>
          <w:u w:val="single"/>
          <w:lang w:val="pl-PL"/>
        </w:rPr>
      </w:pPr>
      <w:r>
        <w:rPr>
          <w:rFonts w:ascii="Arial" w:eastAsia="Times New Roman" w:hAnsi="Arial"/>
          <w:b/>
          <w:bCs/>
          <w:sz w:val="24"/>
          <w:szCs w:val="24"/>
          <w:u w:val="single"/>
          <w:lang w:val="pl-PL"/>
        </w:rPr>
        <w:t>GRADSKO VIJEĆE</w:t>
      </w:r>
    </w:p>
    <w:p w14:paraId="1EC19E36" w14:textId="77777777" w:rsidR="00B34CE0" w:rsidRDefault="00B34CE0" w:rsidP="00B34CE0">
      <w:pPr>
        <w:spacing w:after="0" w:line="276" w:lineRule="auto"/>
        <w:jc w:val="both"/>
        <w:rPr>
          <w:rFonts w:ascii="Arial" w:eastAsia="Times New Roman" w:hAnsi="Arial"/>
          <w:b/>
          <w:bCs/>
          <w:sz w:val="24"/>
          <w:szCs w:val="24"/>
          <w:u w:val="single"/>
          <w:lang w:val="pl-PL"/>
        </w:rPr>
      </w:pPr>
    </w:p>
    <w:p w14:paraId="390C9A5F" w14:textId="77777777" w:rsidR="00E76530" w:rsidRDefault="00EC7D95" w:rsidP="00344621">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hAnsi="Times New Roman"/>
          <w:b/>
          <w:bCs/>
          <w:iCs/>
          <w:sz w:val="28"/>
          <w:szCs w:val="28"/>
        </w:rPr>
        <w:t>30</w:t>
      </w:r>
      <w:r w:rsidR="00344621">
        <w:rPr>
          <w:rFonts w:ascii="Times New Roman" w:hAnsi="Times New Roman"/>
          <w:b/>
          <w:bCs/>
          <w:iCs/>
          <w:sz w:val="28"/>
          <w:szCs w:val="28"/>
        </w:rPr>
        <w:t>.</w:t>
      </w:r>
      <w:r w:rsidR="00B34CE0">
        <w:rPr>
          <w:rFonts w:ascii="Times New Roman" w:hAnsi="Times New Roman"/>
          <w:b/>
          <w:bCs/>
          <w:iCs/>
          <w:sz w:val="28"/>
          <w:szCs w:val="28"/>
        </w:rPr>
        <w:t xml:space="preserve"> </w:t>
      </w:r>
      <w:r w:rsidR="00E76530" w:rsidRPr="00E76530">
        <w:rPr>
          <w:rFonts w:ascii="Times New Roman" w:eastAsia="Times New Roman" w:hAnsi="Times New Roman"/>
          <w:sz w:val="24"/>
          <w:szCs w:val="24"/>
          <w:lang w:eastAsia="hr-HR"/>
        </w:rPr>
        <w:t>Prv</w:t>
      </w:r>
      <w:r w:rsidR="00E76530">
        <w:rPr>
          <w:rFonts w:ascii="Times New Roman" w:eastAsia="Times New Roman" w:hAnsi="Times New Roman"/>
          <w:sz w:val="24"/>
          <w:szCs w:val="24"/>
          <w:lang w:eastAsia="hr-HR"/>
        </w:rPr>
        <w:t>e</w:t>
      </w:r>
      <w:r w:rsidR="00E76530" w:rsidRPr="00E76530">
        <w:rPr>
          <w:rFonts w:ascii="Times New Roman" w:eastAsia="Times New Roman" w:hAnsi="Times New Roman"/>
          <w:sz w:val="24"/>
          <w:szCs w:val="24"/>
          <w:lang w:eastAsia="hr-HR"/>
        </w:rPr>
        <w:t xml:space="preserve"> izmjen</w:t>
      </w:r>
      <w:r w:rsidR="00E76530">
        <w:rPr>
          <w:rFonts w:ascii="Times New Roman" w:eastAsia="Times New Roman" w:hAnsi="Times New Roman"/>
          <w:sz w:val="24"/>
          <w:szCs w:val="24"/>
          <w:lang w:eastAsia="hr-HR"/>
        </w:rPr>
        <w:t>e</w:t>
      </w:r>
      <w:r w:rsidR="00E76530" w:rsidRPr="00E76530">
        <w:rPr>
          <w:rFonts w:ascii="Times New Roman" w:eastAsia="Times New Roman" w:hAnsi="Times New Roman"/>
          <w:sz w:val="24"/>
          <w:szCs w:val="24"/>
          <w:lang w:eastAsia="hr-HR"/>
        </w:rPr>
        <w:t xml:space="preserve"> i dopun</w:t>
      </w:r>
      <w:r w:rsidR="00E76530">
        <w:rPr>
          <w:rFonts w:ascii="Times New Roman" w:eastAsia="Times New Roman" w:hAnsi="Times New Roman"/>
          <w:sz w:val="24"/>
          <w:szCs w:val="24"/>
          <w:lang w:eastAsia="hr-HR"/>
        </w:rPr>
        <w:t>e</w:t>
      </w:r>
      <w:r w:rsidR="00E76530" w:rsidRPr="00E76530">
        <w:rPr>
          <w:rFonts w:ascii="Times New Roman" w:eastAsia="Times New Roman" w:hAnsi="Times New Roman"/>
          <w:sz w:val="24"/>
          <w:szCs w:val="24"/>
          <w:lang w:eastAsia="hr-HR"/>
        </w:rPr>
        <w:t xml:space="preserve"> Plana Proračuna Grada Buja za 2023. godinu </w:t>
      </w:r>
    </w:p>
    <w:p w14:paraId="483E681A" w14:textId="77777777" w:rsidR="00E76530" w:rsidRDefault="00EC7D95" w:rsidP="00E76530">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hAnsi="Times New Roman"/>
          <w:b/>
          <w:bCs/>
          <w:iCs/>
          <w:sz w:val="28"/>
          <w:szCs w:val="28"/>
        </w:rPr>
        <w:t>31</w:t>
      </w:r>
      <w:r w:rsidR="00B34CE0" w:rsidRPr="007A294F">
        <w:rPr>
          <w:rFonts w:ascii="Times New Roman" w:hAnsi="Times New Roman"/>
          <w:b/>
          <w:bCs/>
          <w:iCs/>
          <w:sz w:val="28"/>
          <w:szCs w:val="28"/>
        </w:rPr>
        <w:t>.</w:t>
      </w:r>
      <w:r w:rsidR="00B34CE0" w:rsidRPr="007A294F">
        <w:rPr>
          <w:rFonts w:ascii="Times New Roman" w:eastAsia="Times New Roman" w:hAnsi="Times New Roman"/>
          <w:sz w:val="24"/>
          <w:szCs w:val="24"/>
          <w:lang w:eastAsia="hr-HR"/>
        </w:rPr>
        <w:t xml:space="preserve"> </w:t>
      </w:r>
      <w:r w:rsidR="00E76530" w:rsidRPr="00E76530">
        <w:rPr>
          <w:rFonts w:ascii="Times New Roman" w:eastAsia="Times New Roman" w:hAnsi="Times New Roman"/>
          <w:sz w:val="24"/>
          <w:szCs w:val="24"/>
          <w:lang w:eastAsia="hr-HR"/>
        </w:rPr>
        <w:t>Odluk</w:t>
      </w:r>
      <w:r w:rsidR="00E76530">
        <w:rPr>
          <w:rFonts w:ascii="Times New Roman" w:eastAsia="Times New Roman" w:hAnsi="Times New Roman"/>
          <w:sz w:val="24"/>
          <w:szCs w:val="24"/>
          <w:lang w:eastAsia="hr-HR"/>
        </w:rPr>
        <w:t>a</w:t>
      </w:r>
      <w:r w:rsidR="00E76530" w:rsidRPr="00E76530">
        <w:rPr>
          <w:rFonts w:ascii="Times New Roman" w:eastAsia="Times New Roman" w:hAnsi="Times New Roman"/>
          <w:sz w:val="24"/>
          <w:szCs w:val="24"/>
          <w:lang w:eastAsia="hr-HR"/>
        </w:rPr>
        <w:t xml:space="preserve"> o izmjeni i dopuni Odluke o izvršavanju proračuna Grada Buja – </w:t>
      </w:r>
      <w:proofErr w:type="spellStart"/>
      <w:r w:rsidR="00E76530" w:rsidRPr="00E76530">
        <w:rPr>
          <w:rFonts w:ascii="Times New Roman" w:eastAsia="Times New Roman" w:hAnsi="Times New Roman"/>
          <w:sz w:val="24"/>
          <w:szCs w:val="24"/>
          <w:lang w:eastAsia="hr-HR"/>
        </w:rPr>
        <w:t>Buie</w:t>
      </w:r>
      <w:proofErr w:type="spellEnd"/>
      <w:r w:rsidR="00E76530" w:rsidRPr="00E76530">
        <w:rPr>
          <w:rFonts w:ascii="Times New Roman" w:eastAsia="Times New Roman" w:hAnsi="Times New Roman"/>
          <w:sz w:val="24"/>
          <w:szCs w:val="24"/>
          <w:lang w:eastAsia="hr-HR"/>
        </w:rPr>
        <w:t xml:space="preserve"> za 2023. </w:t>
      </w:r>
    </w:p>
    <w:p w14:paraId="7D1FF695" w14:textId="1859E58E" w:rsidR="00344621" w:rsidRDefault="00E76530" w:rsidP="00E76530">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godinu</w:t>
      </w:r>
    </w:p>
    <w:p w14:paraId="6550E7A2" w14:textId="7417BA08" w:rsidR="00B34CE0" w:rsidRDefault="00EC7D95" w:rsidP="00E76530">
      <w:pPr>
        <w:spacing w:after="0" w:line="240" w:lineRule="auto"/>
        <w:jc w:val="both"/>
        <w:rPr>
          <w:rFonts w:ascii="Times New Roman" w:hAnsi="Times New Roman"/>
          <w:iCs/>
          <w:sz w:val="24"/>
          <w:szCs w:val="24"/>
        </w:rPr>
      </w:pPr>
      <w:r>
        <w:rPr>
          <w:rFonts w:ascii="Times New Roman" w:hAnsi="Times New Roman"/>
          <w:b/>
          <w:bCs/>
          <w:iCs/>
          <w:sz w:val="28"/>
          <w:szCs w:val="28"/>
        </w:rPr>
        <w:t>32</w:t>
      </w:r>
      <w:r w:rsidR="00B34CE0" w:rsidRPr="007A294F">
        <w:rPr>
          <w:rFonts w:ascii="Times New Roman" w:hAnsi="Times New Roman"/>
          <w:b/>
          <w:bCs/>
          <w:iCs/>
          <w:sz w:val="28"/>
          <w:szCs w:val="28"/>
        </w:rPr>
        <w:t>.</w:t>
      </w:r>
      <w:r w:rsidR="00B34CE0" w:rsidRPr="007A294F">
        <w:rPr>
          <w:rFonts w:ascii="Times New Roman" w:hAnsi="Times New Roman"/>
          <w:iCs/>
          <w:sz w:val="24"/>
          <w:szCs w:val="24"/>
        </w:rPr>
        <w:t xml:space="preserve"> </w:t>
      </w:r>
      <w:r w:rsidR="00E76530" w:rsidRPr="00E76530">
        <w:rPr>
          <w:rFonts w:ascii="Times New Roman" w:hAnsi="Times New Roman"/>
          <w:iCs/>
          <w:sz w:val="24"/>
          <w:szCs w:val="24"/>
        </w:rPr>
        <w:t>Odluk</w:t>
      </w:r>
      <w:r w:rsidR="00E76530">
        <w:rPr>
          <w:rFonts w:ascii="Times New Roman" w:hAnsi="Times New Roman"/>
          <w:iCs/>
          <w:sz w:val="24"/>
          <w:szCs w:val="24"/>
        </w:rPr>
        <w:t>a</w:t>
      </w:r>
      <w:r w:rsidR="00E76530" w:rsidRPr="00E76530">
        <w:rPr>
          <w:rFonts w:ascii="Times New Roman" w:hAnsi="Times New Roman"/>
          <w:iCs/>
          <w:sz w:val="24"/>
          <w:szCs w:val="24"/>
        </w:rPr>
        <w:t xml:space="preserve"> o preraspodjeli rezultata utvrđenog za 2022. godinu</w:t>
      </w:r>
    </w:p>
    <w:p w14:paraId="398B8562" w14:textId="4D7F9310" w:rsidR="00344621" w:rsidRPr="00344621" w:rsidRDefault="00EC7D95" w:rsidP="00344621">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bookmarkStart w:id="0" w:name="_Hlk132397030"/>
      <w:r>
        <w:rPr>
          <w:rFonts w:ascii="Times New Roman" w:hAnsi="Times New Roman"/>
          <w:b/>
          <w:bCs/>
          <w:iCs/>
          <w:sz w:val="28"/>
          <w:szCs w:val="28"/>
        </w:rPr>
        <w:t>33</w:t>
      </w:r>
      <w:r w:rsidR="00B34CE0" w:rsidRPr="007A294F">
        <w:rPr>
          <w:rFonts w:ascii="Times New Roman" w:hAnsi="Times New Roman"/>
          <w:b/>
          <w:bCs/>
          <w:iCs/>
          <w:sz w:val="28"/>
          <w:szCs w:val="28"/>
        </w:rPr>
        <w:t>.</w:t>
      </w:r>
      <w:bookmarkEnd w:id="0"/>
      <w:r w:rsidR="00B34CE0" w:rsidRPr="007A294F">
        <w:rPr>
          <w:rFonts w:ascii="Times New Roman" w:hAnsi="Times New Roman"/>
          <w:iCs/>
          <w:sz w:val="24"/>
          <w:szCs w:val="24"/>
        </w:rPr>
        <w:t xml:space="preserve"> </w:t>
      </w:r>
      <w:r w:rsidR="00E76530" w:rsidRPr="00E76530">
        <w:rPr>
          <w:rFonts w:ascii="Times New Roman" w:eastAsia="Times New Roman" w:hAnsi="Times New Roman"/>
          <w:sz w:val="24"/>
          <w:szCs w:val="24"/>
          <w:lang w:eastAsia="hr-HR"/>
        </w:rPr>
        <w:t>Prve izmjene programa građenja komunalne infrastrukture za 2023. godinu</w:t>
      </w:r>
    </w:p>
    <w:p w14:paraId="410D88B2" w14:textId="77777777" w:rsidR="00E76530" w:rsidRDefault="00EC7D95" w:rsidP="00E76530">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hAnsi="Times New Roman"/>
          <w:b/>
          <w:bCs/>
          <w:iCs/>
          <w:sz w:val="28"/>
          <w:szCs w:val="28"/>
        </w:rPr>
        <w:t>34</w:t>
      </w:r>
      <w:r w:rsidR="00B34CE0" w:rsidRPr="007A294F">
        <w:rPr>
          <w:rFonts w:ascii="Times New Roman" w:hAnsi="Times New Roman"/>
          <w:b/>
          <w:bCs/>
          <w:iCs/>
          <w:sz w:val="28"/>
          <w:szCs w:val="28"/>
        </w:rPr>
        <w:t>.</w:t>
      </w:r>
      <w:r w:rsidR="00B34CE0">
        <w:rPr>
          <w:rFonts w:ascii="Times New Roman" w:hAnsi="Times New Roman"/>
          <w:b/>
          <w:bCs/>
          <w:iCs/>
          <w:sz w:val="28"/>
          <w:szCs w:val="28"/>
        </w:rPr>
        <w:t xml:space="preserve"> </w:t>
      </w:r>
      <w:r w:rsidR="001409F4" w:rsidRPr="001409F4">
        <w:rPr>
          <w:rFonts w:ascii="Times New Roman" w:eastAsia="Times New Roman" w:hAnsi="Times New Roman"/>
          <w:sz w:val="24"/>
          <w:szCs w:val="24"/>
          <w:lang w:eastAsia="hr-HR"/>
        </w:rPr>
        <w:t>Odluk</w:t>
      </w:r>
      <w:r w:rsidR="001409F4">
        <w:rPr>
          <w:rFonts w:ascii="Times New Roman" w:eastAsia="Times New Roman" w:hAnsi="Times New Roman"/>
          <w:sz w:val="24"/>
          <w:szCs w:val="24"/>
          <w:lang w:eastAsia="hr-HR"/>
        </w:rPr>
        <w:t xml:space="preserve">a </w:t>
      </w:r>
      <w:r w:rsidR="00E76530" w:rsidRPr="00E76530">
        <w:rPr>
          <w:rFonts w:ascii="Times New Roman" w:eastAsia="Times New Roman" w:hAnsi="Times New Roman"/>
          <w:sz w:val="24"/>
          <w:szCs w:val="24"/>
          <w:lang w:eastAsia="hr-HR"/>
        </w:rPr>
        <w:t xml:space="preserve">o dodjeli javnih priznanja Grada Buja u 2023. godini </w:t>
      </w:r>
    </w:p>
    <w:p w14:paraId="2606B346" w14:textId="77777777" w:rsidR="00E76530" w:rsidRDefault="00EC7D95" w:rsidP="00E76530">
      <w:pPr>
        <w:overflowPunct w:val="0"/>
        <w:autoSpaceDE w:val="0"/>
        <w:autoSpaceDN w:val="0"/>
        <w:adjustRightInd w:val="0"/>
        <w:spacing w:after="0" w:line="240" w:lineRule="auto"/>
        <w:textAlignment w:val="baseline"/>
        <w:rPr>
          <w:rFonts w:ascii="Times New Roman" w:hAnsi="Times New Roman"/>
          <w:iCs/>
          <w:sz w:val="24"/>
          <w:szCs w:val="24"/>
        </w:rPr>
      </w:pPr>
      <w:r>
        <w:rPr>
          <w:rFonts w:ascii="Times New Roman" w:hAnsi="Times New Roman"/>
          <w:b/>
          <w:bCs/>
          <w:iCs/>
          <w:sz w:val="28"/>
          <w:szCs w:val="28"/>
        </w:rPr>
        <w:t>35</w:t>
      </w:r>
      <w:r w:rsidR="00B34CE0" w:rsidRPr="007A294F">
        <w:rPr>
          <w:rFonts w:ascii="Times New Roman" w:hAnsi="Times New Roman"/>
          <w:b/>
          <w:bCs/>
          <w:iCs/>
          <w:sz w:val="28"/>
          <w:szCs w:val="28"/>
        </w:rPr>
        <w:t>.</w:t>
      </w:r>
      <w:r w:rsidR="00B34CE0" w:rsidRPr="007A294F">
        <w:rPr>
          <w:rFonts w:ascii="Times New Roman" w:hAnsi="Times New Roman"/>
          <w:iCs/>
          <w:sz w:val="24"/>
          <w:szCs w:val="24"/>
        </w:rPr>
        <w:t xml:space="preserve"> </w:t>
      </w:r>
      <w:bookmarkStart w:id="1" w:name="_Hlk141092567"/>
      <w:r w:rsidR="00E76530" w:rsidRPr="00E76530">
        <w:rPr>
          <w:rFonts w:ascii="Times New Roman" w:hAnsi="Times New Roman"/>
          <w:iCs/>
          <w:sz w:val="24"/>
          <w:szCs w:val="24"/>
        </w:rPr>
        <w:t>Odluk</w:t>
      </w:r>
      <w:r w:rsidR="00E76530">
        <w:rPr>
          <w:rFonts w:ascii="Times New Roman" w:hAnsi="Times New Roman"/>
          <w:iCs/>
          <w:sz w:val="24"/>
          <w:szCs w:val="24"/>
        </w:rPr>
        <w:t>a</w:t>
      </w:r>
      <w:r w:rsidR="00E76530" w:rsidRPr="00E76530">
        <w:rPr>
          <w:rFonts w:ascii="Times New Roman" w:hAnsi="Times New Roman"/>
          <w:iCs/>
          <w:sz w:val="24"/>
          <w:szCs w:val="24"/>
        </w:rPr>
        <w:t xml:space="preserve"> o izmjenama i dopunama Odluke o postupku davanja u zakup javnih površina i </w:t>
      </w:r>
    </w:p>
    <w:p w14:paraId="53A0C8E9" w14:textId="5DC8B849" w:rsidR="00E76530" w:rsidRDefault="00E76530" w:rsidP="00E76530">
      <w:pPr>
        <w:overflowPunct w:val="0"/>
        <w:autoSpaceDE w:val="0"/>
        <w:autoSpaceDN w:val="0"/>
        <w:adjustRightInd w:val="0"/>
        <w:spacing w:after="0" w:line="240" w:lineRule="auto"/>
        <w:textAlignment w:val="baseline"/>
        <w:rPr>
          <w:rFonts w:ascii="Times New Roman" w:hAnsi="Times New Roman"/>
          <w:iCs/>
          <w:sz w:val="24"/>
          <w:szCs w:val="24"/>
        </w:rPr>
      </w:pPr>
      <w:r>
        <w:rPr>
          <w:rFonts w:ascii="Times New Roman" w:hAnsi="Times New Roman"/>
          <w:iCs/>
          <w:sz w:val="24"/>
          <w:szCs w:val="24"/>
        </w:rPr>
        <w:t xml:space="preserve">       </w:t>
      </w:r>
      <w:r w:rsidRPr="00E76530">
        <w:rPr>
          <w:rFonts w:ascii="Times New Roman" w:hAnsi="Times New Roman"/>
          <w:iCs/>
          <w:sz w:val="24"/>
          <w:szCs w:val="24"/>
        </w:rPr>
        <w:t>iznosu naknade za korištenje javnih površina</w:t>
      </w:r>
    </w:p>
    <w:bookmarkEnd w:id="1"/>
    <w:p w14:paraId="40ED3EEE" w14:textId="77777777" w:rsidR="00E76530" w:rsidRDefault="00E76530" w:rsidP="00E76530">
      <w:pPr>
        <w:overflowPunct w:val="0"/>
        <w:autoSpaceDE w:val="0"/>
        <w:autoSpaceDN w:val="0"/>
        <w:adjustRightInd w:val="0"/>
        <w:spacing w:after="0" w:line="240" w:lineRule="auto"/>
        <w:textAlignment w:val="baseline"/>
        <w:rPr>
          <w:rFonts w:ascii="Times New Roman" w:hAnsi="Times New Roman"/>
          <w:iCs/>
          <w:sz w:val="24"/>
          <w:szCs w:val="24"/>
        </w:rPr>
      </w:pPr>
      <w:r w:rsidRPr="00E76530">
        <w:rPr>
          <w:rFonts w:ascii="Times New Roman" w:hAnsi="Times New Roman"/>
          <w:b/>
          <w:bCs/>
          <w:iCs/>
          <w:sz w:val="28"/>
          <w:szCs w:val="28"/>
        </w:rPr>
        <w:t>36.</w:t>
      </w:r>
      <w:r>
        <w:rPr>
          <w:rFonts w:ascii="Times New Roman" w:hAnsi="Times New Roman"/>
          <w:b/>
          <w:bCs/>
          <w:iCs/>
          <w:sz w:val="28"/>
          <w:szCs w:val="28"/>
        </w:rPr>
        <w:t xml:space="preserve"> </w:t>
      </w:r>
      <w:r w:rsidRPr="00E76530">
        <w:rPr>
          <w:rFonts w:ascii="Times New Roman" w:hAnsi="Times New Roman"/>
          <w:iCs/>
          <w:sz w:val="24"/>
          <w:szCs w:val="24"/>
        </w:rPr>
        <w:t>Pročišćeni tekst</w:t>
      </w:r>
      <w:r>
        <w:rPr>
          <w:rFonts w:ascii="Times New Roman" w:hAnsi="Times New Roman"/>
          <w:iCs/>
          <w:sz w:val="24"/>
          <w:szCs w:val="24"/>
        </w:rPr>
        <w:t xml:space="preserve"> </w:t>
      </w:r>
      <w:r w:rsidRPr="00E76530">
        <w:rPr>
          <w:rFonts w:ascii="Times New Roman" w:hAnsi="Times New Roman"/>
          <w:iCs/>
          <w:sz w:val="24"/>
          <w:szCs w:val="24"/>
        </w:rPr>
        <w:t>Odluk</w:t>
      </w:r>
      <w:r>
        <w:rPr>
          <w:rFonts w:ascii="Times New Roman" w:hAnsi="Times New Roman"/>
          <w:iCs/>
          <w:sz w:val="24"/>
          <w:szCs w:val="24"/>
        </w:rPr>
        <w:t>e</w:t>
      </w:r>
      <w:r w:rsidRPr="00E76530">
        <w:rPr>
          <w:rFonts w:ascii="Times New Roman" w:hAnsi="Times New Roman"/>
          <w:iCs/>
          <w:sz w:val="24"/>
          <w:szCs w:val="24"/>
        </w:rPr>
        <w:t xml:space="preserve"> o izmjenama i dopunama Odluke o postupku davanja u zakup </w:t>
      </w:r>
    </w:p>
    <w:p w14:paraId="1744FCEA" w14:textId="72FFF61F" w:rsidR="00E76530" w:rsidRDefault="00E76530" w:rsidP="00E76530">
      <w:pPr>
        <w:overflowPunct w:val="0"/>
        <w:autoSpaceDE w:val="0"/>
        <w:autoSpaceDN w:val="0"/>
        <w:adjustRightInd w:val="0"/>
        <w:spacing w:after="0" w:line="240" w:lineRule="auto"/>
        <w:textAlignment w:val="baseline"/>
        <w:rPr>
          <w:rFonts w:ascii="Times New Roman" w:hAnsi="Times New Roman"/>
          <w:iCs/>
          <w:sz w:val="24"/>
          <w:szCs w:val="24"/>
        </w:rPr>
      </w:pPr>
      <w:r>
        <w:rPr>
          <w:rFonts w:ascii="Times New Roman" w:hAnsi="Times New Roman"/>
          <w:iCs/>
          <w:sz w:val="24"/>
          <w:szCs w:val="24"/>
        </w:rPr>
        <w:t xml:space="preserve">       </w:t>
      </w:r>
      <w:r w:rsidRPr="00E76530">
        <w:rPr>
          <w:rFonts w:ascii="Times New Roman" w:hAnsi="Times New Roman"/>
          <w:iCs/>
          <w:sz w:val="24"/>
          <w:szCs w:val="24"/>
        </w:rPr>
        <w:t>javnih površina i iznosu naknade za korištenje javnih površina</w:t>
      </w:r>
    </w:p>
    <w:p w14:paraId="2A3273D9" w14:textId="14B63425" w:rsidR="00E76530" w:rsidRPr="00E76530" w:rsidRDefault="00E76530" w:rsidP="00E76530">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bookmarkStart w:id="2" w:name="_Hlk141092503"/>
      <w:r w:rsidRPr="00E76530">
        <w:rPr>
          <w:rFonts w:ascii="Times New Roman" w:hAnsi="Times New Roman"/>
          <w:b/>
          <w:bCs/>
          <w:iCs/>
          <w:sz w:val="28"/>
          <w:szCs w:val="28"/>
        </w:rPr>
        <w:t>3</w:t>
      </w:r>
      <w:r>
        <w:rPr>
          <w:rFonts w:ascii="Times New Roman" w:hAnsi="Times New Roman"/>
          <w:b/>
          <w:bCs/>
          <w:iCs/>
          <w:sz w:val="28"/>
          <w:szCs w:val="28"/>
        </w:rPr>
        <w:t>7</w:t>
      </w:r>
      <w:r w:rsidRPr="00E76530">
        <w:rPr>
          <w:rFonts w:ascii="Times New Roman" w:hAnsi="Times New Roman"/>
          <w:b/>
          <w:bCs/>
          <w:iCs/>
          <w:sz w:val="28"/>
          <w:szCs w:val="28"/>
        </w:rPr>
        <w:t>.</w:t>
      </w:r>
      <w:bookmarkEnd w:id="2"/>
      <w:r w:rsidRPr="00E76530">
        <w:rPr>
          <w:rFonts w:ascii="Times New Roman" w:eastAsia="Times New Roman" w:hAnsi="Times New Roman"/>
          <w:sz w:val="24"/>
          <w:szCs w:val="24"/>
          <w:lang w:eastAsia="hr-HR"/>
        </w:rPr>
        <w:t xml:space="preserve"> Odluk</w:t>
      </w:r>
      <w:r>
        <w:rPr>
          <w:rFonts w:ascii="Times New Roman" w:eastAsia="Times New Roman" w:hAnsi="Times New Roman"/>
          <w:sz w:val="24"/>
          <w:szCs w:val="24"/>
          <w:lang w:eastAsia="hr-HR"/>
        </w:rPr>
        <w:t xml:space="preserve">a </w:t>
      </w:r>
      <w:r w:rsidRPr="00E76530">
        <w:rPr>
          <w:rFonts w:ascii="Times New Roman" w:eastAsia="Times New Roman" w:hAnsi="Times New Roman"/>
          <w:sz w:val="24"/>
          <w:szCs w:val="24"/>
          <w:lang w:eastAsia="hr-HR"/>
        </w:rPr>
        <w:t>o osiguranju zemljišta za POS</w:t>
      </w:r>
    </w:p>
    <w:p w14:paraId="1CFA9FA9" w14:textId="00905C9F" w:rsidR="00E76530" w:rsidRPr="00E76530" w:rsidRDefault="00E76530" w:rsidP="001409F4">
      <w:pPr>
        <w:suppressAutoHyphens/>
        <w:spacing w:after="0" w:line="240" w:lineRule="auto"/>
        <w:jc w:val="both"/>
        <w:rPr>
          <w:rFonts w:ascii="Times New Roman" w:hAnsi="Times New Roman"/>
          <w:b/>
          <w:bCs/>
          <w:iCs/>
          <w:sz w:val="28"/>
          <w:szCs w:val="28"/>
        </w:rPr>
      </w:pPr>
      <w:r w:rsidRPr="00E76530">
        <w:rPr>
          <w:rFonts w:ascii="Times New Roman" w:hAnsi="Times New Roman"/>
          <w:b/>
          <w:bCs/>
          <w:iCs/>
          <w:sz w:val="28"/>
          <w:szCs w:val="28"/>
        </w:rPr>
        <w:t>3</w:t>
      </w:r>
      <w:r>
        <w:rPr>
          <w:rFonts w:ascii="Times New Roman" w:hAnsi="Times New Roman"/>
          <w:b/>
          <w:bCs/>
          <w:iCs/>
          <w:sz w:val="28"/>
          <w:szCs w:val="28"/>
        </w:rPr>
        <w:t>8</w:t>
      </w:r>
      <w:r w:rsidRPr="00E76530">
        <w:rPr>
          <w:rFonts w:ascii="Times New Roman" w:hAnsi="Times New Roman"/>
          <w:b/>
          <w:bCs/>
          <w:iCs/>
          <w:sz w:val="28"/>
          <w:szCs w:val="28"/>
        </w:rPr>
        <w:t>.</w:t>
      </w:r>
      <w:r w:rsidRPr="00E76530">
        <w:t xml:space="preserve"> </w:t>
      </w:r>
      <w:r w:rsidRPr="00E76530">
        <w:rPr>
          <w:rFonts w:ascii="Times New Roman" w:hAnsi="Times New Roman"/>
          <w:iCs/>
          <w:sz w:val="24"/>
          <w:szCs w:val="24"/>
        </w:rPr>
        <w:t>Odluk</w:t>
      </w:r>
      <w:r>
        <w:rPr>
          <w:rFonts w:ascii="Times New Roman" w:hAnsi="Times New Roman"/>
          <w:iCs/>
          <w:sz w:val="24"/>
          <w:szCs w:val="24"/>
        </w:rPr>
        <w:t>a</w:t>
      </w:r>
      <w:r w:rsidRPr="00E76530">
        <w:rPr>
          <w:rFonts w:ascii="Times New Roman" w:hAnsi="Times New Roman"/>
          <w:iCs/>
          <w:sz w:val="24"/>
          <w:szCs w:val="24"/>
        </w:rPr>
        <w:t xml:space="preserve"> o izmjeni i dopuni Odluke o osnivanju Dječjeg vrtića Buje - </w:t>
      </w:r>
      <w:proofErr w:type="spellStart"/>
      <w:r w:rsidRPr="00E76530">
        <w:rPr>
          <w:rFonts w:ascii="Times New Roman" w:hAnsi="Times New Roman"/>
          <w:iCs/>
          <w:sz w:val="24"/>
          <w:szCs w:val="24"/>
        </w:rPr>
        <w:t>Asilo</w:t>
      </w:r>
      <w:proofErr w:type="spellEnd"/>
      <w:r w:rsidRPr="00E76530">
        <w:rPr>
          <w:rFonts w:ascii="Times New Roman" w:hAnsi="Times New Roman"/>
          <w:iCs/>
          <w:sz w:val="24"/>
          <w:szCs w:val="24"/>
        </w:rPr>
        <w:t xml:space="preserve"> </w:t>
      </w:r>
      <w:proofErr w:type="spellStart"/>
      <w:r w:rsidRPr="00E76530">
        <w:rPr>
          <w:rFonts w:ascii="Times New Roman" w:hAnsi="Times New Roman"/>
          <w:iCs/>
          <w:sz w:val="24"/>
          <w:szCs w:val="24"/>
        </w:rPr>
        <w:t>infantile</w:t>
      </w:r>
      <w:proofErr w:type="spellEnd"/>
      <w:r w:rsidRPr="00E76530">
        <w:rPr>
          <w:rFonts w:ascii="Times New Roman" w:hAnsi="Times New Roman"/>
          <w:iCs/>
          <w:sz w:val="24"/>
          <w:szCs w:val="24"/>
        </w:rPr>
        <w:t xml:space="preserve"> </w:t>
      </w:r>
      <w:proofErr w:type="spellStart"/>
      <w:r w:rsidRPr="00E76530">
        <w:rPr>
          <w:rFonts w:ascii="Times New Roman" w:hAnsi="Times New Roman"/>
          <w:iCs/>
          <w:sz w:val="24"/>
          <w:szCs w:val="24"/>
        </w:rPr>
        <w:t>Buie</w:t>
      </w:r>
      <w:proofErr w:type="spellEnd"/>
    </w:p>
    <w:p w14:paraId="0A619D15" w14:textId="22CC0EC9" w:rsidR="00E76530" w:rsidRDefault="00E76530" w:rsidP="00B34CE0">
      <w:pPr>
        <w:spacing w:after="0" w:line="276" w:lineRule="auto"/>
        <w:jc w:val="both"/>
        <w:rPr>
          <w:rFonts w:ascii="Times New Roman" w:hAnsi="Times New Roman"/>
          <w:iCs/>
          <w:sz w:val="24"/>
          <w:szCs w:val="24"/>
        </w:rPr>
      </w:pPr>
      <w:r w:rsidRPr="00E76530">
        <w:rPr>
          <w:rFonts w:ascii="Times New Roman" w:hAnsi="Times New Roman"/>
          <w:b/>
          <w:bCs/>
          <w:iCs/>
          <w:sz w:val="28"/>
          <w:szCs w:val="28"/>
        </w:rPr>
        <w:t>3</w:t>
      </w:r>
      <w:r>
        <w:rPr>
          <w:rFonts w:ascii="Times New Roman" w:hAnsi="Times New Roman"/>
          <w:b/>
          <w:bCs/>
          <w:iCs/>
          <w:sz w:val="28"/>
          <w:szCs w:val="28"/>
        </w:rPr>
        <w:t>9</w:t>
      </w:r>
      <w:r w:rsidRPr="00E76530">
        <w:rPr>
          <w:rFonts w:ascii="Times New Roman" w:hAnsi="Times New Roman"/>
          <w:b/>
          <w:bCs/>
          <w:iCs/>
          <w:sz w:val="28"/>
          <w:szCs w:val="28"/>
        </w:rPr>
        <w:t>.</w:t>
      </w:r>
      <w:r w:rsidR="007F032A">
        <w:rPr>
          <w:rFonts w:ascii="Times New Roman" w:hAnsi="Times New Roman"/>
          <w:b/>
          <w:bCs/>
          <w:iCs/>
          <w:sz w:val="28"/>
          <w:szCs w:val="28"/>
        </w:rPr>
        <w:t xml:space="preserve"> </w:t>
      </w:r>
      <w:r w:rsidR="007F032A" w:rsidRPr="007F032A">
        <w:rPr>
          <w:rFonts w:ascii="Times New Roman" w:hAnsi="Times New Roman"/>
          <w:iCs/>
          <w:sz w:val="24"/>
          <w:szCs w:val="24"/>
        </w:rPr>
        <w:t>Potpuni tekst</w:t>
      </w:r>
      <w:r w:rsidR="007F032A">
        <w:rPr>
          <w:rFonts w:ascii="Times New Roman" w:hAnsi="Times New Roman"/>
          <w:b/>
          <w:bCs/>
          <w:iCs/>
          <w:sz w:val="28"/>
          <w:szCs w:val="28"/>
        </w:rPr>
        <w:t xml:space="preserve"> </w:t>
      </w:r>
      <w:r w:rsidR="007F032A" w:rsidRPr="00E76530">
        <w:rPr>
          <w:rFonts w:ascii="Times New Roman" w:hAnsi="Times New Roman"/>
          <w:iCs/>
          <w:sz w:val="24"/>
          <w:szCs w:val="24"/>
        </w:rPr>
        <w:t xml:space="preserve">Odluke o osnivanju Dječjeg vrtića Buje - </w:t>
      </w:r>
      <w:proofErr w:type="spellStart"/>
      <w:r w:rsidR="007F032A" w:rsidRPr="00E76530">
        <w:rPr>
          <w:rFonts w:ascii="Times New Roman" w:hAnsi="Times New Roman"/>
          <w:iCs/>
          <w:sz w:val="24"/>
          <w:szCs w:val="24"/>
        </w:rPr>
        <w:t>Asilo</w:t>
      </w:r>
      <w:proofErr w:type="spellEnd"/>
      <w:r w:rsidR="007F032A" w:rsidRPr="00E76530">
        <w:rPr>
          <w:rFonts w:ascii="Times New Roman" w:hAnsi="Times New Roman"/>
          <w:iCs/>
          <w:sz w:val="24"/>
          <w:szCs w:val="24"/>
        </w:rPr>
        <w:t xml:space="preserve"> </w:t>
      </w:r>
      <w:proofErr w:type="spellStart"/>
      <w:r w:rsidR="007F032A" w:rsidRPr="00E76530">
        <w:rPr>
          <w:rFonts w:ascii="Times New Roman" w:hAnsi="Times New Roman"/>
          <w:iCs/>
          <w:sz w:val="24"/>
          <w:szCs w:val="24"/>
        </w:rPr>
        <w:t>infantile</w:t>
      </w:r>
      <w:proofErr w:type="spellEnd"/>
      <w:r w:rsidR="007F032A" w:rsidRPr="00E76530">
        <w:rPr>
          <w:rFonts w:ascii="Times New Roman" w:hAnsi="Times New Roman"/>
          <w:iCs/>
          <w:sz w:val="24"/>
          <w:szCs w:val="24"/>
        </w:rPr>
        <w:t xml:space="preserve"> </w:t>
      </w:r>
      <w:proofErr w:type="spellStart"/>
      <w:r w:rsidR="007F032A" w:rsidRPr="00E76530">
        <w:rPr>
          <w:rFonts w:ascii="Times New Roman" w:hAnsi="Times New Roman"/>
          <w:iCs/>
          <w:sz w:val="24"/>
          <w:szCs w:val="24"/>
        </w:rPr>
        <w:t>Buie</w:t>
      </w:r>
      <w:proofErr w:type="spellEnd"/>
    </w:p>
    <w:p w14:paraId="0DC842D2" w14:textId="77777777" w:rsidR="007F032A" w:rsidRDefault="007F032A" w:rsidP="007F032A">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r-HR"/>
        </w:rPr>
      </w:pPr>
      <w:r>
        <w:rPr>
          <w:rFonts w:ascii="Times New Roman" w:hAnsi="Times New Roman"/>
          <w:b/>
          <w:bCs/>
          <w:iCs/>
          <w:sz w:val="28"/>
          <w:szCs w:val="28"/>
        </w:rPr>
        <w:t>40.</w:t>
      </w:r>
      <w:r w:rsidRPr="007F032A">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Pr="00E76530">
        <w:rPr>
          <w:rFonts w:ascii="Times New Roman" w:eastAsia="Times New Roman" w:hAnsi="Times New Roman"/>
          <w:sz w:val="24"/>
          <w:szCs w:val="24"/>
          <w:lang w:eastAsia="hr-HR"/>
        </w:rPr>
        <w:t xml:space="preserve"> o mjerilima za utvrđivanje učešća roditelja u ekonomskoj cijeni programa </w:t>
      </w:r>
    </w:p>
    <w:p w14:paraId="18031D74" w14:textId="77777777" w:rsidR="007F032A" w:rsidRDefault="007F032A" w:rsidP="007F032A">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predškolskog odgoja i obrazovanja te skrbi o djeci predškolske dobi Dječjeg vrtića Buje–</w:t>
      </w:r>
    </w:p>
    <w:p w14:paraId="250306C4" w14:textId="7F8CA67D" w:rsidR="007F032A" w:rsidRDefault="007F032A" w:rsidP="007F032A">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Asilo</w:t>
      </w:r>
      <w:proofErr w:type="spellEnd"/>
      <w:r w:rsidRPr="00E76530">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infantile</w:t>
      </w:r>
      <w:proofErr w:type="spellEnd"/>
      <w:r w:rsidRPr="00E76530">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Buie</w:t>
      </w:r>
      <w:proofErr w:type="spellEnd"/>
      <w:r w:rsidRPr="00E76530">
        <w:rPr>
          <w:rFonts w:ascii="Times New Roman" w:eastAsia="Times New Roman" w:hAnsi="Times New Roman"/>
          <w:sz w:val="24"/>
          <w:szCs w:val="24"/>
          <w:lang w:eastAsia="hr-HR"/>
        </w:rPr>
        <w:t xml:space="preserve"> i Talijanskog dječjeg vrtića Mrvica-</w:t>
      </w:r>
      <w:proofErr w:type="spellStart"/>
      <w:r w:rsidRPr="00E76530">
        <w:rPr>
          <w:rFonts w:ascii="Times New Roman" w:eastAsia="Times New Roman" w:hAnsi="Times New Roman"/>
          <w:sz w:val="24"/>
          <w:szCs w:val="24"/>
          <w:lang w:eastAsia="hr-HR"/>
        </w:rPr>
        <w:t>Scuola</w:t>
      </w:r>
      <w:proofErr w:type="spellEnd"/>
      <w:r w:rsidRPr="00E76530">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d'infanzia</w:t>
      </w:r>
      <w:proofErr w:type="spellEnd"/>
      <w:r w:rsidRPr="00E76530">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italiana</w:t>
      </w:r>
      <w:proofErr w:type="spellEnd"/>
      <w:r w:rsidRPr="00E76530">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Fregola</w:t>
      </w:r>
      <w:proofErr w:type="spellEnd"/>
      <w:r w:rsidRPr="00E76530">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w:t>
      </w:r>
      <w:r w:rsidRPr="00E76530">
        <w:rPr>
          <w:rFonts w:ascii="Times New Roman" w:eastAsia="Times New Roman" w:hAnsi="Times New Roman"/>
          <w:sz w:val="24"/>
          <w:szCs w:val="24"/>
          <w:lang w:eastAsia="hr-HR"/>
        </w:rPr>
        <w:t xml:space="preserve"> </w:t>
      </w:r>
    </w:p>
    <w:p w14:paraId="62ACFC46" w14:textId="645D02C9" w:rsidR="007F032A" w:rsidRPr="00E76530" w:rsidRDefault="007F032A" w:rsidP="007F032A">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Buie</w:t>
      </w:r>
      <w:proofErr w:type="spellEnd"/>
    </w:p>
    <w:p w14:paraId="2DB3543B" w14:textId="6C4DCF51" w:rsidR="00B34CE0" w:rsidRDefault="007F032A" w:rsidP="007F032A">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hr-HR"/>
        </w:rPr>
      </w:pPr>
      <w:bookmarkStart w:id="3" w:name="_Hlk141092868"/>
      <w:bookmarkStart w:id="4" w:name="_Hlk141092920"/>
      <w:r>
        <w:rPr>
          <w:rFonts w:ascii="Times New Roman" w:hAnsi="Times New Roman"/>
          <w:b/>
          <w:bCs/>
          <w:iCs/>
          <w:sz w:val="28"/>
          <w:szCs w:val="28"/>
        </w:rPr>
        <w:t>4</w:t>
      </w:r>
      <w:bookmarkEnd w:id="3"/>
      <w:r>
        <w:rPr>
          <w:rFonts w:ascii="Times New Roman" w:hAnsi="Times New Roman"/>
          <w:b/>
          <w:bCs/>
          <w:iCs/>
          <w:sz w:val="28"/>
          <w:szCs w:val="28"/>
        </w:rPr>
        <w:t>1</w:t>
      </w:r>
      <w:r w:rsidRPr="00E76530">
        <w:rPr>
          <w:rFonts w:ascii="Times New Roman" w:hAnsi="Times New Roman"/>
          <w:b/>
          <w:bCs/>
          <w:iCs/>
          <w:sz w:val="28"/>
          <w:szCs w:val="28"/>
        </w:rPr>
        <w:t>.</w:t>
      </w:r>
      <w:bookmarkEnd w:id="4"/>
      <w:r w:rsidR="00B34CE0" w:rsidRPr="006F1DC9">
        <w:rPr>
          <w:rFonts w:ascii="Times New Roman" w:hAnsi="Times New Roman"/>
          <w:iCs/>
          <w:sz w:val="24"/>
          <w:szCs w:val="24"/>
        </w:rPr>
        <w:t>.</w:t>
      </w:r>
      <w:r w:rsidRPr="007F032A">
        <w:t xml:space="preserve"> </w:t>
      </w:r>
      <w:r w:rsidR="0097002F" w:rsidRPr="00E76530">
        <w:rPr>
          <w:rFonts w:ascii="Times New Roman" w:eastAsia="Times New Roman" w:hAnsi="Times New Roman"/>
          <w:sz w:val="24"/>
          <w:szCs w:val="24"/>
          <w:lang w:eastAsia="hr-HR"/>
        </w:rPr>
        <w:t>Odluk</w:t>
      </w:r>
      <w:r w:rsidR="0097002F">
        <w:rPr>
          <w:rFonts w:ascii="Times New Roman" w:eastAsia="Times New Roman" w:hAnsi="Times New Roman"/>
          <w:sz w:val="24"/>
          <w:szCs w:val="24"/>
          <w:lang w:eastAsia="hr-HR"/>
        </w:rPr>
        <w:t>a</w:t>
      </w:r>
      <w:r w:rsidR="0097002F" w:rsidRPr="00E76530">
        <w:rPr>
          <w:rFonts w:ascii="Times New Roman" w:eastAsia="Times New Roman" w:hAnsi="Times New Roman"/>
          <w:sz w:val="24"/>
          <w:szCs w:val="24"/>
          <w:lang w:eastAsia="hr-HR"/>
        </w:rPr>
        <w:t xml:space="preserve"> o izmjeni </w:t>
      </w:r>
      <w:r w:rsidR="0097002F">
        <w:rPr>
          <w:rFonts w:ascii="Times New Roman" w:eastAsia="Times New Roman" w:hAnsi="Times New Roman"/>
          <w:sz w:val="24"/>
          <w:szCs w:val="24"/>
          <w:lang w:eastAsia="hr-HR"/>
        </w:rPr>
        <w:t>O</w:t>
      </w:r>
      <w:r w:rsidR="0097002F" w:rsidRPr="00E76530">
        <w:rPr>
          <w:rFonts w:ascii="Times New Roman" w:eastAsia="Times New Roman" w:hAnsi="Times New Roman"/>
          <w:sz w:val="24"/>
          <w:szCs w:val="24"/>
          <w:lang w:eastAsia="hr-HR"/>
        </w:rPr>
        <w:t>dluke o određivanju  naknada vijećnicima i drugim izabranim osobama</w:t>
      </w:r>
    </w:p>
    <w:p w14:paraId="48151EC5" w14:textId="69A6E6F6" w:rsidR="00E76530" w:rsidRPr="007F032A" w:rsidRDefault="007F032A" w:rsidP="007F032A">
      <w:pPr>
        <w:overflowPunct w:val="0"/>
        <w:autoSpaceDE w:val="0"/>
        <w:autoSpaceDN w:val="0"/>
        <w:adjustRightInd w:val="0"/>
        <w:spacing w:after="0" w:line="240" w:lineRule="auto"/>
        <w:jc w:val="both"/>
        <w:textAlignment w:val="baseline"/>
        <w:rPr>
          <w:rFonts w:ascii="Times New Roman" w:hAnsi="Times New Roman"/>
          <w:b/>
          <w:bCs/>
          <w:iCs/>
          <w:sz w:val="28"/>
          <w:szCs w:val="28"/>
        </w:rPr>
      </w:pPr>
      <w:r w:rsidRPr="007F032A">
        <w:rPr>
          <w:rFonts w:ascii="Times New Roman" w:hAnsi="Times New Roman"/>
          <w:b/>
          <w:bCs/>
          <w:iCs/>
          <w:sz w:val="28"/>
          <w:szCs w:val="28"/>
        </w:rPr>
        <w:t>42.</w:t>
      </w:r>
      <w:r w:rsidRPr="007F032A">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Natječaj za prodaju nekretnina u vlasništvu Grada Buja</w:t>
      </w:r>
      <w:r>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w:t>
      </w:r>
      <w:r>
        <w:rPr>
          <w:rFonts w:ascii="Times New Roman" w:eastAsia="Times New Roman" w:hAnsi="Times New Roman"/>
          <w:sz w:val="24"/>
          <w:szCs w:val="24"/>
          <w:lang w:eastAsia="hr-HR"/>
        </w:rPr>
        <w:t xml:space="preserve"> </w:t>
      </w:r>
      <w:proofErr w:type="spellStart"/>
      <w:r w:rsidRPr="00E76530">
        <w:rPr>
          <w:rFonts w:ascii="Times New Roman" w:eastAsia="Times New Roman" w:hAnsi="Times New Roman"/>
          <w:sz w:val="24"/>
          <w:szCs w:val="24"/>
          <w:lang w:eastAsia="hr-HR"/>
        </w:rPr>
        <w:t>Buie</w:t>
      </w:r>
      <w:proofErr w:type="spellEnd"/>
    </w:p>
    <w:p w14:paraId="5B4FCBE4" w14:textId="77777777" w:rsidR="007F032A" w:rsidRDefault="007F032A" w:rsidP="00B34CE0">
      <w:pPr>
        <w:spacing w:after="0" w:line="276" w:lineRule="auto"/>
        <w:jc w:val="both"/>
        <w:rPr>
          <w:rFonts w:ascii="Times New Roman" w:eastAsia="Times New Roman" w:hAnsi="Times New Roman"/>
          <w:sz w:val="24"/>
          <w:szCs w:val="24"/>
          <w:lang w:eastAsia="hr-HR"/>
        </w:rPr>
      </w:pPr>
      <w:r>
        <w:rPr>
          <w:rFonts w:ascii="Times New Roman" w:hAnsi="Times New Roman"/>
          <w:b/>
          <w:bCs/>
          <w:iCs/>
          <w:sz w:val="28"/>
          <w:szCs w:val="28"/>
        </w:rPr>
        <w:t>43</w:t>
      </w:r>
      <w:r w:rsidRPr="00E76530">
        <w:rPr>
          <w:rFonts w:ascii="Times New Roman" w:hAnsi="Times New Roman"/>
          <w:b/>
          <w:bCs/>
          <w:iCs/>
          <w:sz w:val="28"/>
          <w:szCs w:val="28"/>
        </w:rPr>
        <w:t>.</w:t>
      </w:r>
      <w:r w:rsidRPr="007F032A">
        <w:t xml:space="preserve"> </w:t>
      </w:r>
      <w:r w:rsidRPr="007F032A">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Pr="007F032A">
        <w:rPr>
          <w:rFonts w:ascii="Times New Roman" w:eastAsia="Times New Roman" w:hAnsi="Times New Roman"/>
          <w:sz w:val="24"/>
          <w:szCs w:val="24"/>
          <w:lang w:eastAsia="hr-HR"/>
        </w:rPr>
        <w:t xml:space="preserve"> o  raskidu  Ugovora  o kupoprodaji  nekretnine za k.č.br. 880/4, k.o. Kaštel</w:t>
      </w:r>
    </w:p>
    <w:p w14:paraId="34C6662E" w14:textId="2BE1C30E" w:rsidR="007F032A" w:rsidRDefault="007F032A" w:rsidP="00B34CE0">
      <w:pPr>
        <w:spacing w:after="0" w:line="276" w:lineRule="auto"/>
        <w:jc w:val="both"/>
        <w:rPr>
          <w:rFonts w:ascii="Times New Roman" w:eastAsia="Times New Roman" w:hAnsi="Times New Roman"/>
          <w:sz w:val="24"/>
          <w:szCs w:val="24"/>
          <w:lang w:eastAsia="hr-HR"/>
        </w:rPr>
      </w:pPr>
      <w:r>
        <w:rPr>
          <w:rFonts w:ascii="Times New Roman" w:hAnsi="Times New Roman"/>
          <w:b/>
          <w:bCs/>
          <w:iCs/>
          <w:sz w:val="28"/>
          <w:szCs w:val="28"/>
        </w:rPr>
        <w:t>44</w:t>
      </w:r>
      <w:r w:rsidRPr="00E76530">
        <w:rPr>
          <w:rFonts w:ascii="Times New Roman" w:hAnsi="Times New Roman"/>
          <w:b/>
          <w:bCs/>
          <w:iCs/>
          <w:sz w:val="28"/>
          <w:szCs w:val="28"/>
        </w:rPr>
        <w:t>.</w:t>
      </w:r>
      <w:r w:rsidRPr="007F032A">
        <w:rPr>
          <w:rFonts w:ascii="Times New Roman" w:eastAsia="Times New Roman" w:hAnsi="Times New Roman"/>
          <w:sz w:val="24"/>
          <w:szCs w:val="24"/>
          <w:lang w:eastAsia="hr-HR"/>
        </w:rPr>
        <w:t xml:space="preserve"> </w:t>
      </w:r>
      <w:r w:rsidR="0097002F" w:rsidRPr="00E76530">
        <w:rPr>
          <w:rFonts w:ascii="Times New Roman" w:eastAsia="Times New Roman" w:hAnsi="Times New Roman"/>
          <w:sz w:val="24"/>
          <w:szCs w:val="24"/>
          <w:lang w:eastAsia="hr-HR"/>
        </w:rPr>
        <w:t>Odluk</w:t>
      </w:r>
      <w:r w:rsidR="0097002F">
        <w:rPr>
          <w:rFonts w:ascii="Times New Roman" w:eastAsia="Times New Roman" w:hAnsi="Times New Roman"/>
          <w:sz w:val="24"/>
          <w:szCs w:val="24"/>
          <w:lang w:eastAsia="hr-HR"/>
        </w:rPr>
        <w:t>a</w:t>
      </w:r>
      <w:r w:rsidR="0097002F" w:rsidRPr="00E76530">
        <w:rPr>
          <w:rFonts w:ascii="Times New Roman" w:eastAsia="Times New Roman" w:hAnsi="Times New Roman"/>
          <w:sz w:val="24"/>
          <w:szCs w:val="24"/>
          <w:lang w:eastAsia="hr-HR"/>
        </w:rPr>
        <w:t xml:space="preserve"> o kupnji nekretnina k.č.br. 746 </w:t>
      </w:r>
      <w:proofErr w:type="spellStart"/>
      <w:r w:rsidR="0097002F" w:rsidRPr="00E76530">
        <w:rPr>
          <w:rFonts w:ascii="Times New Roman" w:eastAsia="Times New Roman" w:hAnsi="Times New Roman"/>
          <w:sz w:val="24"/>
          <w:szCs w:val="24"/>
          <w:lang w:eastAsia="hr-HR"/>
        </w:rPr>
        <w:t>zgr</w:t>
      </w:r>
      <w:proofErr w:type="spellEnd"/>
      <w:r w:rsidR="0097002F" w:rsidRPr="00E76530">
        <w:rPr>
          <w:rFonts w:ascii="Times New Roman" w:eastAsia="Times New Roman" w:hAnsi="Times New Roman"/>
          <w:sz w:val="24"/>
          <w:szCs w:val="24"/>
          <w:lang w:eastAsia="hr-HR"/>
        </w:rPr>
        <w:t>. i 564/1 u ¾ dijela, obje k.o. Buje</w:t>
      </w:r>
    </w:p>
    <w:p w14:paraId="7D753034" w14:textId="77777777" w:rsidR="0097002F" w:rsidRDefault="0097002F" w:rsidP="0097002F">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hAnsi="Times New Roman"/>
          <w:b/>
          <w:bCs/>
          <w:iCs/>
          <w:sz w:val="28"/>
          <w:szCs w:val="28"/>
        </w:rPr>
        <w:t>45</w:t>
      </w:r>
      <w:r w:rsidRPr="00E76530">
        <w:rPr>
          <w:rFonts w:ascii="Times New Roman" w:hAnsi="Times New Roman"/>
          <w:b/>
          <w:bCs/>
          <w:iCs/>
          <w:sz w:val="28"/>
          <w:szCs w:val="28"/>
        </w:rPr>
        <w:t>.</w:t>
      </w:r>
      <w:r w:rsidRPr="0097002F">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O</w:t>
      </w:r>
      <w:r w:rsidRPr="00E76530">
        <w:rPr>
          <w:rFonts w:ascii="Times New Roman" w:eastAsia="Times New Roman" w:hAnsi="Times New Roman"/>
          <w:sz w:val="24"/>
          <w:szCs w:val="24"/>
          <w:lang w:eastAsia="hr-HR"/>
        </w:rPr>
        <w:t>dluk</w:t>
      </w:r>
      <w:r>
        <w:rPr>
          <w:rFonts w:ascii="Times New Roman" w:eastAsia="Times New Roman" w:hAnsi="Times New Roman"/>
          <w:sz w:val="24"/>
          <w:szCs w:val="24"/>
          <w:lang w:eastAsia="hr-HR"/>
        </w:rPr>
        <w:t>a</w:t>
      </w:r>
      <w:r w:rsidRPr="00E76530">
        <w:rPr>
          <w:rFonts w:ascii="Times New Roman" w:eastAsia="Times New Roman" w:hAnsi="Times New Roman"/>
          <w:sz w:val="24"/>
          <w:szCs w:val="24"/>
          <w:lang w:eastAsia="hr-HR"/>
        </w:rPr>
        <w:t xml:space="preserve"> o izradi urbanističkog plana uređenja PZ Stanica 1 – poslovna i proizvodna </w:t>
      </w:r>
    </w:p>
    <w:p w14:paraId="518EE9D2" w14:textId="3FF0AF80" w:rsidR="0097002F" w:rsidRPr="00E76530" w:rsidRDefault="0097002F" w:rsidP="0097002F">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namjena (k/I</w:t>
      </w:r>
      <w:r>
        <w:rPr>
          <w:rFonts w:ascii="Times New Roman" w:eastAsia="Times New Roman" w:hAnsi="Times New Roman"/>
          <w:sz w:val="24"/>
          <w:szCs w:val="24"/>
          <w:lang w:eastAsia="hr-HR"/>
        </w:rPr>
        <w:t>1</w:t>
      </w:r>
      <w:r w:rsidRPr="00E76530">
        <w:rPr>
          <w:rFonts w:ascii="Times New Roman" w:eastAsia="Times New Roman" w:hAnsi="Times New Roman"/>
          <w:sz w:val="24"/>
          <w:szCs w:val="24"/>
          <w:lang w:eastAsia="hr-HR"/>
        </w:rPr>
        <w:t>)</w:t>
      </w:r>
    </w:p>
    <w:p w14:paraId="215D17EF" w14:textId="3FFA0E6E" w:rsidR="007F032A" w:rsidRDefault="0097002F" w:rsidP="00B34CE0">
      <w:pPr>
        <w:spacing w:after="0" w:line="276" w:lineRule="auto"/>
        <w:jc w:val="both"/>
        <w:rPr>
          <w:rFonts w:ascii="Times New Roman" w:hAnsi="Times New Roman"/>
          <w:b/>
          <w:bCs/>
          <w:iCs/>
          <w:sz w:val="28"/>
          <w:szCs w:val="28"/>
        </w:rPr>
      </w:pPr>
      <w:r>
        <w:rPr>
          <w:rFonts w:ascii="Times New Roman" w:hAnsi="Times New Roman"/>
          <w:b/>
          <w:bCs/>
          <w:iCs/>
          <w:sz w:val="28"/>
          <w:szCs w:val="28"/>
        </w:rPr>
        <w:t>46</w:t>
      </w:r>
      <w:r w:rsidRPr="00E76530">
        <w:rPr>
          <w:rFonts w:ascii="Times New Roman" w:hAnsi="Times New Roman"/>
          <w:b/>
          <w:bCs/>
          <w:iCs/>
          <w:sz w:val="28"/>
          <w:szCs w:val="28"/>
        </w:rPr>
        <w:t>.</w:t>
      </w:r>
      <w:r w:rsidRPr="0097002F">
        <w:rPr>
          <w:rFonts w:ascii="Times New Roman" w:eastAsia="Times New Roman" w:hAnsi="Times New Roman"/>
          <w:sz w:val="24"/>
          <w:szCs w:val="24"/>
          <w:lang w:eastAsia="hr-HR"/>
        </w:rPr>
        <w:t xml:space="preserve"> </w:t>
      </w:r>
      <w:r w:rsidRPr="007F032A">
        <w:rPr>
          <w:rFonts w:ascii="Times New Roman" w:eastAsia="Times New Roman" w:hAnsi="Times New Roman"/>
          <w:sz w:val="24"/>
          <w:szCs w:val="24"/>
          <w:lang w:eastAsia="hr-HR"/>
        </w:rPr>
        <w:t>Rješenj</w:t>
      </w:r>
      <w:r>
        <w:rPr>
          <w:rFonts w:ascii="Times New Roman" w:eastAsia="Times New Roman" w:hAnsi="Times New Roman"/>
          <w:sz w:val="24"/>
          <w:szCs w:val="24"/>
          <w:lang w:eastAsia="hr-HR"/>
        </w:rPr>
        <w:t>e</w:t>
      </w:r>
      <w:r w:rsidRPr="007F032A">
        <w:rPr>
          <w:rFonts w:ascii="Times New Roman" w:eastAsia="Times New Roman" w:hAnsi="Times New Roman"/>
          <w:sz w:val="24"/>
          <w:szCs w:val="24"/>
          <w:lang w:eastAsia="hr-HR"/>
        </w:rPr>
        <w:t xml:space="preserve"> o imenovanju članova Upravnog vijeća Dječjeg vrtića Buje – </w:t>
      </w:r>
      <w:proofErr w:type="spellStart"/>
      <w:r w:rsidRPr="007F032A">
        <w:rPr>
          <w:rFonts w:ascii="Times New Roman" w:eastAsia="Times New Roman" w:hAnsi="Times New Roman"/>
          <w:sz w:val="24"/>
          <w:szCs w:val="24"/>
          <w:lang w:eastAsia="hr-HR"/>
        </w:rPr>
        <w:t>Asilo</w:t>
      </w:r>
      <w:proofErr w:type="spellEnd"/>
      <w:r w:rsidRPr="007F032A">
        <w:rPr>
          <w:rFonts w:ascii="Times New Roman" w:eastAsia="Times New Roman" w:hAnsi="Times New Roman"/>
          <w:sz w:val="24"/>
          <w:szCs w:val="24"/>
          <w:lang w:eastAsia="hr-HR"/>
        </w:rPr>
        <w:t xml:space="preserve"> </w:t>
      </w:r>
      <w:proofErr w:type="spellStart"/>
      <w:r w:rsidRPr="007F032A">
        <w:rPr>
          <w:rFonts w:ascii="Times New Roman" w:eastAsia="Times New Roman" w:hAnsi="Times New Roman"/>
          <w:sz w:val="24"/>
          <w:szCs w:val="24"/>
          <w:lang w:eastAsia="hr-HR"/>
        </w:rPr>
        <w:t>infantile</w:t>
      </w:r>
      <w:proofErr w:type="spellEnd"/>
      <w:r w:rsidRPr="007F032A">
        <w:rPr>
          <w:rFonts w:ascii="Times New Roman" w:eastAsia="Times New Roman" w:hAnsi="Times New Roman"/>
          <w:sz w:val="24"/>
          <w:szCs w:val="24"/>
          <w:lang w:eastAsia="hr-HR"/>
        </w:rPr>
        <w:t xml:space="preserve"> </w:t>
      </w:r>
      <w:proofErr w:type="spellStart"/>
      <w:r w:rsidRPr="007F032A">
        <w:rPr>
          <w:rFonts w:ascii="Times New Roman" w:eastAsia="Times New Roman" w:hAnsi="Times New Roman"/>
          <w:sz w:val="24"/>
          <w:szCs w:val="24"/>
          <w:lang w:eastAsia="hr-HR"/>
        </w:rPr>
        <w:t>Buie</w:t>
      </w:r>
      <w:proofErr w:type="spellEnd"/>
    </w:p>
    <w:p w14:paraId="65EFDB93" w14:textId="77777777" w:rsidR="0097002F" w:rsidRDefault="007F032A" w:rsidP="00B34CE0">
      <w:pPr>
        <w:spacing w:after="0" w:line="276" w:lineRule="auto"/>
        <w:jc w:val="both"/>
        <w:rPr>
          <w:rFonts w:ascii="Times New Roman" w:eastAsia="Times New Roman" w:hAnsi="Times New Roman"/>
          <w:sz w:val="24"/>
          <w:szCs w:val="24"/>
          <w:lang w:eastAsia="hr-HR"/>
        </w:rPr>
      </w:pPr>
      <w:bookmarkStart w:id="5" w:name="_Hlk141093678"/>
      <w:r>
        <w:rPr>
          <w:rFonts w:ascii="Times New Roman" w:hAnsi="Times New Roman"/>
          <w:b/>
          <w:bCs/>
          <w:iCs/>
          <w:sz w:val="28"/>
          <w:szCs w:val="28"/>
        </w:rPr>
        <w:t>4</w:t>
      </w:r>
      <w:r w:rsidR="0097002F">
        <w:rPr>
          <w:rFonts w:ascii="Times New Roman" w:hAnsi="Times New Roman"/>
          <w:b/>
          <w:bCs/>
          <w:iCs/>
          <w:sz w:val="28"/>
          <w:szCs w:val="28"/>
        </w:rPr>
        <w:t>7</w:t>
      </w:r>
      <w:r w:rsidRPr="00E76530">
        <w:rPr>
          <w:rFonts w:ascii="Times New Roman" w:hAnsi="Times New Roman"/>
          <w:b/>
          <w:bCs/>
          <w:iCs/>
          <w:sz w:val="28"/>
          <w:szCs w:val="28"/>
        </w:rPr>
        <w:t>.</w:t>
      </w:r>
      <w:bookmarkEnd w:id="5"/>
      <w:r w:rsidRPr="007F032A">
        <w:rPr>
          <w:rFonts w:ascii="Times New Roman" w:eastAsia="Times New Roman" w:hAnsi="Times New Roman"/>
          <w:sz w:val="24"/>
          <w:szCs w:val="24"/>
          <w:lang w:eastAsia="hr-HR"/>
        </w:rPr>
        <w:t xml:space="preserve"> </w:t>
      </w:r>
      <w:r w:rsidR="0097002F">
        <w:rPr>
          <w:rFonts w:ascii="Times New Roman" w:eastAsia="Times New Roman" w:hAnsi="Times New Roman"/>
          <w:sz w:val="24"/>
          <w:szCs w:val="24"/>
          <w:lang w:eastAsia="hr-HR"/>
        </w:rPr>
        <w:t xml:space="preserve">Zaključak </w:t>
      </w:r>
      <w:r w:rsidRPr="00E76530">
        <w:rPr>
          <w:rFonts w:ascii="Times New Roman" w:eastAsia="Times New Roman" w:hAnsi="Times New Roman"/>
          <w:sz w:val="24"/>
          <w:szCs w:val="24"/>
          <w:lang w:eastAsia="hr-HR"/>
        </w:rPr>
        <w:t xml:space="preserve">o </w:t>
      </w:r>
      <w:r w:rsidR="0097002F">
        <w:rPr>
          <w:rFonts w:ascii="Times New Roman" w:eastAsia="Times New Roman" w:hAnsi="Times New Roman"/>
          <w:sz w:val="24"/>
          <w:szCs w:val="24"/>
          <w:lang w:eastAsia="hr-HR"/>
        </w:rPr>
        <w:t xml:space="preserve">prihvaćanju izvješća o </w:t>
      </w:r>
      <w:r w:rsidRPr="00E76530">
        <w:rPr>
          <w:rFonts w:ascii="Times New Roman" w:eastAsia="Times New Roman" w:hAnsi="Times New Roman"/>
          <w:sz w:val="24"/>
          <w:szCs w:val="24"/>
          <w:lang w:eastAsia="hr-HR"/>
        </w:rPr>
        <w:t xml:space="preserve">radu Fonda za razvoj poljoprivrede i agroturizma Istre za </w:t>
      </w:r>
    </w:p>
    <w:p w14:paraId="45F7AC69" w14:textId="3A5B5299" w:rsidR="007F032A" w:rsidRDefault="0097002F" w:rsidP="00B34CE0">
      <w:pPr>
        <w:spacing w:after="0" w:line="276"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7F032A" w:rsidRPr="00E76530">
        <w:rPr>
          <w:rFonts w:ascii="Times New Roman" w:eastAsia="Times New Roman" w:hAnsi="Times New Roman"/>
          <w:sz w:val="24"/>
          <w:szCs w:val="24"/>
          <w:lang w:eastAsia="hr-HR"/>
        </w:rPr>
        <w:t>2022. godinu</w:t>
      </w:r>
    </w:p>
    <w:p w14:paraId="249F83CD" w14:textId="77777777" w:rsidR="0097002F" w:rsidRDefault="0097002F" w:rsidP="00B34CE0">
      <w:pPr>
        <w:spacing w:after="0" w:line="276" w:lineRule="auto"/>
        <w:jc w:val="both"/>
        <w:rPr>
          <w:rFonts w:ascii="Times New Roman" w:eastAsia="Times New Roman" w:hAnsi="Times New Roman"/>
          <w:sz w:val="24"/>
          <w:szCs w:val="24"/>
          <w:lang w:eastAsia="hr-HR"/>
        </w:rPr>
      </w:pPr>
      <w:r>
        <w:rPr>
          <w:rFonts w:ascii="Times New Roman" w:hAnsi="Times New Roman"/>
          <w:b/>
          <w:bCs/>
          <w:iCs/>
          <w:sz w:val="28"/>
          <w:szCs w:val="28"/>
        </w:rPr>
        <w:t>48</w:t>
      </w:r>
      <w:r w:rsidRPr="00E76530">
        <w:rPr>
          <w:rFonts w:ascii="Times New Roman" w:hAnsi="Times New Roman"/>
          <w:b/>
          <w:bCs/>
          <w:iCs/>
          <w:sz w:val="28"/>
          <w:szCs w:val="28"/>
        </w:rPr>
        <w:t>.</w:t>
      </w:r>
      <w:r w:rsidRPr="0097002F">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Zaključ</w:t>
      </w:r>
      <w:r>
        <w:rPr>
          <w:rFonts w:ascii="Times New Roman" w:eastAsia="Times New Roman" w:hAnsi="Times New Roman"/>
          <w:sz w:val="24"/>
          <w:szCs w:val="24"/>
          <w:lang w:eastAsia="hr-HR"/>
        </w:rPr>
        <w:t>a</w:t>
      </w:r>
      <w:r w:rsidRPr="00E76530">
        <w:rPr>
          <w:rFonts w:ascii="Times New Roman" w:eastAsia="Times New Roman" w:hAnsi="Times New Roman"/>
          <w:sz w:val="24"/>
          <w:szCs w:val="24"/>
          <w:lang w:eastAsia="hr-HR"/>
        </w:rPr>
        <w:t xml:space="preserve">k o utvrđivanju pročišćenog teksta odredbi za provedbu i grafičkog dijela </w:t>
      </w:r>
    </w:p>
    <w:p w14:paraId="18946522" w14:textId="18CF319B" w:rsidR="0097002F" w:rsidRPr="006F1DC9" w:rsidRDefault="0097002F" w:rsidP="00B34CE0">
      <w:pPr>
        <w:spacing w:after="0" w:line="276" w:lineRule="auto"/>
        <w:jc w:val="both"/>
        <w:rPr>
          <w:rFonts w:ascii="Times New Roman" w:hAnsi="Times New Roman"/>
          <w:iCs/>
          <w:sz w:val="24"/>
          <w:szCs w:val="24"/>
        </w:rPr>
      </w:pPr>
      <w:r>
        <w:rPr>
          <w:rFonts w:ascii="Times New Roman" w:eastAsia="Times New Roman" w:hAnsi="Times New Roman"/>
          <w:sz w:val="24"/>
          <w:szCs w:val="24"/>
          <w:lang w:eastAsia="hr-HR"/>
        </w:rPr>
        <w:t xml:space="preserve">       </w:t>
      </w:r>
      <w:r w:rsidRPr="00E76530">
        <w:rPr>
          <w:rFonts w:ascii="Times New Roman" w:eastAsia="Times New Roman" w:hAnsi="Times New Roman"/>
          <w:sz w:val="24"/>
          <w:szCs w:val="24"/>
          <w:lang w:eastAsia="hr-HR"/>
        </w:rPr>
        <w:t>Prostornog plana uređenja Grada Buja</w:t>
      </w:r>
    </w:p>
    <w:p w14:paraId="0B6F5C5B" w14:textId="77777777" w:rsidR="0020203C" w:rsidRDefault="0020203C" w:rsidP="0020203C">
      <w:pPr>
        <w:spacing w:after="0" w:line="276" w:lineRule="auto"/>
        <w:jc w:val="both"/>
        <w:rPr>
          <w:rFonts w:ascii="Arial" w:eastAsia="Times New Roman" w:hAnsi="Arial"/>
          <w:b/>
          <w:bCs/>
          <w:sz w:val="24"/>
          <w:szCs w:val="24"/>
          <w:u w:val="single"/>
          <w:lang w:val="pl-PL"/>
        </w:rPr>
      </w:pPr>
    </w:p>
    <w:p w14:paraId="04B867EF" w14:textId="77777777" w:rsidR="0020203C" w:rsidRDefault="0020203C" w:rsidP="00F026FF">
      <w:pPr>
        <w:spacing w:after="0" w:line="360" w:lineRule="auto"/>
        <w:ind w:left="284" w:hanging="284"/>
        <w:jc w:val="both"/>
        <w:rPr>
          <w:rFonts w:ascii="Times New Roman" w:hAnsi="Times New Roman"/>
          <w:b/>
          <w:bCs/>
          <w:color w:val="2E74B5" w:themeColor="accent5" w:themeShade="BF"/>
          <w:sz w:val="28"/>
          <w:szCs w:val="28"/>
          <w:lang w:val="pl-PL"/>
        </w:rPr>
      </w:pPr>
    </w:p>
    <w:p w14:paraId="37D74B9F" w14:textId="77777777" w:rsidR="00231E99" w:rsidRDefault="00231E99" w:rsidP="0020203C">
      <w:pPr>
        <w:spacing w:line="252" w:lineRule="auto"/>
        <w:rPr>
          <w:rFonts w:ascii="Times New Roman" w:hAnsi="Times New Roman"/>
          <w:b/>
          <w:bCs/>
          <w:color w:val="2E74B5" w:themeColor="accent5" w:themeShade="BF"/>
          <w:sz w:val="28"/>
          <w:szCs w:val="28"/>
          <w:lang w:val="pl-PL"/>
        </w:rPr>
        <w:sectPr w:rsidR="00231E99" w:rsidSect="00F026FF">
          <w:headerReference w:type="even" r:id="rId11"/>
          <w:headerReference w:type="default" r:id="rId12"/>
          <w:footerReference w:type="even" r:id="rId13"/>
          <w:footerReference w:type="default" r:id="rId14"/>
          <w:headerReference w:type="first" r:id="rId15"/>
          <w:footerReference w:type="first" r:id="rId16"/>
          <w:pgSz w:w="11906" w:h="16838" w:code="9"/>
          <w:pgMar w:top="249" w:right="1418" w:bottom="238" w:left="1281" w:header="709" w:footer="709" w:gutter="0"/>
          <w:cols w:space="708"/>
          <w:docGrid w:linePitch="360"/>
        </w:sectPr>
      </w:pPr>
    </w:p>
    <w:p w14:paraId="4760419D" w14:textId="7F40B22E" w:rsidR="0020203C" w:rsidRDefault="00EC7D95" w:rsidP="00811881">
      <w:pPr>
        <w:spacing w:line="252" w:lineRule="auto"/>
        <w:ind w:left="567"/>
        <w:rPr>
          <w:rFonts w:ascii="Times New Roman" w:hAnsi="Times New Roman"/>
          <w:b/>
          <w:bCs/>
          <w:color w:val="2E74B5" w:themeColor="accent5" w:themeShade="BF"/>
          <w:sz w:val="28"/>
          <w:szCs w:val="28"/>
          <w:lang w:val="pl-PL"/>
        </w:rPr>
      </w:pPr>
      <w:bookmarkStart w:id="8" w:name="_Hlk133320591"/>
      <w:r>
        <w:rPr>
          <w:rFonts w:ascii="Times New Roman" w:hAnsi="Times New Roman"/>
          <w:b/>
          <w:bCs/>
          <w:color w:val="2E74B5" w:themeColor="accent5" w:themeShade="BF"/>
          <w:sz w:val="28"/>
          <w:szCs w:val="28"/>
          <w:lang w:val="pl-PL"/>
        </w:rPr>
        <w:lastRenderedPageBreak/>
        <w:t>30</w:t>
      </w:r>
      <w:r w:rsidR="0020203C">
        <w:rPr>
          <w:rFonts w:ascii="Times New Roman" w:hAnsi="Times New Roman"/>
          <w:b/>
          <w:bCs/>
          <w:color w:val="2E74B5" w:themeColor="accent5" w:themeShade="BF"/>
          <w:sz w:val="28"/>
          <w:szCs w:val="28"/>
          <w:lang w:val="pl-PL"/>
        </w:rPr>
        <w:t>._________________________________________________________</w:t>
      </w:r>
      <w:r w:rsidR="00231E99">
        <w:rPr>
          <w:rFonts w:ascii="Times New Roman" w:hAnsi="Times New Roman"/>
          <w:b/>
          <w:bCs/>
          <w:color w:val="2E74B5" w:themeColor="accent5" w:themeShade="BF"/>
          <w:sz w:val="28"/>
          <w:szCs w:val="28"/>
          <w:lang w:val="pl-PL"/>
        </w:rPr>
        <w:t>___________________________________________________</w:t>
      </w:r>
      <w:r w:rsidR="0020203C">
        <w:rPr>
          <w:rFonts w:ascii="Times New Roman" w:hAnsi="Times New Roman"/>
          <w:b/>
          <w:bCs/>
          <w:color w:val="2E74B5" w:themeColor="accent5" w:themeShade="BF"/>
          <w:sz w:val="28"/>
          <w:szCs w:val="28"/>
          <w:lang w:val="pl-PL"/>
        </w:rPr>
        <w:t>__</w:t>
      </w:r>
    </w:p>
    <w:bookmarkEnd w:id="8"/>
    <w:p w14:paraId="6E4636CE" w14:textId="60A58512" w:rsidR="00231E99" w:rsidRPr="00231E99" w:rsidRDefault="00811881" w:rsidP="00811881">
      <w:pPr>
        <w:spacing w:after="0" w:line="259" w:lineRule="auto"/>
        <w:ind w:left="567"/>
        <w:jc w:val="both"/>
        <w:rPr>
          <w:rFonts w:ascii="Times New Roman" w:eastAsiaTheme="minorHAnsi" w:hAnsi="Times New Roman"/>
        </w:rPr>
      </w:pPr>
      <w:r>
        <w:rPr>
          <w:rFonts w:ascii="Times New Roman" w:eastAsiaTheme="minorHAnsi" w:hAnsi="Times New Roman"/>
        </w:rPr>
        <w:t>R</w:t>
      </w:r>
      <w:r w:rsidR="00231E99" w:rsidRPr="00231E99">
        <w:rPr>
          <w:rFonts w:ascii="Times New Roman" w:eastAsiaTheme="minorHAnsi" w:hAnsi="Times New Roman"/>
        </w:rPr>
        <w:t>EPUBLIKA HRVATSKA - REPUBBLICA DI CROAZIA</w:t>
      </w:r>
      <w:r w:rsidR="00231E99" w:rsidRPr="00231E99">
        <w:rPr>
          <w:rFonts w:ascii="Times New Roman" w:eastAsiaTheme="minorHAnsi" w:hAnsi="Times New Roman"/>
        </w:rPr>
        <w:tab/>
      </w:r>
      <w:r w:rsidR="00231E99" w:rsidRPr="00231E99">
        <w:rPr>
          <w:rFonts w:ascii="Times New Roman" w:eastAsiaTheme="minorHAnsi" w:hAnsi="Times New Roman"/>
        </w:rPr>
        <w:tab/>
      </w:r>
      <w:r w:rsidR="00231E99" w:rsidRPr="00231E99">
        <w:rPr>
          <w:rFonts w:ascii="Times New Roman" w:eastAsiaTheme="minorHAnsi" w:hAnsi="Times New Roman"/>
        </w:rPr>
        <w:tab/>
      </w:r>
      <w:r w:rsidR="00231E99" w:rsidRPr="00231E99">
        <w:rPr>
          <w:rFonts w:ascii="Times New Roman" w:eastAsiaTheme="minorHAnsi" w:hAnsi="Times New Roman"/>
        </w:rPr>
        <w:tab/>
      </w:r>
      <w:r w:rsidR="00231E99" w:rsidRPr="00231E99">
        <w:rPr>
          <w:rFonts w:ascii="Times New Roman" w:eastAsiaTheme="minorHAnsi" w:hAnsi="Times New Roman"/>
        </w:rPr>
        <w:tab/>
      </w:r>
    </w:p>
    <w:p w14:paraId="16B1771F" w14:textId="77777777" w:rsidR="00231E99" w:rsidRPr="00231E99" w:rsidRDefault="00231E99" w:rsidP="00811881">
      <w:pPr>
        <w:spacing w:after="0" w:line="259" w:lineRule="auto"/>
        <w:ind w:left="567"/>
        <w:rPr>
          <w:rFonts w:ascii="Times New Roman" w:eastAsiaTheme="minorHAnsi" w:hAnsi="Times New Roman"/>
        </w:rPr>
      </w:pPr>
      <w:r w:rsidRPr="00231E99">
        <w:rPr>
          <w:rFonts w:ascii="Times New Roman" w:eastAsiaTheme="minorHAnsi" w:hAnsi="Times New Roman"/>
        </w:rPr>
        <w:t>ISTARSKA ŽUPANIJA - REGIONE ISTRIANA</w:t>
      </w:r>
      <w:r w:rsidRPr="00231E99">
        <w:rPr>
          <w:rFonts w:ascii="Times New Roman" w:eastAsiaTheme="minorHAnsi" w:hAnsi="Times New Roman"/>
        </w:rPr>
        <w:tab/>
      </w:r>
      <w:r w:rsidRPr="00231E99">
        <w:rPr>
          <w:rFonts w:ascii="Times New Roman" w:eastAsiaTheme="minorHAnsi" w:hAnsi="Times New Roman"/>
        </w:rPr>
        <w:tab/>
      </w:r>
      <w:r w:rsidRPr="00231E99">
        <w:rPr>
          <w:rFonts w:ascii="Times New Roman" w:eastAsiaTheme="minorHAnsi" w:hAnsi="Times New Roman"/>
        </w:rPr>
        <w:tab/>
        <w:t xml:space="preserve">                              </w:t>
      </w:r>
    </w:p>
    <w:p w14:paraId="3133A486" w14:textId="77777777" w:rsidR="00231E99" w:rsidRPr="00231E99" w:rsidRDefault="00231E99" w:rsidP="00811881">
      <w:pPr>
        <w:spacing w:after="0" w:line="259" w:lineRule="auto"/>
        <w:ind w:left="567"/>
        <w:rPr>
          <w:rFonts w:ascii="Times New Roman" w:eastAsiaTheme="minorHAnsi" w:hAnsi="Times New Roman"/>
        </w:rPr>
      </w:pPr>
      <w:r w:rsidRPr="00231E99">
        <w:rPr>
          <w:rFonts w:ascii="Times New Roman" w:eastAsiaTheme="minorHAnsi" w:hAnsi="Times New Roman"/>
        </w:rPr>
        <w:t>GRAD BUJE - BUIE</w:t>
      </w:r>
    </w:p>
    <w:p w14:paraId="253B6E5D" w14:textId="77777777" w:rsidR="00231E99" w:rsidRPr="00231E99" w:rsidRDefault="00231E99" w:rsidP="00811881">
      <w:pPr>
        <w:spacing w:after="0" w:line="259" w:lineRule="auto"/>
        <w:ind w:left="567"/>
        <w:rPr>
          <w:rFonts w:ascii="Times New Roman" w:eastAsiaTheme="minorHAnsi" w:hAnsi="Times New Roman"/>
        </w:rPr>
      </w:pPr>
      <w:r w:rsidRPr="00231E99">
        <w:rPr>
          <w:rFonts w:ascii="Times New Roman" w:eastAsiaTheme="minorHAnsi" w:hAnsi="Times New Roman"/>
        </w:rPr>
        <w:t>CITTÀ DI BUJE – BUIE</w:t>
      </w:r>
    </w:p>
    <w:p w14:paraId="7405BCC6" w14:textId="77777777" w:rsidR="00231E99" w:rsidRPr="00231E99" w:rsidRDefault="00231E99" w:rsidP="00811881">
      <w:pPr>
        <w:spacing w:after="0" w:line="259" w:lineRule="auto"/>
        <w:ind w:left="567"/>
        <w:rPr>
          <w:rFonts w:ascii="Times New Roman" w:eastAsiaTheme="minorHAnsi" w:hAnsi="Times New Roman"/>
        </w:rPr>
      </w:pPr>
    </w:p>
    <w:p w14:paraId="1B27F3B7" w14:textId="77777777" w:rsidR="00231E99" w:rsidRPr="00231E99" w:rsidRDefault="00231E99" w:rsidP="00811881">
      <w:pPr>
        <w:spacing w:after="0" w:line="259" w:lineRule="auto"/>
        <w:ind w:left="567"/>
        <w:rPr>
          <w:rFonts w:ascii="Times New Roman" w:eastAsiaTheme="minorHAnsi" w:hAnsi="Times New Roman"/>
        </w:rPr>
      </w:pPr>
    </w:p>
    <w:p w14:paraId="66BD69A7" w14:textId="77777777" w:rsidR="00231E99" w:rsidRPr="00231E99" w:rsidRDefault="00231E99" w:rsidP="00811881">
      <w:pPr>
        <w:spacing w:after="0" w:line="259" w:lineRule="auto"/>
        <w:ind w:left="567"/>
        <w:rPr>
          <w:rFonts w:ascii="Times New Roman" w:eastAsiaTheme="minorHAnsi" w:hAnsi="Times New Roman"/>
        </w:rPr>
      </w:pPr>
      <w:r w:rsidRPr="00231E99">
        <w:rPr>
          <w:rFonts w:ascii="Times New Roman" w:eastAsiaTheme="minorHAnsi" w:hAnsi="Times New Roman"/>
        </w:rPr>
        <w:t xml:space="preserve">Na temelju članka 45. Zakona o proračunu („Narodne novine” broj 144/21), članka 50. i 90. Statuta Grada Buja – </w:t>
      </w:r>
      <w:proofErr w:type="spellStart"/>
      <w:r w:rsidRPr="00231E99">
        <w:rPr>
          <w:rFonts w:ascii="Times New Roman" w:eastAsiaTheme="minorHAnsi" w:hAnsi="Times New Roman"/>
        </w:rPr>
        <w:t>Buie</w:t>
      </w:r>
      <w:proofErr w:type="spellEnd"/>
      <w:r w:rsidRPr="00231E99">
        <w:rPr>
          <w:rFonts w:ascii="Times New Roman" w:eastAsiaTheme="minorHAnsi" w:hAnsi="Times New Roman"/>
        </w:rPr>
        <w:t xml:space="preserve"> („Službene novine Grada Buja“ broj 11/09, 05/11, 11/11, 03/13, 05/18, 19/18 – pročišćeni tekst i 04/21), Gradsko vijeće Grada Buja – </w:t>
      </w:r>
      <w:proofErr w:type="spellStart"/>
      <w:r w:rsidRPr="00231E99">
        <w:rPr>
          <w:rFonts w:ascii="Times New Roman" w:eastAsiaTheme="minorHAnsi" w:hAnsi="Times New Roman"/>
        </w:rPr>
        <w:t>Buie</w:t>
      </w:r>
      <w:proofErr w:type="spellEnd"/>
      <w:r w:rsidRPr="00231E99">
        <w:rPr>
          <w:rFonts w:ascii="Times New Roman" w:eastAsiaTheme="minorHAnsi" w:hAnsi="Times New Roman"/>
        </w:rPr>
        <w:t xml:space="preserve"> na sjednici održanoj 20.07.2023. </w:t>
      </w:r>
    </w:p>
    <w:p w14:paraId="0B8B1206" w14:textId="77777777" w:rsidR="00231E99" w:rsidRPr="00231E99" w:rsidRDefault="00231E99" w:rsidP="00811881">
      <w:pPr>
        <w:spacing w:after="0" w:line="259" w:lineRule="auto"/>
        <w:ind w:left="567"/>
        <w:rPr>
          <w:rFonts w:ascii="Times New Roman" w:eastAsiaTheme="minorHAnsi" w:hAnsi="Times New Roman"/>
        </w:rPr>
      </w:pPr>
      <w:r w:rsidRPr="00231E99">
        <w:rPr>
          <w:rFonts w:ascii="Times New Roman" w:eastAsiaTheme="minorHAnsi" w:hAnsi="Times New Roman"/>
        </w:rPr>
        <w:t>godine donosi</w:t>
      </w:r>
    </w:p>
    <w:p w14:paraId="713F284C" w14:textId="77777777" w:rsidR="00231E99" w:rsidRPr="00231E99" w:rsidRDefault="00231E99" w:rsidP="00811881">
      <w:pPr>
        <w:spacing w:after="0" w:line="259" w:lineRule="auto"/>
        <w:ind w:left="567"/>
        <w:rPr>
          <w:rFonts w:ascii="Times New Roman" w:eastAsiaTheme="minorHAnsi" w:hAnsi="Times New Roman"/>
        </w:rPr>
      </w:pPr>
    </w:p>
    <w:p w14:paraId="1EF9EDB0" w14:textId="77777777" w:rsidR="00231E99" w:rsidRPr="00231E99" w:rsidRDefault="00231E99" w:rsidP="00811881">
      <w:pPr>
        <w:spacing w:after="0" w:line="259" w:lineRule="auto"/>
        <w:ind w:left="567"/>
        <w:rPr>
          <w:rFonts w:ascii="Times New Roman" w:eastAsiaTheme="minorHAnsi" w:hAnsi="Times New Roman"/>
        </w:rPr>
      </w:pPr>
    </w:p>
    <w:p w14:paraId="75203900" w14:textId="77777777" w:rsidR="00231E99" w:rsidRPr="00231E99" w:rsidRDefault="00231E99" w:rsidP="00811881">
      <w:pPr>
        <w:spacing w:after="0" w:line="259" w:lineRule="auto"/>
        <w:ind w:left="567"/>
        <w:jc w:val="center"/>
        <w:rPr>
          <w:rFonts w:ascii="Times New Roman" w:eastAsiaTheme="minorHAnsi" w:hAnsi="Times New Roman"/>
          <w:b/>
          <w:bCs/>
        </w:rPr>
      </w:pPr>
      <w:r w:rsidRPr="00231E99">
        <w:rPr>
          <w:rFonts w:ascii="Times New Roman" w:eastAsiaTheme="minorHAnsi" w:hAnsi="Times New Roman"/>
          <w:b/>
          <w:bCs/>
        </w:rPr>
        <w:t>PRVE IZMJENE I DOPUNE PRORAČUNA GRADA BUJA - BUIE ZA 2023. GODINU</w:t>
      </w:r>
    </w:p>
    <w:p w14:paraId="70379A73" w14:textId="77777777" w:rsidR="00231E99" w:rsidRPr="00231E99" w:rsidRDefault="00231E99" w:rsidP="00811881">
      <w:pPr>
        <w:spacing w:after="0" w:line="259" w:lineRule="auto"/>
        <w:ind w:left="567"/>
        <w:jc w:val="center"/>
        <w:rPr>
          <w:rFonts w:ascii="Times New Roman" w:eastAsiaTheme="minorHAnsi" w:hAnsi="Times New Roman"/>
          <w:b/>
          <w:bCs/>
        </w:rPr>
      </w:pPr>
    </w:p>
    <w:p w14:paraId="202D2BE2" w14:textId="77777777" w:rsidR="00231E99" w:rsidRPr="00231E99" w:rsidRDefault="00231E99" w:rsidP="00811881">
      <w:pPr>
        <w:spacing w:after="0" w:line="259" w:lineRule="auto"/>
        <w:ind w:left="567"/>
        <w:jc w:val="center"/>
        <w:rPr>
          <w:rFonts w:ascii="Times New Roman" w:eastAsiaTheme="minorHAnsi" w:hAnsi="Times New Roman"/>
          <w:b/>
          <w:bCs/>
        </w:rPr>
      </w:pPr>
      <w:r w:rsidRPr="00231E99">
        <w:rPr>
          <w:rFonts w:ascii="Times New Roman" w:eastAsiaTheme="minorHAnsi" w:hAnsi="Times New Roman"/>
          <w:b/>
          <w:bCs/>
        </w:rPr>
        <w:t>I OPĆI DIO</w:t>
      </w:r>
    </w:p>
    <w:p w14:paraId="7FF94B8C" w14:textId="77777777" w:rsidR="00231E99" w:rsidRPr="00231E99" w:rsidRDefault="00231E99" w:rsidP="00811881">
      <w:pPr>
        <w:spacing w:after="0" w:line="259" w:lineRule="auto"/>
        <w:ind w:left="567"/>
        <w:jc w:val="center"/>
        <w:rPr>
          <w:rFonts w:ascii="Times New Roman" w:eastAsiaTheme="minorHAnsi" w:hAnsi="Times New Roman"/>
          <w:b/>
          <w:bCs/>
        </w:rPr>
      </w:pPr>
    </w:p>
    <w:p w14:paraId="19D440E2" w14:textId="77777777" w:rsidR="00231E99" w:rsidRPr="00231E99" w:rsidRDefault="00231E99" w:rsidP="00811881">
      <w:pPr>
        <w:spacing w:after="0" w:line="259" w:lineRule="auto"/>
        <w:ind w:left="567"/>
        <w:jc w:val="center"/>
        <w:rPr>
          <w:rFonts w:ascii="Times New Roman" w:eastAsiaTheme="minorHAnsi" w:hAnsi="Times New Roman"/>
          <w:b/>
          <w:bCs/>
        </w:rPr>
      </w:pPr>
      <w:r w:rsidRPr="00231E99">
        <w:rPr>
          <w:rFonts w:ascii="Times New Roman" w:eastAsiaTheme="minorHAnsi" w:hAnsi="Times New Roman"/>
          <w:b/>
          <w:bCs/>
        </w:rPr>
        <w:t>Članak 1.</w:t>
      </w:r>
    </w:p>
    <w:p w14:paraId="7EC9DDDD" w14:textId="77777777" w:rsidR="00231E99" w:rsidRPr="00231E99" w:rsidRDefault="00231E99" w:rsidP="00811881">
      <w:pPr>
        <w:spacing w:after="0" w:line="259" w:lineRule="auto"/>
        <w:ind w:left="567"/>
        <w:jc w:val="center"/>
        <w:rPr>
          <w:rFonts w:ascii="Times New Roman" w:eastAsiaTheme="minorHAnsi" w:hAnsi="Times New Roman"/>
          <w:b/>
          <w:bCs/>
        </w:rPr>
      </w:pPr>
    </w:p>
    <w:p w14:paraId="2151573B" w14:textId="77777777" w:rsidR="00231E99" w:rsidRPr="00231E99" w:rsidRDefault="00231E99" w:rsidP="00811881">
      <w:pPr>
        <w:spacing w:after="0" w:line="259" w:lineRule="auto"/>
        <w:ind w:left="567"/>
        <w:rPr>
          <w:rFonts w:ascii="Times New Roman" w:eastAsiaTheme="minorHAnsi" w:hAnsi="Times New Roman"/>
        </w:rPr>
      </w:pPr>
    </w:p>
    <w:p w14:paraId="488C344C" w14:textId="77777777" w:rsidR="00231E99" w:rsidRPr="00231E99" w:rsidRDefault="00231E99" w:rsidP="00811881">
      <w:pPr>
        <w:spacing w:after="0" w:line="259" w:lineRule="auto"/>
        <w:ind w:left="567"/>
        <w:rPr>
          <w:rFonts w:ascii="Times New Roman" w:eastAsiaTheme="minorHAnsi" w:hAnsi="Times New Roman"/>
        </w:rPr>
      </w:pPr>
      <w:r w:rsidRPr="00231E99">
        <w:rPr>
          <w:rFonts w:ascii="Times New Roman" w:eastAsiaTheme="minorHAnsi" w:hAnsi="Times New Roman"/>
        </w:rPr>
        <w:t xml:space="preserve">U proračunu Grada Buja – </w:t>
      </w:r>
      <w:proofErr w:type="spellStart"/>
      <w:r w:rsidRPr="00231E99">
        <w:rPr>
          <w:rFonts w:ascii="Times New Roman" w:eastAsiaTheme="minorHAnsi" w:hAnsi="Times New Roman"/>
        </w:rPr>
        <w:t>Buie</w:t>
      </w:r>
      <w:proofErr w:type="spellEnd"/>
      <w:r w:rsidRPr="00231E99">
        <w:rPr>
          <w:rFonts w:ascii="Times New Roman" w:eastAsiaTheme="minorHAnsi" w:hAnsi="Times New Roman"/>
        </w:rPr>
        <w:t xml:space="preserve"> za 2023. godinu („Službene novine Grada Buja“ broj 16/22) članak 1. mijenja se i glasi: „Plan proračuna Grada Buja – </w:t>
      </w:r>
      <w:proofErr w:type="spellStart"/>
      <w:r w:rsidRPr="00231E99">
        <w:rPr>
          <w:rFonts w:ascii="Times New Roman" w:eastAsiaTheme="minorHAnsi" w:hAnsi="Times New Roman"/>
        </w:rPr>
        <w:t>Buie</w:t>
      </w:r>
      <w:proofErr w:type="spellEnd"/>
      <w:r w:rsidRPr="00231E99">
        <w:rPr>
          <w:rFonts w:ascii="Times New Roman" w:eastAsiaTheme="minorHAnsi" w:hAnsi="Times New Roman"/>
        </w:rPr>
        <w:t xml:space="preserve"> za 2023. godinu sastoji se od:</w:t>
      </w:r>
    </w:p>
    <w:p w14:paraId="45BF147C" w14:textId="77777777" w:rsidR="00231E99" w:rsidRPr="00231E99" w:rsidRDefault="00231E99" w:rsidP="00811881">
      <w:pPr>
        <w:spacing w:after="0" w:line="259" w:lineRule="auto"/>
        <w:ind w:left="567"/>
        <w:rPr>
          <w:rFonts w:ascii="Times New Roman" w:eastAsiaTheme="minorHAnsi" w:hAnsi="Times New Roman"/>
        </w:rPr>
      </w:pPr>
    </w:p>
    <w:tbl>
      <w:tblPr>
        <w:tblW w:w="13991" w:type="dxa"/>
        <w:tblLook w:val="04A0" w:firstRow="1" w:lastRow="0" w:firstColumn="1" w:lastColumn="0" w:noHBand="0" w:noVBand="1"/>
      </w:tblPr>
      <w:tblGrid>
        <w:gridCol w:w="8314"/>
        <w:gridCol w:w="1939"/>
        <w:gridCol w:w="1684"/>
        <w:gridCol w:w="1828"/>
        <w:gridCol w:w="1834"/>
      </w:tblGrid>
      <w:tr w:rsidR="00231E99" w:rsidRPr="00231E99" w14:paraId="62CF2815" w14:textId="77777777" w:rsidTr="00E93F0D">
        <w:trPr>
          <w:trHeight w:val="255"/>
        </w:trPr>
        <w:tc>
          <w:tcPr>
            <w:tcW w:w="13991" w:type="dxa"/>
            <w:gridSpan w:val="5"/>
            <w:tcBorders>
              <w:top w:val="nil"/>
              <w:left w:val="nil"/>
              <w:bottom w:val="nil"/>
              <w:right w:val="nil"/>
            </w:tcBorders>
            <w:shd w:val="clear" w:color="auto" w:fill="auto"/>
            <w:noWrap/>
            <w:vAlign w:val="bottom"/>
            <w:hideMark/>
          </w:tcPr>
          <w:p w14:paraId="4E81C0D2" w14:textId="77777777" w:rsidR="00231E99" w:rsidRPr="00231E99" w:rsidRDefault="00231E99" w:rsidP="00811881">
            <w:pPr>
              <w:spacing w:after="0" w:line="240" w:lineRule="auto"/>
              <w:ind w:left="567"/>
              <w:jc w:val="center"/>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 SAŽETAK RAČUNA PRIHODA I RASHODA</w:t>
            </w:r>
          </w:p>
        </w:tc>
      </w:tr>
      <w:tr w:rsidR="00231E99" w:rsidRPr="00231E99" w14:paraId="26AB8ABA" w14:textId="77777777" w:rsidTr="00E93F0D">
        <w:trPr>
          <w:trHeight w:val="255"/>
        </w:trPr>
        <w:tc>
          <w:tcPr>
            <w:tcW w:w="8314" w:type="dxa"/>
            <w:tcBorders>
              <w:top w:val="nil"/>
              <w:left w:val="nil"/>
              <w:bottom w:val="nil"/>
              <w:right w:val="nil"/>
            </w:tcBorders>
            <w:shd w:val="clear" w:color="auto" w:fill="auto"/>
            <w:noWrap/>
            <w:vAlign w:val="bottom"/>
            <w:hideMark/>
          </w:tcPr>
          <w:p w14:paraId="404187C5"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p>
        </w:tc>
        <w:tc>
          <w:tcPr>
            <w:tcW w:w="1467" w:type="dxa"/>
            <w:tcBorders>
              <w:top w:val="nil"/>
              <w:left w:val="nil"/>
              <w:bottom w:val="nil"/>
              <w:right w:val="nil"/>
            </w:tcBorders>
            <w:shd w:val="clear" w:color="auto" w:fill="auto"/>
            <w:noWrap/>
            <w:vAlign w:val="bottom"/>
            <w:hideMark/>
          </w:tcPr>
          <w:p w14:paraId="2D0257C0"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513" w:type="dxa"/>
            <w:tcBorders>
              <w:top w:val="nil"/>
              <w:left w:val="nil"/>
              <w:bottom w:val="nil"/>
              <w:right w:val="nil"/>
            </w:tcBorders>
            <w:shd w:val="clear" w:color="auto" w:fill="auto"/>
            <w:noWrap/>
            <w:vAlign w:val="bottom"/>
            <w:hideMark/>
          </w:tcPr>
          <w:p w14:paraId="4DED29A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275" w:type="dxa"/>
            <w:tcBorders>
              <w:top w:val="nil"/>
              <w:left w:val="nil"/>
              <w:bottom w:val="nil"/>
              <w:right w:val="nil"/>
            </w:tcBorders>
            <w:shd w:val="clear" w:color="auto" w:fill="auto"/>
            <w:noWrap/>
            <w:vAlign w:val="bottom"/>
            <w:hideMark/>
          </w:tcPr>
          <w:p w14:paraId="1E63E1C2"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418" w:type="dxa"/>
            <w:tcBorders>
              <w:top w:val="nil"/>
              <w:left w:val="nil"/>
              <w:bottom w:val="nil"/>
              <w:right w:val="nil"/>
            </w:tcBorders>
            <w:shd w:val="clear" w:color="auto" w:fill="auto"/>
            <w:noWrap/>
            <w:vAlign w:val="bottom"/>
            <w:hideMark/>
          </w:tcPr>
          <w:p w14:paraId="78D88D24"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r>
      <w:tr w:rsidR="00231E99" w:rsidRPr="00231E99" w14:paraId="4C6CB5B1" w14:textId="77777777" w:rsidTr="00E93F0D">
        <w:trPr>
          <w:trHeight w:val="255"/>
        </w:trPr>
        <w:tc>
          <w:tcPr>
            <w:tcW w:w="8314" w:type="dxa"/>
            <w:tcBorders>
              <w:top w:val="nil"/>
              <w:left w:val="nil"/>
              <w:bottom w:val="nil"/>
              <w:right w:val="nil"/>
            </w:tcBorders>
            <w:shd w:val="clear" w:color="auto" w:fill="auto"/>
            <w:noWrap/>
            <w:vAlign w:val="bottom"/>
            <w:hideMark/>
          </w:tcPr>
          <w:p w14:paraId="1DF5C3BC"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4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862C5AE"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278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046A1DF"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418"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BC8CA7"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2EADFF34" w14:textId="77777777" w:rsidTr="00E93F0D">
        <w:trPr>
          <w:trHeight w:val="255"/>
        </w:trPr>
        <w:tc>
          <w:tcPr>
            <w:tcW w:w="8314" w:type="dxa"/>
            <w:tcBorders>
              <w:top w:val="nil"/>
              <w:left w:val="nil"/>
              <w:bottom w:val="nil"/>
              <w:right w:val="nil"/>
            </w:tcBorders>
            <w:shd w:val="clear" w:color="auto" w:fill="auto"/>
            <w:noWrap/>
            <w:vAlign w:val="bottom"/>
            <w:hideMark/>
          </w:tcPr>
          <w:p w14:paraId="0183130F"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p>
        </w:tc>
        <w:tc>
          <w:tcPr>
            <w:tcW w:w="1467" w:type="dxa"/>
            <w:vMerge/>
            <w:tcBorders>
              <w:top w:val="single" w:sz="4" w:space="0" w:color="auto"/>
              <w:left w:val="single" w:sz="4" w:space="0" w:color="auto"/>
              <w:bottom w:val="single" w:sz="4" w:space="0" w:color="000000"/>
              <w:right w:val="single" w:sz="4" w:space="0" w:color="auto"/>
            </w:tcBorders>
            <w:vAlign w:val="center"/>
            <w:hideMark/>
          </w:tcPr>
          <w:p w14:paraId="1C7ECC11"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c>
          <w:tcPr>
            <w:tcW w:w="1513" w:type="dxa"/>
            <w:tcBorders>
              <w:top w:val="nil"/>
              <w:left w:val="nil"/>
              <w:bottom w:val="single" w:sz="4" w:space="0" w:color="auto"/>
              <w:right w:val="single" w:sz="4" w:space="0" w:color="auto"/>
            </w:tcBorders>
            <w:shd w:val="clear" w:color="auto" w:fill="auto"/>
            <w:noWrap/>
            <w:vAlign w:val="bottom"/>
            <w:hideMark/>
          </w:tcPr>
          <w:p w14:paraId="476762B2"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275" w:type="dxa"/>
            <w:tcBorders>
              <w:top w:val="nil"/>
              <w:left w:val="nil"/>
              <w:bottom w:val="single" w:sz="4" w:space="0" w:color="auto"/>
              <w:right w:val="single" w:sz="4" w:space="0" w:color="auto"/>
            </w:tcBorders>
            <w:shd w:val="clear" w:color="auto" w:fill="auto"/>
            <w:noWrap/>
            <w:vAlign w:val="bottom"/>
            <w:hideMark/>
          </w:tcPr>
          <w:p w14:paraId="644226AF"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418" w:type="dxa"/>
            <w:tcBorders>
              <w:top w:val="single" w:sz="4" w:space="0" w:color="auto"/>
              <w:left w:val="single" w:sz="4" w:space="0" w:color="auto"/>
              <w:bottom w:val="single" w:sz="4" w:space="0" w:color="000000"/>
              <w:right w:val="single" w:sz="4" w:space="0" w:color="auto"/>
            </w:tcBorders>
            <w:vAlign w:val="center"/>
            <w:hideMark/>
          </w:tcPr>
          <w:p w14:paraId="58D2EBD4"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r>
      <w:tr w:rsidR="00231E99" w:rsidRPr="00231E99" w14:paraId="274F456A" w14:textId="77777777" w:rsidTr="00E93F0D">
        <w:trPr>
          <w:trHeight w:val="255"/>
        </w:trPr>
        <w:tc>
          <w:tcPr>
            <w:tcW w:w="83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449E7"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UKUPNO</w:t>
            </w:r>
          </w:p>
        </w:tc>
        <w:tc>
          <w:tcPr>
            <w:tcW w:w="1467" w:type="dxa"/>
            <w:tcBorders>
              <w:top w:val="nil"/>
              <w:left w:val="nil"/>
              <w:bottom w:val="single" w:sz="4" w:space="0" w:color="auto"/>
              <w:right w:val="single" w:sz="4" w:space="0" w:color="auto"/>
            </w:tcBorders>
            <w:shd w:val="clear" w:color="000000" w:fill="F2F2F2"/>
            <w:noWrap/>
            <w:vAlign w:val="bottom"/>
            <w:hideMark/>
          </w:tcPr>
          <w:p w14:paraId="5F33FED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7.039.525,00</w:t>
            </w:r>
          </w:p>
        </w:tc>
        <w:tc>
          <w:tcPr>
            <w:tcW w:w="1513" w:type="dxa"/>
            <w:tcBorders>
              <w:top w:val="nil"/>
              <w:left w:val="nil"/>
              <w:bottom w:val="single" w:sz="4" w:space="0" w:color="auto"/>
              <w:right w:val="single" w:sz="4" w:space="0" w:color="auto"/>
            </w:tcBorders>
            <w:shd w:val="clear" w:color="000000" w:fill="F2F2F2"/>
            <w:noWrap/>
            <w:vAlign w:val="bottom"/>
            <w:hideMark/>
          </w:tcPr>
          <w:p w14:paraId="68C4EC8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-281.745,32</w:t>
            </w:r>
          </w:p>
        </w:tc>
        <w:tc>
          <w:tcPr>
            <w:tcW w:w="1275" w:type="dxa"/>
            <w:tcBorders>
              <w:top w:val="nil"/>
              <w:left w:val="nil"/>
              <w:bottom w:val="single" w:sz="4" w:space="0" w:color="auto"/>
              <w:right w:val="single" w:sz="4" w:space="0" w:color="auto"/>
            </w:tcBorders>
            <w:shd w:val="clear" w:color="000000" w:fill="F2F2F2"/>
            <w:noWrap/>
            <w:vAlign w:val="bottom"/>
            <w:hideMark/>
          </w:tcPr>
          <w:p w14:paraId="65B2D02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-4,0%</w:t>
            </w:r>
          </w:p>
        </w:tc>
        <w:tc>
          <w:tcPr>
            <w:tcW w:w="1418" w:type="dxa"/>
            <w:tcBorders>
              <w:top w:val="nil"/>
              <w:left w:val="nil"/>
              <w:bottom w:val="single" w:sz="4" w:space="0" w:color="auto"/>
              <w:right w:val="single" w:sz="4" w:space="0" w:color="auto"/>
            </w:tcBorders>
            <w:shd w:val="clear" w:color="000000" w:fill="F2F2F2"/>
            <w:noWrap/>
            <w:vAlign w:val="bottom"/>
            <w:hideMark/>
          </w:tcPr>
          <w:p w14:paraId="17E7811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6.757.779,68</w:t>
            </w:r>
          </w:p>
        </w:tc>
      </w:tr>
      <w:tr w:rsidR="00231E99" w:rsidRPr="00231E99" w14:paraId="4CAFD894"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noWrap/>
            <w:vAlign w:val="bottom"/>
            <w:hideMark/>
          </w:tcPr>
          <w:p w14:paraId="2726BDFD"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Prihodi poslovanja                                                                                  </w:t>
            </w:r>
          </w:p>
        </w:tc>
        <w:tc>
          <w:tcPr>
            <w:tcW w:w="1467" w:type="dxa"/>
            <w:tcBorders>
              <w:top w:val="nil"/>
              <w:left w:val="nil"/>
              <w:bottom w:val="single" w:sz="4" w:space="0" w:color="auto"/>
              <w:right w:val="single" w:sz="4" w:space="0" w:color="auto"/>
            </w:tcBorders>
            <w:shd w:val="clear" w:color="auto" w:fill="auto"/>
            <w:noWrap/>
            <w:vAlign w:val="bottom"/>
            <w:hideMark/>
          </w:tcPr>
          <w:p w14:paraId="14535B8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5.710.525,00</w:t>
            </w:r>
          </w:p>
        </w:tc>
        <w:tc>
          <w:tcPr>
            <w:tcW w:w="1513" w:type="dxa"/>
            <w:tcBorders>
              <w:top w:val="nil"/>
              <w:left w:val="nil"/>
              <w:bottom w:val="single" w:sz="4" w:space="0" w:color="auto"/>
              <w:right w:val="single" w:sz="4" w:space="0" w:color="auto"/>
            </w:tcBorders>
            <w:shd w:val="clear" w:color="auto" w:fill="auto"/>
            <w:noWrap/>
            <w:vAlign w:val="bottom"/>
            <w:hideMark/>
          </w:tcPr>
          <w:p w14:paraId="5CEAB12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-181.745,32</w:t>
            </w:r>
          </w:p>
        </w:tc>
        <w:tc>
          <w:tcPr>
            <w:tcW w:w="1275" w:type="dxa"/>
            <w:tcBorders>
              <w:top w:val="nil"/>
              <w:left w:val="nil"/>
              <w:bottom w:val="single" w:sz="4" w:space="0" w:color="auto"/>
              <w:right w:val="single" w:sz="4" w:space="0" w:color="auto"/>
            </w:tcBorders>
            <w:shd w:val="clear" w:color="auto" w:fill="auto"/>
            <w:noWrap/>
            <w:vAlign w:val="bottom"/>
            <w:hideMark/>
          </w:tcPr>
          <w:p w14:paraId="329B8CC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1418" w:type="dxa"/>
            <w:tcBorders>
              <w:top w:val="nil"/>
              <w:left w:val="nil"/>
              <w:bottom w:val="single" w:sz="4" w:space="0" w:color="auto"/>
              <w:right w:val="single" w:sz="4" w:space="0" w:color="auto"/>
            </w:tcBorders>
            <w:shd w:val="clear" w:color="auto" w:fill="auto"/>
            <w:noWrap/>
            <w:vAlign w:val="bottom"/>
            <w:hideMark/>
          </w:tcPr>
          <w:p w14:paraId="14744CB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5.528.779,68</w:t>
            </w:r>
          </w:p>
        </w:tc>
      </w:tr>
      <w:tr w:rsidR="00231E99" w:rsidRPr="00231E99" w14:paraId="7CF60E0B"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noWrap/>
            <w:vAlign w:val="bottom"/>
            <w:hideMark/>
          </w:tcPr>
          <w:p w14:paraId="11148647"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 xml:space="preserve">Prihodi od prodaje nefinancijske imovine                                                            </w:t>
            </w:r>
          </w:p>
        </w:tc>
        <w:tc>
          <w:tcPr>
            <w:tcW w:w="1467" w:type="dxa"/>
            <w:tcBorders>
              <w:top w:val="nil"/>
              <w:left w:val="nil"/>
              <w:bottom w:val="single" w:sz="4" w:space="0" w:color="auto"/>
              <w:right w:val="single" w:sz="4" w:space="0" w:color="auto"/>
            </w:tcBorders>
            <w:shd w:val="clear" w:color="auto" w:fill="auto"/>
            <w:noWrap/>
            <w:vAlign w:val="bottom"/>
            <w:hideMark/>
          </w:tcPr>
          <w:p w14:paraId="5B70037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1.329.000,00</w:t>
            </w:r>
          </w:p>
        </w:tc>
        <w:tc>
          <w:tcPr>
            <w:tcW w:w="1513" w:type="dxa"/>
            <w:tcBorders>
              <w:top w:val="nil"/>
              <w:left w:val="nil"/>
              <w:bottom w:val="single" w:sz="4" w:space="0" w:color="auto"/>
              <w:right w:val="single" w:sz="4" w:space="0" w:color="auto"/>
            </w:tcBorders>
            <w:shd w:val="clear" w:color="auto" w:fill="auto"/>
            <w:noWrap/>
            <w:vAlign w:val="bottom"/>
            <w:hideMark/>
          </w:tcPr>
          <w:p w14:paraId="7341FCD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-100.000,00</w:t>
            </w:r>
          </w:p>
        </w:tc>
        <w:tc>
          <w:tcPr>
            <w:tcW w:w="1275" w:type="dxa"/>
            <w:tcBorders>
              <w:top w:val="nil"/>
              <w:left w:val="nil"/>
              <w:bottom w:val="single" w:sz="4" w:space="0" w:color="auto"/>
              <w:right w:val="single" w:sz="4" w:space="0" w:color="auto"/>
            </w:tcBorders>
            <w:shd w:val="clear" w:color="auto" w:fill="auto"/>
            <w:noWrap/>
            <w:vAlign w:val="bottom"/>
            <w:hideMark/>
          </w:tcPr>
          <w:p w14:paraId="458DB3A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-7.5%</w:t>
            </w:r>
          </w:p>
        </w:tc>
        <w:tc>
          <w:tcPr>
            <w:tcW w:w="1418" w:type="dxa"/>
            <w:tcBorders>
              <w:top w:val="nil"/>
              <w:left w:val="nil"/>
              <w:bottom w:val="single" w:sz="4" w:space="0" w:color="auto"/>
              <w:right w:val="single" w:sz="4" w:space="0" w:color="auto"/>
            </w:tcBorders>
            <w:shd w:val="clear" w:color="auto" w:fill="auto"/>
            <w:noWrap/>
            <w:vAlign w:val="bottom"/>
            <w:hideMark/>
          </w:tcPr>
          <w:p w14:paraId="6832B92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1.229.000,00</w:t>
            </w:r>
          </w:p>
        </w:tc>
      </w:tr>
      <w:tr w:rsidR="00231E99" w:rsidRPr="00231E99" w14:paraId="4B6E1F48" w14:textId="77777777" w:rsidTr="00E93F0D">
        <w:trPr>
          <w:trHeight w:val="255"/>
        </w:trPr>
        <w:tc>
          <w:tcPr>
            <w:tcW w:w="8314" w:type="dxa"/>
            <w:tcBorders>
              <w:top w:val="nil"/>
              <w:left w:val="single" w:sz="4" w:space="0" w:color="auto"/>
              <w:bottom w:val="single" w:sz="4" w:space="0" w:color="auto"/>
              <w:right w:val="single" w:sz="4" w:space="0" w:color="auto"/>
            </w:tcBorders>
            <w:shd w:val="clear" w:color="000000" w:fill="F2F2F2"/>
            <w:noWrap/>
            <w:vAlign w:val="bottom"/>
            <w:hideMark/>
          </w:tcPr>
          <w:p w14:paraId="0685A606"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UKUPNO</w:t>
            </w:r>
          </w:p>
        </w:tc>
        <w:tc>
          <w:tcPr>
            <w:tcW w:w="1467" w:type="dxa"/>
            <w:tcBorders>
              <w:top w:val="nil"/>
              <w:left w:val="nil"/>
              <w:bottom w:val="single" w:sz="4" w:space="0" w:color="auto"/>
              <w:right w:val="single" w:sz="4" w:space="0" w:color="auto"/>
            </w:tcBorders>
            <w:shd w:val="clear" w:color="000000" w:fill="F2F2F2"/>
            <w:noWrap/>
            <w:vAlign w:val="bottom"/>
            <w:hideMark/>
          </w:tcPr>
          <w:p w14:paraId="503EE88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8.054.652,00</w:t>
            </w:r>
          </w:p>
        </w:tc>
        <w:tc>
          <w:tcPr>
            <w:tcW w:w="1513" w:type="dxa"/>
            <w:tcBorders>
              <w:top w:val="nil"/>
              <w:left w:val="nil"/>
              <w:bottom w:val="single" w:sz="4" w:space="0" w:color="auto"/>
              <w:right w:val="single" w:sz="4" w:space="0" w:color="auto"/>
            </w:tcBorders>
            <w:shd w:val="clear" w:color="000000" w:fill="F2F2F2"/>
            <w:noWrap/>
            <w:vAlign w:val="bottom"/>
            <w:hideMark/>
          </w:tcPr>
          <w:p w14:paraId="186C682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-88.511,45</w:t>
            </w:r>
          </w:p>
        </w:tc>
        <w:tc>
          <w:tcPr>
            <w:tcW w:w="1275" w:type="dxa"/>
            <w:tcBorders>
              <w:top w:val="nil"/>
              <w:left w:val="nil"/>
              <w:bottom w:val="single" w:sz="4" w:space="0" w:color="auto"/>
              <w:right w:val="single" w:sz="4" w:space="0" w:color="auto"/>
            </w:tcBorders>
            <w:shd w:val="clear" w:color="000000" w:fill="F2F2F2"/>
            <w:noWrap/>
            <w:vAlign w:val="bottom"/>
            <w:hideMark/>
          </w:tcPr>
          <w:p w14:paraId="11E46E7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w:t>
            </w:r>
          </w:p>
        </w:tc>
        <w:tc>
          <w:tcPr>
            <w:tcW w:w="1418" w:type="dxa"/>
            <w:tcBorders>
              <w:top w:val="nil"/>
              <w:left w:val="nil"/>
              <w:bottom w:val="single" w:sz="4" w:space="0" w:color="auto"/>
              <w:right w:val="single" w:sz="4" w:space="0" w:color="auto"/>
            </w:tcBorders>
            <w:shd w:val="clear" w:color="000000" w:fill="F2F2F2"/>
            <w:noWrap/>
            <w:vAlign w:val="bottom"/>
            <w:hideMark/>
          </w:tcPr>
          <w:p w14:paraId="036EC45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7.966.140,55</w:t>
            </w:r>
          </w:p>
        </w:tc>
      </w:tr>
      <w:tr w:rsidR="00231E99" w:rsidRPr="00231E99" w14:paraId="767CF2F7"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noWrap/>
            <w:vAlign w:val="bottom"/>
            <w:hideMark/>
          </w:tcPr>
          <w:p w14:paraId="5AB2EE69"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Rashodi poslovanja                                                                                  </w:t>
            </w:r>
          </w:p>
        </w:tc>
        <w:tc>
          <w:tcPr>
            <w:tcW w:w="1467" w:type="dxa"/>
            <w:tcBorders>
              <w:top w:val="nil"/>
              <w:left w:val="nil"/>
              <w:bottom w:val="single" w:sz="4" w:space="0" w:color="auto"/>
              <w:right w:val="single" w:sz="4" w:space="0" w:color="auto"/>
            </w:tcBorders>
            <w:shd w:val="clear" w:color="auto" w:fill="auto"/>
            <w:noWrap/>
            <w:vAlign w:val="bottom"/>
            <w:hideMark/>
          </w:tcPr>
          <w:p w14:paraId="1D71298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4.214.276,00</w:t>
            </w:r>
          </w:p>
        </w:tc>
        <w:tc>
          <w:tcPr>
            <w:tcW w:w="1513" w:type="dxa"/>
            <w:tcBorders>
              <w:top w:val="nil"/>
              <w:left w:val="nil"/>
              <w:bottom w:val="single" w:sz="4" w:space="0" w:color="auto"/>
              <w:right w:val="single" w:sz="4" w:space="0" w:color="auto"/>
            </w:tcBorders>
            <w:shd w:val="clear" w:color="auto" w:fill="auto"/>
            <w:noWrap/>
            <w:vAlign w:val="bottom"/>
            <w:hideMark/>
          </w:tcPr>
          <w:p w14:paraId="1952214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260.313,53</w:t>
            </w:r>
          </w:p>
        </w:tc>
        <w:tc>
          <w:tcPr>
            <w:tcW w:w="1275" w:type="dxa"/>
            <w:tcBorders>
              <w:top w:val="nil"/>
              <w:left w:val="nil"/>
              <w:bottom w:val="single" w:sz="4" w:space="0" w:color="auto"/>
              <w:right w:val="single" w:sz="4" w:space="0" w:color="auto"/>
            </w:tcBorders>
            <w:shd w:val="clear" w:color="auto" w:fill="auto"/>
            <w:noWrap/>
            <w:vAlign w:val="bottom"/>
            <w:hideMark/>
          </w:tcPr>
          <w:p w14:paraId="7ED2FAA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6.2%</w:t>
            </w:r>
          </w:p>
        </w:tc>
        <w:tc>
          <w:tcPr>
            <w:tcW w:w="1418" w:type="dxa"/>
            <w:tcBorders>
              <w:top w:val="nil"/>
              <w:left w:val="nil"/>
              <w:bottom w:val="single" w:sz="4" w:space="0" w:color="auto"/>
              <w:right w:val="single" w:sz="4" w:space="0" w:color="auto"/>
            </w:tcBorders>
            <w:shd w:val="clear" w:color="auto" w:fill="auto"/>
            <w:noWrap/>
            <w:vAlign w:val="bottom"/>
            <w:hideMark/>
          </w:tcPr>
          <w:p w14:paraId="7EE6C76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4.474.589,53</w:t>
            </w:r>
          </w:p>
        </w:tc>
      </w:tr>
      <w:tr w:rsidR="00231E99" w:rsidRPr="00231E99" w14:paraId="1A3BE013"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noWrap/>
            <w:vAlign w:val="bottom"/>
            <w:hideMark/>
          </w:tcPr>
          <w:p w14:paraId="3281D642"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Rashodi za nabavu nefinancijske imovine                                                             </w:t>
            </w:r>
          </w:p>
        </w:tc>
        <w:tc>
          <w:tcPr>
            <w:tcW w:w="1467" w:type="dxa"/>
            <w:tcBorders>
              <w:top w:val="nil"/>
              <w:left w:val="nil"/>
              <w:bottom w:val="single" w:sz="4" w:space="0" w:color="auto"/>
              <w:right w:val="single" w:sz="4" w:space="0" w:color="auto"/>
            </w:tcBorders>
            <w:shd w:val="clear" w:color="auto" w:fill="auto"/>
            <w:noWrap/>
            <w:vAlign w:val="bottom"/>
            <w:hideMark/>
          </w:tcPr>
          <w:p w14:paraId="3A05647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3.840.376,00</w:t>
            </w:r>
          </w:p>
        </w:tc>
        <w:tc>
          <w:tcPr>
            <w:tcW w:w="1513" w:type="dxa"/>
            <w:tcBorders>
              <w:top w:val="nil"/>
              <w:left w:val="nil"/>
              <w:bottom w:val="single" w:sz="4" w:space="0" w:color="auto"/>
              <w:right w:val="single" w:sz="4" w:space="0" w:color="auto"/>
            </w:tcBorders>
            <w:shd w:val="clear" w:color="auto" w:fill="auto"/>
            <w:noWrap/>
            <w:vAlign w:val="bottom"/>
            <w:hideMark/>
          </w:tcPr>
          <w:p w14:paraId="7BEAFAF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-348.824,98</w:t>
            </w:r>
          </w:p>
        </w:tc>
        <w:tc>
          <w:tcPr>
            <w:tcW w:w="1275" w:type="dxa"/>
            <w:tcBorders>
              <w:top w:val="nil"/>
              <w:left w:val="nil"/>
              <w:bottom w:val="single" w:sz="4" w:space="0" w:color="auto"/>
              <w:right w:val="single" w:sz="4" w:space="0" w:color="auto"/>
            </w:tcBorders>
            <w:shd w:val="clear" w:color="auto" w:fill="auto"/>
            <w:noWrap/>
            <w:vAlign w:val="bottom"/>
            <w:hideMark/>
          </w:tcPr>
          <w:p w14:paraId="00AA031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-9.1%</w:t>
            </w:r>
          </w:p>
        </w:tc>
        <w:tc>
          <w:tcPr>
            <w:tcW w:w="1418" w:type="dxa"/>
            <w:tcBorders>
              <w:top w:val="nil"/>
              <w:left w:val="nil"/>
              <w:bottom w:val="single" w:sz="4" w:space="0" w:color="auto"/>
              <w:right w:val="single" w:sz="4" w:space="0" w:color="auto"/>
            </w:tcBorders>
            <w:shd w:val="clear" w:color="auto" w:fill="auto"/>
            <w:noWrap/>
            <w:vAlign w:val="bottom"/>
            <w:hideMark/>
          </w:tcPr>
          <w:p w14:paraId="15452F7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3.491.551,02</w:t>
            </w:r>
          </w:p>
        </w:tc>
      </w:tr>
      <w:tr w:rsidR="00231E99" w:rsidRPr="00231E99" w14:paraId="364D57C5" w14:textId="77777777" w:rsidTr="00E93F0D">
        <w:trPr>
          <w:trHeight w:val="255"/>
        </w:trPr>
        <w:tc>
          <w:tcPr>
            <w:tcW w:w="8314" w:type="dxa"/>
            <w:tcBorders>
              <w:top w:val="nil"/>
              <w:left w:val="single" w:sz="4" w:space="0" w:color="auto"/>
              <w:bottom w:val="single" w:sz="4" w:space="0" w:color="auto"/>
              <w:right w:val="single" w:sz="4" w:space="0" w:color="auto"/>
            </w:tcBorders>
            <w:shd w:val="clear" w:color="000000" w:fill="F2F2F2"/>
            <w:noWrap/>
            <w:vAlign w:val="bottom"/>
            <w:hideMark/>
          </w:tcPr>
          <w:p w14:paraId="060FFC14"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RAZLIKA - VIŠAK / MANJAK</w:t>
            </w:r>
          </w:p>
        </w:tc>
        <w:tc>
          <w:tcPr>
            <w:tcW w:w="1467" w:type="dxa"/>
            <w:tcBorders>
              <w:top w:val="nil"/>
              <w:left w:val="nil"/>
              <w:bottom w:val="single" w:sz="4" w:space="0" w:color="auto"/>
              <w:right w:val="single" w:sz="4" w:space="0" w:color="auto"/>
            </w:tcBorders>
            <w:shd w:val="clear" w:color="000000" w:fill="F2F2F2"/>
            <w:noWrap/>
            <w:vAlign w:val="bottom"/>
            <w:hideMark/>
          </w:tcPr>
          <w:p w14:paraId="2E464BD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-1.015.127,00</w:t>
            </w:r>
          </w:p>
        </w:tc>
        <w:tc>
          <w:tcPr>
            <w:tcW w:w="1513" w:type="dxa"/>
            <w:tcBorders>
              <w:top w:val="nil"/>
              <w:left w:val="nil"/>
              <w:bottom w:val="single" w:sz="4" w:space="0" w:color="auto"/>
              <w:right w:val="single" w:sz="4" w:space="0" w:color="auto"/>
            </w:tcBorders>
            <w:shd w:val="clear" w:color="000000" w:fill="F2F2F2"/>
            <w:noWrap/>
            <w:vAlign w:val="bottom"/>
            <w:hideMark/>
          </w:tcPr>
          <w:p w14:paraId="59D76A2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-193.233,87</w:t>
            </w:r>
          </w:p>
        </w:tc>
        <w:tc>
          <w:tcPr>
            <w:tcW w:w="1275" w:type="dxa"/>
            <w:tcBorders>
              <w:top w:val="nil"/>
              <w:left w:val="nil"/>
              <w:bottom w:val="single" w:sz="4" w:space="0" w:color="auto"/>
              <w:right w:val="single" w:sz="4" w:space="0" w:color="auto"/>
            </w:tcBorders>
            <w:shd w:val="clear" w:color="000000" w:fill="F2F2F2"/>
            <w:noWrap/>
            <w:vAlign w:val="bottom"/>
            <w:hideMark/>
          </w:tcPr>
          <w:p w14:paraId="380F43F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19,0%</w:t>
            </w:r>
          </w:p>
        </w:tc>
        <w:tc>
          <w:tcPr>
            <w:tcW w:w="1418" w:type="dxa"/>
            <w:tcBorders>
              <w:top w:val="nil"/>
              <w:left w:val="nil"/>
              <w:bottom w:val="single" w:sz="4" w:space="0" w:color="auto"/>
              <w:right w:val="single" w:sz="4" w:space="0" w:color="auto"/>
            </w:tcBorders>
            <w:shd w:val="clear" w:color="000000" w:fill="F2F2F2"/>
            <w:noWrap/>
            <w:vAlign w:val="bottom"/>
            <w:hideMark/>
          </w:tcPr>
          <w:p w14:paraId="3CAF90A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-1.208.360,87</w:t>
            </w:r>
          </w:p>
        </w:tc>
      </w:tr>
      <w:tr w:rsidR="00231E99" w:rsidRPr="00231E99" w14:paraId="6AC9B5E0" w14:textId="77777777" w:rsidTr="00E93F0D">
        <w:trPr>
          <w:trHeight w:val="255"/>
        </w:trPr>
        <w:tc>
          <w:tcPr>
            <w:tcW w:w="8314" w:type="dxa"/>
            <w:tcBorders>
              <w:top w:val="nil"/>
              <w:left w:val="nil"/>
              <w:bottom w:val="nil"/>
              <w:right w:val="nil"/>
            </w:tcBorders>
            <w:shd w:val="clear" w:color="auto" w:fill="auto"/>
            <w:noWrap/>
            <w:vAlign w:val="bottom"/>
            <w:hideMark/>
          </w:tcPr>
          <w:p w14:paraId="502CF92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67" w:type="dxa"/>
            <w:tcBorders>
              <w:top w:val="nil"/>
              <w:left w:val="nil"/>
              <w:bottom w:val="nil"/>
              <w:right w:val="nil"/>
            </w:tcBorders>
            <w:shd w:val="clear" w:color="auto" w:fill="auto"/>
            <w:noWrap/>
            <w:vAlign w:val="bottom"/>
            <w:hideMark/>
          </w:tcPr>
          <w:p w14:paraId="685E5BA6"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513" w:type="dxa"/>
            <w:tcBorders>
              <w:top w:val="nil"/>
              <w:left w:val="nil"/>
              <w:bottom w:val="nil"/>
              <w:right w:val="nil"/>
            </w:tcBorders>
            <w:shd w:val="clear" w:color="auto" w:fill="auto"/>
            <w:noWrap/>
            <w:vAlign w:val="bottom"/>
            <w:hideMark/>
          </w:tcPr>
          <w:p w14:paraId="06EEE86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275" w:type="dxa"/>
            <w:tcBorders>
              <w:top w:val="nil"/>
              <w:left w:val="nil"/>
              <w:bottom w:val="nil"/>
              <w:right w:val="nil"/>
            </w:tcBorders>
            <w:shd w:val="clear" w:color="auto" w:fill="auto"/>
            <w:noWrap/>
            <w:vAlign w:val="bottom"/>
            <w:hideMark/>
          </w:tcPr>
          <w:p w14:paraId="16560C3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18" w:type="dxa"/>
            <w:tcBorders>
              <w:top w:val="nil"/>
              <w:left w:val="nil"/>
              <w:bottom w:val="nil"/>
              <w:right w:val="nil"/>
            </w:tcBorders>
            <w:shd w:val="clear" w:color="auto" w:fill="auto"/>
            <w:noWrap/>
            <w:vAlign w:val="bottom"/>
            <w:hideMark/>
          </w:tcPr>
          <w:p w14:paraId="7E1E485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r>
      <w:tr w:rsidR="00231E99" w:rsidRPr="00231E99" w14:paraId="2EDF3431" w14:textId="77777777" w:rsidTr="00E93F0D">
        <w:trPr>
          <w:trHeight w:val="255"/>
        </w:trPr>
        <w:tc>
          <w:tcPr>
            <w:tcW w:w="13991" w:type="dxa"/>
            <w:gridSpan w:val="5"/>
            <w:tcBorders>
              <w:top w:val="nil"/>
              <w:left w:val="nil"/>
              <w:bottom w:val="nil"/>
              <w:right w:val="nil"/>
            </w:tcBorders>
            <w:shd w:val="clear" w:color="auto" w:fill="auto"/>
            <w:noWrap/>
            <w:vAlign w:val="bottom"/>
            <w:hideMark/>
          </w:tcPr>
          <w:p w14:paraId="575339DA" w14:textId="77777777" w:rsidR="00231E99" w:rsidRPr="00231E99" w:rsidRDefault="00231E99" w:rsidP="00811881">
            <w:pPr>
              <w:spacing w:after="0" w:line="240" w:lineRule="auto"/>
              <w:ind w:left="567"/>
              <w:jc w:val="center"/>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B) SAŽETAK RAČUNA FINANCIRANJA</w:t>
            </w:r>
          </w:p>
        </w:tc>
      </w:tr>
      <w:tr w:rsidR="00231E99" w:rsidRPr="00231E99" w14:paraId="71217713" w14:textId="77777777" w:rsidTr="00E93F0D">
        <w:trPr>
          <w:trHeight w:val="255"/>
        </w:trPr>
        <w:tc>
          <w:tcPr>
            <w:tcW w:w="8314" w:type="dxa"/>
            <w:tcBorders>
              <w:top w:val="nil"/>
              <w:left w:val="nil"/>
              <w:bottom w:val="nil"/>
              <w:right w:val="nil"/>
            </w:tcBorders>
            <w:shd w:val="clear" w:color="auto" w:fill="auto"/>
            <w:noWrap/>
            <w:vAlign w:val="bottom"/>
            <w:hideMark/>
          </w:tcPr>
          <w:p w14:paraId="43E20707"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p>
        </w:tc>
        <w:tc>
          <w:tcPr>
            <w:tcW w:w="1467" w:type="dxa"/>
            <w:tcBorders>
              <w:top w:val="nil"/>
              <w:left w:val="nil"/>
              <w:bottom w:val="nil"/>
              <w:right w:val="nil"/>
            </w:tcBorders>
            <w:shd w:val="clear" w:color="auto" w:fill="auto"/>
            <w:noWrap/>
            <w:vAlign w:val="bottom"/>
            <w:hideMark/>
          </w:tcPr>
          <w:p w14:paraId="51347F7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513" w:type="dxa"/>
            <w:tcBorders>
              <w:top w:val="nil"/>
              <w:left w:val="nil"/>
              <w:bottom w:val="nil"/>
              <w:right w:val="nil"/>
            </w:tcBorders>
            <w:shd w:val="clear" w:color="auto" w:fill="auto"/>
            <w:noWrap/>
            <w:vAlign w:val="bottom"/>
            <w:hideMark/>
          </w:tcPr>
          <w:p w14:paraId="660AF5F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275" w:type="dxa"/>
            <w:tcBorders>
              <w:top w:val="nil"/>
              <w:left w:val="nil"/>
              <w:bottom w:val="nil"/>
              <w:right w:val="nil"/>
            </w:tcBorders>
            <w:shd w:val="clear" w:color="auto" w:fill="auto"/>
            <w:noWrap/>
            <w:vAlign w:val="bottom"/>
            <w:hideMark/>
          </w:tcPr>
          <w:p w14:paraId="4D8AB04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18" w:type="dxa"/>
            <w:tcBorders>
              <w:top w:val="nil"/>
              <w:left w:val="nil"/>
              <w:bottom w:val="nil"/>
              <w:right w:val="nil"/>
            </w:tcBorders>
            <w:shd w:val="clear" w:color="auto" w:fill="auto"/>
            <w:noWrap/>
            <w:vAlign w:val="bottom"/>
            <w:hideMark/>
          </w:tcPr>
          <w:p w14:paraId="5C98E8A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r>
      <w:tr w:rsidR="00231E99" w:rsidRPr="00231E99" w14:paraId="0EC4AB50" w14:textId="77777777" w:rsidTr="00E93F0D">
        <w:trPr>
          <w:trHeight w:val="255"/>
        </w:trPr>
        <w:tc>
          <w:tcPr>
            <w:tcW w:w="8314" w:type="dxa"/>
            <w:tcBorders>
              <w:top w:val="nil"/>
              <w:left w:val="nil"/>
              <w:bottom w:val="nil"/>
              <w:right w:val="nil"/>
            </w:tcBorders>
            <w:shd w:val="clear" w:color="auto" w:fill="auto"/>
            <w:noWrap/>
            <w:vAlign w:val="bottom"/>
            <w:hideMark/>
          </w:tcPr>
          <w:p w14:paraId="2BE2072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938D802"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278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C375BB"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418"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98858D4"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6AC607B0" w14:textId="77777777" w:rsidTr="00E93F0D">
        <w:trPr>
          <w:trHeight w:val="255"/>
        </w:trPr>
        <w:tc>
          <w:tcPr>
            <w:tcW w:w="8314" w:type="dxa"/>
            <w:tcBorders>
              <w:top w:val="nil"/>
              <w:left w:val="nil"/>
              <w:bottom w:val="nil"/>
              <w:right w:val="nil"/>
            </w:tcBorders>
            <w:shd w:val="clear" w:color="auto" w:fill="auto"/>
            <w:noWrap/>
            <w:vAlign w:val="bottom"/>
            <w:hideMark/>
          </w:tcPr>
          <w:p w14:paraId="29ECDDED"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p>
        </w:tc>
        <w:tc>
          <w:tcPr>
            <w:tcW w:w="1467" w:type="dxa"/>
            <w:vMerge/>
            <w:tcBorders>
              <w:top w:val="single" w:sz="4" w:space="0" w:color="auto"/>
              <w:left w:val="single" w:sz="4" w:space="0" w:color="auto"/>
              <w:bottom w:val="single" w:sz="4" w:space="0" w:color="000000"/>
              <w:right w:val="single" w:sz="4" w:space="0" w:color="auto"/>
            </w:tcBorders>
            <w:vAlign w:val="center"/>
            <w:hideMark/>
          </w:tcPr>
          <w:p w14:paraId="7F0A99F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c>
          <w:tcPr>
            <w:tcW w:w="1513" w:type="dxa"/>
            <w:tcBorders>
              <w:top w:val="nil"/>
              <w:left w:val="nil"/>
              <w:bottom w:val="single" w:sz="4" w:space="0" w:color="auto"/>
              <w:right w:val="single" w:sz="4" w:space="0" w:color="auto"/>
            </w:tcBorders>
            <w:shd w:val="clear" w:color="auto" w:fill="auto"/>
            <w:noWrap/>
            <w:vAlign w:val="bottom"/>
            <w:hideMark/>
          </w:tcPr>
          <w:p w14:paraId="54C1CD3B"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275" w:type="dxa"/>
            <w:tcBorders>
              <w:top w:val="nil"/>
              <w:left w:val="nil"/>
              <w:bottom w:val="single" w:sz="4" w:space="0" w:color="auto"/>
              <w:right w:val="single" w:sz="4" w:space="0" w:color="auto"/>
            </w:tcBorders>
            <w:shd w:val="clear" w:color="auto" w:fill="auto"/>
            <w:noWrap/>
            <w:vAlign w:val="bottom"/>
            <w:hideMark/>
          </w:tcPr>
          <w:p w14:paraId="29EB404E"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418" w:type="dxa"/>
            <w:tcBorders>
              <w:top w:val="single" w:sz="4" w:space="0" w:color="auto"/>
              <w:left w:val="single" w:sz="4" w:space="0" w:color="auto"/>
              <w:bottom w:val="single" w:sz="4" w:space="0" w:color="000000"/>
              <w:right w:val="single" w:sz="4" w:space="0" w:color="auto"/>
            </w:tcBorders>
            <w:vAlign w:val="center"/>
            <w:hideMark/>
          </w:tcPr>
          <w:p w14:paraId="410EAB14"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r>
      <w:tr w:rsidR="00231E99" w:rsidRPr="00231E99" w14:paraId="6AE301BF" w14:textId="77777777" w:rsidTr="00E93F0D">
        <w:trPr>
          <w:trHeight w:val="255"/>
        </w:trPr>
        <w:tc>
          <w:tcPr>
            <w:tcW w:w="8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1DA95"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Primici od financijske imovine i zaduživanja                                                        </w:t>
            </w:r>
          </w:p>
        </w:tc>
        <w:tc>
          <w:tcPr>
            <w:tcW w:w="1467" w:type="dxa"/>
            <w:tcBorders>
              <w:top w:val="nil"/>
              <w:left w:val="nil"/>
              <w:bottom w:val="single" w:sz="4" w:space="0" w:color="auto"/>
              <w:right w:val="single" w:sz="4" w:space="0" w:color="auto"/>
            </w:tcBorders>
            <w:shd w:val="clear" w:color="auto" w:fill="auto"/>
            <w:noWrap/>
            <w:vAlign w:val="bottom"/>
            <w:hideMark/>
          </w:tcPr>
          <w:p w14:paraId="0FCB527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995.500,00</w:t>
            </w:r>
          </w:p>
        </w:tc>
        <w:tc>
          <w:tcPr>
            <w:tcW w:w="1513" w:type="dxa"/>
            <w:tcBorders>
              <w:top w:val="nil"/>
              <w:left w:val="nil"/>
              <w:bottom w:val="single" w:sz="4" w:space="0" w:color="auto"/>
              <w:right w:val="single" w:sz="4" w:space="0" w:color="auto"/>
            </w:tcBorders>
            <w:shd w:val="clear" w:color="auto" w:fill="auto"/>
            <w:noWrap/>
            <w:vAlign w:val="bottom"/>
            <w:hideMark/>
          </w:tcPr>
          <w:p w14:paraId="0628160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300.000,00</w:t>
            </w:r>
          </w:p>
        </w:tc>
        <w:tc>
          <w:tcPr>
            <w:tcW w:w="1275" w:type="dxa"/>
            <w:tcBorders>
              <w:top w:val="nil"/>
              <w:left w:val="nil"/>
              <w:bottom w:val="single" w:sz="4" w:space="0" w:color="auto"/>
              <w:right w:val="single" w:sz="4" w:space="0" w:color="auto"/>
            </w:tcBorders>
            <w:shd w:val="clear" w:color="auto" w:fill="auto"/>
            <w:noWrap/>
            <w:vAlign w:val="bottom"/>
            <w:hideMark/>
          </w:tcPr>
          <w:p w14:paraId="4AE28A4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30.1%</w:t>
            </w:r>
          </w:p>
        </w:tc>
        <w:tc>
          <w:tcPr>
            <w:tcW w:w="1418" w:type="dxa"/>
            <w:tcBorders>
              <w:top w:val="nil"/>
              <w:left w:val="nil"/>
              <w:bottom w:val="single" w:sz="4" w:space="0" w:color="auto"/>
              <w:right w:val="single" w:sz="4" w:space="0" w:color="auto"/>
            </w:tcBorders>
            <w:shd w:val="clear" w:color="auto" w:fill="auto"/>
            <w:noWrap/>
            <w:vAlign w:val="bottom"/>
            <w:hideMark/>
          </w:tcPr>
          <w:p w14:paraId="6FDF76F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1.295.500,00</w:t>
            </w:r>
          </w:p>
        </w:tc>
      </w:tr>
      <w:tr w:rsidR="00231E99" w:rsidRPr="00231E99" w14:paraId="655294B9"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noWrap/>
            <w:vAlign w:val="bottom"/>
            <w:hideMark/>
          </w:tcPr>
          <w:p w14:paraId="21C6E284"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Izdaci za financijsku imovinu i otplate zajmova                                                     </w:t>
            </w:r>
          </w:p>
        </w:tc>
        <w:tc>
          <w:tcPr>
            <w:tcW w:w="1467" w:type="dxa"/>
            <w:tcBorders>
              <w:top w:val="nil"/>
              <w:left w:val="nil"/>
              <w:bottom w:val="single" w:sz="4" w:space="0" w:color="auto"/>
              <w:right w:val="single" w:sz="4" w:space="0" w:color="auto"/>
            </w:tcBorders>
            <w:shd w:val="clear" w:color="auto" w:fill="auto"/>
            <w:noWrap/>
            <w:vAlign w:val="bottom"/>
            <w:hideMark/>
          </w:tcPr>
          <w:p w14:paraId="65ECAB9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123.118,00</w:t>
            </w:r>
          </w:p>
        </w:tc>
        <w:tc>
          <w:tcPr>
            <w:tcW w:w="1513" w:type="dxa"/>
            <w:tcBorders>
              <w:top w:val="nil"/>
              <w:left w:val="nil"/>
              <w:bottom w:val="single" w:sz="4" w:space="0" w:color="auto"/>
              <w:right w:val="single" w:sz="4" w:space="0" w:color="auto"/>
            </w:tcBorders>
            <w:shd w:val="clear" w:color="auto" w:fill="auto"/>
            <w:noWrap/>
            <w:vAlign w:val="bottom"/>
            <w:hideMark/>
          </w:tcPr>
          <w:p w14:paraId="4380485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2B6485E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w:t>
            </w:r>
          </w:p>
        </w:tc>
        <w:tc>
          <w:tcPr>
            <w:tcW w:w="1418" w:type="dxa"/>
            <w:tcBorders>
              <w:top w:val="nil"/>
              <w:left w:val="nil"/>
              <w:bottom w:val="single" w:sz="4" w:space="0" w:color="auto"/>
              <w:right w:val="single" w:sz="4" w:space="0" w:color="auto"/>
            </w:tcBorders>
            <w:shd w:val="clear" w:color="auto" w:fill="auto"/>
            <w:noWrap/>
            <w:vAlign w:val="bottom"/>
            <w:hideMark/>
          </w:tcPr>
          <w:p w14:paraId="4A70D2C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123.118,00</w:t>
            </w:r>
          </w:p>
        </w:tc>
      </w:tr>
      <w:tr w:rsidR="00231E99" w:rsidRPr="00231E99" w14:paraId="6B32E8C5" w14:textId="77777777" w:rsidTr="00E93F0D">
        <w:trPr>
          <w:trHeight w:val="255"/>
        </w:trPr>
        <w:tc>
          <w:tcPr>
            <w:tcW w:w="8314" w:type="dxa"/>
            <w:tcBorders>
              <w:top w:val="nil"/>
              <w:left w:val="single" w:sz="4" w:space="0" w:color="auto"/>
              <w:bottom w:val="single" w:sz="4" w:space="0" w:color="auto"/>
              <w:right w:val="single" w:sz="4" w:space="0" w:color="auto"/>
            </w:tcBorders>
            <w:shd w:val="clear" w:color="000000" w:fill="F2F2F2"/>
            <w:noWrap/>
            <w:vAlign w:val="bottom"/>
            <w:hideMark/>
          </w:tcPr>
          <w:p w14:paraId="2C207026"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NETO FINANCIRANJE</w:t>
            </w:r>
          </w:p>
        </w:tc>
        <w:tc>
          <w:tcPr>
            <w:tcW w:w="1467" w:type="dxa"/>
            <w:tcBorders>
              <w:top w:val="nil"/>
              <w:left w:val="nil"/>
              <w:bottom w:val="single" w:sz="4" w:space="0" w:color="auto"/>
              <w:right w:val="single" w:sz="4" w:space="0" w:color="auto"/>
            </w:tcBorders>
            <w:shd w:val="clear" w:color="000000" w:fill="F2F2F2"/>
            <w:noWrap/>
            <w:vAlign w:val="bottom"/>
            <w:hideMark/>
          </w:tcPr>
          <w:p w14:paraId="737B2DB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872.382,00</w:t>
            </w:r>
          </w:p>
        </w:tc>
        <w:tc>
          <w:tcPr>
            <w:tcW w:w="1513" w:type="dxa"/>
            <w:tcBorders>
              <w:top w:val="nil"/>
              <w:left w:val="nil"/>
              <w:bottom w:val="single" w:sz="4" w:space="0" w:color="auto"/>
              <w:right w:val="single" w:sz="4" w:space="0" w:color="auto"/>
            </w:tcBorders>
            <w:shd w:val="clear" w:color="000000" w:fill="F2F2F2"/>
            <w:noWrap/>
            <w:vAlign w:val="bottom"/>
            <w:hideMark/>
          </w:tcPr>
          <w:p w14:paraId="579552A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300.000,00</w:t>
            </w:r>
          </w:p>
        </w:tc>
        <w:tc>
          <w:tcPr>
            <w:tcW w:w="1275" w:type="dxa"/>
            <w:tcBorders>
              <w:top w:val="nil"/>
              <w:left w:val="nil"/>
              <w:bottom w:val="single" w:sz="4" w:space="0" w:color="auto"/>
              <w:right w:val="single" w:sz="4" w:space="0" w:color="auto"/>
            </w:tcBorders>
            <w:shd w:val="clear" w:color="000000" w:fill="F2F2F2"/>
            <w:noWrap/>
            <w:vAlign w:val="bottom"/>
            <w:hideMark/>
          </w:tcPr>
          <w:p w14:paraId="169142C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34,4%</w:t>
            </w:r>
          </w:p>
        </w:tc>
        <w:tc>
          <w:tcPr>
            <w:tcW w:w="1418" w:type="dxa"/>
            <w:tcBorders>
              <w:top w:val="nil"/>
              <w:left w:val="nil"/>
              <w:bottom w:val="single" w:sz="4" w:space="0" w:color="auto"/>
              <w:right w:val="single" w:sz="4" w:space="0" w:color="auto"/>
            </w:tcBorders>
            <w:shd w:val="clear" w:color="000000" w:fill="F2F2F2"/>
            <w:noWrap/>
            <w:vAlign w:val="bottom"/>
            <w:hideMark/>
          </w:tcPr>
          <w:p w14:paraId="5DBB081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1.172.382,00</w:t>
            </w:r>
          </w:p>
        </w:tc>
      </w:tr>
      <w:tr w:rsidR="00231E99" w:rsidRPr="00231E99" w14:paraId="5FBBCC2F" w14:textId="77777777" w:rsidTr="00E93F0D">
        <w:trPr>
          <w:trHeight w:val="255"/>
        </w:trPr>
        <w:tc>
          <w:tcPr>
            <w:tcW w:w="8314" w:type="dxa"/>
            <w:tcBorders>
              <w:top w:val="nil"/>
              <w:left w:val="nil"/>
              <w:bottom w:val="nil"/>
              <w:right w:val="nil"/>
            </w:tcBorders>
            <w:shd w:val="clear" w:color="auto" w:fill="auto"/>
            <w:noWrap/>
            <w:vAlign w:val="bottom"/>
            <w:hideMark/>
          </w:tcPr>
          <w:p w14:paraId="1B18BC2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p w14:paraId="1EF74EA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67" w:type="dxa"/>
            <w:tcBorders>
              <w:top w:val="nil"/>
              <w:left w:val="nil"/>
              <w:bottom w:val="nil"/>
              <w:right w:val="nil"/>
            </w:tcBorders>
            <w:shd w:val="clear" w:color="auto" w:fill="auto"/>
            <w:noWrap/>
            <w:vAlign w:val="bottom"/>
            <w:hideMark/>
          </w:tcPr>
          <w:p w14:paraId="1090593F"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513" w:type="dxa"/>
            <w:tcBorders>
              <w:top w:val="nil"/>
              <w:left w:val="nil"/>
              <w:bottom w:val="nil"/>
              <w:right w:val="nil"/>
            </w:tcBorders>
            <w:shd w:val="clear" w:color="auto" w:fill="auto"/>
            <w:noWrap/>
            <w:vAlign w:val="bottom"/>
            <w:hideMark/>
          </w:tcPr>
          <w:p w14:paraId="0CBC88CD"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275" w:type="dxa"/>
            <w:tcBorders>
              <w:top w:val="nil"/>
              <w:left w:val="nil"/>
              <w:bottom w:val="nil"/>
              <w:right w:val="nil"/>
            </w:tcBorders>
            <w:shd w:val="clear" w:color="auto" w:fill="auto"/>
            <w:noWrap/>
            <w:vAlign w:val="bottom"/>
            <w:hideMark/>
          </w:tcPr>
          <w:p w14:paraId="37D8DBD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18" w:type="dxa"/>
            <w:tcBorders>
              <w:top w:val="nil"/>
              <w:left w:val="nil"/>
              <w:bottom w:val="nil"/>
              <w:right w:val="nil"/>
            </w:tcBorders>
            <w:shd w:val="clear" w:color="auto" w:fill="auto"/>
            <w:noWrap/>
            <w:vAlign w:val="bottom"/>
            <w:hideMark/>
          </w:tcPr>
          <w:p w14:paraId="1575B55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r>
      <w:tr w:rsidR="00231E99" w:rsidRPr="00231E99" w14:paraId="6D7872D4" w14:textId="77777777" w:rsidTr="00E93F0D">
        <w:trPr>
          <w:trHeight w:val="255"/>
        </w:trPr>
        <w:tc>
          <w:tcPr>
            <w:tcW w:w="13991" w:type="dxa"/>
            <w:gridSpan w:val="5"/>
            <w:tcBorders>
              <w:top w:val="nil"/>
              <w:left w:val="nil"/>
              <w:bottom w:val="nil"/>
              <w:right w:val="nil"/>
            </w:tcBorders>
            <w:shd w:val="clear" w:color="auto" w:fill="auto"/>
            <w:noWrap/>
            <w:vAlign w:val="bottom"/>
            <w:hideMark/>
          </w:tcPr>
          <w:p w14:paraId="42951CA3" w14:textId="77777777" w:rsidR="00231E99" w:rsidRPr="00231E99" w:rsidRDefault="00231E99" w:rsidP="00811881">
            <w:pPr>
              <w:spacing w:after="0" w:line="240" w:lineRule="auto"/>
              <w:ind w:left="567"/>
              <w:jc w:val="center"/>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 xml:space="preserve">C) PRENESENI VIŠAK ILI MANJAK </w:t>
            </w:r>
          </w:p>
        </w:tc>
      </w:tr>
      <w:tr w:rsidR="00231E99" w:rsidRPr="00231E99" w14:paraId="3DBA3B85" w14:textId="77777777" w:rsidTr="00E93F0D">
        <w:trPr>
          <w:trHeight w:val="255"/>
        </w:trPr>
        <w:tc>
          <w:tcPr>
            <w:tcW w:w="8314" w:type="dxa"/>
            <w:tcBorders>
              <w:top w:val="nil"/>
              <w:left w:val="nil"/>
              <w:bottom w:val="nil"/>
              <w:right w:val="nil"/>
            </w:tcBorders>
            <w:shd w:val="clear" w:color="auto" w:fill="auto"/>
            <w:noWrap/>
            <w:vAlign w:val="bottom"/>
            <w:hideMark/>
          </w:tcPr>
          <w:p w14:paraId="40DA1225"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p>
        </w:tc>
        <w:tc>
          <w:tcPr>
            <w:tcW w:w="1467" w:type="dxa"/>
            <w:tcBorders>
              <w:top w:val="nil"/>
              <w:left w:val="nil"/>
              <w:bottom w:val="nil"/>
              <w:right w:val="nil"/>
            </w:tcBorders>
            <w:shd w:val="clear" w:color="auto" w:fill="auto"/>
            <w:noWrap/>
            <w:vAlign w:val="bottom"/>
            <w:hideMark/>
          </w:tcPr>
          <w:p w14:paraId="08F6FB46"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513" w:type="dxa"/>
            <w:tcBorders>
              <w:top w:val="nil"/>
              <w:left w:val="nil"/>
              <w:bottom w:val="nil"/>
              <w:right w:val="nil"/>
            </w:tcBorders>
            <w:shd w:val="clear" w:color="auto" w:fill="auto"/>
            <w:noWrap/>
            <w:vAlign w:val="bottom"/>
            <w:hideMark/>
          </w:tcPr>
          <w:p w14:paraId="06125A2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275" w:type="dxa"/>
            <w:tcBorders>
              <w:top w:val="nil"/>
              <w:left w:val="nil"/>
              <w:bottom w:val="nil"/>
              <w:right w:val="nil"/>
            </w:tcBorders>
            <w:shd w:val="clear" w:color="auto" w:fill="auto"/>
            <w:noWrap/>
            <w:vAlign w:val="bottom"/>
            <w:hideMark/>
          </w:tcPr>
          <w:p w14:paraId="0918C2E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18" w:type="dxa"/>
            <w:tcBorders>
              <w:top w:val="nil"/>
              <w:left w:val="nil"/>
              <w:bottom w:val="nil"/>
              <w:right w:val="nil"/>
            </w:tcBorders>
            <w:shd w:val="clear" w:color="auto" w:fill="auto"/>
            <w:noWrap/>
            <w:vAlign w:val="bottom"/>
            <w:hideMark/>
          </w:tcPr>
          <w:p w14:paraId="15FA487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r>
      <w:tr w:rsidR="00231E99" w:rsidRPr="00231E99" w14:paraId="5C3BB6E5" w14:textId="77777777" w:rsidTr="00E93F0D">
        <w:trPr>
          <w:trHeight w:val="255"/>
        </w:trPr>
        <w:tc>
          <w:tcPr>
            <w:tcW w:w="8314" w:type="dxa"/>
            <w:tcBorders>
              <w:top w:val="nil"/>
              <w:left w:val="nil"/>
              <w:bottom w:val="nil"/>
              <w:right w:val="nil"/>
            </w:tcBorders>
            <w:shd w:val="clear" w:color="auto" w:fill="auto"/>
            <w:noWrap/>
            <w:vAlign w:val="bottom"/>
            <w:hideMark/>
          </w:tcPr>
          <w:p w14:paraId="2C8A2BB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BBAFEFD"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278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D51A02"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418"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D53A05D"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3DBEB04E" w14:textId="77777777" w:rsidTr="00E93F0D">
        <w:trPr>
          <w:trHeight w:val="255"/>
        </w:trPr>
        <w:tc>
          <w:tcPr>
            <w:tcW w:w="8314" w:type="dxa"/>
            <w:tcBorders>
              <w:top w:val="nil"/>
              <w:left w:val="nil"/>
              <w:bottom w:val="nil"/>
              <w:right w:val="nil"/>
            </w:tcBorders>
            <w:shd w:val="clear" w:color="auto" w:fill="auto"/>
            <w:noWrap/>
            <w:vAlign w:val="bottom"/>
            <w:hideMark/>
          </w:tcPr>
          <w:p w14:paraId="79E46859"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p>
        </w:tc>
        <w:tc>
          <w:tcPr>
            <w:tcW w:w="1467" w:type="dxa"/>
            <w:vMerge/>
            <w:tcBorders>
              <w:top w:val="single" w:sz="4" w:space="0" w:color="auto"/>
              <w:left w:val="single" w:sz="4" w:space="0" w:color="auto"/>
              <w:bottom w:val="single" w:sz="4" w:space="0" w:color="000000"/>
              <w:right w:val="single" w:sz="4" w:space="0" w:color="auto"/>
            </w:tcBorders>
            <w:vAlign w:val="center"/>
            <w:hideMark/>
          </w:tcPr>
          <w:p w14:paraId="4A841385"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c>
          <w:tcPr>
            <w:tcW w:w="1513" w:type="dxa"/>
            <w:tcBorders>
              <w:top w:val="nil"/>
              <w:left w:val="nil"/>
              <w:bottom w:val="single" w:sz="4" w:space="0" w:color="auto"/>
              <w:right w:val="single" w:sz="4" w:space="0" w:color="auto"/>
            </w:tcBorders>
            <w:shd w:val="clear" w:color="auto" w:fill="auto"/>
            <w:noWrap/>
            <w:vAlign w:val="bottom"/>
            <w:hideMark/>
          </w:tcPr>
          <w:p w14:paraId="47EDB274"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275" w:type="dxa"/>
            <w:tcBorders>
              <w:top w:val="nil"/>
              <w:left w:val="nil"/>
              <w:bottom w:val="single" w:sz="4" w:space="0" w:color="auto"/>
              <w:right w:val="single" w:sz="4" w:space="0" w:color="auto"/>
            </w:tcBorders>
            <w:shd w:val="clear" w:color="auto" w:fill="auto"/>
            <w:noWrap/>
            <w:vAlign w:val="bottom"/>
            <w:hideMark/>
          </w:tcPr>
          <w:p w14:paraId="04E3DD84"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418" w:type="dxa"/>
            <w:tcBorders>
              <w:top w:val="single" w:sz="4" w:space="0" w:color="auto"/>
              <w:left w:val="single" w:sz="4" w:space="0" w:color="auto"/>
              <w:bottom w:val="single" w:sz="4" w:space="0" w:color="000000"/>
              <w:right w:val="single" w:sz="4" w:space="0" w:color="auto"/>
            </w:tcBorders>
            <w:vAlign w:val="center"/>
            <w:hideMark/>
          </w:tcPr>
          <w:p w14:paraId="34B5CE7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r>
      <w:tr w:rsidR="00231E99" w:rsidRPr="00231E99" w14:paraId="63ABC033" w14:textId="77777777" w:rsidTr="00E93F0D">
        <w:trPr>
          <w:trHeight w:val="255"/>
        </w:trPr>
        <w:tc>
          <w:tcPr>
            <w:tcW w:w="83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E6A97"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UKUPAN DONOS VIŠKA / MANJKA IZ PRETHODNE(IH) GODINE</w:t>
            </w:r>
          </w:p>
        </w:tc>
        <w:tc>
          <w:tcPr>
            <w:tcW w:w="1467" w:type="dxa"/>
            <w:tcBorders>
              <w:top w:val="nil"/>
              <w:left w:val="nil"/>
              <w:bottom w:val="single" w:sz="4" w:space="0" w:color="auto"/>
              <w:right w:val="single" w:sz="4" w:space="0" w:color="auto"/>
            </w:tcBorders>
            <w:shd w:val="clear" w:color="000000" w:fill="F2F2F2"/>
            <w:noWrap/>
            <w:vAlign w:val="bottom"/>
            <w:hideMark/>
          </w:tcPr>
          <w:p w14:paraId="27CBFCE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142.745,00</w:t>
            </w:r>
          </w:p>
        </w:tc>
        <w:tc>
          <w:tcPr>
            <w:tcW w:w="1513" w:type="dxa"/>
            <w:tcBorders>
              <w:top w:val="nil"/>
              <w:left w:val="nil"/>
              <w:bottom w:val="single" w:sz="4" w:space="0" w:color="auto"/>
              <w:right w:val="single" w:sz="4" w:space="0" w:color="auto"/>
            </w:tcBorders>
            <w:shd w:val="clear" w:color="000000" w:fill="F2F2F2"/>
            <w:noWrap/>
            <w:vAlign w:val="bottom"/>
            <w:hideMark/>
          </w:tcPr>
          <w:p w14:paraId="57B2A9F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-106.766,13</w:t>
            </w:r>
          </w:p>
        </w:tc>
        <w:tc>
          <w:tcPr>
            <w:tcW w:w="1275" w:type="dxa"/>
            <w:tcBorders>
              <w:top w:val="nil"/>
              <w:left w:val="nil"/>
              <w:bottom w:val="single" w:sz="4" w:space="0" w:color="auto"/>
              <w:right w:val="single" w:sz="4" w:space="0" w:color="auto"/>
            </w:tcBorders>
            <w:shd w:val="clear" w:color="000000" w:fill="F2F2F2"/>
            <w:noWrap/>
            <w:vAlign w:val="bottom"/>
            <w:hideMark/>
          </w:tcPr>
          <w:p w14:paraId="7C2E9C4D"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-0,75</w:t>
            </w:r>
          </w:p>
        </w:tc>
        <w:tc>
          <w:tcPr>
            <w:tcW w:w="1418" w:type="dxa"/>
            <w:tcBorders>
              <w:top w:val="nil"/>
              <w:left w:val="nil"/>
              <w:bottom w:val="single" w:sz="4" w:space="0" w:color="auto"/>
              <w:right w:val="single" w:sz="4" w:space="0" w:color="auto"/>
            </w:tcBorders>
            <w:shd w:val="clear" w:color="000000" w:fill="F2F2F2"/>
            <w:noWrap/>
            <w:vAlign w:val="bottom"/>
            <w:hideMark/>
          </w:tcPr>
          <w:p w14:paraId="232F2BB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35.978,87</w:t>
            </w:r>
          </w:p>
        </w:tc>
      </w:tr>
      <w:tr w:rsidR="00231E99" w:rsidRPr="00231E99" w14:paraId="0889B105" w14:textId="77777777" w:rsidTr="00E93F0D">
        <w:trPr>
          <w:trHeight w:val="255"/>
        </w:trPr>
        <w:tc>
          <w:tcPr>
            <w:tcW w:w="8314" w:type="dxa"/>
            <w:tcBorders>
              <w:top w:val="nil"/>
              <w:left w:val="single" w:sz="4" w:space="0" w:color="auto"/>
              <w:bottom w:val="single" w:sz="4" w:space="0" w:color="auto"/>
              <w:right w:val="single" w:sz="4" w:space="0" w:color="auto"/>
            </w:tcBorders>
            <w:shd w:val="clear" w:color="000000" w:fill="F2F2F2"/>
            <w:noWrap/>
            <w:vAlign w:val="bottom"/>
            <w:hideMark/>
          </w:tcPr>
          <w:p w14:paraId="4EF94662"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VIŠAK / MANJAK IZ PRETHODNE(IH) GODINA KOJI ĆE SE RASPOREDITI / POKRITI</w:t>
            </w:r>
          </w:p>
        </w:tc>
        <w:tc>
          <w:tcPr>
            <w:tcW w:w="1467" w:type="dxa"/>
            <w:tcBorders>
              <w:top w:val="nil"/>
              <w:left w:val="nil"/>
              <w:bottom w:val="single" w:sz="4" w:space="0" w:color="auto"/>
              <w:right w:val="single" w:sz="4" w:space="0" w:color="auto"/>
            </w:tcBorders>
            <w:shd w:val="clear" w:color="000000" w:fill="F2F2F2"/>
            <w:noWrap/>
            <w:vAlign w:val="bottom"/>
            <w:hideMark/>
          </w:tcPr>
          <w:p w14:paraId="4C0DFFF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142.745,00</w:t>
            </w:r>
          </w:p>
        </w:tc>
        <w:tc>
          <w:tcPr>
            <w:tcW w:w="1513" w:type="dxa"/>
            <w:tcBorders>
              <w:top w:val="nil"/>
              <w:left w:val="nil"/>
              <w:bottom w:val="single" w:sz="4" w:space="0" w:color="auto"/>
              <w:right w:val="single" w:sz="4" w:space="0" w:color="auto"/>
            </w:tcBorders>
            <w:shd w:val="clear" w:color="000000" w:fill="F2F2F2"/>
            <w:noWrap/>
            <w:vAlign w:val="bottom"/>
            <w:hideMark/>
          </w:tcPr>
          <w:p w14:paraId="50222CF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-106.766,13</w:t>
            </w:r>
          </w:p>
        </w:tc>
        <w:tc>
          <w:tcPr>
            <w:tcW w:w="1275" w:type="dxa"/>
            <w:tcBorders>
              <w:top w:val="nil"/>
              <w:left w:val="nil"/>
              <w:bottom w:val="single" w:sz="4" w:space="0" w:color="auto"/>
              <w:right w:val="single" w:sz="4" w:space="0" w:color="auto"/>
            </w:tcBorders>
            <w:shd w:val="clear" w:color="000000" w:fill="F2F2F2"/>
            <w:noWrap/>
            <w:vAlign w:val="bottom"/>
            <w:hideMark/>
          </w:tcPr>
          <w:p w14:paraId="4A24692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-74,8%</w:t>
            </w:r>
          </w:p>
        </w:tc>
        <w:tc>
          <w:tcPr>
            <w:tcW w:w="1418" w:type="dxa"/>
            <w:tcBorders>
              <w:top w:val="nil"/>
              <w:left w:val="nil"/>
              <w:bottom w:val="single" w:sz="4" w:space="0" w:color="auto"/>
              <w:right w:val="single" w:sz="4" w:space="0" w:color="auto"/>
            </w:tcBorders>
            <w:shd w:val="clear" w:color="000000" w:fill="F2F2F2"/>
            <w:noWrap/>
            <w:vAlign w:val="bottom"/>
            <w:hideMark/>
          </w:tcPr>
          <w:p w14:paraId="71E20FE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35.978,87</w:t>
            </w:r>
          </w:p>
        </w:tc>
      </w:tr>
      <w:tr w:rsidR="00231E99" w:rsidRPr="00231E99" w14:paraId="3F99F0CB"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vAlign w:val="center"/>
            <w:hideMark/>
          </w:tcPr>
          <w:p w14:paraId="2558D00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 xml:space="preserve">Grad Buje - </w:t>
            </w:r>
            <w:proofErr w:type="spellStart"/>
            <w:r w:rsidRPr="00231E99">
              <w:rPr>
                <w:rFonts w:ascii="Times New Roman" w:eastAsia="Times New Roman" w:hAnsi="Times New Roman"/>
                <w:color w:val="000000"/>
                <w:sz w:val="20"/>
                <w:szCs w:val="20"/>
                <w:lang w:eastAsia="hr-HR"/>
              </w:rPr>
              <w:t>Buie</w:t>
            </w:r>
            <w:proofErr w:type="spellEnd"/>
          </w:p>
        </w:tc>
        <w:tc>
          <w:tcPr>
            <w:tcW w:w="1467" w:type="dxa"/>
            <w:tcBorders>
              <w:top w:val="nil"/>
              <w:left w:val="nil"/>
              <w:bottom w:val="single" w:sz="4" w:space="0" w:color="auto"/>
              <w:right w:val="single" w:sz="4" w:space="0" w:color="auto"/>
            </w:tcBorders>
            <w:shd w:val="clear" w:color="auto" w:fill="auto"/>
            <w:noWrap/>
            <w:vAlign w:val="bottom"/>
            <w:hideMark/>
          </w:tcPr>
          <w:p w14:paraId="5B3173C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150.000,00</w:t>
            </w:r>
          </w:p>
        </w:tc>
        <w:tc>
          <w:tcPr>
            <w:tcW w:w="1513" w:type="dxa"/>
            <w:tcBorders>
              <w:top w:val="nil"/>
              <w:left w:val="nil"/>
              <w:bottom w:val="single" w:sz="4" w:space="0" w:color="auto"/>
              <w:right w:val="single" w:sz="4" w:space="0" w:color="auto"/>
            </w:tcBorders>
            <w:shd w:val="clear" w:color="auto" w:fill="auto"/>
            <w:noWrap/>
            <w:vAlign w:val="bottom"/>
            <w:hideMark/>
          </w:tcPr>
          <w:p w14:paraId="1332C3C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-82.819,60</w:t>
            </w:r>
          </w:p>
        </w:tc>
        <w:tc>
          <w:tcPr>
            <w:tcW w:w="1275" w:type="dxa"/>
            <w:tcBorders>
              <w:top w:val="nil"/>
              <w:left w:val="nil"/>
              <w:bottom w:val="single" w:sz="4" w:space="0" w:color="auto"/>
              <w:right w:val="single" w:sz="4" w:space="0" w:color="auto"/>
            </w:tcBorders>
            <w:shd w:val="clear" w:color="auto" w:fill="auto"/>
            <w:noWrap/>
            <w:vAlign w:val="bottom"/>
            <w:hideMark/>
          </w:tcPr>
          <w:p w14:paraId="1D8E5FA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-55%</w:t>
            </w:r>
          </w:p>
        </w:tc>
        <w:tc>
          <w:tcPr>
            <w:tcW w:w="1418" w:type="dxa"/>
            <w:tcBorders>
              <w:top w:val="nil"/>
              <w:left w:val="nil"/>
              <w:bottom w:val="single" w:sz="4" w:space="0" w:color="auto"/>
              <w:right w:val="single" w:sz="4" w:space="0" w:color="auto"/>
            </w:tcBorders>
            <w:shd w:val="clear" w:color="auto" w:fill="auto"/>
            <w:noWrap/>
            <w:vAlign w:val="bottom"/>
            <w:hideMark/>
          </w:tcPr>
          <w:p w14:paraId="79F8246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67.180,40</w:t>
            </w:r>
          </w:p>
        </w:tc>
      </w:tr>
      <w:tr w:rsidR="00231E99" w:rsidRPr="00231E99" w14:paraId="3376B3D1"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vAlign w:val="center"/>
            <w:hideMark/>
          </w:tcPr>
          <w:p w14:paraId="0FB7600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Dječji vrtić Buje</w:t>
            </w:r>
          </w:p>
        </w:tc>
        <w:tc>
          <w:tcPr>
            <w:tcW w:w="1467" w:type="dxa"/>
            <w:tcBorders>
              <w:top w:val="nil"/>
              <w:left w:val="nil"/>
              <w:bottom w:val="single" w:sz="4" w:space="0" w:color="auto"/>
              <w:right w:val="single" w:sz="4" w:space="0" w:color="auto"/>
            </w:tcBorders>
            <w:shd w:val="clear" w:color="auto" w:fill="auto"/>
            <w:noWrap/>
            <w:vAlign w:val="bottom"/>
            <w:hideMark/>
          </w:tcPr>
          <w:p w14:paraId="08EAF26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-3.278,00</w:t>
            </w:r>
          </w:p>
        </w:tc>
        <w:tc>
          <w:tcPr>
            <w:tcW w:w="1513" w:type="dxa"/>
            <w:tcBorders>
              <w:top w:val="nil"/>
              <w:left w:val="nil"/>
              <w:bottom w:val="single" w:sz="4" w:space="0" w:color="auto"/>
              <w:right w:val="single" w:sz="4" w:space="0" w:color="auto"/>
            </w:tcBorders>
            <w:shd w:val="clear" w:color="auto" w:fill="auto"/>
            <w:noWrap/>
            <w:vAlign w:val="bottom"/>
            <w:hideMark/>
          </w:tcPr>
          <w:p w14:paraId="38627D2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-17.359,39</w:t>
            </w:r>
          </w:p>
        </w:tc>
        <w:tc>
          <w:tcPr>
            <w:tcW w:w="1275" w:type="dxa"/>
            <w:tcBorders>
              <w:top w:val="nil"/>
              <w:left w:val="nil"/>
              <w:bottom w:val="single" w:sz="4" w:space="0" w:color="auto"/>
              <w:right w:val="single" w:sz="4" w:space="0" w:color="auto"/>
            </w:tcBorders>
            <w:shd w:val="clear" w:color="auto" w:fill="auto"/>
            <w:noWrap/>
            <w:vAlign w:val="bottom"/>
            <w:hideMark/>
          </w:tcPr>
          <w:p w14:paraId="35677D2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530%</w:t>
            </w:r>
          </w:p>
        </w:tc>
        <w:tc>
          <w:tcPr>
            <w:tcW w:w="1418" w:type="dxa"/>
            <w:tcBorders>
              <w:top w:val="nil"/>
              <w:left w:val="nil"/>
              <w:bottom w:val="single" w:sz="4" w:space="0" w:color="auto"/>
              <w:right w:val="single" w:sz="4" w:space="0" w:color="auto"/>
            </w:tcBorders>
            <w:shd w:val="clear" w:color="auto" w:fill="auto"/>
            <w:noWrap/>
            <w:vAlign w:val="bottom"/>
            <w:hideMark/>
          </w:tcPr>
          <w:p w14:paraId="5E385DE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-20.637,39</w:t>
            </w:r>
          </w:p>
        </w:tc>
      </w:tr>
      <w:tr w:rsidR="00231E99" w:rsidRPr="00231E99" w14:paraId="786818A7"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vAlign w:val="center"/>
            <w:hideMark/>
          </w:tcPr>
          <w:p w14:paraId="6BDD376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Talijanski dječji vrtić Mrvica</w:t>
            </w:r>
          </w:p>
        </w:tc>
        <w:tc>
          <w:tcPr>
            <w:tcW w:w="1467" w:type="dxa"/>
            <w:tcBorders>
              <w:top w:val="nil"/>
              <w:left w:val="nil"/>
              <w:bottom w:val="single" w:sz="4" w:space="0" w:color="auto"/>
              <w:right w:val="single" w:sz="4" w:space="0" w:color="auto"/>
            </w:tcBorders>
            <w:shd w:val="clear" w:color="auto" w:fill="auto"/>
            <w:noWrap/>
            <w:vAlign w:val="bottom"/>
            <w:hideMark/>
          </w:tcPr>
          <w:p w14:paraId="20A392D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-4.677,00</w:t>
            </w:r>
          </w:p>
        </w:tc>
        <w:tc>
          <w:tcPr>
            <w:tcW w:w="1513" w:type="dxa"/>
            <w:tcBorders>
              <w:top w:val="nil"/>
              <w:left w:val="nil"/>
              <w:bottom w:val="single" w:sz="4" w:space="0" w:color="auto"/>
              <w:right w:val="single" w:sz="4" w:space="0" w:color="auto"/>
            </w:tcBorders>
            <w:shd w:val="clear" w:color="auto" w:fill="auto"/>
            <w:noWrap/>
            <w:vAlign w:val="bottom"/>
            <w:hideMark/>
          </w:tcPr>
          <w:p w14:paraId="3E45C1F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-9.786,80</w:t>
            </w:r>
          </w:p>
        </w:tc>
        <w:tc>
          <w:tcPr>
            <w:tcW w:w="1275" w:type="dxa"/>
            <w:tcBorders>
              <w:top w:val="nil"/>
              <w:left w:val="nil"/>
              <w:bottom w:val="single" w:sz="4" w:space="0" w:color="auto"/>
              <w:right w:val="single" w:sz="4" w:space="0" w:color="auto"/>
            </w:tcBorders>
            <w:shd w:val="clear" w:color="auto" w:fill="auto"/>
            <w:noWrap/>
            <w:vAlign w:val="bottom"/>
            <w:hideMark/>
          </w:tcPr>
          <w:p w14:paraId="152FC60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209%</w:t>
            </w:r>
          </w:p>
        </w:tc>
        <w:tc>
          <w:tcPr>
            <w:tcW w:w="1418" w:type="dxa"/>
            <w:tcBorders>
              <w:top w:val="nil"/>
              <w:left w:val="nil"/>
              <w:bottom w:val="single" w:sz="4" w:space="0" w:color="auto"/>
              <w:right w:val="single" w:sz="4" w:space="0" w:color="auto"/>
            </w:tcBorders>
            <w:shd w:val="clear" w:color="auto" w:fill="auto"/>
            <w:noWrap/>
            <w:vAlign w:val="bottom"/>
            <w:hideMark/>
          </w:tcPr>
          <w:p w14:paraId="64CBC59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-14.463,80</w:t>
            </w:r>
          </w:p>
        </w:tc>
      </w:tr>
      <w:tr w:rsidR="00231E99" w:rsidRPr="00231E99" w14:paraId="169D7EB9" w14:textId="77777777" w:rsidTr="00E93F0D">
        <w:trPr>
          <w:trHeight w:val="255"/>
        </w:trPr>
        <w:tc>
          <w:tcPr>
            <w:tcW w:w="8314" w:type="dxa"/>
            <w:tcBorders>
              <w:top w:val="nil"/>
              <w:left w:val="single" w:sz="4" w:space="0" w:color="auto"/>
              <w:bottom w:val="single" w:sz="4" w:space="0" w:color="auto"/>
              <w:right w:val="single" w:sz="4" w:space="0" w:color="auto"/>
            </w:tcBorders>
            <w:shd w:val="clear" w:color="auto" w:fill="auto"/>
            <w:vAlign w:val="center"/>
            <w:hideMark/>
          </w:tcPr>
          <w:p w14:paraId="4C86C6F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Pučko otvoreno učilište Buje</w:t>
            </w:r>
          </w:p>
        </w:tc>
        <w:tc>
          <w:tcPr>
            <w:tcW w:w="1467" w:type="dxa"/>
            <w:tcBorders>
              <w:top w:val="nil"/>
              <w:left w:val="nil"/>
              <w:bottom w:val="single" w:sz="4" w:space="0" w:color="auto"/>
              <w:right w:val="single" w:sz="4" w:space="0" w:color="auto"/>
            </w:tcBorders>
            <w:shd w:val="clear" w:color="auto" w:fill="auto"/>
            <w:noWrap/>
            <w:vAlign w:val="bottom"/>
            <w:hideMark/>
          </w:tcPr>
          <w:p w14:paraId="698BB4C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w:t>
            </w:r>
          </w:p>
        </w:tc>
        <w:tc>
          <w:tcPr>
            <w:tcW w:w="1513" w:type="dxa"/>
            <w:tcBorders>
              <w:top w:val="nil"/>
              <w:left w:val="nil"/>
              <w:bottom w:val="single" w:sz="4" w:space="0" w:color="auto"/>
              <w:right w:val="single" w:sz="4" w:space="0" w:color="auto"/>
            </w:tcBorders>
            <w:shd w:val="clear" w:color="auto" w:fill="auto"/>
            <w:noWrap/>
            <w:vAlign w:val="bottom"/>
            <w:hideMark/>
          </w:tcPr>
          <w:p w14:paraId="2FA3990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3.199,66</w:t>
            </w:r>
          </w:p>
        </w:tc>
        <w:tc>
          <w:tcPr>
            <w:tcW w:w="1275" w:type="dxa"/>
            <w:tcBorders>
              <w:top w:val="nil"/>
              <w:left w:val="nil"/>
              <w:bottom w:val="single" w:sz="4" w:space="0" w:color="auto"/>
              <w:right w:val="single" w:sz="4" w:space="0" w:color="auto"/>
            </w:tcBorders>
            <w:shd w:val="clear" w:color="auto" w:fill="auto"/>
            <w:noWrap/>
            <w:vAlign w:val="bottom"/>
            <w:hideMark/>
          </w:tcPr>
          <w:p w14:paraId="32326DB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457%</w:t>
            </w:r>
          </w:p>
        </w:tc>
        <w:tc>
          <w:tcPr>
            <w:tcW w:w="1418" w:type="dxa"/>
            <w:tcBorders>
              <w:top w:val="nil"/>
              <w:left w:val="nil"/>
              <w:bottom w:val="single" w:sz="4" w:space="0" w:color="auto"/>
              <w:right w:val="single" w:sz="4" w:space="0" w:color="auto"/>
            </w:tcBorders>
            <w:shd w:val="clear" w:color="auto" w:fill="auto"/>
            <w:noWrap/>
            <w:vAlign w:val="bottom"/>
            <w:hideMark/>
          </w:tcPr>
          <w:p w14:paraId="53A907C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3.899,66</w:t>
            </w:r>
          </w:p>
        </w:tc>
      </w:tr>
      <w:tr w:rsidR="00231E99" w:rsidRPr="00231E99" w14:paraId="0C5E2627" w14:textId="77777777" w:rsidTr="00E93F0D">
        <w:trPr>
          <w:trHeight w:val="255"/>
        </w:trPr>
        <w:tc>
          <w:tcPr>
            <w:tcW w:w="8314" w:type="dxa"/>
            <w:tcBorders>
              <w:top w:val="nil"/>
              <w:left w:val="nil"/>
              <w:bottom w:val="nil"/>
              <w:right w:val="nil"/>
            </w:tcBorders>
            <w:shd w:val="clear" w:color="auto" w:fill="auto"/>
            <w:noWrap/>
            <w:vAlign w:val="bottom"/>
            <w:hideMark/>
          </w:tcPr>
          <w:p w14:paraId="33132F9D"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67" w:type="dxa"/>
            <w:tcBorders>
              <w:top w:val="nil"/>
              <w:left w:val="nil"/>
              <w:bottom w:val="nil"/>
              <w:right w:val="nil"/>
            </w:tcBorders>
            <w:shd w:val="clear" w:color="auto" w:fill="auto"/>
            <w:noWrap/>
            <w:vAlign w:val="bottom"/>
            <w:hideMark/>
          </w:tcPr>
          <w:p w14:paraId="02165A8D"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513" w:type="dxa"/>
            <w:tcBorders>
              <w:top w:val="nil"/>
              <w:left w:val="nil"/>
              <w:bottom w:val="nil"/>
              <w:right w:val="nil"/>
            </w:tcBorders>
            <w:shd w:val="clear" w:color="auto" w:fill="auto"/>
            <w:noWrap/>
            <w:vAlign w:val="bottom"/>
            <w:hideMark/>
          </w:tcPr>
          <w:p w14:paraId="2E9C95C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275" w:type="dxa"/>
            <w:tcBorders>
              <w:top w:val="nil"/>
              <w:left w:val="nil"/>
              <w:bottom w:val="nil"/>
              <w:right w:val="nil"/>
            </w:tcBorders>
            <w:shd w:val="clear" w:color="auto" w:fill="auto"/>
            <w:noWrap/>
            <w:vAlign w:val="bottom"/>
            <w:hideMark/>
          </w:tcPr>
          <w:p w14:paraId="482A18B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c>
          <w:tcPr>
            <w:tcW w:w="1418" w:type="dxa"/>
            <w:tcBorders>
              <w:top w:val="nil"/>
              <w:left w:val="nil"/>
              <w:bottom w:val="nil"/>
              <w:right w:val="nil"/>
            </w:tcBorders>
            <w:shd w:val="clear" w:color="auto" w:fill="auto"/>
            <w:noWrap/>
            <w:vAlign w:val="bottom"/>
            <w:hideMark/>
          </w:tcPr>
          <w:p w14:paraId="1202B17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p>
        </w:tc>
      </w:tr>
      <w:tr w:rsidR="00231E99" w:rsidRPr="00231E99" w14:paraId="36D74D07" w14:textId="77777777" w:rsidTr="00E93F0D">
        <w:trPr>
          <w:trHeight w:val="255"/>
        </w:trPr>
        <w:tc>
          <w:tcPr>
            <w:tcW w:w="8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A6170"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VIŠAK / MANJAK + NETO FINANCIRANJE</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44A8D32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1BB9C50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0C978E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C305FC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bl>
    <w:p w14:paraId="7CB2E96B" w14:textId="77777777" w:rsidR="00231E99" w:rsidRPr="00231E99" w:rsidRDefault="00231E99" w:rsidP="00811881">
      <w:pPr>
        <w:spacing w:after="0" w:line="259" w:lineRule="auto"/>
        <w:ind w:left="567"/>
        <w:rPr>
          <w:rFonts w:ascii="Times New Roman" w:eastAsiaTheme="minorHAnsi" w:hAnsi="Times New Roman"/>
        </w:rPr>
      </w:pPr>
    </w:p>
    <w:p w14:paraId="76B1B2F1" w14:textId="77777777" w:rsidR="00231E99" w:rsidRPr="00231E99" w:rsidRDefault="00231E99" w:rsidP="00811881">
      <w:pPr>
        <w:spacing w:after="0" w:line="259" w:lineRule="auto"/>
        <w:ind w:left="567"/>
        <w:rPr>
          <w:rFonts w:ascii="Times New Roman" w:eastAsiaTheme="minorHAnsi" w:hAnsi="Times New Roman"/>
        </w:rPr>
      </w:pPr>
    </w:p>
    <w:p w14:paraId="1A2AB82C" w14:textId="77777777" w:rsidR="00231E99" w:rsidRPr="00231E99" w:rsidRDefault="00231E99" w:rsidP="00811881">
      <w:pPr>
        <w:spacing w:after="0" w:line="259" w:lineRule="auto"/>
        <w:ind w:left="567"/>
        <w:rPr>
          <w:rFonts w:ascii="Times New Roman" w:eastAsiaTheme="minorHAnsi" w:hAnsi="Times New Roman"/>
        </w:rPr>
      </w:pPr>
    </w:p>
    <w:p w14:paraId="73E823C2" w14:textId="77777777" w:rsidR="00231E99" w:rsidRPr="00231E99" w:rsidRDefault="00231E99" w:rsidP="00811881">
      <w:pPr>
        <w:spacing w:after="0" w:line="259" w:lineRule="auto"/>
        <w:ind w:left="567"/>
        <w:rPr>
          <w:rFonts w:ascii="Times New Roman" w:eastAsiaTheme="minorHAnsi" w:hAnsi="Times New Roman"/>
        </w:rPr>
      </w:pPr>
    </w:p>
    <w:p w14:paraId="2BB0B706" w14:textId="77777777" w:rsidR="00231E99" w:rsidRPr="00231E99" w:rsidRDefault="00231E99" w:rsidP="00811881">
      <w:pPr>
        <w:spacing w:after="0" w:line="259" w:lineRule="auto"/>
        <w:ind w:left="567"/>
        <w:rPr>
          <w:rFonts w:ascii="Times New Roman" w:eastAsiaTheme="minorHAnsi" w:hAnsi="Times New Roman"/>
        </w:rPr>
      </w:pPr>
    </w:p>
    <w:p w14:paraId="356A2A3C" w14:textId="77777777" w:rsidR="00231E99" w:rsidRPr="00231E99" w:rsidRDefault="00231E99" w:rsidP="00811881">
      <w:pPr>
        <w:spacing w:after="0" w:line="259" w:lineRule="auto"/>
        <w:ind w:left="567"/>
        <w:rPr>
          <w:rFonts w:ascii="Times New Roman" w:eastAsiaTheme="minorHAnsi" w:hAnsi="Times New Roman"/>
        </w:rPr>
      </w:pPr>
    </w:p>
    <w:p w14:paraId="44E31D75" w14:textId="77777777" w:rsidR="00231E99" w:rsidRPr="00231E99" w:rsidRDefault="00231E99" w:rsidP="00811881">
      <w:pPr>
        <w:spacing w:after="0" w:line="259" w:lineRule="auto"/>
        <w:ind w:left="567"/>
        <w:rPr>
          <w:rFonts w:ascii="Times New Roman" w:eastAsiaTheme="minorHAnsi" w:hAnsi="Times New Roman"/>
        </w:rPr>
      </w:pPr>
    </w:p>
    <w:p w14:paraId="57EDED4A" w14:textId="77777777" w:rsidR="00231E99" w:rsidRPr="00231E99" w:rsidRDefault="00231E99" w:rsidP="00811881">
      <w:pPr>
        <w:spacing w:after="0" w:line="259" w:lineRule="auto"/>
        <w:ind w:left="567"/>
        <w:rPr>
          <w:rFonts w:ascii="Times New Roman" w:eastAsiaTheme="minorHAnsi" w:hAnsi="Times New Roman"/>
        </w:rPr>
      </w:pPr>
    </w:p>
    <w:p w14:paraId="761A07DA" w14:textId="77777777" w:rsidR="00231E99" w:rsidRPr="00231E99" w:rsidRDefault="00231E99" w:rsidP="00811881">
      <w:pPr>
        <w:spacing w:after="0" w:line="259" w:lineRule="auto"/>
        <w:ind w:left="567"/>
        <w:jc w:val="center"/>
        <w:rPr>
          <w:rFonts w:ascii="Times New Roman" w:eastAsiaTheme="minorHAnsi" w:hAnsi="Times New Roman"/>
          <w:b/>
          <w:bCs/>
        </w:rPr>
      </w:pPr>
      <w:r w:rsidRPr="00231E99">
        <w:rPr>
          <w:rFonts w:ascii="Times New Roman" w:eastAsiaTheme="minorHAnsi" w:hAnsi="Times New Roman"/>
          <w:b/>
          <w:bCs/>
        </w:rPr>
        <w:t>Članak 2.</w:t>
      </w:r>
    </w:p>
    <w:p w14:paraId="5FAC33A0" w14:textId="77777777" w:rsidR="00231E99" w:rsidRPr="00231E99" w:rsidRDefault="00231E99" w:rsidP="00811881">
      <w:pPr>
        <w:spacing w:after="0" w:line="259" w:lineRule="auto"/>
        <w:ind w:left="567"/>
        <w:rPr>
          <w:rFonts w:ascii="Times New Roman" w:eastAsiaTheme="minorHAnsi" w:hAnsi="Times New Roman"/>
        </w:rPr>
      </w:pPr>
    </w:p>
    <w:p w14:paraId="6C455DA9" w14:textId="77777777" w:rsidR="00231E99" w:rsidRPr="00231E99" w:rsidRDefault="00231E99" w:rsidP="00811881">
      <w:pPr>
        <w:spacing w:after="0" w:line="259" w:lineRule="auto"/>
        <w:ind w:left="567"/>
        <w:rPr>
          <w:rFonts w:ascii="Times New Roman" w:eastAsiaTheme="minorHAnsi" w:hAnsi="Times New Roman"/>
        </w:rPr>
      </w:pPr>
      <w:r w:rsidRPr="00231E99">
        <w:rPr>
          <w:rFonts w:ascii="Times New Roman" w:eastAsiaTheme="minorHAnsi" w:hAnsi="Times New Roman"/>
        </w:rPr>
        <w:t>Članak 2. mijenja se i glasi: „U računu Prihoda i rashoda i Računu financiranja, prihodi i primici te rashodi i izdaci iskazani prema izvorima financiranja i ekonomskoj klasifikaciji te rashodi iskazani prema funkcijskoj klasifikaciji povećavaju se i smanjuju kako slijedi:</w:t>
      </w:r>
    </w:p>
    <w:p w14:paraId="3C2702BF" w14:textId="77777777" w:rsidR="00231E99" w:rsidRPr="00231E99" w:rsidRDefault="00231E99" w:rsidP="00811881">
      <w:pPr>
        <w:spacing w:after="0" w:line="259" w:lineRule="auto"/>
        <w:ind w:left="567"/>
        <w:rPr>
          <w:rFonts w:ascii="Times New Roman" w:eastAsiaTheme="minorHAnsi" w:hAnsi="Times New Roman"/>
        </w:rPr>
      </w:pPr>
    </w:p>
    <w:p w14:paraId="3FA13806" w14:textId="77777777" w:rsidR="00231E99" w:rsidRPr="00231E99" w:rsidRDefault="00231E99" w:rsidP="00811881">
      <w:pPr>
        <w:numPr>
          <w:ilvl w:val="0"/>
          <w:numId w:val="103"/>
        </w:numPr>
        <w:spacing w:after="0" w:line="259" w:lineRule="auto"/>
        <w:ind w:left="567" w:firstLine="0"/>
        <w:contextualSpacing/>
        <w:jc w:val="center"/>
        <w:rPr>
          <w:rFonts w:ascii="Times New Roman" w:eastAsiaTheme="minorHAnsi" w:hAnsi="Times New Roman"/>
          <w:b/>
          <w:bCs/>
        </w:rPr>
      </w:pPr>
      <w:r w:rsidRPr="00231E99">
        <w:rPr>
          <w:rFonts w:ascii="Times New Roman" w:eastAsiaTheme="minorHAnsi" w:hAnsi="Times New Roman"/>
          <w:b/>
          <w:bCs/>
        </w:rPr>
        <w:t>RAČUN PRIHODA I RASHODA</w:t>
      </w:r>
    </w:p>
    <w:p w14:paraId="26EF0178" w14:textId="77777777" w:rsidR="00231E99" w:rsidRPr="00231E99" w:rsidRDefault="00231E99" w:rsidP="00811881">
      <w:pPr>
        <w:spacing w:after="0" w:line="259" w:lineRule="auto"/>
        <w:ind w:left="567"/>
        <w:jc w:val="center"/>
        <w:rPr>
          <w:rFonts w:ascii="Times New Roman" w:eastAsiaTheme="minorHAnsi" w:hAnsi="Times New Roman"/>
        </w:rPr>
      </w:pPr>
    </w:p>
    <w:p w14:paraId="3A18106B" w14:textId="77777777" w:rsidR="00231E99" w:rsidRPr="00231E99" w:rsidRDefault="00231E99" w:rsidP="00811881">
      <w:pPr>
        <w:spacing w:after="0" w:line="259" w:lineRule="auto"/>
        <w:ind w:left="567"/>
        <w:jc w:val="center"/>
        <w:rPr>
          <w:rFonts w:ascii="Times New Roman" w:eastAsiaTheme="minorHAnsi" w:hAnsi="Times New Roman"/>
          <w:b/>
          <w:bCs/>
        </w:rPr>
      </w:pPr>
      <w:r w:rsidRPr="00231E99">
        <w:rPr>
          <w:rFonts w:ascii="Times New Roman" w:eastAsiaTheme="minorHAnsi" w:hAnsi="Times New Roman"/>
          <w:b/>
          <w:bCs/>
        </w:rPr>
        <w:t>PRIHODI POSLOVANJA</w:t>
      </w:r>
    </w:p>
    <w:p w14:paraId="483A98B6" w14:textId="77777777" w:rsidR="00231E99" w:rsidRPr="00231E99" w:rsidRDefault="00231E99" w:rsidP="00811881">
      <w:pPr>
        <w:spacing w:after="0" w:line="259" w:lineRule="auto"/>
        <w:ind w:left="567"/>
        <w:jc w:val="center"/>
        <w:rPr>
          <w:rFonts w:ascii="Times New Roman" w:eastAsiaTheme="minorHAnsi" w:hAnsi="Times New Roman"/>
          <w:b/>
          <w:bCs/>
        </w:rPr>
      </w:pPr>
    </w:p>
    <w:tbl>
      <w:tblPr>
        <w:tblW w:w="15673" w:type="dxa"/>
        <w:tblLook w:val="04A0" w:firstRow="1" w:lastRow="0" w:firstColumn="1" w:lastColumn="0" w:noHBand="0" w:noVBand="1"/>
      </w:tblPr>
      <w:tblGrid>
        <w:gridCol w:w="984"/>
        <w:gridCol w:w="7404"/>
        <w:gridCol w:w="1939"/>
        <w:gridCol w:w="1684"/>
        <w:gridCol w:w="1828"/>
        <w:gridCol w:w="1834"/>
      </w:tblGrid>
      <w:tr w:rsidR="00231E99" w:rsidRPr="00231E99" w14:paraId="26AA7BE4" w14:textId="77777777" w:rsidTr="00811881">
        <w:trPr>
          <w:trHeight w:val="300"/>
        </w:trPr>
        <w:tc>
          <w:tcPr>
            <w:tcW w:w="984" w:type="dxa"/>
            <w:tcBorders>
              <w:top w:val="nil"/>
              <w:left w:val="nil"/>
              <w:bottom w:val="single" w:sz="4" w:space="0" w:color="auto"/>
              <w:right w:val="nil"/>
            </w:tcBorders>
            <w:shd w:val="clear" w:color="auto" w:fill="auto"/>
            <w:noWrap/>
            <w:vAlign w:val="bottom"/>
            <w:hideMark/>
          </w:tcPr>
          <w:p w14:paraId="4C33B3B6" w14:textId="77777777" w:rsidR="00231E99" w:rsidRPr="00231E99" w:rsidRDefault="00231E99" w:rsidP="00811881">
            <w:pPr>
              <w:spacing w:after="0" w:line="240" w:lineRule="auto"/>
              <w:ind w:left="567"/>
              <w:rPr>
                <w:rFonts w:ascii="Times New Roman" w:eastAsia="Times New Roman" w:hAnsi="Times New Roman"/>
                <w:sz w:val="24"/>
                <w:szCs w:val="24"/>
                <w:lang w:eastAsia="hr-HR"/>
              </w:rPr>
            </w:pPr>
          </w:p>
        </w:tc>
        <w:tc>
          <w:tcPr>
            <w:tcW w:w="7404" w:type="dxa"/>
            <w:tcBorders>
              <w:top w:val="nil"/>
              <w:left w:val="nil"/>
              <w:bottom w:val="single" w:sz="4" w:space="0" w:color="auto"/>
              <w:right w:val="nil"/>
            </w:tcBorders>
            <w:shd w:val="clear" w:color="auto" w:fill="auto"/>
            <w:noWrap/>
            <w:vAlign w:val="bottom"/>
            <w:hideMark/>
          </w:tcPr>
          <w:p w14:paraId="768232CB"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3823D"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3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085EF6"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8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E67F"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49E40054" w14:textId="77777777" w:rsidTr="00811881">
        <w:trPr>
          <w:trHeight w:val="300"/>
        </w:trPr>
        <w:tc>
          <w:tcPr>
            <w:tcW w:w="8388" w:type="dxa"/>
            <w:gridSpan w:val="2"/>
            <w:tcBorders>
              <w:top w:val="single" w:sz="4" w:space="0" w:color="auto"/>
              <w:left w:val="single" w:sz="4" w:space="0" w:color="auto"/>
              <w:bottom w:val="single" w:sz="4" w:space="0" w:color="auto"/>
              <w:right w:val="nil"/>
            </w:tcBorders>
            <w:shd w:val="clear" w:color="auto" w:fill="auto"/>
            <w:noWrap/>
            <w:vAlign w:val="bottom"/>
            <w:hideMark/>
          </w:tcPr>
          <w:p w14:paraId="755FA714"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color w:val="000000"/>
                <w:sz w:val="20"/>
                <w:szCs w:val="20"/>
                <w:lang w:eastAsia="hr-HR"/>
              </w:rPr>
              <w:t>RAZRED / SKUPINA / IZVOR</w:t>
            </w:r>
          </w:p>
        </w:tc>
        <w:tc>
          <w:tcPr>
            <w:tcW w:w="1939" w:type="dxa"/>
            <w:vMerge/>
            <w:tcBorders>
              <w:top w:val="single" w:sz="4" w:space="0" w:color="auto"/>
              <w:left w:val="single" w:sz="4" w:space="0" w:color="auto"/>
              <w:bottom w:val="single" w:sz="4" w:space="0" w:color="auto"/>
              <w:right w:val="single" w:sz="4" w:space="0" w:color="auto"/>
            </w:tcBorders>
            <w:vAlign w:val="center"/>
            <w:hideMark/>
          </w:tcPr>
          <w:p w14:paraId="71998E84"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2AFD5FA8"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554B73B1"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4AA227F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r>
      <w:tr w:rsidR="00231E99" w:rsidRPr="00231E99" w14:paraId="20D40BBC"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4AED68F0"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w:t>
            </w:r>
          </w:p>
        </w:tc>
        <w:tc>
          <w:tcPr>
            <w:tcW w:w="7404" w:type="dxa"/>
            <w:tcBorders>
              <w:top w:val="nil"/>
              <w:left w:val="nil"/>
              <w:bottom w:val="single" w:sz="4" w:space="0" w:color="auto"/>
              <w:right w:val="single" w:sz="4" w:space="0" w:color="auto"/>
            </w:tcBorders>
            <w:shd w:val="clear" w:color="auto" w:fill="auto"/>
            <w:noWrap/>
            <w:vAlign w:val="bottom"/>
            <w:hideMark/>
          </w:tcPr>
          <w:p w14:paraId="10DF9189"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poslovanja</w:t>
            </w: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14:paraId="6BDF002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5.710.525,00</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6515814D"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-181.745,32</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050E5C8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-3,18</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14:paraId="1300CD6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5.528.779,68</w:t>
            </w:r>
          </w:p>
        </w:tc>
      </w:tr>
      <w:tr w:rsidR="00231E99" w:rsidRPr="00231E99" w14:paraId="19B13064"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01D2EAB1"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61</w:t>
            </w:r>
          </w:p>
        </w:tc>
        <w:tc>
          <w:tcPr>
            <w:tcW w:w="7404" w:type="dxa"/>
            <w:tcBorders>
              <w:top w:val="nil"/>
              <w:left w:val="nil"/>
              <w:bottom w:val="single" w:sz="4" w:space="0" w:color="auto"/>
              <w:right w:val="single" w:sz="4" w:space="0" w:color="auto"/>
            </w:tcBorders>
            <w:shd w:val="clear" w:color="auto" w:fill="auto"/>
            <w:noWrap/>
            <w:vAlign w:val="bottom"/>
            <w:hideMark/>
          </w:tcPr>
          <w:p w14:paraId="13822F0B"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od poreza</w:t>
            </w:r>
          </w:p>
        </w:tc>
        <w:tc>
          <w:tcPr>
            <w:tcW w:w="1939" w:type="dxa"/>
            <w:tcBorders>
              <w:top w:val="nil"/>
              <w:left w:val="nil"/>
              <w:bottom w:val="single" w:sz="4" w:space="0" w:color="auto"/>
              <w:right w:val="single" w:sz="4" w:space="0" w:color="auto"/>
            </w:tcBorders>
            <w:shd w:val="clear" w:color="auto" w:fill="auto"/>
            <w:noWrap/>
            <w:vAlign w:val="bottom"/>
            <w:hideMark/>
          </w:tcPr>
          <w:p w14:paraId="045368F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2.288.613,00</w:t>
            </w:r>
          </w:p>
        </w:tc>
        <w:tc>
          <w:tcPr>
            <w:tcW w:w="1684" w:type="dxa"/>
            <w:tcBorders>
              <w:top w:val="nil"/>
              <w:left w:val="nil"/>
              <w:bottom w:val="single" w:sz="4" w:space="0" w:color="auto"/>
              <w:right w:val="single" w:sz="4" w:space="0" w:color="auto"/>
            </w:tcBorders>
            <w:shd w:val="clear" w:color="auto" w:fill="auto"/>
            <w:noWrap/>
            <w:vAlign w:val="bottom"/>
            <w:hideMark/>
          </w:tcPr>
          <w:p w14:paraId="0EEE2CB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176.316,79</w:t>
            </w:r>
          </w:p>
        </w:tc>
        <w:tc>
          <w:tcPr>
            <w:tcW w:w="1828" w:type="dxa"/>
            <w:tcBorders>
              <w:top w:val="nil"/>
              <w:left w:val="nil"/>
              <w:bottom w:val="single" w:sz="4" w:space="0" w:color="auto"/>
              <w:right w:val="single" w:sz="4" w:space="0" w:color="auto"/>
            </w:tcBorders>
            <w:shd w:val="clear" w:color="auto" w:fill="auto"/>
            <w:noWrap/>
            <w:vAlign w:val="bottom"/>
            <w:hideMark/>
          </w:tcPr>
          <w:p w14:paraId="6236145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7,70</w:t>
            </w:r>
          </w:p>
        </w:tc>
        <w:tc>
          <w:tcPr>
            <w:tcW w:w="1834" w:type="dxa"/>
            <w:tcBorders>
              <w:top w:val="nil"/>
              <w:left w:val="nil"/>
              <w:bottom w:val="single" w:sz="4" w:space="0" w:color="auto"/>
              <w:right w:val="single" w:sz="4" w:space="0" w:color="auto"/>
            </w:tcBorders>
            <w:shd w:val="clear" w:color="auto" w:fill="auto"/>
            <w:noWrap/>
            <w:vAlign w:val="bottom"/>
            <w:hideMark/>
          </w:tcPr>
          <w:p w14:paraId="4FB624D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2.464.929,79</w:t>
            </w:r>
          </w:p>
        </w:tc>
      </w:tr>
      <w:tr w:rsidR="00231E99" w:rsidRPr="00231E99" w14:paraId="07D28248"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A3AB4"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60CAE51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2.288.613,00</w:t>
            </w:r>
          </w:p>
        </w:tc>
        <w:tc>
          <w:tcPr>
            <w:tcW w:w="1684" w:type="dxa"/>
            <w:tcBorders>
              <w:top w:val="nil"/>
              <w:left w:val="nil"/>
              <w:bottom w:val="single" w:sz="4" w:space="0" w:color="auto"/>
              <w:right w:val="single" w:sz="4" w:space="0" w:color="auto"/>
            </w:tcBorders>
            <w:shd w:val="clear" w:color="auto" w:fill="auto"/>
            <w:noWrap/>
            <w:vAlign w:val="bottom"/>
            <w:hideMark/>
          </w:tcPr>
          <w:p w14:paraId="62C31A5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176.316,79</w:t>
            </w:r>
          </w:p>
        </w:tc>
        <w:tc>
          <w:tcPr>
            <w:tcW w:w="1828" w:type="dxa"/>
            <w:tcBorders>
              <w:top w:val="nil"/>
              <w:left w:val="nil"/>
              <w:bottom w:val="single" w:sz="4" w:space="0" w:color="auto"/>
              <w:right w:val="single" w:sz="4" w:space="0" w:color="auto"/>
            </w:tcBorders>
            <w:shd w:val="clear" w:color="auto" w:fill="auto"/>
            <w:noWrap/>
            <w:vAlign w:val="bottom"/>
            <w:hideMark/>
          </w:tcPr>
          <w:p w14:paraId="71D7436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7,70</w:t>
            </w:r>
          </w:p>
        </w:tc>
        <w:tc>
          <w:tcPr>
            <w:tcW w:w="1834" w:type="dxa"/>
            <w:tcBorders>
              <w:top w:val="nil"/>
              <w:left w:val="nil"/>
              <w:bottom w:val="single" w:sz="4" w:space="0" w:color="auto"/>
              <w:right w:val="single" w:sz="4" w:space="0" w:color="auto"/>
            </w:tcBorders>
            <w:shd w:val="clear" w:color="auto" w:fill="auto"/>
            <w:noWrap/>
            <w:vAlign w:val="bottom"/>
            <w:hideMark/>
          </w:tcPr>
          <w:p w14:paraId="6A422D5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2.464.929,79</w:t>
            </w:r>
          </w:p>
        </w:tc>
      </w:tr>
      <w:tr w:rsidR="00231E99" w:rsidRPr="00231E99" w14:paraId="1EE7DD18"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31DCBA8E"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63</w:t>
            </w:r>
          </w:p>
        </w:tc>
        <w:tc>
          <w:tcPr>
            <w:tcW w:w="7404" w:type="dxa"/>
            <w:tcBorders>
              <w:top w:val="nil"/>
              <w:left w:val="nil"/>
              <w:bottom w:val="single" w:sz="4" w:space="0" w:color="auto"/>
              <w:right w:val="single" w:sz="4" w:space="0" w:color="auto"/>
            </w:tcBorders>
            <w:shd w:val="clear" w:color="auto" w:fill="auto"/>
            <w:noWrap/>
            <w:vAlign w:val="bottom"/>
            <w:hideMark/>
          </w:tcPr>
          <w:p w14:paraId="7BEDAE7A"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iz inozemstva i od subjekata unutar općeg proračuna</w:t>
            </w:r>
          </w:p>
        </w:tc>
        <w:tc>
          <w:tcPr>
            <w:tcW w:w="1939" w:type="dxa"/>
            <w:tcBorders>
              <w:top w:val="nil"/>
              <w:left w:val="nil"/>
              <w:bottom w:val="single" w:sz="4" w:space="0" w:color="auto"/>
              <w:right w:val="single" w:sz="4" w:space="0" w:color="auto"/>
            </w:tcBorders>
            <w:shd w:val="clear" w:color="auto" w:fill="auto"/>
            <w:noWrap/>
            <w:vAlign w:val="bottom"/>
            <w:hideMark/>
          </w:tcPr>
          <w:p w14:paraId="684B76C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1.392.640,00</w:t>
            </w:r>
          </w:p>
        </w:tc>
        <w:tc>
          <w:tcPr>
            <w:tcW w:w="1684" w:type="dxa"/>
            <w:tcBorders>
              <w:top w:val="nil"/>
              <w:left w:val="nil"/>
              <w:bottom w:val="single" w:sz="4" w:space="0" w:color="auto"/>
              <w:right w:val="single" w:sz="4" w:space="0" w:color="auto"/>
            </w:tcBorders>
            <w:shd w:val="clear" w:color="auto" w:fill="auto"/>
            <w:noWrap/>
            <w:vAlign w:val="bottom"/>
            <w:hideMark/>
          </w:tcPr>
          <w:p w14:paraId="321999A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-412.625,57</w:t>
            </w:r>
          </w:p>
        </w:tc>
        <w:tc>
          <w:tcPr>
            <w:tcW w:w="1828" w:type="dxa"/>
            <w:tcBorders>
              <w:top w:val="nil"/>
              <w:left w:val="nil"/>
              <w:bottom w:val="single" w:sz="4" w:space="0" w:color="auto"/>
              <w:right w:val="single" w:sz="4" w:space="0" w:color="auto"/>
            </w:tcBorders>
            <w:shd w:val="clear" w:color="auto" w:fill="auto"/>
            <w:noWrap/>
            <w:vAlign w:val="bottom"/>
            <w:hideMark/>
          </w:tcPr>
          <w:p w14:paraId="1B29375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-29,63</w:t>
            </w:r>
          </w:p>
        </w:tc>
        <w:tc>
          <w:tcPr>
            <w:tcW w:w="1834" w:type="dxa"/>
            <w:tcBorders>
              <w:top w:val="nil"/>
              <w:left w:val="nil"/>
              <w:bottom w:val="single" w:sz="4" w:space="0" w:color="auto"/>
              <w:right w:val="single" w:sz="4" w:space="0" w:color="auto"/>
            </w:tcBorders>
            <w:shd w:val="clear" w:color="auto" w:fill="auto"/>
            <w:noWrap/>
            <w:vAlign w:val="bottom"/>
            <w:hideMark/>
          </w:tcPr>
          <w:p w14:paraId="173D1F5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980.014,43</w:t>
            </w:r>
          </w:p>
        </w:tc>
      </w:tr>
      <w:tr w:rsidR="00231E99" w:rsidRPr="00231E99" w14:paraId="709A922A"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1993B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3043F36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150.000,00</w:t>
            </w:r>
          </w:p>
        </w:tc>
        <w:tc>
          <w:tcPr>
            <w:tcW w:w="1684" w:type="dxa"/>
            <w:tcBorders>
              <w:top w:val="nil"/>
              <w:left w:val="nil"/>
              <w:bottom w:val="single" w:sz="4" w:space="0" w:color="auto"/>
              <w:right w:val="single" w:sz="4" w:space="0" w:color="auto"/>
            </w:tcBorders>
            <w:shd w:val="clear" w:color="auto" w:fill="auto"/>
            <w:noWrap/>
            <w:vAlign w:val="bottom"/>
            <w:hideMark/>
          </w:tcPr>
          <w:p w14:paraId="39DE555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-399,00</w:t>
            </w:r>
          </w:p>
        </w:tc>
        <w:tc>
          <w:tcPr>
            <w:tcW w:w="1828" w:type="dxa"/>
            <w:tcBorders>
              <w:top w:val="nil"/>
              <w:left w:val="nil"/>
              <w:bottom w:val="single" w:sz="4" w:space="0" w:color="auto"/>
              <w:right w:val="single" w:sz="4" w:space="0" w:color="auto"/>
            </w:tcBorders>
            <w:shd w:val="clear" w:color="auto" w:fill="auto"/>
            <w:noWrap/>
            <w:vAlign w:val="bottom"/>
            <w:hideMark/>
          </w:tcPr>
          <w:p w14:paraId="217BF18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-0,27</w:t>
            </w:r>
          </w:p>
        </w:tc>
        <w:tc>
          <w:tcPr>
            <w:tcW w:w="1834" w:type="dxa"/>
            <w:tcBorders>
              <w:top w:val="nil"/>
              <w:left w:val="nil"/>
              <w:bottom w:val="single" w:sz="4" w:space="0" w:color="auto"/>
              <w:right w:val="single" w:sz="4" w:space="0" w:color="auto"/>
            </w:tcBorders>
            <w:shd w:val="clear" w:color="auto" w:fill="auto"/>
            <w:noWrap/>
            <w:vAlign w:val="bottom"/>
            <w:hideMark/>
          </w:tcPr>
          <w:p w14:paraId="2AED672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149.601,00</w:t>
            </w:r>
          </w:p>
        </w:tc>
      </w:tr>
      <w:tr w:rsidR="00231E99" w:rsidRPr="00231E99" w14:paraId="014EC6CF"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E6370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4.6. PRIHODI POSEBNE NAMJENE - OSTALI</w:t>
            </w:r>
          </w:p>
        </w:tc>
        <w:tc>
          <w:tcPr>
            <w:tcW w:w="1939" w:type="dxa"/>
            <w:tcBorders>
              <w:top w:val="nil"/>
              <w:left w:val="nil"/>
              <w:bottom w:val="single" w:sz="4" w:space="0" w:color="auto"/>
              <w:right w:val="single" w:sz="4" w:space="0" w:color="auto"/>
            </w:tcBorders>
            <w:shd w:val="clear" w:color="auto" w:fill="auto"/>
            <w:noWrap/>
            <w:vAlign w:val="bottom"/>
            <w:hideMark/>
          </w:tcPr>
          <w:p w14:paraId="3EDA561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99.542,00</w:t>
            </w:r>
          </w:p>
        </w:tc>
        <w:tc>
          <w:tcPr>
            <w:tcW w:w="1684" w:type="dxa"/>
            <w:tcBorders>
              <w:top w:val="nil"/>
              <w:left w:val="nil"/>
              <w:bottom w:val="single" w:sz="4" w:space="0" w:color="auto"/>
              <w:right w:val="single" w:sz="4" w:space="0" w:color="auto"/>
            </w:tcBorders>
            <w:shd w:val="clear" w:color="auto" w:fill="auto"/>
            <w:noWrap/>
            <w:vAlign w:val="bottom"/>
            <w:hideMark/>
          </w:tcPr>
          <w:p w14:paraId="5926B4D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CF52E5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4FFB85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99.542,00</w:t>
            </w:r>
          </w:p>
        </w:tc>
      </w:tr>
      <w:tr w:rsidR="00231E99" w:rsidRPr="00231E99" w14:paraId="041B0CF9"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2D9C5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5.1. POMOĆI</w:t>
            </w:r>
          </w:p>
        </w:tc>
        <w:tc>
          <w:tcPr>
            <w:tcW w:w="1939" w:type="dxa"/>
            <w:tcBorders>
              <w:top w:val="nil"/>
              <w:left w:val="nil"/>
              <w:bottom w:val="single" w:sz="4" w:space="0" w:color="auto"/>
              <w:right w:val="single" w:sz="4" w:space="0" w:color="auto"/>
            </w:tcBorders>
            <w:shd w:val="clear" w:color="auto" w:fill="auto"/>
            <w:noWrap/>
            <w:vAlign w:val="bottom"/>
            <w:hideMark/>
          </w:tcPr>
          <w:p w14:paraId="5ED35E5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1.067.418,00</w:t>
            </w:r>
          </w:p>
        </w:tc>
        <w:tc>
          <w:tcPr>
            <w:tcW w:w="1684" w:type="dxa"/>
            <w:tcBorders>
              <w:top w:val="nil"/>
              <w:left w:val="nil"/>
              <w:bottom w:val="single" w:sz="4" w:space="0" w:color="auto"/>
              <w:right w:val="single" w:sz="4" w:space="0" w:color="auto"/>
            </w:tcBorders>
            <w:shd w:val="clear" w:color="auto" w:fill="auto"/>
            <w:noWrap/>
            <w:vAlign w:val="bottom"/>
            <w:hideMark/>
          </w:tcPr>
          <w:p w14:paraId="6DD81A4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-476.809,98</w:t>
            </w:r>
          </w:p>
        </w:tc>
        <w:tc>
          <w:tcPr>
            <w:tcW w:w="1828" w:type="dxa"/>
            <w:tcBorders>
              <w:top w:val="nil"/>
              <w:left w:val="nil"/>
              <w:bottom w:val="single" w:sz="4" w:space="0" w:color="auto"/>
              <w:right w:val="single" w:sz="4" w:space="0" w:color="auto"/>
            </w:tcBorders>
            <w:shd w:val="clear" w:color="auto" w:fill="auto"/>
            <w:noWrap/>
            <w:vAlign w:val="bottom"/>
            <w:hideMark/>
          </w:tcPr>
          <w:p w14:paraId="1674353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-44,67</w:t>
            </w:r>
          </w:p>
        </w:tc>
        <w:tc>
          <w:tcPr>
            <w:tcW w:w="1834" w:type="dxa"/>
            <w:tcBorders>
              <w:top w:val="nil"/>
              <w:left w:val="nil"/>
              <w:bottom w:val="single" w:sz="4" w:space="0" w:color="auto"/>
              <w:right w:val="single" w:sz="4" w:space="0" w:color="auto"/>
            </w:tcBorders>
            <w:shd w:val="clear" w:color="auto" w:fill="auto"/>
            <w:noWrap/>
            <w:vAlign w:val="bottom"/>
            <w:hideMark/>
          </w:tcPr>
          <w:p w14:paraId="032A2D5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590.608,02</w:t>
            </w:r>
          </w:p>
        </w:tc>
      </w:tr>
      <w:tr w:rsidR="00231E99" w:rsidRPr="00231E99" w14:paraId="0BC7A28F"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CD6B2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5.2. POMOĆI - PRORAČUNSKI KORISNICI (GRAD)</w:t>
            </w:r>
          </w:p>
        </w:tc>
        <w:tc>
          <w:tcPr>
            <w:tcW w:w="1939" w:type="dxa"/>
            <w:tcBorders>
              <w:top w:val="nil"/>
              <w:left w:val="nil"/>
              <w:bottom w:val="single" w:sz="4" w:space="0" w:color="auto"/>
              <w:right w:val="single" w:sz="4" w:space="0" w:color="auto"/>
            </w:tcBorders>
            <w:shd w:val="clear" w:color="auto" w:fill="auto"/>
            <w:noWrap/>
            <w:vAlign w:val="bottom"/>
            <w:hideMark/>
          </w:tcPr>
          <w:p w14:paraId="0F95691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75.680,00</w:t>
            </w:r>
          </w:p>
        </w:tc>
        <w:tc>
          <w:tcPr>
            <w:tcW w:w="1684" w:type="dxa"/>
            <w:tcBorders>
              <w:top w:val="nil"/>
              <w:left w:val="nil"/>
              <w:bottom w:val="single" w:sz="4" w:space="0" w:color="auto"/>
              <w:right w:val="single" w:sz="4" w:space="0" w:color="auto"/>
            </w:tcBorders>
            <w:shd w:val="clear" w:color="auto" w:fill="auto"/>
            <w:noWrap/>
            <w:vAlign w:val="bottom"/>
            <w:hideMark/>
          </w:tcPr>
          <w:p w14:paraId="71ED7A7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64.583,41</w:t>
            </w:r>
          </w:p>
        </w:tc>
        <w:tc>
          <w:tcPr>
            <w:tcW w:w="1828" w:type="dxa"/>
            <w:tcBorders>
              <w:top w:val="nil"/>
              <w:left w:val="nil"/>
              <w:bottom w:val="single" w:sz="4" w:space="0" w:color="auto"/>
              <w:right w:val="single" w:sz="4" w:space="0" w:color="auto"/>
            </w:tcBorders>
            <w:shd w:val="clear" w:color="auto" w:fill="auto"/>
            <w:noWrap/>
            <w:vAlign w:val="bottom"/>
            <w:hideMark/>
          </w:tcPr>
          <w:p w14:paraId="3E7F5CD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85,34</w:t>
            </w:r>
          </w:p>
        </w:tc>
        <w:tc>
          <w:tcPr>
            <w:tcW w:w="1834" w:type="dxa"/>
            <w:tcBorders>
              <w:top w:val="nil"/>
              <w:left w:val="nil"/>
              <w:bottom w:val="single" w:sz="4" w:space="0" w:color="auto"/>
              <w:right w:val="single" w:sz="4" w:space="0" w:color="auto"/>
            </w:tcBorders>
            <w:shd w:val="clear" w:color="auto" w:fill="auto"/>
            <w:noWrap/>
            <w:vAlign w:val="bottom"/>
            <w:hideMark/>
          </w:tcPr>
          <w:p w14:paraId="371A6CA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140.263,41</w:t>
            </w:r>
          </w:p>
        </w:tc>
      </w:tr>
      <w:tr w:rsidR="00231E99" w:rsidRPr="00231E99" w14:paraId="629D1180"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04B3F18A"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64</w:t>
            </w:r>
          </w:p>
        </w:tc>
        <w:tc>
          <w:tcPr>
            <w:tcW w:w="7404" w:type="dxa"/>
            <w:tcBorders>
              <w:top w:val="nil"/>
              <w:left w:val="nil"/>
              <w:bottom w:val="single" w:sz="4" w:space="0" w:color="auto"/>
              <w:right w:val="single" w:sz="4" w:space="0" w:color="auto"/>
            </w:tcBorders>
            <w:shd w:val="clear" w:color="auto" w:fill="auto"/>
            <w:noWrap/>
            <w:vAlign w:val="bottom"/>
            <w:hideMark/>
          </w:tcPr>
          <w:p w14:paraId="0645E75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od imovine</w:t>
            </w:r>
          </w:p>
        </w:tc>
        <w:tc>
          <w:tcPr>
            <w:tcW w:w="1939" w:type="dxa"/>
            <w:tcBorders>
              <w:top w:val="nil"/>
              <w:left w:val="nil"/>
              <w:bottom w:val="single" w:sz="4" w:space="0" w:color="auto"/>
              <w:right w:val="single" w:sz="4" w:space="0" w:color="auto"/>
            </w:tcBorders>
            <w:shd w:val="clear" w:color="auto" w:fill="auto"/>
            <w:noWrap/>
            <w:vAlign w:val="bottom"/>
            <w:hideMark/>
          </w:tcPr>
          <w:p w14:paraId="42C8D4E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201.600,00</w:t>
            </w:r>
          </w:p>
        </w:tc>
        <w:tc>
          <w:tcPr>
            <w:tcW w:w="1684" w:type="dxa"/>
            <w:tcBorders>
              <w:top w:val="nil"/>
              <w:left w:val="nil"/>
              <w:bottom w:val="single" w:sz="4" w:space="0" w:color="auto"/>
              <w:right w:val="single" w:sz="4" w:space="0" w:color="auto"/>
            </w:tcBorders>
            <w:shd w:val="clear" w:color="auto" w:fill="auto"/>
            <w:noWrap/>
            <w:vAlign w:val="bottom"/>
            <w:hideMark/>
          </w:tcPr>
          <w:p w14:paraId="2D9BF1F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13.000,00</w:t>
            </w:r>
          </w:p>
        </w:tc>
        <w:tc>
          <w:tcPr>
            <w:tcW w:w="1828" w:type="dxa"/>
            <w:tcBorders>
              <w:top w:val="nil"/>
              <w:left w:val="nil"/>
              <w:bottom w:val="single" w:sz="4" w:space="0" w:color="auto"/>
              <w:right w:val="single" w:sz="4" w:space="0" w:color="auto"/>
            </w:tcBorders>
            <w:shd w:val="clear" w:color="auto" w:fill="auto"/>
            <w:noWrap/>
            <w:vAlign w:val="bottom"/>
            <w:hideMark/>
          </w:tcPr>
          <w:p w14:paraId="529E60F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6,45</w:t>
            </w:r>
          </w:p>
        </w:tc>
        <w:tc>
          <w:tcPr>
            <w:tcW w:w="1834" w:type="dxa"/>
            <w:tcBorders>
              <w:top w:val="nil"/>
              <w:left w:val="nil"/>
              <w:bottom w:val="single" w:sz="4" w:space="0" w:color="auto"/>
              <w:right w:val="single" w:sz="4" w:space="0" w:color="auto"/>
            </w:tcBorders>
            <w:shd w:val="clear" w:color="auto" w:fill="auto"/>
            <w:noWrap/>
            <w:vAlign w:val="bottom"/>
            <w:hideMark/>
          </w:tcPr>
          <w:p w14:paraId="20FB454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214.600,00</w:t>
            </w:r>
          </w:p>
        </w:tc>
      </w:tr>
      <w:tr w:rsidR="00231E99" w:rsidRPr="00231E99" w14:paraId="19E8F3FF"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B5467F"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4B5E5EA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149.500,00</w:t>
            </w:r>
          </w:p>
        </w:tc>
        <w:tc>
          <w:tcPr>
            <w:tcW w:w="1684" w:type="dxa"/>
            <w:tcBorders>
              <w:top w:val="nil"/>
              <w:left w:val="nil"/>
              <w:bottom w:val="single" w:sz="4" w:space="0" w:color="auto"/>
              <w:right w:val="single" w:sz="4" w:space="0" w:color="auto"/>
            </w:tcBorders>
            <w:shd w:val="clear" w:color="auto" w:fill="auto"/>
            <w:noWrap/>
            <w:vAlign w:val="bottom"/>
            <w:hideMark/>
          </w:tcPr>
          <w:p w14:paraId="7E62622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11.000,00</w:t>
            </w:r>
          </w:p>
        </w:tc>
        <w:tc>
          <w:tcPr>
            <w:tcW w:w="1828" w:type="dxa"/>
            <w:tcBorders>
              <w:top w:val="nil"/>
              <w:left w:val="nil"/>
              <w:bottom w:val="single" w:sz="4" w:space="0" w:color="auto"/>
              <w:right w:val="single" w:sz="4" w:space="0" w:color="auto"/>
            </w:tcBorders>
            <w:shd w:val="clear" w:color="auto" w:fill="auto"/>
            <w:noWrap/>
            <w:vAlign w:val="bottom"/>
            <w:hideMark/>
          </w:tcPr>
          <w:p w14:paraId="1F5BFCB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7,36</w:t>
            </w:r>
          </w:p>
        </w:tc>
        <w:tc>
          <w:tcPr>
            <w:tcW w:w="1834" w:type="dxa"/>
            <w:tcBorders>
              <w:top w:val="nil"/>
              <w:left w:val="nil"/>
              <w:bottom w:val="single" w:sz="4" w:space="0" w:color="auto"/>
              <w:right w:val="single" w:sz="4" w:space="0" w:color="auto"/>
            </w:tcBorders>
            <w:shd w:val="clear" w:color="auto" w:fill="auto"/>
            <w:noWrap/>
            <w:vAlign w:val="bottom"/>
            <w:hideMark/>
          </w:tcPr>
          <w:p w14:paraId="26FB834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160.500,00</w:t>
            </w:r>
          </w:p>
        </w:tc>
      </w:tr>
      <w:tr w:rsidR="00231E99" w:rsidRPr="00231E99" w14:paraId="4D0C3894"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E53B01"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3.2. VLASTITI PRIHODI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2D15662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500,00</w:t>
            </w:r>
          </w:p>
        </w:tc>
        <w:tc>
          <w:tcPr>
            <w:tcW w:w="1684" w:type="dxa"/>
            <w:tcBorders>
              <w:top w:val="nil"/>
              <w:left w:val="nil"/>
              <w:bottom w:val="single" w:sz="4" w:space="0" w:color="auto"/>
              <w:right w:val="single" w:sz="4" w:space="0" w:color="auto"/>
            </w:tcBorders>
            <w:shd w:val="clear" w:color="auto" w:fill="auto"/>
            <w:noWrap/>
            <w:vAlign w:val="bottom"/>
            <w:hideMark/>
          </w:tcPr>
          <w:p w14:paraId="28FC1F3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6B4633E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F431F1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500,00</w:t>
            </w:r>
          </w:p>
        </w:tc>
      </w:tr>
      <w:tr w:rsidR="00231E99" w:rsidRPr="00231E99" w14:paraId="10589E60"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E3586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4.4. PRIHODI POSEBNE NAMJENE - SPOMENIČKA RENTA</w:t>
            </w:r>
          </w:p>
        </w:tc>
        <w:tc>
          <w:tcPr>
            <w:tcW w:w="1939" w:type="dxa"/>
            <w:tcBorders>
              <w:top w:val="nil"/>
              <w:left w:val="nil"/>
              <w:bottom w:val="single" w:sz="4" w:space="0" w:color="auto"/>
              <w:right w:val="single" w:sz="4" w:space="0" w:color="auto"/>
            </w:tcBorders>
            <w:shd w:val="clear" w:color="auto" w:fill="auto"/>
            <w:noWrap/>
            <w:vAlign w:val="bottom"/>
            <w:hideMark/>
          </w:tcPr>
          <w:p w14:paraId="74C39B6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8.500,00</w:t>
            </w:r>
          </w:p>
        </w:tc>
        <w:tc>
          <w:tcPr>
            <w:tcW w:w="1684" w:type="dxa"/>
            <w:tcBorders>
              <w:top w:val="nil"/>
              <w:left w:val="nil"/>
              <w:bottom w:val="single" w:sz="4" w:space="0" w:color="auto"/>
              <w:right w:val="single" w:sz="4" w:space="0" w:color="auto"/>
            </w:tcBorders>
            <w:shd w:val="clear" w:color="auto" w:fill="auto"/>
            <w:noWrap/>
            <w:vAlign w:val="bottom"/>
            <w:hideMark/>
          </w:tcPr>
          <w:p w14:paraId="0F2D571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59721E3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09FED5B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8.500,00</w:t>
            </w:r>
          </w:p>
        </w:tc>
      </w:tr>
      <w:tr w:rsidR="00231E99" w:rsidRPr="00231E99" w14:paraId="5382DD18"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C08FC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4.5. PRIHODI POSEBNE NAMJENE - POLJOPRIVREDNO ZEMLJIŠTE RH</w:t>
            </w:r>
          </w:p>
        </w:tc>
        <w:tc>
          <w:tcPr>
            <w:tcW w:w="1939" w:type="dxa"/>
            <w:tcBorders>
              <w:top w:val="nil"/>
              <w:left w:val="nil"/>
              <w:bottom w:val="single" w:sz="4" w:space="0" w:color="auto"/>
              <w:right w:val="single" w:sz="4" w:space="0" w:color="auto"/>
            </w:tcBorders>
            <w:shd w:val="clear" w:color="auto" w:fill="auto"/>
            <w:noWrap/>
            <w:vAlign w:val="bottom"/>
            <w:hideMark/>
          </w:tcPr>
          <w:p w14:paraId="2057D8E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26.500,00</w:t>
            </w:r>
          </w:p>
        </w:tc>
        <w:tc>
          <w:tcPr>
            <w:tcW w:w="1684" w:type="dxa"/>
            <w:tcBorders>
              <w:top w:val="nil"/>
              <w:left w:val="nil"/>
              <w:bottom w:val="single" w:sz="4" w:space="0" w:color="auto"/>
              <w:right w:val="single" w:sz="4" w:space="0" w:color="auto"/>
            </w:tcBorders>
            <w:shd w:val="clear" w:color="auto" w:fill="auto"/>
            <w:noWrap/>
            <w:vAlign w:val="bottom"/>
            <w:hideMark/>
          </w:tcPr>
          <w:p w14:paraId="6527C33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2.000,00</w:t>
            </w:r>
          </w:p>
        </w:tc>
        <w:tc>
          <w:tcPr>
            <w:tcW w:w="1828" w:type="dxa"/>
            <w:tcBorders>
              <w:top w:val="nil"/>
              <w:left w:val="nil"/>
              <w:bottom w:val="single" w:sz="4" w:space="0" w:color="auto"/>
              <w:right w:val="single" w:sz="4" w:space="0" w:color="auto"/>
            </w:tcBorders>
            <w:shd w:val="clear" w:color="auto" w:fill="auto"/>
            <w:noWrap/>
            <w:vAlign w:val="bottom"/>
            <w:hideMark/>
          </w:tcPr>
          <w:p w14:paraId="41791DE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7,55</w:t>
            </w:r>
          </w:p>
        </w:tc>
        <w:tc>
          <w:tcPr>
            <w:tcW w:w="1834" w:type="dxa"/>
            <w:tcBorders>
              <w:top w:val="nil"/>
              <w:left w:val="nil"/>
              <w:bottom w:val="single" w:sz="4" w:space="0" w:color="auto"/>
              <w:right w:val="single" w:sz="4" w:space="0" w:color="auto"/>
            </w:tcBorders>
            <w:shd w:val="clear" w:color="auto" w:fill="auto"/>
            <w:noWrap/>
            <w:vAlign w:val="bottom"/>
            <w:hideMark/>
          </w:tcPr>
          <w:p w14:paraId="5E7BEEB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28.500,00</w:t>
            </w:r>
          </w:p>
        </w:tc>
      </w:tr>
      <w:tr w:rsidR="00231E99" w:rsidRPr="00231E99" w14:paraId="3A0CB350"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68B50A"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lastRenderedPageBreak/>
              <w:t>Izvor  4.6. PRIHODI POSEBNE NAMJENE - OSTALI</w:t>
            </w:r>
          </w:p>
        </w:tc>
        <w:tc>
          <w:tcPr>
            <w:tcW w:w="1939" w:type="dxa"/>
            <w:tcBorders>
              <w:top w:val="nil"/>
              <w:left w:val="nil"/>
              <w:bottom w:val="single" w:sz="4" w:space="0" w:color="auto"/>
              <w:right w:val="single" w:sz="4" w:space="0" w:color="auto"/>
            </w:tcBorders>
            <w:shd w:val="clear" w:color="auto" w:fill="auto"/>
            <w:noWrap/>
            <w:vAlign w:val="bottom"/>
            <w:hideMark/>
          </w:tcPr>
          <w:p w14:paraId="71F619D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16.600,00</w:t>
            </w:r>
          </w:p>
        </w:tc>
        <w:tc>
          <w:tcPr>
            <w:tcW w:w="1684" w:type="dxa"/>
            <w:tcBorders>
              <w:top w:val="nil"/>
              <w:left w:val="nil"/>
              <w:bottom w:val="single" w:sz="4" w:space="0" w:color="auto"/>
              <w:right w:val="single" w:sz="4" w:space="0" w:color="auto"/>
            </w:tcBorders>
            <w:shd w:val="clear" w:color="auto" w:fill="auto"/>
            <w:noWrap/>
            <w:vAlign w:val="bottom"/>
            <w:hideMark/>
          </w:tcPr>
          <w:p w14:paraId="094B66A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2CAE5BE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3808861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16.600,00</w:t>
            </w:r>
          </w:p>
        </w:tc>
      </w:tr>
      <w:tr w:rsidR="00231E99" w:rsidRPr="00231E99" w14:paraId="478F8A24"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1447DC2E"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65</w:t>
            </w:r>
          </w:p>
        </w:tc>
        <w:tc>
          <w:tcPr>
            <w:tcW w:w="7404" w:type="dxa"/>
            <w:tcBorders>
              <w:top w:val="nil"/>
              <w:left w:val="nil"/>
              <w:bottom w:val="single" w:sz="4" w:space="0" w:color="auto"/>
              <w:right w:val="single" w:sz="4" w:space="0" w:color="auto"/>
            </w:tcBorders>
            <w:shd w:val="clear" w:color="auto" w:fill="auto"/>
            <w:noWrap/>
            <w:vAlign w:val="bottom"/>
            <w:hideMark/>
          </w:tcPr>
          <w:p w14:paraId="23D69B91"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od upravnih i administrativnih pristojbi, pristojbi po posebnim propisima i naknada</w:t>
            </w:r>
          </w:p>
        </w:tc>
        <w:tc>
          <w:tcPr>
            <w:tcW w:w="1939" w:type="dxa"/>
            <w:tcBorders>
              <w:top w:val="nil"/>
              <w:left w:val="nil"/>
              <w:bottom w:val="single" w:sz="4" w:space="0" w:color="auto"/>
              <w:right w:val="single" w:sz="4" w:space="0" w:color="auto"/>
            </w:tcBorders>
            <w:shd w:val="clear" w:color="auto" w:fill="auto"/>
            <w:noWrap/>
            <w:vAlign w:val="bottom"/>
            <w:hideMark/>
          </w:tcPr>
          <w:p w14:paraId="7B1ACEC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1.786.972,00</w:t>
            </w:r>
          </w:p>
        </w:tc>
        <w:tc>
          <w:tcPr>
            <w:tcW w:w="1684" w:type="dxa"/>
            <w:tcBorders>
              <w:top w:val="nil"/>
              <w:left w:val="nil"/>
              <w:bottom w:val="single" w:sz="4" w:space="0" w:color="auto"/>
              <w:right w:val="single" w:sz="4" w:space="0" w:color="auto"/>
            </w:tcBorders>
            <w:shd w:val="clear" w:color="auto" w:fill="auto"/>
            <w:noWrap/>
            <w:vAlign w:val="bottom"/>
            <w:hideMark/>
          </w:tcPr>
          <w:p w14:paraId="4E7AD47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37.042,19</w:t>
            </w:r>
          </w:p>
        </w:tc>
        <w:tc>
          <w:tcPr>
            <w:tcW w:w="1828" w:type="dxa"/>
            <w:tcBorders>
              <w:top w:val="nil"/>
              <w:left w:val="nil"/>
              <w:bottom w:val="single" w:sz="4" w:space="0" w:color="auto"/>
              <w:right w:val="single" w:sz="4" w:space="0" w:color="auto"/>
            </w:tcBorders>
            <w:shd w:val="clear" w:color="auto" w:fill="auto"/>
            <w:noWrap/>
            <w:vAlign w:val="bottom"/>
            <w:hideMark/>
          </w:tcPr>
          <w:p w14:paraId="59350FE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2,07</w:t>
            </w:r>
          </w:p>
        </w:tc>
        <w:tc>
          <w:tcPr>
            <w:tcW w:w="1834" w:type="dxa"/>
            <w:tcBorders>
              <w:top w:val="nil"/>
              <w:left w:val="nil"/>
              <w:bottom w:val="single" w:sz="4" w:space="0" w:color="auto"/>
              <w:right w:val="single" w:sz="4" w:space="0" w:color="auto"/>
            </w:tcBorders>
            <w:shd w:val="clear" w:color="auto" w:fill="auto"/>
            <w:noWrap/>
            <w:vAlign w:val="bottom"/>
            <w:hideMark/>
          </w:tcPr>
          <w:p w14:paraId="63AEE4E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1.824.014,19</w:t>
            </w:r>
          </w:p>
        </w:tc>
      </w:tr>
      <w:tr w:rsidR="00231E99" w:rsidRPr="00231E99" w14:paraId="00CE7F14"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B3715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470F6CB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15.500,00</w:t>
            </w:r>
          </w:p>
        </w:tc>
        <w:tc>
          <w:tcPr>
            <w:tcW w:w="1684" w:type="dxa"/>
            <w:tcBorders>
              <w:top w:val="nil"/>
              <w:left w:val="nil"/>
              <w:bottom w:val="single" w:sz="4" w:space="0" w:color="auto"/>
              <w:right w:val="single" w:sz="4" w:space="0" w:color="auto"/>
            </w:tcBorders>
            <w:shd w:val="clear" w:color="auto" w:fill="auto"/>
            <w:noWrap/>
            <w:vAlign w:val="bottom"/>
            <w:hideMark/>
          </w:tcPr>
          <w:p w14:paraId="35CABA7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-9.100,00</w:t>
            </w:r>
          </w:p>
        </w:tc>
        <w:tc>
          <w:tcPr>
            <w:tcW w:w="1828" w:type="dxa"/>
            <w:tcBorders>
              <w:top w:val="nil"/>
              <w:left w:val="nil"/>
              <w:bottom w:val="single" w:sz="4" w:space="0" w:color="auto"/>
              <w:right w:val="single" w:sz="4" w:space="0" w:color="auto"/>
            </w:tcBorders>
            <w:shd w:val="clear" w:color="auto" w:fill="auto"/>
            <w:noWrap/>
            <w:vAlign w:val="bottom"/>
            <w:hideMark/>
          </w:tcPr>
          <w:p w14:paraId="3D5F549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-58,71</w:t>
            </w:r>
          </w:p>
        </w:tc>
        <w:tc>
          <w:tcPr>
            <w:tcW w:w="1834" w:type="dxa"/>
            <w:tcBorders>
              <w:top w:val="nil"/>
              <w:left w:val="nil"/>
              <w:bottom w:val="single" w:sz="4" w:space="0" w:color="auto"/>
              <w:right w:val="single" w:sz="4" w:space="0" w:color="auto"/>
            </w:tcBorders>
            <w:shd w:val="clear" w:color="auto" w:fill="auto"/>
            <w:noWrap/>
            <w:vAlign w:val="bottom"/>
            <w:hideMark/>
          </w:tcPr>
          <w:p w14:paraId="0D3D395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6.400,00</w:t>
            </w:r>
          </w:p>
        </w:tc>
      </w:tr>
      <w:tr w:rsidR="00231E99" w:rsidRPr="00231E99" w14:paraId="6CBDFDEB"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EDD10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4.1. PRIHODI POSEBNE NAMJENE - KOMUNALNA NAKNADA</w:t>
            </w:r>
          </w:p>
        </w:tc>
        <w:tc>
          <w:tcPr>
            <w:tcW w:w="1939" w:type="dxa"/>
            <w:tcBorders>
              <w:top w:val="nil"/>
              <w:left w:val="nil"/>
              <w:bottom w:val="single" w:sz="4" w:space="0" w:color="auto"/>
              <w:right w:val="single" w:sz="4" w:space="0" w:color="auto"/>
            </w:tcBorders>
            <w:shd w:val="clear" w:color="auto" w:fill="auto"/>
            <w:noWrap/>
            <w:vAlign w:val="bottom"/>
            <w:hideMark/>
          </w:tcPr>
          <w:p w14:paraId="1A7893D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650.000,00</w:t>
            </w:r>
          </w:p>
        </w:tc>
        <w:tc>
          <w:tcPr>
            <w:tcW w:w="1684" w:type="dxa"/>
            <w:tcBorders>
              <w:top w:val="nil"/>
              <w:left w:val="nil"/>
              <w:bottom w:val="single" w:sz="4" w:space="0" w:color="auto"/>
              <w:right w:val="single" w:sz="4" w:space="0" w:color="auto"/>
            </w:tcBorders>
            <w:shd w:val="clear" w:color="auto" w:fill="auto"/>
            <w:noWrap/>
            <w:vAlign w:val="bottom"/>
            <w:hideMark/>
          </w:tcPr>
          <w:p w14:paraId="1ECCA17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2B5A57B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43E2BEC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650.000,00</w:t>
            </w:r>
          </w:p>
        </w:tc>
      </w:tr>
      <w:tr w:rsidR="00231E99" w:rsidRPr="00231E99" w14:paraId="036F6B42"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C3213F"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4.2. PRIHODI POSEBNE NAMJENE - KOMUNALNI DOPRINOS</w:t>
            </w:r>
          </w:p>
        </w:tc>
        <w:tc>
          <w:tcPr>
            <w:tcW w:w="1939" w:type="dxa"/>
            <w:tcBorders>
              <w:top w:val="nil"/>
              <w:left w:val="nil"/>
              <w:bottom w:val="single" w:sz="4" w:space="0" w:color="auto"/>
              <w:right w:val="single" w:sz="4" w:space="0" w:color="auto"/>
            </w:tcBorders>
            <w:shd w:val="clear" w:color="auto" w:fill="auto"/>
            <w:noWrap/>
            <w:vAlign w:val="bottom"/>
            <w:hideMark/>
          </w:tcPr>
          <w:p w14:paraId="0BDF57E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900.000,00</w:t>
            </w:r>
          </w:p>
        </w:tc>
        <w:tc>
          <w:tcPr>
            <w:tcW w:w="1684" w:type="dxa"/>
            <w:tcBorders>
              <w:top w:val="nil"/>
              <w:left w:val="nil"/>
              <w:bottom w:val="single" w:sz="4" w:space="0" w:color="auto"/>
              <w:right w:val="single" w:sz="4" w:space="0" w:color="auto"/>
            </w:tcBorders>
            <w:shd w:val="clear" w:color="auto" w:fill="auto"/>
            <w:noWrap/>
            <w:vAlign w:val="bottom"/>
            <w:hideMark/>
          </w:tcPr>
          <w:p w14:paraId="123C605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147884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0449E0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900.000,00</w:t>
            </w:r>
          </w:p>
        </w:tc>
      </w:tr>
      <w:tr w:rsidR="00231E99" w:rsidRPr="00231E99" w14:paraId="4C105D74"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7267F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4.3. PRIHODI POSEBNE NAMJENE - BORAVIŠNE PRISTOJBE</w:t>
            </w:r>
          </w:p>
        </w:tc>
        <w:tc>
          <w:tcPr>
            <w:tcW w:w="1939" w:type="dxa"/>
            <w:tcBorders>
              <w:top w:val="nil"/>
              <w:left w:val="nil"/>
              <w:bottom w:val="single" w:sz="4" w:space="0" w:color="auto"/>
              <w:right w:val="single" w:sz="4" w:space="0" w:color="auto"/>
            </w:tcBorders>
            <w:shd w:val="clear" w:color="auto" w:fill="auto"/>
            <w:noWrap/>
            <w:vAlign w:val="bottom"/>
            <w:hideMark/>
          </w:tcPr>
          <w:p w14:paraId="140C4AC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40.000,00</w:t>
            </w:r>
          </w:p>
        </w:tc>
        <w:tc>
          <w:tcPr>
            <w:tcW w:w="1684" w:type="dxa"/>
            <w:tcBorders>
              <w:top w:val="nil"/>
              <w:left w:val="nil"/>
              <w:bottom w:val="single" w:sz="4" w:space="0" w:color="auto"/>
              <w:right w:val="single" w:sz="4" w:space="0" w:color="auto"/>
            </w:tcBorders>
            <w:shd w:val="clear" w:color="auto" w:fill="auto"/>
            <w:noWrap/>
            <w:vAlign w:val="bottom"/>
            <w:hideMark/>
          </w:tcPr>
          <w:p w14:paraId="369D5D0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E07B4B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18AD513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40.000,00</w:t>
            </w:r>
          </w:p>
        </w:tc>
      </w:tr>
      <w:tr w:rsidR="00231E99" w:rsidRPr="00231E99" w14:paraId="6D06BFE2"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DDFBC4"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4.6. PRIHODI POSEBNE NAMJENE - OSTALI</w:t>
            </w:r>
          </w:p>
        </w:tc>
        <w:tc>
          <w:tcPr>
            <w:tcW w:w="1939" w:type="dxa"/>
            <w:tcBorders>
              <w:top w:val="nil"/>
              <w:left w:val="nil"/>
              <w:bottom w:val="single" w:sz="4" w:space="0" w:color="auto"/>
              <w:right w:val="single" w:sz="4" w:space="0" w:color="auto"/>
            </w:tcBorders>
            <w:shd w:val="clear" w:color="auto" w:fill="auto"/>
            <w:noWrap/>
            <w:vAlign w:val="bottom"/>
            <w:hideMark/>
          </w:tcPr>
          <w:p w14:paraId="211052C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11.258,00</w:t>
            </w:r>
          </w:p>
        </w:tc>
        <w:tc>
          <w:tcPr>
            <w:tcW w:w="1684" w:type="dxa"/>
            <w:tcBorders>
              <w:top w:val="nil"/>
              <w:left w:val="nil"/>
              <w:bottom w:val="single" w:sz="4" w:space="0" w:color="auto"/>
              <w:right w:val="single" w:sz="4" w:space="0" w:color="auto"/>
            </w:tcBorders>
            <w:shd w:val="clear" w:color="auto" w:fill="auto"/>
            <w:noWrap/>
            <w:vAlign w:val="bottom"/>
            <w:hideMark/>
          </w:tcPr>
          <w:p w14:paraId="0A43E46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-4.158,00</w:t>
            </w:r>
          </w:p>
        </w:tc>
        <w:tc>
          <w:tcPr>
            <w:tcW w:w="1828" w:type="dxa"/>
            <w:tcBorders>
              <w:top w:val="nil"/>
              <w:left w:val="nil"/>
              <w:bottom w:val="single" w:sz="4" w:space="0" w:color="auto"/>
              <w:right w:val="single" w:sz="4" w:space="0" w:color="auto"/>
            </w:tcBorders>
            <w:shd w:val="clear" w:color="auto" w:fill="auto"/>
            <w:noWrap/>
            <w:vAlign w:val="bottom"/>
            <w:hideMark/>
          </w:tcPr>
          <w:p w14:paraId="699DE38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-36,93</w:t>
            </w:r>
          </w:p>
        </w:tc>
        <w:tc>
          <w:tcPr>
            <w:tcW w:w="1834" w:type="dxa"/>
            <w:tcBorders>
              <w:top w:val="nil"/>
              <w:left w:val="nil"/>
              <w:bottom w:val="single" w:sz="4" w:space="0" w:color="auto"/>
              <w:right w:val="single" w:sz="4" w:space="0" w:color="auto"/>
            </w:tcBorders>
            <w:shd w:val="clear" w:color="auto" w:fill="auto"/>
            <w:noWrap/>
            <w:vAlign w:val="bottom"/>
            <w:hideMark/>
          </w:tcPr>
          <w:p w14:paraId="692FE23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7.100,00</w:t>
            </w:r>
          </w:p>
        </w:tc>
      </w:tr>
      <w:tr w:rsidR="00231E99" w:rsidRPr="00231E99" w14:paraId="34AC9574"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FC21C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4.7. PRIHODI POSEBNE NAMJENE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01A7F59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166.214,00</w:t>
            </w:r>
          </w:p>
        </w:tc>
        <w:tc>
          <w:tcPr>
            <w:tcW w:w="1684" w:type="dxa"/>
            <w:tcBorders>
              <w:top w:val="nil"/>
              <w:left w:val="nil"/>
              <w:bottom w:val="single" w:sz="4" w:space="0" w:color="auto"/>
              <w:right w:val="single" w:sz="4" w:space="0" w:color="auto"/>
            </w:tcBorders>
            <w:shd w:val="clear" w:color="auto" w:fill="auto"/>
            <w:noWrap/>
            <w:vAlign w:val="bottom"/>
            <w:hideMark/>
          </w:tcPr>
          <w:p w14:paraId="238604E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50.300,19</w:t>
            </w:r>
          </w:p>
        </w:tc>
        <w:tc>
          <w:tcPr>
            <w:tcW w:w="1828" w:type="dxa"/>
            <w:tcBorders>
              <w:top w:val="nil"/>
              <w:left w:val="nil"/>
              <w:bottom w:val="single" w:sz="4" w:space="0" w:color="auto"/>
              <w:right w:val="single" w:sz="4" w:space="0" w:color="auto"/>
            </w:tcBorders>
            <w:shd w:val="clear" w:color="auto" w:fill="auto"/>
            <w:noWrap/>
            <w:vAlign w:val="bottom"/>
            <w:hideMark/>
          </w:tcPr>
          <w:p w14:paraId="6776608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30,26</w:t>
            </w:r>
          </w:p>
        </w:tc>
        <w:tc>
          <w:tcPr>
            <w:tcW w:w="1834" w:type="dxa"/>
            <w:tcBorders>
              <w:top w:val="nil"/>
              <w:left w:val="nil"/>
              <w:bottom w:val="single" w:sz="4" w:space="0" w:color="auto"/>
              <w:right w:val="single" w:sz="4" w:space="0" w:color="auto"/>
            </w:tcBorders>
            <w:shd w:val="clear" w:color="auto" w:fill="auto"/>
            <w:noWrap/>
            <w:vAlign w:val="bottom"/>
            <w:hideMark/>
          </w:tcPr>
          <w:p w14:paraId="43627EF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216.514,19</w:t>
            </w:r>
          </w:p>
        </w:tc>
      </w:tr>
      <w:tr w:rsidR="00231E99" w:rsidRPr="00231E99" w14:paraId="7D52B4AF"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EE5BE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62499CA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4.000,00</w:t>
            </w:r>
          </w:p>
        </w:tc>
        <w:tc>
          <w:tcPr>
            <w:tcW w:w="1684" w:type="dxa"/>
            <w:tcBorders>
              <w:top w:val="nil"/>
              <w:left w:val="nil"/>
              <w:bottom w:val="single" w:sz="4" w:space="0" w:color="auto"/>
              <w:right w:val="single" w:sz="4" w:space="0" w:color="auto"/>
            </w:tcBorders>
            <w:shd w:val="clear" w:color="auto" w:fill="auto"/>
            <w:noWrap/>
            <w:vAlign w:val="bottom"/>
            <w:hideMark/>
          </w:tcPr>
          <w:p w14:paraId="3D0C127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132DC1A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D6B6D7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4.000,00</w:t>
            </w:r>
          </w:p>
        </w:tc>
      </w:tr>
      <w:tr w:rsidR="00231E99" w:rsidRPr="00231E99" w14:paraId="4AF73C0B"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68EA8A9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w:t>
            </w:r>
          </w:p>
        </w:tc>
        <w:tc>
          <w:tcPr>
            <w:tcW w:w="7404" w:type="dxa"/>
            <w:tcBorders>
              <w:top w:val="nil"/>
              <w:left w:val="nil"/>
              <w:bottom w:val="single" w:sz="4" w:space="0" w:color="auto"/>
              <w:right w:val="single" w:sz="4" w:space="0" w:color="auto"/>
            </w:tcBorders>
            <w:shd w:val="clear" w:color="auto" w:fill="auto"/>
            <w:noWrap/>
            <w:vAlign w:val="bottom"/>
            <w:hideMark/>
          </w:tcPr>
          <w:p w14:paraId="08D3CE27"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od prodaje proizvoda i robe te pruženih usluga i prihodi od donacija</w:t>
            </w:r>
          </w:p>
        </w:tc>
        <w:tc>
          <w:tcPr>
            <w:tcW w:w="1939" w:type="dxa"/>
            <w:tcBorders>
              <w:top w:val="nil"/>
              <w:left w:val="nil"/>
              <w:bottom w:val="single" w:sz="4" w:space="0" w:color="auto"/>
              <w:right w:val="single" w:sz="4" w:space="0" w:color="auto"/>
            </w:tcBorders>
            <w:shd w:val="clear" w:color="auto" w:fill="auto"/>
            <w:noWrap/>
            <w:vAlign w:val="bottom"/>
            <w:hideMark/>
          </w:tcPr>
          <w:p w14:paraId="409854F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34.500,00</w:t>
            </w:r>
          </w:p>
        </w:tc>
        <w:tc>
          <w:tcPr>
            <w:tcW w:w="1684" w:type="dxa"/>
            <w:tcBorders>
              <w:top w:val="nil"/>
              <w:left w:val="nil"/>
              <w:bottom w:val="single" w:sz="4" w:space="0" w:color="auto"/>
              <w:right w:val="single" w:sz="4" w:space="0" w:color="auto"/>
            </w:tcBorders>
            <w:shd w:val="clear" w:color="auto" w:fill="auto"/>
            <w:noWrap/>
            <w:vAlign w:val="bottom"/>
            <w:hideMark/>
          </w:tcPr>
          <w:p w14:paraId="2F00FE7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4.521,27</w:t>
            </w:r>
          </w:p>
        </w:tc>
        <w:tc>
          <w:tcPr>
            <w:tcW w:w="1828" w:type="dxa"/>
            <w:tcBorders>
              <w:top w:val="nil"/>
              <w:left w:val="nil"/>
              <w:bottom w:val="single" w:sz="4" w:space="0" w:color="auto"/>
              <w:right w:val="single" w:sz="4" w:space="0" w:color="auto"/>
            </w:tcBorders>
            <w:shd w:val="clear" w:color="auto" w:fill="auto"/>
            <w:noWrap/>
            <w:vAlign w:val="bottom"/>
            <w:hideMark/>
          </w:tcPr>
          <w:p w14:paraId="542F20E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13,11</w:t>
            </w:r>
          </w:p>
        </w:tc>
        <w:tc>
          <w:tcPr>
            <w:tcW w:w="1834" w:type="dxa"/>
            <w:tcBorders>
              <w:top w:val="nil"/>
              <w:left w:val="nil"/>
              <w:bottom w:val="single" w:sz="4" w:space="0" w:color="auto"/>
              <w:right w:val="single" w:sz="4" w:space="0" w:color="auto"/>
            </w:tcBorders>
            <w:shd w:val="clear" w:color="auto" w:fill="auto"/>
            <w:noWrap/>
            <w:vAlign w:val="bottom"/>
            <w:hideMark/>
          </w:tcPr>
          <w:p w14:paraId="2F0E198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39.021,27</w:t>
            </w:r>
          </w:p>
        </w:tc>
      </w:tr>
      <w:tr w:rsidR="00231E99" w:rsidRPr="00231E99" w14:paraId="0BE5348E"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C75B9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3.2. VLASTITI PRIHODI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4010C74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10.300,00</w:t>
            </w:r>
          </w:p>
        </w:tc>
        <w:tc>
          <w:tcPr>
            <w:tcW w:w="1684" w:type="dxa"/>
            <w:tcBorders>
              <w:top w:val="nil"/>
              <w:left w:val="nil"/>
              <w:bottom w:val="single" w:sz="4" w:space="0" w:color="auto"/>
              <w:right w:val="single" w:sz="4" w:space="0" w:color="auto"/>
            </w:tcBorders>
            <w:shd w:val="clear" w:color="auto" w:fill="auto"/>
            <w:noWrap/>
            <w:vAlign w:val="bottom"/>
            <w:hideMark/>
          </w:tcPr>
          <w:p w14:paraId="5EB8F2E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500,00</w:t>
            </w:r>
          </w:p>
        </w:tc>
        <w:tc>
          <w:tcPr>
            <w:tcW w:w="1828" w:type="dxa"/>
            <w:tcBorders>
              <w:top w:val="nil"/>
              <w:left w:val="nil"/>
              <w:bottom w:val="single" w:sz="4" w:space="0" w:color="auto"/>
              <w:right w:val="single" w:sz="4" w:space="0" w:color="auto"/>
            </w:tcBorders>
            <w:shd w:val="clear" w:color="auto" w:fill="auto"/>
            <w:noWrap/>
            <w:vAlign w:val="bottom"/>
            <w:hideMark/>
          </w:tcPr>
          <w:p w14:paraId="784CB15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4,85</w:t>
            </w:r>
          </w:p>
        </w:tc>
        <w:tc>
          <w:tcPr>
            <w:tcW w:w="1834" w:type="dxa"/>
            <w:tcBorders>
              <w:top w:val="nil"/>
              <w:left w:val="nil"/>
              <w:bottom w:val="single" w:sz="4" w:space="0" w:color="auto"/>
              <w:right w:val="single" w:sz="4" w:space="0" w:color="auto"/>
            </w:tcBorders>
            <w:shd w:val="clear" w:color="auto" w:fill="auto"/>
            <w:noWrap/>
            <w:vAlign w:val="bottom"/>
            <w:hideMark/>
          </w:tcPr>
          <w:p w14:paraId="313CFDE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10.800,00</w:t>
            </w:r>
          </w:p>
        </w:tc>
      </w:tr>
      <w:tr w:rsidR="00231E99" w:rsidRPr="00231E99" w14:paraId="6A1AA743"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1DD07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4.6. PRIHODI POSEBNE NAMJENE - OSTALI</w:t>
            </w:r>
          </w:p>
        </w:tc>
        <w:tc>
          <w:tcPr>
            <w:tcW w:w="1939" w:type="dxa"/>
            <w:tcBorders>
              <w:top w:val="nil"/>
              <w:left w:val="nil"/>
              <w:bottom w:val="single" w:sz="4" w:space="0" w:color="auto"/>
              <w:right w:val="single" w:sz="4" w:space="0" w:color="auto"/>
            </w:tcBorders>
            <w:shd w:val="clear" w:color="auto" w:fill="auto"/>
            <w:noWrap/>
            <w:vAlign w:val="bottom"/>
            <w:hideMark/>
          </w:tcPr>
          <w:p w14:paraId="59D2B3B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20.000,00</w:t>
            </w:r>
          </w:p>
        </w:tc>
        <w:tc>
          <w:tcPr>
            <w:tcW w:w="1684" w:type="dxa"/>
            <w:tcBorders>
              <w:top w:val="nil"/>
              <w:left w:val="nil"/>
              <w:bottom w:val="single" w:sz="4" w:space="0" w:color="auto"/>
              <w:right w:val="single" w:sz="4" w:space="0" w:color="auto"/>
            </w:tcBorders>
            <w:shd w:val="clear" w:color="auto" w:fill="auto"/>
            <w:noWrap/>
            <w:vAlign w:val="bottom"/>
            <w:hideMark/>
          </w:tcPr>
          <w:p w14:paraId="0344D7D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2.000,00</w:t>
            </w:r>
          </w:p>
        </w:tc>
        <w:tc>
          <w:tcPr>
            <w:tcW w:w="1828" w:type="dxa"/>
            <w:tcBorders>
              <w:top w:val="nil"/>
              <w:left w:val="nil"/>
              <w:bottom w:val="single" w:sz="4" w:space="0" w:color="auto"/>
              <w:right w:val="single" w:sz="4" w:space="0" w:color="auto"/>
            </w:tcBorders>
            <w:shd w:val="clear" w:color="auto" w:fill="auto"/>
            <w:noWrap/>
            <w:vAlign w:val="bottom"/>
            <w:hideMark/>
          </w:tcPr>
          <w:p w14:paraId="0318DF3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w:t>
            </w:r>
          </w:p>
        </w:tc>
        <w:tc>
          <w:tcPr>
            <w:tcW w:w="1834" w:type="dxa"/>
            <w:tcBorders>
              <w:top w:val="nil"/>
              <w:left w:val="nil"/>
              <w:bottom w:val="single" w:sz="4" w:space="0" w:color="auto"/>
              <w:right w:val="single" w:sz="4" w:space="0" w:color="auto"/>
            </w:tcBorders>
            <w:shd w:val="clear" w:color="auto" w:fill="auto"/>
            <w:noWrap/>
            <w:vAlign w:val="bottom"/>
            <w:hideMark/>
          </w:tcPr>
          <w:p w14:paraId="6C3937B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22.000,00</w:t>
            </w:r>
          </w:p>
        </w:tc>
      </w:tr>
      <w:tr w:rsidR="00231E99" w:rsidRPr="00231E99" w14:paraId="07E9FFF0"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8F946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6.3. DONACIJE - PRORAČUNSKI KORISNICI (DIREKTNO)</w:t>
            </w:r>
          </w:p>
        </w:tc>
        <w:tc>
          <w:tcPr>
            <w:tcW w:w="1939" w:type="dxa"/>
            <w:tcBorders>
              <w:top w:val="nil"/>
              <w:left w:val="nil"/>
              <w:bottom w:val="single" w:sz="4" w:space="0" w:color="auto"/>
              <w:right w:val="single" w:sz="4" w:space="0" w:color="auto"/>
            </w:tcBorders>
            <w:shd w:val="clear" w:color="auto" w:fill="auto"/>
            <w:noWrap/>
            <w:vAlign w:val="bottom"/>
            <w:hideMark/>
          </w:tcPr>
          <w:p w14:paraId="6E3DE05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4.200,00</w:t>
            </w:r>
          </w:p>
        </w:tc>
        <w:tc>
          <w:tcPr>
            <w:tcW w:w="1684" w:type="dxa"/>
            <w:tcBorders>
              <w:top w:val="nil"/>
              <w:left w:val="nil"/>
              <w:bottom w:val="single" w:sz="4" w:space="0" w:color="auto"/>
              <w:right w:val="single" w:sz="4" w:space="0" w:color="auto"/>
            </w:tcBorders>
            <w:shd w:val="clear" w:color="auto" w:fill="auto"/>
            <w:noWrap/>
            <w:vAlign w:val="bottom"/>
            <w:hideMark/>
          </w:tcPr>
          <w:p w14:paraId="56D3E25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2.021,27</w:t>
            </w:r>
          </w:p>
        </w:tc>
        <w:tc>
          <w:tcPr>
            <w:tcW w:w="1828" w:type="dxa"/>
            <w:tcBorders>
              <w:top w:val="nil"/>
              <w:left w:val="nil"/>
              <w:bottom w:val="single" w:sz="4" w:space="0" w:color="auto"/>
              <w:right w:val="single" w:sz="4" w:space="0" w:color="auto"/>
            </w:tcBorders>
            <w:shd w:val="clear" w:color="auto" w:fill="auto"/>
            <w:noWrap/>
            <w:vAlign w:val="bottom"/>
            <w:hideMark/>
          </w:tcPr>
          <w:p w14:paraId="199EE5C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48,13</w:t>
            </w:r>
          </w:p>
        </w:tc>
        <w:tc>
          <w:tcPr>
            <w:tcW w:w="1834" w:type="dxa"/>
            <w:tcBorders>
              <w:top w:val="nil"/>
              <w:left w:val="nil"/>
              <w:bottom w:val="single" w:sz="4" w:space="0" w:color="auto"/>
              <w:right w:val="single" w:sz="4" w:space="0" w:color="auto"/>
            </w:tcBorders>
            <w:shd w:val="clear" w:color="auto" w:fill="auto"/>
            <w:noWrap/>
            <w:vAlign w:val="bottom"/>
            <w:hideMark/>
          </w:tcPr>
          <w:p w14:paraId="7FE178F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6.221,27</w:t>
            </w:r>
          </w:p>
        </w:tc>
      </w:tr>
      <w:tr w:rsidR="00231E99" w:rsidRPr="00231E99" w14:paraId="2DB82F36"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370C3ED4"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68</w:t>
            </w:r>
          </w:p>
        </w:tc>
        <w:tc>
          <w:tcPr>
            <w:tcW w:w="7404" w:type="dxa"/>
            <w:tcBorders>
              <w:top w:val="nil"/>
              <w:left w:val="nil"/>
              <w:bottom w:val="single" w:sz="4" w:space="0" w:color="auto"/>
              <w:right w:val="single" w:sz="4" w:space="0" w:color="auto"/>
            </w:tcBorders>
            <w:shd w:val="clear" w:color="auto" w:fill="auto"/>
            <w:noWrap/>
            <w:vAlign w:val="bottom"/>
            <w:hideMark/>
          </w:tcPr>
          <w:p w14:paraId="6BD31E09"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Kazne, upravne mjere i ostali prihodi</w:t>
            </w:r>
          </w:p>
        </w:tc>
        <w:tc>
          <w:tcPr>
            <w:tcW w:w="1939" w:type="dxa"/>
            <w:tcBorders>
              <w:top w:val="nil"/>
              <w:left w:val="nil"/>
              <w:bottom w:val="single" w:sz="4" w:space="0" w:color="auto"/>
              <w:right w:val="single" w:sz="4" w:space="0" w:color="auto"/>
            </w:tcBorders>
            <w:shd w:val="clear" w:color="auto" w:fill="auto"/>
            <w:noWrap/>
            <w:vAlign w:val="bottom"/>
            <w:hideMark/>
          </w:tcPr>
          <w:p w14:paraId="1D34230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6.200,00</w:t>
            </w:r>
          </w:p>
        </w:tc>
        <w:tc>
          <w:tcPr>
            <w:tcW w:w="1684" w:type="dxa"/>
            <w:tcBorders>
              <w:top w:val="nil"/>
              <w:left w:val="nil"/>
              <w:bottom w:val="single" w:sz="4" w:space="0" w:color="auto"/>
              <w:right w:val="single" w:sz="4" w:space="0" w:color="auto"/>
            </w:tcBorders>
            <w:shd w:val="clear" w:color="auto" w:fill="auto"/>
            <w:noWrap/>
            <w:vAlign w:val="bottom"/>
            <w:hideMark/>
          </w:tcPr>
          <w:p w14:paraId="742F87D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5E7B694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3F835DF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6.200,00</w:t>
            </w:r>
          </w:p>
        </w:tc>
      </w:tr>
      <w:tr w:rsidR="00231E99" w:rsidRPr="00231E99" w14:paraId="1632A059"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F7EEB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7B8E33A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6.000,00</w:t>
            </w:r>
          </w:p>
        </w:tc>
        <w:tc>
          <w:tcPr>
            <w:tcW w:w="1684" w:type="dxa"/>
            <w:tcBorders>
              <w:top w:val="nil"/>
              <w:left w:val="nil"/>
              <w:bottom w:val="single" w:sz="4" w:space="0" w:color="auto"/>
              <w:right w:val="single" w:sz="4" w:space="0" w:color="auto"/>
            </w:tcBorders>
            <w:shd w:val="clear" w:color="auto" w:fill="auto"/>
            <w:noWrap/>
            <w:vAlign w:val="bottom"/>
            <w:hideMark/>
          </w:tcPr>
          <w:p w14:paraId="1961797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B7CDF2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1089EC1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6.000,00</w:t>
            </w:r>
          </w:p>
        </w:tc>
      </w:tr>
      <w:tr w:rsidR="00231E99" w:rsidRPr="00231E99" w14:paraId="65A5F2D5"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3E2B15"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3.2. VLASTITI PRIHODI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7F0799A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200,00</w:t>
            </w:r>
          </w:p>
        </w:tc>
        <w:tc>
          <w:tcPr>
            <w:tcW w:w="1684" w:type="dxa"/>
            <w:tcBorders>
              <w:top w:val="nil"/>
              <w:left w:val="nil"/>
              <w:bottom w:val="single" w:sz="4" w:space="0" w:color="auto"/>
              <w:right w:val="single" w:sz="4" w:space="0" w:color="auto"/>
            </w:tcBorders>
            <w:shd w:val="clear" w:color="auto" w:fill="auto"/>
            <w:noWrap/>
            <w:vAlign w:val="bottom"/>
            <w:hideMark/>
          </w:tcPr>
          <w:p w14:paraId="619F3B8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4BC183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EFAC6B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200,00</w:t>
            </w:r>
          </w:p>
        </w:tc>
      </w:tr>
      <w:tr w:rsidR="00231E99" w:rsidRPr="00231E99" w14:paraId="6A48B09C"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2A61B07E"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w:t>
            </w:r>
          </w:p>
        </w:tc>
        <w:tc>
          <w:tcPr>
            <w:tcW w:w="7404" w:type="dxa"/>
            <w:tcBorders>
              <w:top w:val="nil"/>
              <w:left w:val="nil"/>
              <w:bottom w:val="single" w:sz="4" w:space="0" w:color="auto"/>
              <w:right w:val="single" w:sz="4" w:space="0" w:color="auto"/>
            </w:tcBorders>
            <w:shd w:val="clear" w:color="auto" w:fill="auto"/>
            <w:noWrap/>
            <w:vAlign w:val="bottom"/>
            <w:hideMark/>
          </w:tcPr>
          <w:p w14:paraId="00BCA6D2"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od prodaje nefinancijske imovine</w:t>
            </w:r>
          </w:p>
        </w:tc>
        <w:tc>
          <w:tcPr>
            <w:tcW w:w="1939" w:type="dxa"/>
            <w:tcBorders>
              <w:top w:val="nil"/>
              <w:left w:val="nil"/>
              <w:bottom w:val="single" w:sz="4" w:space="0" w:color="auto"/>
              <w:right w:val="single" w:sz="4" w:space="0" w:color="auto"/>
            </w:tcBorders>
            <w:shd w:val="clear" w:color="auto" w:fill="auto"/>
            <w:noWrap/>
            <w:vAlign w:val="bottom"/>
            <w:hideMark/>
          </w:tcPr>
          <w:p w14:paraId="60587FF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1.329.000,00</w:t>
            </w:r>
          </w:p>
        </w:tc>
        <w:tc>
          <w:tcPr>
            <w:tcW w:w="1684" w:type="dxa"/>
            <w:tcBorders>
              <w:top w:val="nil"/>
              <w:left w:val="nil"/>
              <w:bottom w:val="single" w:sz="4" w:space="0" w:color="auto"/>
              <w:right w:val="single" w:sz="4" w:space="0" w:color="auto"/>
            </w:tcBorders>
            <w:shd w:val="clear" w:color="auto" w:fill="auto"/>
            <w:noWrap/>
            <w:vAlign w:val="bottom"/>
            <w:hideMark/>
          </w:tcPr>
          <w:p w14:paraId="3E32BB2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-100.000,00</w:t>
            </w:r>
          </w:p>
        </w:tc>
        <w:tc>
          <w:tcPr>
            <w:tcW w:w="1828" w:type="dxa"/>
            <w:tcBorders>
              <w:top w:val="nil"/>
              <w:left w:val="nil"/>
              <w:bottom w:val="single" w:sz="4" w:space="0" w:color="auto"/>
              <w:right w:val="single" w:sz="4" w:space="0" w:color="auto"/>
            </w:tcBorders>
            <w:shd w:val="clear" w:color="auto" w:fill="auto"/>
            <w:noWrap/>
            <w:vAlign w:val="bottom"/>
            <w:hideMark/>
          </w:tcPr>
          <w:p w14:paraId="3B423C2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-7,52</w:t>
            </w:r>
          </w:p>
        </w:tc>
        <w:tc>
          <w:tcPr>
            <w:tcW w:w="1834" w:type="dxa"/>
            <w:tcBorders>
              <w:top w:val="nil"/>
              <w:left w:val="nil"/>
              <w:bottom w:val="single" w:sz="4" w:space="0" w:color="auto"/>
              <w:right w:val="single" w:sz="4" w:space="0" w:color="auto"/>
            </w:tcBorders>
            <w:shd w:val="clear" w:color="auto" w:fill="auto"/>
            <w:noWrap/>
            <w:vAlign w:val="bottom"/>
            <w:hideMark/>
          </w:tcPr>
          <w:p w14:paraId="770A897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1.229.000,00</w:t>
            </w:r>
          </w:p>
        </w:tc>
      </w:tr>
      <w:tr w:rsidR="00231E99" w:rsidRPr="00231E99" w14:paraId="31C5F93B"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01AC3FCB"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71</w:t>
            </w:r>
          </w:p>
        </w:tc>
        <w:tc>
          <w:tcPr>
            <w:tcW w:w="7404" w:type="dxa"/>
            <w:tcBorders>
              <w:top w:val="nil"/>
              <w:left w:val="nil"/>
              <w:bottom w:val="single" w:sz="4" w:space="0" w:color="auto"/>
              <w:right w:val="single" w:sz="4" w:space="0" w:color="auto"/>
            </w:tcBorders>
            <w:shd w:val="clear" w:color="auto" w:fill="auto"/>
            <w:noWrap/>
            <w:vAlign w:val="bottom"/>
            <w:hideMark/>
          </w:tcPr>
          <w:p w14:paraId="4818108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Prihodi od prodaje </w:t>
            </w:r>
            <w:proofErr w:type="spellStart"/>
            <w:r w:rsidRPr="00231E99">
              <w:rPr>
                <w:rFonts w:ascii="Times New Roman" w:eastAsia="Times New Roman" w:hAnsi="Times New Roman"/>
                <w:sz w:val="20"/>
                <w:szCs w:val="20"/>
                <w:lang w:eastAsia="hr-HR"/>
              </w:rPr>
              <w:t>neproizvedene</w:t>
            </w:r>
            <w:proofErr w:type="spellEnd"/>
            <w:r w:rsidRPr="00231E99">
              <w:rPr>
                <w:rFonts w:ascii="Times New Roman" w:eastAsia="Times New Roman" w:hAnsi="Times New Roman"/>
                <w:sz w:val="20"/>
                <w:szCs w:val="20"/>
                <w:lang w:eastAsia="hr-HR"/>
              </w:rPr>
              <w:t xml:space="preserve"> dugotrajne imovine</w:t>
            </w:r>
          </w:p>
        </w:tc>
        <w:tc>
          <w:tcPr>
            <w:tcW w:w="1939" w:type="dxa"/>
            <w:tcBorders>
              <w:top w:val="nil"/>
              <w:left w:val="nil"/>
              <w:bottom w:val="single" w:sz="4" w:space="0" w:color="auto"/>
              <w:right w:val="single" w:sz="4" w:space="0" w:color="auto"/>
            </w:tcBorders>
            <w:shd w:val="clear" w:color="auto" w:fill="auto"/>
            <w:noWrap/>
            <w:vAlign w:val="bottom"/>
            <w:hideMark/>
          </w:tcPr>
          <w:p w14:paraId="5E3F1DA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811.000,00</w:t>
            </w:r>
          </w:p>
        </w:tc>
        <w:tc>
          <w:tcPr>
            <w:tcW w:w="1684" w:type="dxa"/>
            <w:tcBorders>
              <w:top w:val="nil"/>
              <w:left w:val="nil"/>
              <w:bottom w:val="single" w:sz="4" w:space="0" w:color="auto"/>
              <w:right w:val="single" w:sz="4" w:space="0" w:color="auto"/>
            </w:tcBorders>
            <w:shd w:val="clear" w:color="auto" w:fill="auto"/>
            <w:noWrap/>
            <w:vAlign w:val="bottom"/>
            <w:hideMark/>
          </w:tcPr>
          <w:p w14:paraId="366278C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-100.000,00</w:t>
            </w:r>
          </w:p>
        </w:tc>
        <w:tc>
          <w:tcPr>
            <w:tcW w:w="1828" w:type="dxa"/>
            <w:tcBorders>
              <w:top w:val="nil"/>
              <w:left w:val="nil"/>
              <w:bottom w:val="single" w:sz="4" w:space="0" w:color="auto"/>
              <w:right w:val="single" w:sz="4" w:space="0" w:color="auto"/>
            </w:tcBorders>
            <w:shd w:val="clear" w:color="auto" w:fill="auto"/>
            <w:noWrap/>
            <w:vAlign w:val="bottom"/>
            <w:hideMark/>
          </w:tcPr>
          <w:p w14:paraId="7ABF1DB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-12,33</w:t>
            </w:r>
          </w:p>
        </w:tc>
        <w:tc>
          <w:tcPr>
            <w:tcW w:w="1834" w:type="dxa"/>
            <w:tcBorders>
              <w:top w:val="nil"/>
              <w:left w:val="nil"/>
              <w:bottom w:val="single" w:sz="4" w:space="0" w:color="auto"/>
              <w:right w:val="single" w:sz="4" w:space="0" w:color="auto"/>
            </w:tcBorders>
            <w:shd w:val="clear" w:color="auto" w:fill="auto"/>
            <w:noWrap/>
            <w:vAlign w:val="bottom"/>
            <w:hideMark/>
          </w:tcPr>
          <w:p w14:paraId="10E4BA2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711.000,00</w:t>
            </w:r>
          </w:p>
        </w:tc>
      </w:tr>
      <w:tr w:rsidR="00231E99" w:rsidRPr="00231E99" w14:paraId="3999122A"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F7137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4.5. PRIHODI POSEBNE NAMJENE - POLJOPRIVREDNO ZEMLJIŠTE RH</w:t>
            </w:r>
          </w:p>
        </w:tc>
        <w:tc>
          <w:tcPr>
            <w:tcW w:w="1939" w:type="dxa"/>
            <w:tcBorders>
              <w:top w:val="nil"/>
              <w:left w:val="nil"/>
              <w:bottom w:val="single" w:sz="4" w:space="0" w:color="auto"/>
              <w:right w:val="single" w:sz="4" w:space="0" w:color="auto"/>
            </w:tcBorders>
            <w:shd w:val="clear" w:color="auto" w:fill="auto"/>
            <w:noWrap/>
            <w:vAlign w:val="bottom"/>
            <w:hideMark/>
          </w:tcPr>
          <w:p w14:paraId="2BB29D9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40.000,00</w:t>
            </w:r>
          </w:p>
        </w:tc>
        <w:tc>
          <w:tcPr>
            <w:tcW w:w="1684" w:type="dxa"/>
            <w:tcBorders>
              <w:top w:val="nil"/>
              <w:left w:val="nil"/>
              <w:bottom w:val="single" w:sz="4" w:space="0" w:color="auto"/>
              <w:right w:val="single" w:sz="4" w:space="0" w:color="auto"/>
            </w:tcBorders>
            <w:shd w:val="clear" w:color="auto" w:fill="auto"/>
            <w:noWrap/>
            <w:vAlign w:val="bottom"/>
            <w:hideMark/>
          </w:tcPr>
          <w:p w14:paraId="7E53754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62C7081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088D8E4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40.000,00</w:t>
            </w:r>
          </w:p>
        </w:tc>
      </w:tr>
      <w:tr w:rsidR="00231E99" w:rsidRPr="00231E99" w14:paraId="4F6AC9A6"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5AA834"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70F3AFA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771.000,00</w:t>
            </w:r>
          </w:p>
        </w:tc>
        <w:tc>
          <w:tcPr>
            <w:tcW w:w="1684" w:type="dxa"/>
            <w:tcBorders>
              <w:top w:val="nil"/>
              <w:left w:val="nil"/>
              <w:bottom w:val="single" w:sz="4" w:space="0" w:color="auto"/>
              <w:right w:val="single" w:sz="4" w:space="0" w:color="auto"/>
            </w:tcBorders>
            <w:shd w:val="clear" w:color="auto" w:fill="auto"/>
            <w:noWrap/>
            <w:vAlign w:val="bottom"/>
            <w:hideMark/>
          </w:tcPr>
          <w:p w14:paraId="4FA66E9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-100.000,00</w:t>
            </w:r>
          </w:p>
        </w:tc>
        <w:tc>
          <w:tcPr>
            <w:tcW w:w="1828" w:type="dxa"/>
            <w:tcBorders>
              <w:top w:val="nil"/>
              <w:left w:val="nil"/>
              <w:bottom w:val="single" w:sz="4" w:space="0" w:color="auto"/>
              <w:right w:val="single" w:sz="4" w:space="0" w:color="auto"/>
            </w:tcBorders>
            <w:shd w:val="clear" w:color="auto" w:fill="auto"/>
            <w:noWrap/>
            <w:vAlign w:val="bottom"/>
            <w:hideMark/>
          </w:tcPr>
          <w:p w14:paraId="3EEC5C8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-12,97</w:t>
            </w:r>
          </w:p>
        </w:tc>
        <w:tc>
          <w:tcPr>
            <w:tcW w:w="1834" w:type="dxa"/>
            <w:tcBorders>
              <w:top w:val="nil"/>
              <w:left w:val="nil"/>
              <w:bottom w:val="single" w:sz="4" w:space="0" w:color="auto"/>
              <w:right w:val="single" w:sz="4" w:space="0" w:color="auto"/>
            </w:tcBorders>
            <w:shd w:val="clear" w:color="auto" w:fill="auto"/>
            <w:noWrap/>
            <w:vAlign w:val="bottom"/>
            <w:hideMark/>
          </w:tcPr>
          <w:p w14:paraId="0CA5CB0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671.000,00</w:t>
            </w:r>
          </w:p>
        </w:tc>
      </w:tr>
      <w:tr w:rsidR="00231E99" w:rsidRPr="00231E99" w14:paraId="1361AAF9" w14:textId="77777777" w:rsidTr="00811881">
        <w:trPr>
          <w:trHeight w:val="300"/>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4EC6B3AE"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72</w:t>
            </w:r>
          </w:p>
        </w:tc>
        <w:tc>
          <w:tcPr>
            <w:tcW w:w="7404" w:type="dxa"/>
            <w:tcBorders>
              <w:top w:val="nil"/>
              <w:left w:val="nil"/>
              <w:bottom w:val="single" w:sz="4" w:space="0" w:color="auto"/>
              <w:right w:val="single" w:sz="4" w:space="0" w:color="auto"/>
            </w:tcBorders>
            <w:shd w:val="clear" w:color="auto" w:fill="auto"/>
            <w:noWrap/>
            <w:vAlign w:val="bottom"/>
            <w:hideMark/>
          </w:tcPr>
          <w:p w14:paraId="37E7F3E7"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Prihodi od prodaje proizvedene dugotrajne imovine</w:t>
            </w:r>
          </w:p>
        </w:tc>
        <w:tc>
          <w:tcPr>
            <w:tcW w:w="1939" w:type="dxa"/>
            <w:tcBorders>
              <w:top w:val="nil"/>
              <w:left w:val="nil"/>
              <w:bottom w:val="single" w:sz="4" w:space="0" w:color="auto"/>
              <w:right w:val="single" w:sz="4" w:space="0" w:color="auto"/>
            </w:tcBorders>
            <w:shd w:val="clear" w:color="auto" w:fill="auto"/>
            <w:noWrap/>
            <w:vAlign w:val="bottom"/>
            <w:hideMark/>
          </w:tcPr>
          <w:p w14:paraId="5884A8A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518.000,00</w:t>
            </w:r>
          </w:p>
        </w:tc>
        <w:tc>
          <w:tcPr>
            <w:tcW w:w="1684" w:type="dxa"/>
            <w:tcBorders>
              <w:top w:val="nil"/>
              <w:left w:val="nil"/>
              <w:bottom w:val="single" w:sz="4" w:space="0" w:color="auto"/>
              <w:right w:val="single" w:sz="4" w:space="0" w:color="auto"/>
            </w:tcBorders>
            <w:shd w:val="clear" w:color="auto" w:fill="auto"/>
            <w:noWrap/>
            <w:vAlign w:val="bottom"/>
            <w:hideMark/>
          </w:tcPr>
          <w:p w14:paraId="7446F04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607D877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4AC219B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518.000,00</w:t>
            </w:r>
          </w:p>
        </w:tc>
      </w:tr>
      <w:tr w:rsidR="00231E99" w:rsidRPr="00231E99" w14:paraId="074B7772"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E8C0F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10407C0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518.000,00</w:t>
            </w:r>
          </w:p>
        </w:tc>
        <w:tc>
          <w:tcPr>
            <w:tcW w:w="1684" w:type="dxa"/>
            <w:tcBorders>
              <w:top w:val="nil"/>
              <w:left w:val="nil"/>
              <w:bottom w:val="single" w:sz="4" w:space="0" w:color="auto"/>
              <w:right w:val="single" w:sz="4" w:space="0" w:color="auto"/>
            </w:tcBorders>
            <w:shd w:val="clear" w:color="auto" w:fill="auto"/>
            <w:noWrap/>
            <w:vAlign w:val="bottom"/>
            <w:hideMark/>
          </w:tcPr>
          <w:p w14:paraId="14E31BB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67AC23E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1E9897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518.000,00</w:t>
            </w:r>
          </w:p>
        </w:tc>
      </w:tr>
      <w:tr w:rsidR="00231E99" w:rsidRPr="00231E99" w14:paraId="7F18655B" w14:textId="77777777" w:rsidTr="00811881">
        <w:trPr>
          <w:trHeight w:val="300"/>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320263" w14:textId="77777777" w:rsidR="00231E99" w:rsidRPr="00231E99" w:rsidRDefault="00231E99" w:rsidP="00811881">
            <w:pPr>
              <w:spacing w:after="0" w:line="240" w:lineRule="auto"/>
              <w:ind w:left="567"/>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SVEUKUPNO PRIHODI</w:t>
            </w:r>
          </w:p>
        </w:tc>
        <w:tc>
          <w:tcPr>
            <w:tcW w:w="1939" w:type="dxa"/>
            <w:tcBorders>
              <w:top w:val="nil"/>
              <w:left w:val="nil"/>
              <w:bottom w:val="single" w:sz="4" w:space="0" w:color="auto"/>
              <w:right w:val="single" w:sz="4" w:space="0" w:color="auto"/>
            </w:tcBorders>
            <w:shd w:val="clear" w:color="auto" w:fill="auto"/>
            <w:noWrap/>
            <w:vAlign w:val="bottom"/>
            <w:hideMark/>
          </w:tcPr>
          <w:p w14:paraId="1A929617"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7.039.525,00</w:t>
            </w:r>
          </w:p>
        </w:tc>
        <w:tc>
          <w:tcPr>
            <w:tcW w:w="1684" w:type="dxa"/>
            <w:tcBorders>
              <w:top w:val="nil"/>
              <w:left w:val="nil"/>
              <w:bottom w:val="single" w:sz="4" w:space="0" w:color="auto"/>
              <w:right w:val="single" w:sz="4" w:space="0" w:color="auto"/>
            </w:tcBorders>
            <w:shd w:val="clear" w:color="auto" w:fill="auto"/>
            <w:noWrap/>
            <w:vAlign w:val="bottom"/>
            <w:hideMark/>
          </w:tcPr>
          <w:p w14:paraId="0494A93B"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-281.745,32</w:t>
            </w:r>
          </w:p>
        </w:tc>
        <w:tc>
          <w:tcPr>
            <w:tcW w:w="1828" w:type="dxa"/>
            <w:tcBorders>
              <w:top w:val="nil"/>
              <w:left w:val="nil"/>
              <w:bottom w:val="single" w:sz="4" w:space="0" w:color="auto"/>
              <w:right w:val="single" w:sz="4" w:space="0" w:color="auto"/>
            </w:tcBorders>
            <w:shd w:val="clear" w:color="auto" w:fill="auto"/>
            <w:noWrap/>
            <w:vAlign w:val="bottom"/>
            <w:hideMark/>
          </w:tcPr>
          <w:p w14:paraId="562CEABD"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-4,00</w:t>
            </w:r>
          </w:p>
        </w:tc>
        <w:tc>
          <w:tcPr>
            <w:tcW w:w="1834" w:type="dxa"/>
            <w:tcBorders>
              <w:top w:val="nil"/>
              <w:left w:val="nil"/>
              <w:bottom w:val="single" w:sz="4" w:space="0" w:color="auto"/>
              <w:right w:val="single" w:sz="4" w:space="0" w:color="auto"/>
            </w:tcBorders>
            <w:shd w:val="clear" w:color="auto" w:fill="auto"/>
            <w:noWrap/>
            <w:vAlign w:val="bottom"/>
            <w:hideMark/>
          </w:tcPr>
          <w:p w14:paraId="1436383E"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6.757.779,68</w:t>
            </w:r>
          </w:p>
        </w:tc>
      </w:tr>
    </w:tbl>
    <w:p w14:paraId="65F55528" w14:textId="77777777" w:rsidR="00231E99" w:rsidRPr="00231E99" w:rsidRDefault="00231E99" w:rsidP="00811881">
      <w:pPr>
        <w:spacing w:after="0" w:line="259" w:lineRule="auto"/>
        <w:ind w:left="567"/>
        <w:jc w:val="center"/>
        <w:rPr>
          <w:rFonts w:ascii="Times New Roman" w:eastAsiaTheme="minorHAnsi" w:hAnsi="Times New Roman"/>
          <w:b/>
          <w:bCs/>
        </w:rPr>
      </w:pPr>
    </w:p>
    <w:p w14:paraId="0FD0DE8A" w14:textId="77777777" w:rsidR="00231E99" w:rsidRPr="00231E99" w:rsidRDefault="00231E99" w:rsidP="00811881">
      <w:pPr>
        <w:spacing w:after="0" w:line="259" w:lineRule="auto"/>
        <w:ind w:left="567"/>
        <w:jc w:val="center"/>
        <w:rPr>
          <w:rFonts w:ascii="Times New Roman" w:eastAsiaTheme="minorHAnsi" w:hAnsi="Times New Roman"/>
          <w:b/>
          <w:bCs/>
        </w:rPr>
      </w:pPr>
    </w:p>
    <w:p w14:paraId="5AF60309" w14:textId="77777777" w:rsidR="00231E99" w:rsidRPr="00231E99" w:rsidRDefault="00231E99" w:rsidP="00811881">
      <w:pPr>
        <w:spacing w:after="0" w:line="259" w:lineRule="auto"/>
        <w:ind w:left="567"/>
        <w:rPr>
          <w:rFonts w:ascii="Times New Roman" w:eastAsiaTheme="minorHAnsi" w:hAnsi="Times New Roman"/>
          <w:b/>
          <w:bCs/>
        </w:rPr>
      </w:pPr>
    </w:p>
    <w:p w14:paraId="10928E30" w14:textId="77777777" w:rsidR="00811881" w:rsidRDefault="00811881" w:rsidP="00811881">
      <w:pPr>
        <w:spacing w:after="0" w:line="259" w:lineRule="auto"/>
        <w:ind w:left="567"/>
        <w:jc w:val="center"/>
        <w:rPr>
          <w:rFonts w:ascii="Times New Roman" w:eastAsiaTheme="minorHAnsi" w:hAnsi="Times New Roman"/>
          <w:b/>
          <w:bCs/>
        </w:rPr>
      </w:pPr>
    </w:p>
    <w:p w14:paraId="0CD2F890" w14:textId="77777777" w:rsidR="00811881" w:rsidRDefault="00811881" w:rsidP="00811881">
      <w:pPr>
        <w:spacing w:after="0" w:line="259" w:lineRule="auto"/>
        <w:ind w:left="567"/>
        <w:jc w:val="center"/>
        <w:rPr>
          <w:rFonts w:ascii="Times New Roman" w:eastAsiaTheme="minorHAnsi" w:hAnsi="Times New Roman"/>
          <w:b/>
          <w:bCs/>
        </w:rPr>
      </w:pPr>
    </w:p>
    <w:p w14:paraId="691C0C16" w14:textId="77777777" w:rsidR="00811881" w:rsidRDefault="00811881" w:rsidP="00811881">
      <w:pPr>
        <w:spacing w:after="0" w:line="259" w:lineRule="auto"/>
        <w:ind w:left="567"/>
        <w:jc w:val="center"/>
        <w:rPr>
          <w:rFonts w:ascii="Times New Roman" w:eastAsiaTheme="minorHAnsi" w:hAnsi="Times New Roman"/>
          <w:b/>
          <w:bCs/>
        </w:rPr>
      </w:pPr>
    </w:p>
    <w:p w14:paraId="07A2C073" w14:textId="77777777" w:rsidR="00811881" w:rsidRDefault="00811881" w:rsidP="00811881">
      <w:pPr>
        <w:spacing w:after="0" w:line="259" w:lineRule="auto"/>
        <w:ind w:left="567"/>
        <w:jc w:val="center"/>
        <w:rPr>
          <w:rFonts w:ascii="Times New Roman" w:eastAsiaTheme="minorHAnsi" w:hAnsi="Times New Roman"/>
          <w:b/>
          <w:bCs/>
        </w:rPr>
      </w:pPr>
    </w:p>
    <w:p w14:paraId="66294885" w14:textId="740890AA" w:rsidR="00231E99" w:rsidRPr="00231E99" w:rsidRDefault="00231E99" w:rsidP="00811881">
      <w:pPr>
        <w:spacing w:after="0" w:line="259" w:lineRule="auto"/>
        <w:ind w:left="567"/>
        <w:jc w:val="center"/>
        <w:rPr>
          <w:rFonts w:ascii="Times New Roman" w:eastAsiaTheme="minorHAnsi" w:hAnsi="Times New Roman"/>
          <w:b/>
          <w:bCs/>
        </w:rPr>
      </w:pPr>
      <w:r w:rsidRPr="00231E99">
        <w:rPr>
          <w:rFonts w:ascii="Times New Roman" w:eastAsiaTheme="minorHAnsi" w:hAnsi="Times New Roman"/>
          <w:b/>
          <w:bCs/>
        </w:rPr>
        <w:t>RASHODI POSLOVANJA</w:t>
      </w:r>
    </w:p>
    <w:tbl>
      <w:tblPr>
        <w:tblW w:w="15673" w:type="dxa"/>
        <w:tblLook w:val="04A0" w:firstRow="1" w:lastRow="0" w:firstColumn="1" w:lastColumn="0" w:noHBand="0" w:noVBand="1"/>
      </w:tblPr>
      <w:tblGrid>
        <w:gridCol w:w="984"/>
        <w:gridCol w:w="7404"/>
        <w:gridCol w:w="1939"/>
        <w:gridCol w:w="1684"/>
        <w:gridCol w:w="1828"/>
        <w:gridCol w:w="1834"/>
      </w:tblGrid>
      <w:tr w:rsidR="00231E99" w:rsidRPr="00231E99" w14:paraId="44A0DDAB" w14:textId="77777777" w:rsidTr="005646E4">
        <w:trPr>
          <w:trHeight w:val="300"/>
        </w:trPr>
        <w:tc>
          <w:tcPr>
            <w:tcW w:w="984" w:type="dxa"/>
            <w:tcBorders>
              <w:bottom w:val="single" w:sz="4" w:space="0" w:color="auto"/>
            </w:tcBorders>
            <w:shd w:val="clear" w:color="auto" w:fill="auto"/>
            <w:noWrap/>
            <w:vAlign w:val="bottom"/>
            <w:hideMark/>
          </w:tcPr>
          <w:p w14:paraId="3EACC424" w14:textId="77777777" w:rsidR="00231E99" w:rsidRPr="00231E99" w:rsidRDefault="00231E99" w:rsidP="00811881">
            <w:pPr>
              <w:spacing w:after="0" w:line="240" w:lineRule="auto"/>
              <w:ind w:left="567"/>
              <w:rPr>
                <w:rFonts w:ascii="Times New Roman" w:eastAsia="Times New Roman" w:hAnsi="Times New Roman"/>
                <w:sz w:val="24"/>
                <w:szCs w:val="24"/>
                <w:lang w:eastAsia="hr-HR"/>
              </w:rPr>
            </w:pPr>
          </w:p>
        </w:tc>
        <w:tc>
          <w:tcPr>
            <w:tcW w:w="7404" w:type="dxa"/>
            <w:tcBorders>
              <w:bottom w:val="single" w:sz="4" w:space="0" w:color="auto"/>
              <w:right w:val="single" w:sz="4" w:space="0" w:color="auto"/>
            </w:tcBorders>
            <w:shd w:val="clear" w:color="auto" w:fill="auto"/>
            <w:noWrap/>
            <w:vAlign w:val="bottom"/>
            <w:hideMark/>
          </w:tcPr>
          <w:p w14:paraId="04ED668F"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42862"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35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E066D"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8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960BD"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3A8C2036" w14:textId="77777777" w:rsidTr="005646E4">
        <w:trPr>
          <w:trHeight w:val="300"/>
        </w:trPr>
        <w:tc>
          <w:tcPr>
            <w:tcW w:w="8388" w:type="dxa"/>
            <w:gridSpan w:val="2"/>
            <w:tcBorders>
              <w:top w:val="single" w:sz="4" w:space="0" w:color="auto"/>
              <w:left w:val="single" w:sz="4" w:space="0" w:color="auto"/>
              <w:bottom w:val="single" w:sz="4" w:space="0" w:color="auto"/>
              <w:right w:val="nil"/>
            </w:tcBorders>
            <w:shd w:val="clear" w:color="auto" w:fill="auto"/>
            <w:noWrap/>
            <w:vAlign w:val="bottom"/>
            <w:hideMark/>
          </w:tcPr>
          <w:p w14:paraId="6A64CD00"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color w:val="000000"/>
                <w:sz w:val="20"/>
                <w:szCs w:val="20"/>
                <w:lang w:eastAsia="hr-HR"/>
              </w:rPr>
              <w:t>RAZRED / SKUPINA / IZVOR</w:t>
            </w:r>
          </w:p>
        </w:tc>
        <w:tc>
          <w:tcPr>
            <w:tcW w:w="1939" w:type="dxa"/>
            <w:vMerge/>
            <w:tcBorders>
              <w:top w:val="single" w:sz="4" w:space="0" w:color="auto"/>
              <w:left w:val="single" w:sz="4" w:space="0" w:color="auto"/>
              <w:bottom w:val="single" w:sz="4" w:space="0" w:color="auto"/>
              <w:right w:val="single" w:sz="4" w:space="0" w:color="auto"/>
            </w:tcBorders>
            <w:vAlign w:val="center"/>
            <w:hideMark/>
          </w:tcPr>
          <w:p w14:paraId="381957B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3F46AB5F"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15293594"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834" w:type="dxa"/>
            <w:vMerge/>
            <w:tcBorders>
              <w:top w:val="single" w:sz="4" w:space="0" w:color="auto"/>
              <w:left w:val="single" w:sz="4" w:space="0" w:color="auto"/>
              <w:bottom w:val="nil"/>
              <w:right w:val="single" w:sz="4" w:space="0" w:color="auto"/>
            </w:tcBorders>
            <w:vAlign w:val="center"/>
            <w:hideMark/>
          </w:tcPr>
          <w:p w14:paraId="68F92EFA"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r>
      <w:tr w:rsidR="00231E99" w:rsidRPr="00231E99" w14:paraId="3EDC370C" w14:textId="77777777" w:rsidTr="005646E4">
        <w:trPr>
          <w:trHeight w:val="255"/>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86F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w:t>
            </w:r>
          </w:p>
        </w:tc>
        <w:tc>
          <w:tcPr>
            <w:tcW w:w="7404" w:type="dxa"/>
            <w:tcBorders>
              <w:top w:val="single" w:sz="4" w:space="0" w:color="auto"/>
              <w:left w:val="nil"/>
              <w:bottom w:val="single" w:sz="4" w:space="0" w:color="auto"/>
              <w:right w:val="single" w:sz="4" w:space="0" w:color="auto"/>
            </w:tcBorders>
            <w:shd w:val="clear" w:color="auto" w:fill="auto"/>
            <w:noWrap/>
            <w:vAlign w:val="bottom"/>
            <w:hideMark/>
          </w:tcPr>
          <w:p w14:paraId="5792994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poslovanja</w:t>
            </w: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14:paraId="2E0F3A0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4.214.276,00</w:t>
            </w:r>
          </w:p>
        </w:tc>
        <w:tc>
          <w:tcPr>
            <w:tcW w:w="1684" w:type="dxa"/>
            <w:tcBorders>
              <w:top w:val="nil"/>
              <w:left w:val="nil"/>
              <w:bottom w:val="single" w:sz="4" w:space="0" w:color="auto"/>
              <w:right w:val="single" w:sz="4" w:space="0" w:color="auto"/>
            </w:tcBorders>
            <w:shd w:val="clear" w:color="auto" w:fill="auto"/>
            <w:noWrap/>
            <w:vAlign w:val="bottom"/>
            <w:hideMark/>
          </w:tcPr>
          <w:p w14:paraId="19329E8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260.313,53</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45F75A8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6,18</w:t>
            </w:r>
          </w:p>
        </w:tc>
        <w:tc>
          <w:tcPr>
            <w:tcW w:w="1834" w:type="dxa"/>
            <w:tcBorders>
              <w:top w:val="nil"/>
              <w:left w:val="nil"/>
              <w:bottom w:val="single" w:sz="4" w:space="0" w:color="auto"/>
              <w:right w:val="single" w:sz="4" w:space="0" w:color="auto"/>
            </w:tcBorders>
            <w:shd w:val="clear" w:color="auto" w:fill="auto"/>
            <w:noWrap/>
            <w:vAlign w:val="bottom"/>
            <w:hideMark/>
          </w:tcPr>
          <w:p w14:paraId="3D59F36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4.474.589,53</w:t>
            </w:r>
          </w:p>
        </w:tc>
      </w:tr>
      <w:tr w:rsidR="00231E99" w:rsidRPr="00231E99" w14:paraId="24C4FFA6"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2138A5C5"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7404" w:type="dxa"/>
            <w:tcBorders>
              <w:top w:val="nil"/>
              <w:left w:val="nil"/>
              <w:bottom w:val="single" w:sz="4" w:space="0" w:color="auto"/>
              <w:right w:val="single" w:sz="4" w:space="0" w:color="auto"/>
            </w:tcBorders>
            <w:shd w:val="clear" w:color="auto" w:fill="auto"/>
            <w:noWrap/>
            <w:vAlign w:val="bottom"/>
            <w:hideMark/>
          </w:tcPr>
          <w:p w14:paraId="153C4B50"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939" w:type="dxa"/>
            <w:tcBorders>
              <w:top w:val="nil"/>
              <w:left w:val="nil"/>
              <w:bottom w:val="single" w:sz="4" w:space="0" w:color="auto"/>
              <w:right w:val="single" w:sz="4" w:space="0" w:color="auto"/>
            </w:tcBorders>
            <w:shd w:val="clear" w:color="auto" w:fill="auto"/>
            <w:noWrap/>
            <w:vAlign w:val="bottom"/>
            <w:hideMark/>
          </w:tcPr>
          <w:p w14:paraId="4522003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1.363.536,00</w:t>
            </w:r>
          </w:p>
        </w:tc>
        <w:tc>
          <w:tcPr>
            <w:tcW w:w="1684" w:type="dxa"/>
            <w:tcBorders>
              <w:top w:val="nil"/>
              <w:left w:val="nil"/>
              <w:bottom w:val="single" w:sz="4" w:space="0" w:color="auto"/>
              <w:right w:val="single" w:sz="4" w:space="0" w:color="auto"/>
            </w:tcBorders>
            <w:shd w:val="clear" w:color="auto" w:fill="auto"/>
            <w:noWrap/>
            <w:vAlign w:val="bottom"/>
            <w:hideMark/>
          </w:tcPr>
          <w:p w14:paraId="447055F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38.269,96</w:t>
            </w:r>
          </w:p>
        </w:tc>
        <w:tc>
          <w:tcPr>
            <w:tcW w:w="1828" w:type="dxa"/>
            <w:tcBorders>
              <w:top w:val="nil"/>
              <w:left w:val="nil"/>
              <w:bottom w:val="single" w:sz="4" w:space="0" w:color="auto"/>
              <w:right w:val="single" w:sz="4" w:space="0" w:color="auto"/>
            </w:tcBorders>
            <w:shd w:val="clear" w:color="auto" w:fill="auto"/>
            <w:noWrap/>
            <w:vAlign w:val="bottom"/>
            <w:hideMark/>
          </w:tcPr>
          <w:p w14:paraId="249EBFD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2,81</w:t>
            </w:r>
          </w:p>
        </w:tc>
        <w:tc>
          <w:tcPr>
            <w:tcW w:w="1834" w:type="dxa"/>
            <w:tcBorders>
              <w:top w:val="nil"/>
              <w:left w:val="nil"/>
              <w:bottom w:val="single" w:sz="4" w:space="0" w:color="auto"/>
              <w:right w:val="single" w:sz="4" w:space="0" w:color="auto"/>
            </w:tcBorders>
            <w:shd w:val="clear" w:color="auto" w:fill="auto"/>
            <w:noWrap/>
            <w:vAlign w:val="bottom"/>
            <w:hideMark/>
          </w:tcPr>
          <w:p w14:paraId="7932968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1.401.805,96</w:t>
            </w:r>
          </w:p>
        </w:tc>
      </w:tr>
      <w:tr w:rsidR="00231E99" w:rsidRPr="00231E99" w14:paraId="046596A0"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90580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208EAEE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1.291.773,00</w:t>
            </w:r>
          </w:p>
        </w:tc>
        <w:tc>
          <w:tcPr>
            <w:tcW w:w="1684" w:type="dxa"/>
            <w:tcBorders>
              <w:top w:val="nil"/>
              <w:left w:val="nil"/>
              <w:bottom w:val="single" w:sz="4" w:space="0" w:color="auto"/>
              <w:right w:val="single" w:sz="4" w:space="0" w:color="auto"/>
            </w:tcBorders>
            <w:shd w:val="clear" w:color="auto" w:fill="auto"/>
            <w:noWrap/>
            <w:vAlign w:val="bottom"/>
            <w:hideMark/>
          </w:tcPr>
          <w:p w14:paraId="1CD8DF5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-15.196,04</w:t>
            </w:r>
          </w:p>
        </w:tc>
        <w:tc>
          <w:tcPr>
            <w:tcW w:w="1828" w:type="dxa"/>
            <w:tcBorders>
              <w:top w:val="nil"/>
              <w:left w:val="nil"/>
              <w:bottom w:val="single" w:sz="4" w:space="0" w:color="auto"/>
              <w:right w:val="single" w:sz="4" w:space="0" w:color="auto"/>
            </w:tcBorders>
            <w:shd w:val="clear" w:color="auto" w:fill="auto"/>
            <w:noWrap/>
            <w:vAlign w:val="bottom"/>
            <w:hideMark/>
          </w:tcPr>
          <w:p w14:paraId="46FDA78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-1,18</w:t>
            </w:r>
          </w:p>
        </w:tc>
        <w:tc>
          <w:tcPr>
            <w:tcW w:w="1834" w:type="dxa"/>
            <w:tcBorders>
              <w:top w:val="nil"/>
              <w:left w:val="nil"/>
              <w:bottom w:val="single" w:sz="4" w:space="0" w:color="auto"/>
              <w:right w:val="single" w:sz="4" w:space="0" w:color="auto"/>
            </w:tcBorders>
            <w:shd w:val="clear" w:color="auto" w:fill="auto"/>
            <w:noWrap/>
            <w:vAlign w:val="bottom"/>
            <w:hideMark/>
          </w:tcPr>
          <w:p w14:paraId="0C1107D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1.276.576,96</w:t>
            </w:r>
          </w:p>
        </w:tc>
      </w:tr>
      <w:tr w:rsidR="00231E99" w:rsidRPr="00231E99" w14:paraId="204F1F20"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50265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3.2. VLASTITI PRIHODI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45DC4DA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500,00</w:t>
            </w:r>
          </w:p>
        </w:tc>
        <w:tc>
          <w:tcPr>
            <w:tcW w:w="1684" w:type="dxa"/>
            <w:tcBorders>
              <w:top w:val="nil"/>
              <w:left w:val="nil"/>
              <w:bottom w:val="single" w:sz="4" w:space="0" w:color="auto"/>
              <w:right w:val="single" w:sz="4" w:space="0" w:color="auto"/>
            </w:tcBorders>
            <w:shd w:val="clear" w:color="auto" w:fill="auto"/>
            <w:noWrap/>
            <w:vAlign w:val="bottom"/>
            <w:hideMark/>
          </w:tcPr>
          <w:p w14:paraId="2F9C867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500,00</w:t>
            </w:r>
          </w:p>
        </w:tc>
        <w:tc>
          <w:tcPr>
            <w:tcW w:w="1828" w:type="dxa"/>
            <w:tcBorders>
              <w:top w:val="nil"/>
              <w:left w:val="nil"/>
              <w:bottom w:val="single" w:sz="4" w:space="0" w:color="auto"/>
              <w:right w:val="single" w:sz="4" w:space="0" w:color="auto"/>
            </w:tcBorders>
            <w:shd w:val="clear" w:color="auto" w:fill="auto"/>
            <w:noWrap/>
            <w:vAlign w:val="bottom"/>
            <w:hideMark/>
          </w:tcPr>
          <w:p w14:paraId="22DE776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c>
          <w:tcPr>
            <w:tcW w:w="1834" w:type="dxa"/>
            <w:tcBorders>
              <w:top w:val="nil"/>
              <w:left w:val="nil"/>
              <w:bottom w:val="single" w:sz="4" w:space="0" w:color="auto"/>
              <w:right w:val="single" w:sz="4" w:space="0" w:color="auto"/>
            </w:tcBorders>
            <w:shd w:val="clear" w:color="auto" w:fill="auto"/>
            <w:noWrap/>
            <w:vAlign w:val="bottom"/>
            <w:hideMark/>
          </w:tcPr>
          <w:p w14:paraId="4B97F99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1.000,00</w:t>
            </w:r>
          </w:p>
        </w:tc>
      </w:tr>
      <w:tr w:rsidR="00231E99" w:rsidRPr="00231E99" w14:paraId="1A589C4B"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69DF7A"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5.1. POMOĆI</w:t>
            </w:r>
          </w:p>
        </w:tc>
        <w:tc>
          <w:tcPr>
            <w:tcW w:w="1939" w:type="dxa"/>
            <w:tcBorders>
              <w:top w:val="nil"/>
              <w:left w:val="nil"/>
              <w:bottom w:val="single" w:sz="4" w:space="0" w:color="auto"/>
              <w:right w:val="single" w:sz="4" w:space="0" w:color="auto"/>
            </w:tcBorders>
            <w:shd w:val="clear" w:color="auto" w:fill="auto"/>
            <w:noWrap/>
            <w:vAlign w:val="bottom"/>
            <w:hideMark/>
          </w:tcPr>
          <w:p w14:paraId="76AEFE6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13.330,00</w:t>
            </w:r>
          </w:p>
        </w:tc>
        <w:tc>
          <w:tcPr>
            <w:tcW w:w="1684" w:type="dxa"/>
            <w:tcBorders>
              <w:top w:val="nil"/>
              <w:left w:val="nil"/>
              <w:bottom w:val="single" w:sz="4" w:space="0" w:color="auto"/>
              <w:right w:val="single" w:sz="4" w:space="0" w:color="auto"/>
            </w:tcBorders>
            <w:shd w:val="clear" w:color="auto" w:fill="auto"/>
            <w:noWrap/>
            <w:vAlign w:val="bottom"/>
            <w:hideMark/>
          </w:tcPr>
          <w:p w14:paraId="32634A6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4.900,00</w:t>
            </w:r>
          </w:p>
        </w:tc>
        <w:tc>
          <w:tcPr>
            <w:tcW w:w="1828" w:type="dxa"/>
            <w:tcBorders>
              <w:top w:val="nil"/>
              <w:left w:val="nil"/>
              <w:bottom w:val="single" w:sz="4" w:space="0" w:color="auto"/>
              <w:right w:val="single" w:sz="4" w:space="0" w:color="auto"/>
            </w:tcBorders>
            <w:shd w:val="clear" w:color="auto" w:fill="auto"/>
            <w:noWrap/>
            <w:vAlign w:val="bottom"/>
            <w:hideMark/>
          </w:tcPr>
          <w:p w14:paraId="262B25A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36,76</w:t>
            </w:r>
          </w:p>
        </w:tc>
        <w:tc>
          <w:tcPr>
            <w:tcW w:w="1834" w:type="dxa"/>
            <w:tcBorders>
              <w:top w:val="nil"/>
              <w:left w:val="nil"/>
              <w:bottom w:val="single" w:sz="4" w:space="0" w:color="auto"/>
              <w:right w:val="single" w:sz="4" w:space="0" w:color="auto"/>
            </w:tcBorders>
            <w:shd w:val="clear" w:color="auto" w:fill="auto"/>
            <w:noWrap/>
            <w:vAlign w:val="bottom"/>
            <w:hideMark/>
          </w:tcPr>
          <w:p w14:paraId="6050E47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18.230,00</w:t>
            </w:r>
          </w:p>
        </w:tc>
      </w:tr>
      <w:tr w:rsidR="00231E99" w:rsidRPr="00231E99" w14:paraId="197F253C"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70A98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5.2. POMOĆI - PRORAČUNSKI KORISNICI (GRAD)</w:t>
            </w:r>
          </w:p>
        </w:tc>
        <w:tc>
          <w:tcPr>
            <w:tcW w:w="1939" w:type="dxa"/>
            <w:tcBorders>
              <w:top w:val="nil"/>
              <w:left w:val="nil"/>
              <w:bottom w:val="single" w:sz="4" w:space="0" w:color="auto"/>
              <w:right w:val="single" w:sz="4" w:space="0" w:color="auto"/>
            </w:tcBorders>
            <w:shd w:val="clear" w:color="auto" w:fill="auto"/>
            <w:noWrap/>
            <w:vAlign w:val="bottom"/>
            <w:hideMark/>
          </w:tcPr>
          <w:p w14:paraId="0124C0C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57.933,00</w:t>
            </w:r>
          </w:p>
        </w:tc>
        <w:tc>
          <w:tcPr>
            <w:tcW w:w="1684" w:type="dxa"/>
            <w:tcBorders>
              <w:top w:val="nil"/>
              <w:left w:val="nil"/>
              <w:bottom w:val="single" w:sz="4" w:space="0" w:color="auto"/>
              <w:right w:val="single" w:sz="4" w:space="0" w:color="auto"/>
            </w:tcBorders>
            <w:shd w:val="clear" w:color="auto" w:fill="auto"/>
            <w:noWrap/>
            <w:vAlign w:val="bottom"/>
            <w:hideMark/>
          </w:tcPr>
          <w:p w14:paraId="7A03EA6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48.066,00</w:t>
            </w:r>
          </w:p>
        </w:tc>
        <w:tc>
          <w:tcPr>
            <w:tcW w:w="1828" w:type="dxa"/>
            <w:tcBorders>
              <w:top w:val="nil"/>
              <w:left w:val="nil"/>
              <w:bottom w:val="single" w:sz="4" w:space="0" w:color="auto"/>
              <w:right w:val="single" w:sz="4" w:space="0" w:color="auto"/>
            </w:tcBorders>
            <w:shd w:val="clear" w:color="auto" w:fill="auto"/>
            <w:noWrap/>
            <w:vAlign w:val="bottom"/>
            <w:hideMark/>
          </w:tcPr>
          <w:p w14:paraId="034565E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82,97</w:t>
            </w:r>
          </w:p>
        </w:tc>
        <w:tc>
          <w:tcPr>
            <w:tcW w:w="1834" w:type="dxa"/>
            <w:tcBorders>
              <w:top w:val="nil"/>
              <w:left w:val="nil"/>
              <w:bottom w:val="single" w:sz="4" w:space="0" w:color="auto"/>
              <w:right w:val="single" w:sz="4" w:space="0" w:color="auto"/>
            </w:tcBorders>
            <w:shd w:val="clear" w:color="auto" w:fill="auto"/>
            <w:noWrap/>
            <w:vAlign w:val="bottom"/>
            <w:hideMark/>
          </w:tcPr>
          <w:p w14:paraId="1862987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105.999,00</w:t>
            </w:r>
          </w:p>
        </w:tc>
      </w:tr>
      <w:tr w:rsidR="00231E99" w:rsidRPr="00231E99" w14:paraId="557FF0FE"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3DC434C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7404" w:type="dxa"/>
            <w:tcBorders>
              <w:top w:val="nil"/>
              <w:left w:val="nil"/>
              <w:bottom w:val="single" w:sz="4" w:space="0" w:color="auto"/>
              <w:right w:val="single" w:sz="4" w:space="0" w:color="auto"/>
            </w:tcBorders>
            <w:shd w:val="clear" w:color="auto" w:fill="auto"/>
            <w:noWrap/>
            <w:vAlign w:val="bottom"/>
            <w:hideMark/>
          </w:tcPr>
          <w:p w14:paraId="2B29A929"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939" w:type="dxa"/>
            <w:tcBorders>
              <w:top w:val="nil"/>
              <w:left w:val="nil"/>
              <w:bottom w:val="single" w:sz="4" w:space="0" w:color="auto"/>
              <w:right w:val="single" w:sz="4" w:space="0" w:color="auto"/>
            </w:tcBorders>
            <w:shd w:val="clear" w:color="auto" w:fill="auto"/>
            <w:noWrap/>
            <w:vAlign w:val="bottom"/>
            <w:hideMark/>
          </w:tcPr>
          <w:p w14:paraId="784B4ED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1.967.167,00</w:t>
            </w:r>
          </w:p>
        </w:tc>
        <w:tc>
          <w:tcPr>
            <w:tcW w:w="1684" w:type="dxa"/>
            <w:tcBorders>
              <w:top w:val="nil"/>
              <w:left w:val="nil"/>
              <w:bottom w:val="single" w:sz="4" w:space="0" w:color="auto"/>
              <w:right w:val="single" w:sz="4" w:space="0" w:color="auto"/>
            </w:tcBorders>
            <w:shd w:val="clear" w:color="auto" w:fill="auto"/>
            <w:noWrap/>
            <w:vAlign w:val="bottom"/>
            <w:hideMark/>
          </w:tcPr>
          <w:p w14:paraId="7C1BF90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174.833,48</w:t>
            </w:r>
          </w:p>
        </w:tc>
        <w:tc>
          <w:tcPr>
            <w:tcW w:w="1828" w:type="dxa"/>
            <w:tcBorders>
              <w:top w:val="nil"/>
              <w:left w:val="nil"/>
              <w:bottom w:val="single" w:sz="4" w:space="0" w:color="auto"/>
              <w:right w:val="single" w:sz="4" w:space="0" w:color="auto"/>
            </w:tcBorders>
            <w:shd w:val="clear" w:color="auto" w:fill="auto"/>
            <w:noWrap/>
            <w:vAlign w:val="bottom"/>
            <w:hideMark/>
          </w:tcPr>
          <w:p w14:paraId="582E401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8,89</w:t>
            </w:r>
          </w:p>
        </w:tc>
        <w:tc>
          <w:tcPr>
            <w:tcW w:w="1834" w:type="dxa"/>
            <w:tcBorders>
              <w:top w:val="nil"/>
              <w:left w:val="nil"/>
              <w:bottom w:val="single" w:sz="4" w:space="0" w:color="auto"/>
              <w:right w:val="single" w:sz="4" w:space="0" w:color="auto"/>
            </w:tcBorders>
            <w:shd w:val="clear" w:color="auto" w:fill="auto"/>
            <w:noWrap/>
            <w:vAlign w:val="bottom"/>
            <w:hideMark/>
          </w:tcPr>
          <w:p w14:paraId="015C85A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2.142.000,48</w:t>
            </w:r>
          </w:p>
        </w:tc>
      </w:tr>
      <w:tr w:rsidR="00231E99" w:rsidRPr="00231E99" w14:paraId="7F74D047"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4D294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33344D8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543.159,00</w:t>
            </w:r>
          </w:p>
        </w:tc>
        <w:tc>
          <w:tcPr>
            <w:tcW w:w="1684" w:type="dxa"/>
            <w:tcBorders>
              <w:top w:val="nil"/>
              <w:left w:val="nil"/>
              <w:bottom w:val="single" w:sz="4" w:space="0" w:color="auto"/>
              <w:right w:val="single" w:sz="4" w:space="0" w:color="auto"/>
            </w:tcBorders>
            <w:shd w:val="clear" w:color="auto" w:fill="auto"/>
            <w:noWrap/>
            <w:vAlign w:val="bottom"/>
            <w:hideMark/>
          </w:tcPr>
          <w:p w14:paraId="788FD0C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150.665,82</w:t>
            </w:r>
          </w:p>
        </w:tc>
        <w:tc>
          <w:tcPr>
            <w:tcW w:w="1828" w:type="dxa"/>
            <w:tcBorders>
              <w:top w:val="nil"/>
              <w:left w:val="nil"/>
              <w:bottom w:val="single" w:sz="4" w:space="0" w:color="auto"/>
              <w:right w:val="single" w:sz="4" w:space="0" w:color="auto"/>
            </w:tcBorders>
            <w:shd w:val="clear" w:color="auto" w:fill="auto"/>
            <w:noWrap/>
            <w:vAlign w:val="bottom"/>
            <w:hideMark/>
          </w:tcPr>
          <w:p w14:paraId="4048F86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27,74</w:t>
            </w:r>
          </w:p>
        </w:tc>
        <w:tc>
          <w:tcPr>
            <w:tcW w:w="1834" w:type="dxa"/>
            <w:tcBorders>
              <w:top w:val="nil"/>
              <w:left w:val="nil"/>
              <w:bottom w:val="single" w:sz="4" w:space="0" w:color="auto"/>
              <w:right w:val="single" w:sz="4" w:space="0" w:color="auto"/>
            </w:tcBorders>
            <w:shd w:val="clear" w:color="auto" w:fill="auto"/>
            <w:noWrap/>
            <w:vAlign w:val="bottom"/>
            <w:hideMark/>
          </w:tcPr>
          <w:p w14:paraId="4A6E2B0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693.824,82</w:t>
            </w:r>
          </w:p>
        </w:tc>
      </w:tr>
      <w:tr w:rsidR="00231E99" w:rsidRPr="00231E99" w14:paraId="764D50DC"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672AD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3.2. VLASTITI PRIHODI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73E3DF2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11.150,00</w:t>
            </w:r>
          </w:p>
        </w:tc>
        <w:tc>
          <w:tcPr>
            <w:tcW w:w="1684" w:type="dxa"/>
            <w:tcBorders>
              <w:top w:val="nil"/>
              <w:left w:val="nil"/>
              <w:bottom w:val="single" w:sz="4" w:space="0" w:color="auto"/>
              <w:right w:val="single" w:sz="4" w:space="0" w:color="auto"/>
            </w:tcBorders>
            <w:shd w:val="clear" w:color="auto" w:fill="auto"/>
            <w:noWrap/>
            <w:vAlign w:val="bottom"/>
            <w:hideMark/>
          </w:tcPr>
          <w:p w14:paraId="07F50C4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4.872,09</w:t>
            </w:r>
          </w:p>
        </w:tc>
        <w:tc>
          <w:tcPr>
            <w:tcW w:w="1828" w:type="dxa"/>
            <w:tcBorders>
              <w:top w:val="nil"/>
              <w:left w:val="nil"/>
              <w:bottom w:val="single" w:sz="4" w:space="0" w:color="auto"/>
              <w:right w:val="single" w:sz="4" w:space="0" w:color="auto"/>
            </w:tcBorders>
            <w:shd w:val="clear" w:color="auto" w:fill="auto"/>
            <w:noWrap/>
            <w:vAlign w:val="bottom"/>
            <w:hideMark/>
          </w:tcPr>
          <w:p w14:paraId="5EE5A8B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43,70</w:t>
            </w:r>
          </w:p>
        </w:tc>
        <w:tc>
          <w:tcPr>
            <w:tcW w:w="1834" w:type="dxa"/>
            <w:tcBorders>
              <w:top w:val="nil"/>
              <w:left w:val="nil"/>
              <w:bottom w:val="single" w:sz="4" w:space="0" w:color="auto"/>
              <w:right w:val="single" w:sz="4" w:space="0" w:color="auto"/>
            </w:tcBorders>
            <w:shd w:val="clear" w:color="auto" w:fill="auto"/>
            <w:noWrap/>
            <w:vAlign w:val="bottom"/>
            <w:hideMark/>
          </w:tcPr>
          <w:p w14:paraId="2B87081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16.022,09</w:t>
            </w:r>
          </w:p>
        </w:tc>
      </w:tr>
      <w:tr w:rsidR="00231E99" w:rsidRPr="00231E99" w14:paraId="6278406F"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23FC3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4.1. PRIHODI POSEBNE NAMJENE - KOMUNALNA NAKNADA</w:t>
            </w:r>
          </w:p>
        </w:tc>
        <w:tc>
          <w:tcPr>
            <w:tcW w:w="1939" w:type="dxa"/>
            <w:tcBorders>
              <w:top w:val="nil"/>
              <w:left w:val="nil"/>
              <w:bottom w:val="single" w:sz="4" w:space="0" w:color="auto"/>
              <w:right w:val="single" w:sz="4" w:space="0" w:color="auto"/>
            </w:tcBorders>
            <w:shd w:val="clear" w:color="auto" w:fill="auto"/>
            <w:noWrap/>
            <w:vAlign w:val="bottom"/>
            <w:hideMark/>
          </w:tcPr>
          <w:p w14:paraId="728F79D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946.501,00</w:t>
            </w:r>
          </w:p>
        </w:tc>
        <w:tc>
          <w:tcPr>
            <w:tcW w:w="1684" w:type="dxa"/>
            <w:tcBorders>
              <w:top w:val="nil"/>
              <w:left w:val="nil"/>
              <w:bottom w:val="single" w:sz="4" w:space="0" w:color="auto"/>
              <w:right w:val="single" w:sz="4" w:space="0" w:color="auto"/>
            </w:tcBorders>
            <w:shd w:val="clear" w:color="auto" w:fill="auto"/>
            <w:noWrap/>
            <w:vAlign w:val="bottom"/>
            <w:hideMark/>
          </w:tcPr>
          <w:p w14:paraId="0542C96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6E34942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223CCE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946.501,00</w:t>
            </w:r>
          </w:p>
        </w:tc>
      </w:tr>
      <w:tr w:rsidR="00231E99" w:rsidRPr="00231E99" w14:paraId="43B4AD57"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4CDB0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4.2. PRIHODI POSEBNE NAMJENE - KOMUNALNI DOPRINOS</w:t>
            </w:r>
          </w:p>
        </w:tc>
        <w:tc>
          <w:tcPr>
            <w:tcW w:w="1939" w:type="dxa"/>
            <w:tcBorders>
              <w:top w:val="nil"/>
              <w:left w:val="nil"/>
              <w:bottom w:val="single" w:sz="4" w:space="0" w:color="auto"/>
              <w:right w:val="single" w:sz="4" w:space="0" w:color="auto"/>
            </w:tcBorders>
            <w:shd w:val="clear" w:color="auto" w:fill="auto"/>
            <w:noWrap/>
            <w:vAlign w:val="bottom"/>
            <w:hideMark/>
          </w:tcPr>
          <w:p w14:paraId="317BB3A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51.266,00</w:t>
            </w:r>
          </w:p>
        </w:tc>
        <w:tc>
          <w:tcPr>
            <w:tcW w:w="1684" w:type="dxa"/>
            <w:tcBorders>
              <w:top w:val="nil"/>
              <w:left w:val="nil"/>
              <w:bottom w:val="single" w:sz="4" w:space="0" w:color="auto"/>
              <w:right w:val="single" w:sz="4" w:space="0" w:color="auto"/>
            </w:tcBorders>
            <w:shd w:val="clear" w:color="auto" w:fill="auto"/>
            <w:noWrap/>
            <w:vAlign w:val="bottom"/>
            <w:hideMark/>
          </w:tcPr>
          <w:p w14:paraId="71A7B6C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1.278,00</w:t>
            </w:r>
          </w:p>
        </w:tc>
        <w:tc>
          <w:tcPr>
            <w:tcW w:w="1828" w:type="dxa"/>
            <w:tcBorders>
              <w:top w:val="nil"/>
              <w:left w:val="nil"/>
              <w:bottom w:val="single" w:sz="4" w:space="0" w:color="auto"/>
              <w:right w:val="single" w:sz="4" w:space="0" w:color="auto"/>
            </w:tcBorders>
            <w:shd w:val="clear" w:color="auto" w:fill="auto"/>
            <w:noWrap/>
            <w:vAlign w:val="bottom"/>
            <w:hideMark/>
          </w:tcPr>
          <w:p w14:paraId="4A1CCBF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2,49</w:t>
            </w:r>
          </w:p>
        </w:tc>
        <w:tc>
          <w:tcPr>
            <w:tcW w:w="1834" w:type="dxa"/>
            <w:tcBorders>
              <w:top w:val="nil"/>
              <w:left w:val="nil"/>
              <w:bottom w:val="single" w:sz="4" w:space="0" w:color="auto"/>
              <w:right w:val="single" w:sz="4" w:space="0" w:color="auto"/>
            </w:tcBorders>
            <w:shd w:val="clear" w:color="auto" w:fill="auto"/>
            <w:noWrap/>
            <w:vAlign w:val="bottom"/>
            <w:hideMark/>
          </w:tcPr>
          <w:p w14:paraId="4DC96F0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52.544,00</w:t>
            </w:r>
          </w:p>
        </w:tc>
      </w:tr>
      <w:tr w:rsidR="00231E99" w:rsidRPr="00231E99" w14:paraId="46D6CC2D"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6AC7F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4.3. PRIHODI POSEBNE NAMJENE - BORAVIŠNE PRISTOJBE</w:t>
            </w:r>
          </w:p>
        </w:tc>
        <w:tc>
          <w:tcPr>
            <w:tcW w:w="1939" w:type="dxa"/>
            <w:tcBorders>
              <w:top w:val="nil"/>
              <w:left w:val="nil"/>
              <w:bottom w:val="single" w:sz="4" w:space="0" w:color="auto"/>
              <w:right w:val="single" w:sz="4" w:space="0" w:color="auto"/>
            </w:tcBorders>
            <w:shd w:val="clear" w:color="auto" w:fill="auto"/>
            <w:noWrap/>
            <w:vAlign w:val="bottom"/>
            <w:hideMark/>
          </w:tcPr>
          <w:p w14:paraId="6C86DF2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26.544,00</w:t>
            </w:r>
          </w:p>
        </w:tc>
        <w:tc>
          <w:tcPr>
            <w:tcW w:w="1684" w:type="dxa"/>
            <w:tcBorders>
              <w:top w:val="nil"/>
              <w:left w:val="nil"/>
              <w:bottom w:val="single" w:sz="4" w:space="0" w:color="auto"/>
              <w:right w:val="single" w:sz="4" w:space="0" w:color="auto"/>
            </w:tcBorders>
            <w:shd w:val="clear" w:color="auto" w:fill="auto"/>
            <w:noWrap/>
            <w:vAlign w:val="bottom"/>
            <w:hideMark/>
          </w:tcPr>
          <w:p w14:paraId="0D2C5F8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7A5A392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24E747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26.544,00</w:t>
            </w:r>
          </w:p>
        </w:tc>
      </w:tr>
      <w:tr w:rsidR="00231E99" w:rsidRPr="00231E99" w14:paraId="2F9779B3"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63B72F"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4.4. PRIHODI POSEBNE NAMJENE - SPOMENIČKA RENTA</w:t>
            </w:r>
          </w:p>
        </w:tc>
        <w:tc>
          <w:tcPr>
            <w:tcW w:w="1939" w:type="dxa"/>
            <w:tcBorders>
              <w:top w:val="nil"/>
              <w:left w:val="nil"/>
              <w:bottom w:val="single" w:sz="4" w:space="0" w:color="auto"/>
              <w:right w:val="single" w:sz="4" w:space="0" w:color="auto"/>
            </w:tcBorders>
            <w:shd w:val="clear" w:color="auto" w:fill="auto"/>
            <w:noWrap/>
            <w:vAlign w:val="bottom"/>
            <w:hideMark/>
          </w:tcPr>
          <w:p w14:paraId="417761F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40.281,00</w:t>
            </w:r>
          </w:p>
        </w:tc>
        <w:tc>
          <w:tcPr>
            <w:tcW w:w="1684" w:type="dxa"/>
            <w:tcBorders>
              <w:top w:val="nil"/>
              <w:left w:val="nil"/>
              <w:bottom w:val="single" w:sz="4" w:space="0" w:color="auto"/>
              <w:right w:val="single" w:sz="4" w:space="0" w:color="auto"/>
            </w:tcBorders>
            <w:shd w:val="clear" w:color="auto" w:fill="auto"/>
            <w:noWrap/>
            <w:vAlign w:val="bottom"/>
            <w:hideMark/>
          </w:tcPr>
          <w:p w14:paraId="1BF5023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2161C8A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3F5B60A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40.281,00</w:t>
            </w:r>
          </w:p>
        </w:tc>
      </w:tr>
      <w:tr w:rsidR="00231E99" w:rsidRPr="00231E99" w14:paraId="61FF22FA"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24A71C"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4.5. PRIHODI POSEBNE NAMJENE - POLJOPRIVREDNO ZEMLJIŠTE RH</w:t>
            </w:r>
          </w:p>
        </w:tc>
        <w:tc>
          <w:tcPr>
            <w:tcW w:w="1939" w:type="dxa"/>
            <w:tcBorders>
              <w:top w:val="nil"/>
              <w:left w:val="nil"/>
              <w:bottom w:val="single" w:sz="4" w:space="0" w:color="auto"/>
              <w:right w:val="single" w:sz="4" w:space="0" w:color="auto"/>
            </w:tcBorders>
            <w:shd w:val="clear" w:color="auto" w:fill="auto"/>
            <w:noWrap/>
            <w:vAlign w:val="bottom"/>
            <w:hideMark/>
          </w:tcPr>
          <w:p w14:paraId="562BCA4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15.030,00</w:t>
            </w:r>
          </w:p>
        </w:tc>
        <w:tc>
          <w:tcPr>
            <w:tcW w:w="1684" w:type="dxa"/>
            <w:tcBorders>
              <w:top w:val="nil"/>
              <w:left w:val="nil"/>
              <w:bottom w:val="single" w:sz="4" w:space="0" w:color="auto"/>
              <w:right w:val="single" w:sz="4" w:space="0" w:color="auto"/>
            </w:tcBorders>
            <w:shd w:val="clear" w:color="auto" w:fill="auto"/>
            <w:noWrap/>
            <w:vAlign w:val="bottom"/>
            <w:hideMark/>
          </w:tcPr>
          <w:p w14:paraId="68FB7E8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1331C32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717AAC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15.030,00</w:t>
            </w:r>
          </w:p>
        </w:tc>
      </w:tr>
      <w:tr w:rsidR="00231E99" w:rsidRPr="00231E99" w14:paraId="5C9D8EB8"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EDC1B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4.6. PRIHODI POSEBNE NAMJENE - OSTALI</w:t>
            </w:r>
          </w:p>
        </w:tc>
        <w:tc>
          <w:tcPr>
            <w:tcW w:w="1939" w:type="dxa"/>
            <w:tcBorders>
              <w:top w:val="nil"/>
              <w:left w:val="nil"/>
              <w:bottom w:val="single" w:sz="4" w:space="0" w:color="auto"/>
              <w:right w:val="single" w:sz="4" w:space="0" w:color="auto"/>
            </w:tcBorders>
            <w:shd w:val="clear" w:color="auto" w:fill="auto"/>
            <w:noWrap/>
            <w:vAlign w:val="bottom"/>
            <w:hideMark/>
          </w:tcPr>
          <w:p w14:paraId="232E3F3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31.936,00</w:t>
            </w:r>
          </w:p>
        </w:tc>
        <w:tc>
          <w:tcPr>
            <w:tcW w:w="1684" w:type="dxa"/>
            <w:tcBorders>
              <w:top w:val="nil"/>
              <w:left w:val="nil"/>
              <w:bottom w:val="single" w:sz="4" w:space="0" w:color="auto"/>
              <w:right w:val="single" w:sz="4" w:space="0" w:color="auto"/>
            </w:tcBorders>
            <w:shd w:val="clear" w:color="auto" w:fill="auto"/>
            <w:noWrap/>
            <w:vAlign w:val="bottom"/>
            <w:hideMark/>
          </w:tcPr>
          <w:p w14:paraId="403CB6E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7441175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0029BF5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31.936,00</w:t>
            </w:r>
          </w:p>
        </w:tc>
      </w:tr>
      <w:tr w:rsidR="00231E99" w:rsidRPr="00231E99" w14:paraId="579F957F"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79123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4.7. PRIHODI POSEBNE NAMJENE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76BBD8D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155.509,00</w:t>
            </w:r>
          </w:p>
        </w:tc>
        <w:tc>
          <w:tcPr>
            <w:tcW w:w="1684" w:type="dxa"/>
            <w:tcBorders>
              <w:top w:val="nil"/>
              <w:left w:val="nil"/>
              <w:bottom w:val="single" w:sz="4" w:space="0" w:color="auto"/>
              <w:right w:val="single" w:sz="4" w:space="0" w:color="auto"/>
            </w:tcBorders>
            <w:shd w:val="clear" w:color="auto" w:fill="auto"/>
            <w:noWrap/>
            <w:vAlign w:val="bottom"/>
            <w:hideMark/>
          </w:tcPr>
          <w:p w14:paraId="1F7B61D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24.154,00</w:t>
            </w:r>
          </w:p>
        </w:tc>
        <w:tc>
          <w:tcPr>
            <w:tcW w:w="1828" w:type="dxa"/>
            <w:tcBorders>
              <w:top w:val="nil"/>
              <w:left w:val="nil"/>
              <w:bottom w:val="single" w:sz="4" w:space="0" w:color="auto"/>
              <w:right w:val="single" w:sz="4" w:space="0" w:color="auto"/>
            </w:tcBorders>
            <w:shd w:val="clear" w:color="auto" w:fill="auto"/>
            <w:noWrap/>
            <w:vAlign w:val="bottom"/>
            <w:hideMark/>
          </w:tcPr>
          <w:p w14:paraId="5B6445F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15,53</w:t>
            </w:r>
          </w:p>
        </w:tc>
        <w:tc>
          <w:tcPr>
            <w:tcW w:w="1834" w:type="dxa"/>
            <w:tcBorders>
              <w:top w:val="nil"/>
              <w:left w:val="nil"/>
              <w:bottom w:val="single" w:sz="4" w:space="0" w:color="auto"/>
              <w:right w:val="single" w:sz="4" w:space="0" w:color="auto"/>
            </w:tcBorders>
            <w:shd w:val="clear" w:color="auto" w:fill="auto"/>
            <w:noWrap/>
            <w:vAlign w:val="bottom"/>
            <w:hideMark/>
          </w:tcPr>
          <w:p w14:paraId="30DE34E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179.663,00</w:t>
            </w:r>
          </w:p>
        </w:tc>
      </w:tr>
      <w:tr w:rsidR="00231E99" w:rsidRPr="00231E99" w14:paraId="7CE93925"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37095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5.1. POMOĆI</w:t>
            </w:r>
          </w:p>
        </w:tc>
        <w:tc>
          <w:tcPr>
            <w:tcW w:w="1939" w:type="dxa"/>
            <w:tcBorders>
              <w:top w:val="nil"/>
              <w:left w:val="nil"/>
              <w:bottom w:val="single" w:sz="4" w:space="0" w:color="auto"/>
              <w:right w:val="single" w:sz="4" w:space="0" w:color="auto"/>
            </w:tcBorders>
            <w:shd w:val="clear" w:color="auto" w:fill="auto"/>
            <w:noWrap/>
            <w:vAlign w:val="bottom"/>
            <w:hideMark/>
          </w:tcPr>
          <w:p w14:paraId="7A6E577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64.282,00</w:t>
            </w:r>
          </w:p>
        </w:tc>
        <w:tc>
          <w:tcPr>
            <w:tcW w:w="1684" w:type="dxa"/>
            <w:tcBorders>
              <w:top w:val="nil"/>
              <w:left w:val="nil"/>
              <w:bottom w:val="single" w:sz="4" w:space="0" w:color="auto"/>
              <w:right w:val="single" w:sz="4" w:space="0" w:color="auto"/>
            </w:tcBorders>
            <w:shd w:val="clear" w:color="auto" w:fill="auto"/>
            <w:noWrap/>
            <w:vAlign w:val="bottom"/>
            <w:hideMark/>
          </w:tcPr>
          <w:p w14:paraId="761F9DD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-12.813,23</w:t>
            </w:r>
          </w:p>
        </w:tc>
        <w:tc>
          <w:tcPr>
            <w:tcW w:w="1828" w:type="dxa"/>
            <w:tcBorders>
              <w:top w:val="nil"/>
              <w:left w:val="nil"/>
              <w:bottom w:val="single" w:sz="4" w:space="0" w:color="auto"/>
              <w:right w:val="single" w:sz="4" w:space="0" w:color="auto"/>
            </w:tcBorders>
            <w:shd w:val="clear" w:color="auto" w:fill="auto"/>
            <w:noWrap/>
            <w:vAlign w:val="bottom"/>
            <w:hideMark/>
          </w:tcPr>
          <w:p w14:paraId="35F83BD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-19,93</w:t>
            </w:r>
          </w:p>
        </w:tc>
        <w:tc>
          <w:tcPr>
            <w:tcW w:w="1834" w:type="dxa"/>
            <w:tcBorders>
              <w:top w:val="nil"/>
              <w:left w:val="nil"/>
              <w:bottom w:val="single" w:sz="4" w:space="0" w:color="auto"/>
              <w:right w:val="single" w:sz="4" w:space="0" w:color="auto"/>
            </w:tcBorders>
            <w:shd w:val="clear" w:color="auto" w:fill="auto"/>
            <w:noWrap/>
            <w:vAlign w:val="bottom"/>
            <w:hideMark/>
          </w:tcPr>
          <w:p w14:paraId="0F1D94F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51.468,77</w:t>
            </w:r>
          </w:p>
        </w:tc>
      </w:tr>
      <w:tr w:rsidR="00231E99" w:rsidRPr="00231E99" w14:paraId="5246BF57"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424A1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5.2. POMOĆI - PRORAČUNSKI KORISNICI (GRAD)</w:t>
            </w:r>
          </w:p>
        </w:tc>
        <w:tc>
          <w:tcPr>
            <w:tcW w:w="1939" w:type="dxa"/>
            <w:tcBorders>
              <w:top w:val="nil"/>
              <w:left w:val="nil"/>
              <w:bottom w:val="single" w:sz="4" w:space="0" w:color="auto"/>
              <w:right w:val="single" w:sz="4" w:space="0" w:color="auto"/>
            </w:tcBorders>
            <w:shd w:val="clear" w:color="auto" w:fill="auto"/>
            <w:noWrap/>
            <w:vAlign w:val="bottom"/>
            <w:hideMark/>
          </w:tcPr>
          <w:p w14:paraId="7C20FB6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15.047,00</w:t>
            </w:r>
          </w:p>
        </w:tc>
        <w:tc>
          <w:tcPr>
            <w:tcW w:w="1684" w:type="dxa"/>
            <w:tcBorders>
              <w:top w:val="nil"/>
              <w:left w:val="nil"/>
              <w:bottom w:val="single" w:sz="4" w:space="0" w:color="auto"/>
              <w:right w:val="single" w:sz="4" w:space="0" w:color="auto"/>
            </w:tcBorders>
            <w:shd w:val="clear" w:color="auto" w:fill="auto"/>
            <w:noWrap/>
            <w:vAlign w:val="bottom"/>
            <w:hideMark/>
          </w:tcPr>
          <w:p w14:paraId="18591D8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6.382,80</w:t>
            </w:r>
          </w:p>
        </w:tc>
        <w:tc>
          <w:tcPr>
            <w:tcW w:w="1828" w:type="dxa"/>
            <w:tcBorders>
              <w:top w:val="nil"/>
              <w:left w:val="nil"/>
              <w:bottom w:val="single" w:sz="4" w:space="0" w:color="auto"/>
              <w:right w:val="single" w:sz="4" w:space="0" w:color="auto"/>
            </w:tcBorders>
            <w:shd w:val="clear" w:color="auto" w:fill="auto"/>
            <w:noWrap/>
            <w:vAlign w:val="bottom"/>
            <w:hideMark/>
          </w:tcPr>
          <w:p w14:paraId="2DCE4A4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42,42</w:t>
            </w:r>
          </w:p>
        </w:tc>
        <w:tc>
          <w:tcPr>
            <w:tcW w:w="1834" w:type="dxa"/>
            <w:tcBorders>
              <w:top w:val="nil"/>
              <w:left w:val="nil"/>
              <w:bottom w:val="single" w:sz="4" w:space="0" w:color="auto"/>
              <w:right w:val="single" w:sz="4" w:space="0" w:color="auto"/>
            </w:tcBorders>
            <w:shd w:val="clear" w:color="auto" w:fill="auto"/>
            <w:noWrap/>
            <w:vAlign w:val="bottom"/>
            <w:hideMark/>
          </w:tcPr>
          <w:p w14:paraId="5E03C91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21.429,80</w:t>
            </w:r>
          </w:p>
        </w:tc>
      </w:tr>
      <w:tr w:rsidR="00231E99" w:rsidRPr="00231E99" w14:paraId="22174963"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273EB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6.3. DONACIJE - PRORAČUNSKI KORISNICI (DIREKTNO)</w:t>
            </w:r>
          </w:p>
        </w:tc>
        <w:tc>
          <w:tcPr>
            <w:tcW w:w="1939" w:type="dxa"/>
            <w:tcBorders>
              <w:top w:val="nil"/>
              <w:left w:val="nil"/>
              <w:bottom w:val="single" w:sz="4" w:space="0" w:color="auto"/>
              <w:right w:val="single" w:sz="4" w:space="0" w:color="auto"/>
            </w:tcBorders>
            <w:shd w:val="clear" w:color="auto" w:fill="auto"/>
            <w:noWrap/>
            <w:vAlign w:val="bottom"/>
            <w:hideMark/>
          </w:tcPr>
          <w:p w14:paraId="1F9E426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c>
          <w:tcPr>
            <w:tcW w:w="1684" w:type="dxa"/>
            <w:tcBorders>
              <w:top w:val="nil"/>
              <w:left w:val="nil"/>
              <w:bottom w:val="single" w:sz="4" w:space="0" w:color="auto"/>
              <w:right w:val="single" w:sz="4" w:space="0" w:color="auto"/>
            </w:tcBorders>
            <w:shd w:val="clear" w:color="auto" w:fill="auto"/>
            <w:noWrap/>
            <w:vAlign w:val="bottom"/>
            <w:hideMark/>
          </w:tcPr>
          <w:p w14:paraId="15666BB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294,00</w:t>
            </w:r>
          </w:p>
        </w:tc>
        <w:tc>
          <w:tcPr>
            <w:tcW w:w="1828" w:type="dxa"/>
            <w:tcBorders>
              <w:top w:val="nil"/>
              <w:left w:val="nil"/>
              <w:bottom w:val="single" w:sz="4" w:space="0" w:color="auto"/>
              <w:right w:val="single" w:sz="4" w:space="0" w:color="auto"/>
            </w:tcBorders>
            <w:shd w:val="clear" w:color="auto" w:fill="auto"/>
            <w:noWrap/>
            <w:vAlign w:val="bottom"/>
            <w:hideMark/>
          </w:tcPr>
          <w:p w14:paraId="153F46D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294,00</w:t>
            </w:r>
          </w:p>
        </w:tc>
        <w:tc>
          <w:tcPr>
            <w:tcW w:w="1834" w:type="dxa"/>
            <w:tcBorders>
              <w:top w:val="nil"/>
              <w:left w:val="nil"/>
              <w:bottom w:val="single" w:sz="4" w:space="0" w:color="auto"/>
              <w:right w:val="single" w:sz="4" w:space="0" w:color="auto"/>
            </w:tcBorders>
            <w:shd w:val="clear" w:color="auto" w:fill="auto"/>
            <w:noWrap/>
            <w:vAlign w:val="bottom"/>
            <w:hideMark/>
          </w:tcPr>
          <w:p w14:paraId="378C72A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394,00</w:t>
            </w:r>
          </w:p>
        </w:tc>
      </w:tr>
      <w:tr w:rsidR="00231E99" w:rsidRPr="00231E99" w14:paraId="78D4CDEC"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6710D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76FDD29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66.362,00</w:t>
            </w:r>
          </w:p>
        </w:tc>
        <w:tc>
          <w:tcPr>
            <w:tcW w:w="1684" w:type="dxa"/>
            <w:tcBorders>
              <w:top w:val="nil"/>
              <w:left w:val="nil"/>
              <w:bottom w:val="single" w:sz="4" w:space="0" w:color="auto"/>
              <w:right w:val="single" w:sz="4" w:space="0" w:color="auto"/>
            </w:tcBorders>
            <w:shd w:val="clear" w:color="auto" w:fill="auto"/>
            <w:noWrap/>
            <w:vAlign w:val="bottom"/>
            <w:hideMark/>
          </w:tcPr>
          <w:p w14:paraId="02848D4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22B921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4C912F6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66.362,00</w:t>
            </w:r>
          </w:p>
        </w:tc>
      </w:tr>
      <w:tr w:rsidR="00231E99" w:rsidRPr="00231E99" w14:paraId="131E1414"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16ECBD77"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w:t>
            </w:r>
          </w:p>
        </w:tc>
        <w:tc>
          <w:tcPr>
            <w:tcW w:w="7404" w:type="dxa"/>
            <w:tcBorders>
              <w:top w:val="nil"/>
              <w:left w:val="nil"/>
              <w:bottom w:val="single" w:sz="4" w:space="0" w:color="auto"/>
              <w:right w:val="single" w:sz="4" w:space="0" w:color="auto"/>
            </w:tcBorders>
            <w:shd w:val="clear" w:color="auto" w:fill="auto"/>
            <w:noWrap/>
            <w:vAlign w:val="bottom"/>
            <w:hideMark/>
          </w:tcPr>
          <w:p w14:paraId="132D32E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Financijski rashodi</w:t>
            </w:r>
          </w:p>
        </w:tc>
        <w:tc>
          <w:tcPr>
            <w:tcW w:w="1939" w:type="dxa"/>
            <w:tcBorders>
              <w:top w:val="nil"/>
              <w:left w:val="nil"/>
              <w:bottom w:val="single" w:sz="4" w:space="0" w:color="auto"/>
              <w:right w:val="single" w:sz="4" w:space="0" w:color="auto"/>
            </w:tcBorders>
            <w:shd w:val="clear" w:color="auto" w:fill="auto"/>
            <w:noWrap/>
            <w:vAlign w:val="bottom"/>
            <w:hideMark/>
          </w:tcPr>
          <w:p w14:paraId="4806BC5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25.260,00</w:t>
            </w:r>
          </w:p>
        </w:tc>
        <w:tc>
          <w:tcPr>
            <w:tcW w:w="1684" w:type="dxa"/>
            <w:tcBorders>
              <w:top w:val="nil"/>
              <w:left w:val="nil"/>
              <w:bottom w:val="single" w:sz="4" w:space="0" w:color="auto"/>
              <w:right w:val="single" w:sz="4" w:space="0" w:color="auto"/>
            </w:tcBorders>
            <w:shd w:val="clear" w:color="auto" w:fill="auto"/>
            <w:noWrap/>
            <w:vAlign w:val="bottom"/>
            <w:hideMark/>
          </w:tcPr>
          <w:p w14:paraId="4574D33D"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w:t>
            </w:r>
          </w:p>
        </w:tc>
        <w:tc>
          <w:tcPr>
            <w:tcW w:w="1828" w:type="dxa"/>
            <w:tcBorders>
              <w:top w:val="nil"/>
              <w:left w:val="nil"/>
              <w:bottom w:val="single" w:sz="4" w:space="0" w:color="auto"/>
              <w:right w:val="single" w:sz="4" w:space="0" w:color="auto"/>
            </w:tcBorders>
            <w:shd w:val="clear" w:color="auto" w:fill="auto"/>
            <w:noWrap/>
            <w:vAlign w:val="bottom"/>
            <w:hideMark/>
          </w:tcPr>
          <w:p w14:paraId="2DD89F6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0,20</w:t>
            </w:r>
          </w:p>
        </w:tc>
        <w:tc>
          <w:tcPr>
            <w:tcW w:w="1834" w:type="dxa"/>
            <w:tcBorders>
              <w:top w:val="nil"/>
              <w:left w:val="nil"/>
              <w:bottom w:val="single" w:sz="4" w:space="0" w:color="auto"/>
              <w:right w:val="single" w:sz="4" w:space="0" w:color="auto"/>
            </w:tcBorders>
            <w:shd w:val="clear" w:color="auto" w:fill="auto"/>
            <w:noWrap/>
            <w:vAlign w:val="bottom"/>
            <w:hideMark/>
          </w:tcPr>
          <w:p w14:paraId="6A672C5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25.310,00</w:t>
            </w:r>
          </w:p>
        </w:tc>
      </w:tr>
      <w:tr w:rsidR="00231E99" w:rsidRPr="00231E99" w14:paraId="484B3696"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F4F56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6776EB0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25.160,00</w:t>
            </w:r>
          </w:p>
        </w:tc>
        <w:tc>
          <w:tcPr>
            <w:tcW w:w="1684" w:type="dxa"/>
            <w:tcBorders>
              <w:top w:val="nil"/>
              <w:left w:val="nil"/>
              <w:bottom w:val="single" w:sz="4" w:space="0" w:color="auto"/>
              <w:right w:val="single" w:sz="4" w:space="0" w:color="auto"/>
            </w:tcBorders>
            <w:shd w:val="clear" w:color="auto" w:fill="auto"/>
            <w:noWrap/>
            <w:vAlign w:val="bottom"/>
            <w:hideMark/>
          </w:tcPr>
          <w:p w14:paraId="58231C0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55F6D9A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A090D2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25.160,00</w:t>
            </w:r>
          </w:p>
        </w:tc>
      </w:tr>
      <w:tr w:rsidR="00231E99" w:rsidRPr="00231E99" w14:paraId="2D4E7F1A"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79FE0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3.2. VLASTITI PRIHODI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4B12E46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w:t>
            </w:r>
          </w:p>
        </w:tc>
        <w:tc>
          <w:tcPr>
            <w:tcW w:w="1684" w:type="dxa"/>
            <w:tcBorders>
              <w:top w:val="nil"/>
              <w:left w:val="nil"/>
              <w:bottom w:val="single" w:sz="4" w:space="0" w:color="auto"/>
              <w:right w:val="single" w:sz="4" w:space="0" w:color="auto"/>
            </w:tcBorders>
            <w:shd w:val="clear" w:color="auto" w:fill="auto"/>
            <w:noWrap/>
            <w:vAlign w:val="bottom"/>
            <w:hideMark/>
          </w:tcPr>
          <w:p w14:paraId="2ED0198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00713EE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138696A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w:t>
            </w:r>
          </w:p>
        </w:tc>
      </w:tr>
      <w:tr w:rsidR="00231E99" w:rsidRPr="00231E99" w14:paraId="42BB5C2B"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6EE625"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4.7. PRIHODI POSEBNE NAMJENE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347FE58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w:t>
            </w:r>
          </w:p>
        </w:tc>
        <w:tc>
          <w:tcPr>
            <w:tcW w:w="1684" w:type="dxa"/>
            <w:tcBorders>
              <w:top w:val="nil"/>
              <w:left w:val="nil"/>
              <w:bottom w:val="single" w:sz="4" w:space="0" w:color="auto"/>
              <w:right w:val="single" w:sz="4" w:space="0" w:color="auto"/>
            </w:tcBorders>
            <w:shd w:val="clear" w:color="auto" w:fill="auto"/>
            <w:noWrap/>
            <w:vAlign w:val="bottom"/>
            <w:hideMark/>
          </w:tcPr>
          <w:p w14:paraId="29956A8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w:t>
            </w:r>
          </w:p>
        </w:tc>
        <w:tc>
          <w:tcPr>
            <w:tcW w:w="1828" w:type="dxa"/>
            <w:tcBorders>
              <w:top w:val="nil"/>
              <w:left w:val="nil"/>
              <w:bottom w:val="single" w:sz="4" w:space="0" w:color="auto"/>
              <w:right w:val="single" w:sz="4" w:space="0" w:color="auto"/>
            </w:tcBorders>
            <w:shd w:val="clear" w:color="auto" w:fill="auto"/>
            <w:noWrap/>
            <w:vAlign w:val="bottom"/>
            <w:hideMark/>
          </w:tcPr>
          <w:p w14:paraId="6424618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c>
          <w:tcPr>
            <w:tcW w:w="1834" w:type="dxa"/>
            <w:tcBorders>
              <w:top w:val="nil"/>
              <w:left w:val="nil"/>
              <w:bottom w:val="single" w:sz="4" w:space="0" w:color="auto"/>
              <w:right w:val="single" w:sz="4" w:space="0" w:color="auto"/>
            </w:tcBorders>
            <w:shd w:val="clear" w:color="auto" w:fill="auto"/>
            <w:noWrap/>
            <w:vAlign w:val="bottom"/>
            <w:hideMark/>
          </w:tcPr>
          <w:p w14:paraId="62BE89D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r>
      <w:tr w:rsidR="00231E99" w:rsidRPr="00231E99" w14:paraId="09777E8A"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28CBADA5"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w:t>
            </w:r>
          </w:p>
        </w:tc>
        <w:tc>
          <w:tcPr>
            <w:tcW w:w="7404" w:type="dxa"/>
            <w:tcBorders>
              <w:top w:val="nil"/>
              <w:left w:val="nil"/>
              <w:bottom w:val="single" w:sz="4" w:space="0" w:color="auto"/>
              <w:right w:val="single" w:sz="4" w:space="0" w:color="auto"/>
            </w:tcBorders>
            <w:shd w:val="clear" w:color="auto" w:fill="auto"/>
            <w:noWrap/>
            <w:vAlign w:val="bottom"/>
            <w:hideMark/>
          </w:tcPr>
          <w:p w14:paraId="28D16C7C"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Subvencije</w:t>
            </w:r>
          </w:p>
        </w:tc>
        <w:tc>
          <w:tcPr>
            <w:tcW w:w="1939" w:type="dxa"/>
            <w:tcBorders>
              <w:top w:val="nil"/>
              <w:left w:val="nil"/>
              <w:bottom w:val="single" w:sz="4" w:space="0" w:color="auto"/>
              <w:right w:val="single" w:sz="4" w:space="0" w:color="auto"/>
            </w:tcBorders>
            <w:shd w:val="clear" w:color="auto" w:fill="auto"/>
            <w:noWrap/>
            <w:vAlign w:val="bottom"/>
            <w:hideMark/>
          </w:tcPr>
          <w:p w14:paraId="053B86D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69.000,00</w:t>
            </w:r>
          </w:p>
        </w:tc>
        <w:tc>
          <w:tcPr>
            <w:tcW w:w="1684" w:type="dxa"/>
            <w:tcBorders>
              <w:top w:val="nil"/>
              <w:left w:val="nil"/>
              <w:bottom w:val="single" w:sz="4" w:space="0" w:color="auto"/>
              <w:right w:val="single" w:sz="4" w:space="0" w:color="auto"/>
            </w:tcBorders>
            <w:shd w:val="clear" w:color="auto" w:fill="auto"/>
            <w:noWrap/>
            <w:vAlign w:val="bottom"/>
            <w:hideMark/>
          </w:tcPr>
          <w:p w14:paraId="57B0F65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AE75AB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88F388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69.000,00</w:t>
            </w:r>
          </w:p>
        </w:tc>
      </w:tr>
      <w:tr w:rsidR="00231E99" w:rsidRPr="00231E99" w14:paraId="39A55EBB"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3E272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13711E1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69.000,00</w:t>
            </w:r>
          </w:p>
        </w:tc>
        <w:tc>
          <w:tcPr>
            <w:tcW w:w="1684" w:type="dxa"/>
            <w:tcBorders>
              <w:top w:val="nil"/>
              <w:left w:val="nil"/>
              <w:bottom w:val="single" w:sz="4" w:space="0" w:color="auto"/>
              <w:right w:val="single" w:sz="4" w:space="0" w:color="auto"/>
            </w:tcBorders>
            <w:shd w:val="clear" w:color="auto" w:fill="auto"/>
            <w:noWrap/>
            <w:vAlign w:val="bottom"/>
            <w:hideMark/>
          </w:tcPr>
          <w:p w14:paraId="759D570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020006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6BD5CF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69.000,00</w:t>
            </w:r>
          </w:p>
        </w:tc>
      </w:tr>
      <w:tr w:rsidR="00231E99" w:rsidRPr="00231E99" w14:paraId="622AB2B9"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182FF956"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7404" w:type="dxa"/>
            <w:tcBorders>
              <w:top w:val="nil"/>
              <w:left w:val="nil"/>
              <w:bottom w:val="single" w:sz="4" w:space="0" w:color="auto"/>
              <w:right w:val="single" w:sz="4" w:space="0" w:color="auto"/>
            </w:tcBorders>
            <w:shd w:val="clear" w:color="auto" w:fill="auto"/>
            <w:noWrap/>
            <w:vAlign w:val="bottom"/>
            <w:hideMark/>
          </w:tcPr>
          <w:p w14:paraId="037D2413"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939" w:type="dxa"/>
            <w:tcBorders>
              <w:top w:val="nil"/>
              <w:left w:val="nil"/>
              <w:bottom w:val="single" w:sz="4" w:space="0" w:color="auto"/>
              <w:right w:val="single" w:sz="4" w:space="0" w:color="auto"/>
            </w:tcBorders>
            <w:shd w:val="clear" w:color="auto" w:fill="auto"/>
            <w:noWrap/>
            <w:vAlign w:val="bottom"/>
            <w:hideMark/>
          </w:tcPr>
          <w:p w14:paraId="72DD997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332.726,00</w:t>
            </w:r>
          </w:p>
        </w:tc>
        <w:tc>
          <w:tcPr>
            <w:tcW w:w="1684" w:type="dxa"/>
            <w:tcBorders>
              <w:top w:val="nil"/>
              <w:left w:val="nil"/>
              <w:bottom w:val="single" w:sz="4" w:space="0" w:color="auto"/>
              <w:right w:val="single" w:sz="4" w:space="0" w:color="auto"/>
            </w:tcBorders>
            <w:shd w:val="clear" w:color="auto" w:fill="auto"/>
            <w:noWrap/>
            <w:vAlign w:val="bottom"/>
            <w:hideMark/>
          </w:tcPr>
          <w:p w14:paraId="3A5606C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2.400,00</w:t>
            </w:r>
          </w:p>
        </w:tc>
        <w:tc>
          <w:tcPr>
            <w:tcW w:w="1828" w:type="dxa"/>
            <w:tcBorders>
              <w:top w:val="nil"/>
              <w:left w:val="nil"/>
              <w:bottom w:val="single" w:sz="4" w:space="0" w:color="auto"/>
              <w:right w:val="single" w:sz="4" w:space="0" w:color="auto"/>
            </w:tcBorders>
            <w:shd w:val="clear" w:color="auto" w:fill="auto"/>
            <w:noWrap/>
            <w:vAlign w:val="bottom"/>
            <w:hideMark/>
          </w:tcPr>
          <w:p w14:paraId="1150083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0,72</w:t>
            </w:r>
          </w:p>
        </w:tc>
        <w:tc>
          <w:tcPr>
            <w:tcW w:w="1834" w:type="dxa"/>
            <w:tcBorders>
              <w:top w:val="nil"/>
              <w:left w:val="nil"/>
              <w:bottom w:val="single" w:sz="4" w:space="0" w:color="auto"/>
              <w:right w:val="single" w:sz="4" w:space="0" w:color="auto"/>
            </w:tcBorders>
            <w:shd w:val="clear" w:color="auto" w:fill="auto"/>
            <w:noWrap/>
            <w:vAlign w:val="bottom"/>
            <w:hideMark/>
          </w:tcPr>
          <w:p w14:paraId="4659129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335.126,00</w:t>
            </w:r>
          </w:p>
        </w:tc>
      </w:tr>
      <w:tr w:rsidR="00231E99" w:rsidRPr="00231E99" w14:paraId="03A6D487"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173FD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65F8223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225.119,00</w:t>
            </w:r>
          </w:p>
        </w:tc>
        <w:tc>
          <w:tcPr>
            <w:tcW w:w="1684" w:type="dxa"/>
            <w:tcBorders>
              <w:top w:val="nil"/>
              <w:left w:val="nil"/>
              <w:bottom w:val="single" w:sz="4" w:space="0" w:color="auto"/>
              <w:right w:val="single" w:sz="4" w:space="0" w:color="auto"/>
            </w:tcBorders>
            <w:shd w:val="clear" w:color="auto" w:fill="auto"/>
            <w:noWrap/>
            <w:vAlign w:val="bottom"/>
            <w:hideMark/>
          </w:tcPr>
          <w:p w14:paraId="7B46A53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2.400,00</w:t>
            </w:r>
          </w:p>
        </w:tc>
        <w:tc>
          <w:tcPr>
            <w:tcW w:w="1828" w:type="dxa"/>
            <w:tcBorders>
              <w:top w:val="nil"/>
              <w:left w:val="nil"/>
              <w:bottom w:val="single" w:sz="4" w:space="0" w:color="auto"/>
              <w:right w:val="single" w:sz="4" w:space="0" w:color="auto"/>
            </w:tcBorders>
            <w:shd w:val="clear" w:color="auto" w:fill="auto"/>
            <w:noWrap/>
            <w:vAlign w:val="bottom"/>
            <w:hideMark/>
          </w:tcPr>
          <w:p w14:paraId="603E645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1,07</w:t>
            </w:r>
          </w:p>
        </w:tc>
        <w:tc>
          <w:tcPr>
            <w:tcW w:w="1834" w:type="dxa"/>
            <w:tcBorders>
              <w:top w:val="nil"/>
              <w:left w:val="nil"/>
              <w:bottom w:val="single" w:sz="4" w:space="0" w:color="auto"/>
              <w:right w:val="single" w:sz="4" w:space="0" w:color="auto"/>
            </w:tcBorders>
            <w:shd w:val="clear" w:color="auto" w:fill="auto"/>
            <w:noWrap/>
            <w:vAlign w:val="bottom"/>
            <w:hideMark/>
          </w:tcPr>
          <w:p w14:paraId="549C1A3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227.519,00</w:t>
            </w:r>
          </w:p>
        </w:tc>
      </w:tr>
      <w:tr w:rsidR="00231E99" w:rsidRPr="00231E99" w14:paraId="20FB77C0"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33EE0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lastRenderedPageBreak/>
              <w:t>Izvor  4.5. PRIHODI POSEBNE NAMJENE - POLJOPRIVREDNO ZEMLJIŠTE RH</w:t>
            </w:r>
          </w:p>
        </w:tc>
        <w:tc>
          <w:tcPr>
            <w:tcW w:w="1939" w:type="dxa"/>
            <w:tcBorders>
              <w:top w:val="nil"/>
              <w:left w:val="nil"/>
              <w:bottom w:val="single" w:sz="4" w:space="0" w:color="auto"/>
              <w:right w:val="single" w:sz="4" w:space="0" w:color="auto"/>
            </w:tcBorders>
            <w:shd w:val="clear" w:color="auto" w:fill="auto"/>
            <w:noWrap/>
            <w:vAlign w:val="bottom"/>
            <w:hideMark/>
          </w:tcPr>
          <w:p w14:paraId="0D3F31C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3.065,00</w:t>
            </w:r>
          </w:p>
        </w:tc>
        <w:tc>
          <w:tcPr>
            <w:tcW w:w="1684" w:type="dxa"/>
            <w:tcBorders>
              <w:top w:val="nil"/>
              <w:left w:val="nil"/>
              <w:bottom w:val="single" w:sz="4" w:space="0" w:color="auto"/>
              <w:right w:val="single" w:sz="4" w:space="0" w:color="auto"/>
            </w:tcBorders>
            <w:shd w:val="clear" w:color="auto" w:fill="auto"/>
            <w:noWrap/>
            <w:vAlign w:val="bottom"/>
            <w:hideMark/>
          </w:tcPr>
          <w:p w14:paraId="4C6456D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065140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00BE562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3.065,00</w:t>
            </w:r>
          </w:p>
        </w:tc>
      </w:tr>
      <w:tr w:rsidR="00231E99" w:rsidRPr="00231E99" w14:paraId="4BB82F5C"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2DBDF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4.6. PRIHODI POSEBNE NAMJENE - OSTALI</w:t>
            </w:r>
          </w:p>
        </w:tc>
        <w:tc>
          <w:tcPr>
            <w:tcW w:w="1939" w:type="dxa"/>
            <w:tcBorders>
              <w:top w:val="nil"/>
              <w:left w:val="nil"/>
              <w:bottom w:val="single" w:sz="4" w:space="0" w:color="auto"/>
              <w:right w:val="single" w:sz="4" w:space="0" w:color="auto"/>
            </w:tcBorders>
            <w:shd w:val="clear" w:color="auto" w:fill="auto"/>
            <w:noWrap/>
            <w:vAlign w:val="bottom"/>
            <w:hideMark/>
          </w:tcPr>
          <w:p w14:paraId="77DDA16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99.542,00</w:t>
            </w:r>
          </w:p>
        </w:tc>
        <w:tc>
          <w:tcPr>
            <w:tcW w:w="1684" w:type="dxa"/>
            <w:tcBorders>
              <w:top w:val="nil"/>
              <w:left w:val="nil"/>
              <w:bottom w:val="single" w:sz="4" w:space="0" w:color="auto"/>
              <w:right w:val="single" w:sz="4" w:space="0" w:color="auto"/>
            </w:tcBorders>
            <w:shd w:val="clear" w:color="auto" w:fill="auto"/>
            <w:noWrap/>
            <w:vAlign w:val="bottom"/>
            <w:hideMark/>
          </w:tcPr>
          <w:p w14:paraId="0C86E25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2DA4D98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839C7F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99.542,00</w:t>
            </w:r>
          </w:p>
        </w:tc>
      </w:tr>
      <w:tr w:rsidR="00231E99" w:rsidRPr="00231E99" w14:paraId="596C6CFB"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FDA8D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6543712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5.000,00</w:t>
            </w:r>
          </w:p>
        </w:tc>
        <w:tc>
          <w:tcPr>
            <w:tcW w:w="1684" w:type="dxa"/>
            <w:tcBorders>
              <w:top w:val="nil"/>
              <w:left w:val="nil"/>
              <w:bottom w:val="single" w:sz="4" w:space="0" w:color="auto"/>
              <w:right w:val="single" w:sz="4" w:space="0" w:color="auto"/>
            </w:tcBorders>
            <w:shd w:val="clear" w:color="auto" w:fill="auto"/>
            <w:noWrap/>
            <w:vAlign w:val="bottom"/>
            <w:hideMark/>
          </w:tcPr>
          <w:p w14:paraId="6759142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5F65EE7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647AE33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5.000,00</w:t>
            </w:r>
          </w:p>
        </w:tc>
      </w:tr>
      <w:tr w:rsidR="00231E99" w:rsidRPr="00231E99" w14:paraId="48637FA2"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2F9DC083"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w:t>
            </w:r>
          </w:p>
        </w:tc>
        <w:tc>
          <w:tcPr>
            <w:tcW w:w="7404" w:type="dxa"/>
            <w:tcBorders>
              <w:top w:val="nil"/>
              <w:left w:val="nil"/>
              <w:bottom w:val="single" w:sz="4" w:space="0" w:color="auto"/>
              <w:right w:val="single" w:sz="4" w:space="0" w:color="auto"/>
            </w:tcBorders>
            <w:shd w:val="clear" w:color="auto" w:fill="auto"/>
            <w:noWrap/>
            <w:vAlign w:val="bottom"/>
            <w:hideMark/>
          </w:tcPr>
          <w:p w14:paraId="51EF2792"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Naknade građanima i kućanstvima na temelju osiguranja i druge naknade</w:t>
            </w:r>
          </w:p>
        </w:tc>
        <w:tc>
          <w:tcPr>
            <w:tcW w:w="1939" w:type="dxa"/>
            <w:tcBorders>
              <w:top w:val="nil"/>
              <w:left w:val="nil"/>
              <w:bottom w:val="single" w:sz="4" w:space="0" w:color="auto"/>
              <w:right w:val="single" w:sz="4" w:space="0" w:color="auto"/>
            </w:tcBorders>
            <w:shd w:val="clear" w:color="auto" w:fill="auto"/>
            <w:noWrap/>
            <w:vAlign w:val="bottom"/>
            <w:hideMark/>
          </w:tcPr>
          <w:p w14:paraId="5ECDFEE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101.460,00</w:t>
            </w:r>
          </w:p>
        </w:tc>
        <w:tc>
          <w:tcPr>
            <w:tcW w:w="1684" w:type="dxa"/>
            <w:tcBorders>
              <w:top w:val="nil"/>
              <w:left w:val="nil"/>
              <w:bottom w:val="single" w:sz="4" w:space="0" w:color="auto"/>
              <w:right w:val="single" w:sz="4" w:space="0" w:color="auto"/>
            </w:tcBorders>
            <w:shd w:val="clear" w:color="auto" w:fill="auto"/>
            <w:noWrap/>
            <w:vAlign w:val="bottom"/>
            <w:hideMark/>
          </w:tcPr>
          <w:p w14:paraId="1FB8CF3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3.750,00</w:t>
            </w:r>
          </w:p>
        </w:tc>
        <w:tc>
          <w:tcPr>
            <w:tcW w:w="1828" w:type="dxa"/>
            <w:tcBorders>
              <w:top w:val="nil"/>
              <w:left w:val="nil"/>
              <w:bottom w:val="single" w:sz="4" w:space="0" w:color="auto"/>
              <w:right w:val="single" w:sz="4" w:space="0" w:color="auto"/>
            </w:tcBorders>
            <w:shd w:val="clear" w:color="auto" w:fill="auto"/>
            <w:noWrap/>
            <w:vAlign w:val="bottom"/>
            <w:hideMark/>
          </w:tcPr>
          <w:p w14:paraId="0FF24F05"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3,70</w:t>
            </w:r>
          </w:p>
        </w:tc>
        <w:tc>
          <w:tcPr>
            <w:tcW w:w="1834" w:type="dxa"/>
            <w:tcBorders>
              <w:top w:val="nil"/>
              <w:left w:val="nil"/>
              <w:bottom w:val="single" w:sz="4" w:space="0" w:color="auto"/>
              <w:right w:val="single" w:sz="4" w:space="0" w:color="auto"/>
            </w:tcBorders>
            <w:shd w:val="clear" w:color="auto" w:fill="auto"/>
            <w:noWrap/>
            <w:vAlign w:val="bottom"/>
            <w:hideMark/>
          </w:tcPr>
          <w:p w14:paraId="5DCE24B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105.210,00</w:t>
            </w:r>
          </w:p>
        </w:tc>
      </w:tr>
      <w:tr w:rsidR="00231E99" w:rsidRPr="00231E99" w14:paraId="29E1472D"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244D0F"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07ACFED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101.140,00</w:t>
            </w:r>
          </w:p>
        </w:tc>
        <w:tc>
          <w:tcPr>
            <w:tcW w:w="1684" w:type="dxa"/>
            <w:tcBorders>
              <w:top w:val="nil"/>
              <w:left w:val="nil"/>
              <w:bottom w:val="single" w:sz="4" w:space="0" w:color="auto"/>
              <w:right w:val="single" w:sz="4" w:space="0" w:color="auto"/>
            </w:tcBorders>
            <w:shd w:val="clear" w:color="auto" w:fill="auto"/>
            <w:noWrap/>
            <w:vAlign w:val="bottom"/>
            <w:hideMark/>
          </w:tcPr>
          <w:p w14:paraId="12B8142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AEAFF6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6454F25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101.140,00</w:t>
            </w:r>
          </w:p>
        </w:tc>
      </w:tr>
      <w:tr w:rsidR="00231E99" w:rsidRPr="00231E99" w14:paraId="40381BE3"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7447D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5.1. POMOĆI</w:t>
            </w:r>
          </w:p>
        </w:tc>
        <w:tc>
          <w:tcPr>
            <w:tcW w:w="1939" w:type="dxa"/>
            <w:tcBorders>
              <w:top w:val="nil"/>
              <w:left w:val="nil"/>
              <w:bottom w:val="single" w:sz="4" w:space="0" w:color="auto"/>
              <w:right w:val="single" w:sz="4" w:space="0" w:color="auto"/>
            </w:tcBorders>
            <w:shd w:val="clear" w:color="auto" w:fill="auto"/>
            <w:noWrap/>
            <w:vAlign w:val="bottom"/>
            <w:hideMark/>
          </w:tcPr>
          <w:p w14:paraId="01F4C95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320,00</w:t>
            </w:r>
          </w:p>
        </w:tc>
        <w:tc>
          <w:tcPr>
            <w:tcW w:w="1684" w:type="dxa"/>
            <w:tcBorders>
              <w:top w:val="nil"/>
              <w:left w:val="nil"/>
              <w:bottom w:val="single" w:sz="4" w:space="0" w:color="auto"/>
              <w:right w:val="single" w:sz="4" w:space="0" w:color="auto"/>
            </w:tcBorders>
            <w:shd w:val="clear" w:color="auto" w:fill="auto"/>
            <w:noWrap/>
            <w:vAlign w:val="bottom"/>
            <w:hideMark/>
          </w:tcPr>
          <w:p w14:paraId="26DBE37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3.750,00</w:t>
            </w:r>
          </w:p>
        </w:tc>
        <w:tc>
          <w:tcPr>
            <w:tcW w:w="1828" w:type="dxa"/>
            <w:tcBorders>
              <w:top w:val="nil"/>
              <w:left w:val="nil"/>
              <w:bottom w:val="single" w:sz="4" w:space="0" w:color="auto"/>
              <w:right w:val="single" w:sz="4" w:space="0" w:color="auto"/>
            </w:tcBorders>
            <w:shd w:val="clear" w:color="auto" w:fill="auto"/>
            <w:noWrap/>
            <w:vAlign w:val="bottom"/>
            <w:hideMark/>
          </w:tcPr>
          <w:p w14:paraId="5CB2518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1.171,88</w:t>
            </w:r>
          </w:p>
        </w:tc>
        <w:tc>
          <w:tcPr>
            <w:tcW w:w="1834" w:type="dxa"/>
            <w:tcBorders>
              <w:top w:val="nil"/>
              <w:left w:val="nil"/>
              <w:bottom w:val="single" w:sz="4" w:space="0" w:color="auto"/>
              <w:right w:val="single" w:sz="4" w:space="0" w:color="auto"/>
            </w:tcBorders>
            <w:shd w:val="clear" w:color="auto" w:fill="auto"/>
            <w:noWrap/>
            <w:vAlign w:val="bottom"/>
            <w:hideMark/>
          </w:tcPr>
          <w:p w14:paraId="3FEE9E3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4.070,00</w:t>
            </w:r>
          </w:p>
        </w:tc>
      </w:tr>
      <w:tr w:rsidR="00231E99" w:rsidRPr="00231E99" w14:paraId="50F12D3B"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4392BBFD"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7404" w:type="dxa"/>
            <w:tcBorders>
              <w:top w:val="nil"/>
              <w:left w:val="nil"/>
              <w:bottom w:val="single" w:sz="4" w:space="0" w:color="auto"/>
              <w:right w:val="single" w:sz="4" w:space="0" w:color="auto"/>
            </w:tcBorders>
            <w:shd w:val="clear" w:color="auto" w:fill="auto"/>
            <w:noWrap/>
            <w:vAlign w:val="bottom"/>
            <w:hideMark/>
          </w:tcPr>
          <w:p w14:paraId="6F42C1A8"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939" w:type="dxa"/>
            <w:tcBorders>
              <w:top w:val="nil"/>
              <w:left w:val="nil"/>
              <w:bottom w:val="single" w:sz="4" w:space="0" w:color="auto"/>
              <w:right w:val="single" w:sz="4" w:space="0" w:color="auto"/>
            </w:tcBorders>
            <w:shd w:val="clear" w:color="auto" w:fill="auto"/>
            <w:noWrap/>
            <w:vAlign w:val="bottom"/>
            <w:hideMark/>
          </w:tcPr>
          <w:p w14:paraId="6F0C47A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355.127,00</w:t>
            </w:r>
          </w:p>
        </w:tc>
        <w:tc>
          <w:tcPr>
            <w:tcW w:w="1684" w:type="dxa"/>
            <w:tcBorders>
              <w:top w:val="nil"/>
              <w:left w:val="nil"/>
              <w:bottom w:val="single" w:sz="4" w:space="0" w:color="auto"/>
              <w:right w:val="single" w:sz="4" w:space="0" w:color="auto"/>
            </w:tcBorders>
            <w:shd w:val="clear" w:color="auto" w:fill="auto"/>
            <w:noWrap/>
            <w:vAlign w:val="bottom"/>
            <w:hideMark/>
          </w:tcPr>
          <w:p w14:paraId="4526F5F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41.010,09</w:t>
            </w:r>
          </w:p>
        </w:tc>
        <w:tc>
          <w:tcPr>
            <w:tcW w:w="1828" w:type="dxa"/>
            <w:tcBorders>
              <w:top w:val="nil"/>
              <w:left w:val="nil"/>
              <w:bottom w:val="single" w:sz="4" w:space="0" w:color="auto"/>
              <w:right w:val="single" w:sz="4" w:space="0" w:color="auto"/>
            </w:tcBorders>
            <w:shd w:val="clear" w:color="auto" w:fill="auto"/>
            <w:noWrap/>
            <w:vAlign w:val="bottom"/>
            <w:hideMark/>
          </w:tcPr>
          <w:p w14:paraId="02B5F1A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11,55</w:t>
            </w:r>
          </w:p>
        </w:tc>
        <w:tc>
          <w:tcPr>
            <w:tcW w:w="1834" w:type="dxa"/>
            <w:tcBorders>
              <w:top w:val="nil"/>
              <w:left w:val="nil"/>
              <w:bottom w:val="single" w:sz="4" w:space="0" w:color="auto"/>
              <w:right w:val="single" w:sz="4" w:space="0" w:color="auto"/>
            </w:tcBorders>
            <w:shd w:val="clear" w:color="auto" w:fill="auto"/>
            <w:noWrap/>
            <w:vAlign w:val="bottom"/>
            <w:hideMark/>
          </w:tcPr>
          <w:p w14:paraId="190431A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396.137,09</w:t>
            </w:r>
          </w:p>
        </w:tc>
      </w:tr>
      <w:tr w:rsidR="00231E99" w:rsidRPr="00231E99" w14:paraId="64CDCDC9"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611A4F"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1.1. OPĆI PRIHODI I PRIMICI</w:t>
            </w:r>
          </w:p>
        </w:tc>
        <w:tc>
          <w:tcPr>
            <w:tcW w:w="1939" w:type="dxa"/>
            <w:tcBorders>
              <w:top w:val="nil"/>
              <w:left w:val="nil"/>
              <w:bottom w:val="single" w:sz="4" w:space="0" w:color="auto"/>
              <w:right w:val="single" w:sz="4" w:space="0" w:color="auto"/>
            </w:tcBorders>
            <w:shd w:val="clear" w:color="auto" w:fill="auto"/>
            <w:noWrap/>
            <w:vAlign w:val="bottom"/>
            <w:hideMark/>
          </w:tcPr>
          <w:p w14:paraId="5B3B156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308.995,00</w:t>
            </w:r>
          </w:p>
        </w:tc>
        <w:tc>
          <w:tcPr>
            <w:tcW w:w="1684" w:type="dxa"/>
            <w:tcBorders>
              <w:top w:val="nil"/>
              <w:left w:val="nil"/>
              <w:bottom w:val="single" w:sz="4" w:space="0" w:color="auto"/>
              <w:right w:val="single" w:sz="4" w:space="0" w:color="auto"/>
            </w:tcBorders>
            <w:shd w:val="clear" w:color="auto" w:fill="auto"/>
            <w:noWrap/>
            <w:vAlign w:val="bottom"/>
            <w:hideMark/>
          </w:tcPr>
          <w:p w14:paraId="04B1D07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2.039,93</w:t>
            </w:r>
          </w:p>
        </w:tc>
        <w:tc>
          <w:tcPr>
            <w:tcW w:w="1828" w:type="dxa"/>
            <w:tcBorders>
              <w:top w:val="nil"/>
              <w:left w:val="nil"/>
              <w:bottom w:val="single" w:sz="4" w:space="0" w:color="auto"/>
              <w:right w:val="single" w:sz="4" w:space="0" w:color="auto"/>
            </w:tcBorders>
            <w:shd w:val="clear" w:color="auto" w:fill="auto"/>
            <w:noWrap/>
            <w:vAlign w:val="bottom"/>
            <w:hideMark/>
          </w:tcPr>
          <w:p w14:paraId="34962A5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0,66</w:t>
            </w:r>
          </w:p>
        </w:tc>
        <w:tc>
          <w:tcPr>
            <w:tcW w:w="1834" w:type="dxa"/>
            <w:tcBorders>
              <w:top w:val="nil"/>
              <w:left w:val="nil"/>
              <w:bottom w:val="single" w:sz="4" w:space="0" w:color="auto"/>
              <w:right w:val="single" w:sz="4" w:space="0" w:color="auto"/>
            </w:tcBorders>
            <w:shd w:val="clear" w:color="auto" w:fill="auto"/>
            <w:noWrap/>
            <w:vAlign w:val="bottom"/>
            <w:hideMark/>
          </w:tcPr>
          <w:p w14:paraId="7FE3E4C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311.034,93</w:t>
            </w:r>
          </w:p>
        </w:tc>
      </w:tr>
      <w:tr w:rsidR="00231E99" w:rsidRPr="00231E99" w14:paraId="45839B5D"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5C8A2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4.1. PRIHODI POSEBNE NAMJENE - KOMUNALNA NAKNADA</w:t>
            </w:r>
          </w:p>
        </w:tc>
        <w:tc>
          <w:tcPr>
            <w:tcW w:w="1939" w:type="dxa"/>
            <w:tcBorders>
              <w:top w:val="nil"/>
              <w:left w:val="nil"/>
              <w:bottom w:val="single" w:sz="4" w:space="0" w:color="auto"/>
              <w:right w:val="single" w:sz="4" w:space="0" w:color="auto"/>
            </w:tcBorders>
            <w:shd w:val="clear" w:color="auto" w:fill="auto"/>
            <w:noWrap/>
            <w:vAlign w:val="bottom"/>
            <w:hideMark/>
          </w:tcPr>
          <w:p w14:paraId="672C2CB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13.272,00</w:t>
            </w:r>
          </w:p>
        </w:tc>
        <w:tc>
          <w:tcPr>
            <w:tcW w:w="1684" w:type="dxa"/>
            <w:tcBorders>
              <w:top w:val="nil"/>
              <w:left w:val="nil"/>
              <w:bottom w:val="single" w:sz="4" w:space="0" w:color="auto"/>
              <w:right w:val="single" w:sz="4" w:space="0" w:color="auto"/>
            </w:tcBorders>
            <w:shd w:val="clear" w:color="auto" w:fill="auto"/>
            <w:noWrap/>
            <w:vAlign w:val="bottom"/>
            <w:hideMark/>
          </w:tcPr>
          <w:p w14:paraId="24BB632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3D8D69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0AD5AD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13.272,00</w:t>
            </w:r>
          </w:p>
        </w:tc>
      </w:tr>
      <w:tr w:rsidR="00231E99" w:rsidRPr="00231E99" w14:paraId="2C5D4CC2"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EC18EC"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4.3. PRIHODI POSEBNE NAMJENE - BORAVIŠNE PRISTOJBE</w:t>
            </w:r>
          </w:p>
        </w:tc>
        <w:tc>
          <w:tcPr>
            <w:tcW w:w="1939" w:type="dxa"/>
            <w:tcBorders>
              <w:top w:val="nil"/>
              <w:left w:val="nil"/>
              <w:bottom w:val="single" w:sz="4" w:space="0" w:color="auto"/>
              <w:right w:val="single" w:sz="4" w:space="0" w:color="auto"/>
            </w:tcBorders>
            <w:shd w:val="clear" w:color="auto" w:fill="auto"/>
            <w:noWrap/>
            <w:vAlign w:val="bottom"/>
            <w:hideMark/>
          </w:tcPr>
          <w:p w14:paraId="5085034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15.100,00</w:t>
            </w:r>
          </w:p>
        </w:tc>
        <w:tc>
          <w:tcPr>
            <w:tcW w:w="1684" w:type="dxa"/>
            <w:tcBorders>
              <w:top w:val="nil"/>
              <w:left w:val="nil"/>
              <w:bottom w:val="single" w:sz="4" w:space="0" w:color="auto"/>
              <w:right w:val="single" w:sz="4" w:space="0" w:color="auto"/>
            </w:tcBorders>
            <w:shd w:val="clear" w:color="auto" w:fill="auto"/>
            <w:noWrap/>
            <w:vAlign w:val="bottom"/>
            <w:hideMark/>
          </w:tcPr>
          <w:p w14:paraId="19DBAA1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1.351,16</w:t>
            </w:r>
          </w:p>
        </w:tc>
        <w:tc>
          <w:tcPr>
            <w:tcW w:w="1828" w:type="dxa"/>
            <w:tcBorders>
              <w:top w:val="nil"/>
              <w:left w:val="nil"/>
              <w:bottom w:val="single" w:sz="4" w:space="0" w:color="auto"/>
              <w:right w:val="single" w:sz="4" w:space="0" w:color="auto"/>
            </w:tcBorders>
            <w:shd w:val="clear" w:color="auto" w:fill="auto"/>
            <w:noWrap/>
            <w:vAlign w:val="bottom"/>
            <w:hideMark/>
          </w:tcPr>
          <w:p w14:paraId="1B17F78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8,95</w:t>
            </w:r>
          </w:p>
        </w:tc>
        <w:tc>
          <w:tcPr>
            <w:tcW w:w="1834" w:type="dxa"/>
            <w:tcBorders>
              <w:top w:val="nil"/>
              <w:left w:val="nil"/>
              <w:bottom w:val="single" w:sz="4" w:space="0" w:color="auto"/>
              <w:right w:val="single" w:sz="4" w:space="0" w:color="auto"/>
            </w:tcBorders>
            <w:shd w:val="clear" w:color="auto" w:fill="auto"/>
            <w:noWrap/>
            <w:vAlign w:val="bottom"/>
            <w:hideMark/>
          </w:tcPr>
          <w:p w14:paraId="018026C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16.451,16</w:t>
            </w:r>
          </w:p>
        </w:tc>
      </w:tr>
      <w:tr w:rsidR="00231E99" w:rsidRPr="00231E99" w14:paraId="260D1AE6"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56707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4.5. PRIHODI POSEBNE NAMJENE - POLJOPRIVREDNO ZEMLJIŠTE RH</w:t>
            </w:r>
          </w:p>
        </w:tc>
        <w:tc>
          <w:tcPr>
            <w:tcW w:w="1939" w:type="dxa"/>
            <w:tcBorders>
              <w:top w:val="nil"/>
              <w:left w:val="nil"/>
              <w:bottom w:val="single" w:sz="4" w:space="0" w:color="auto"/>
              <w:right w:val="single" w:sz="4" w:space="0" w:color="auto"/>
            </w:tcBorders>
            <w:shd w:val="clear" w:color="auto" w:fill="auto"/>
            <w:noWrap/>
            <w:vAlign w:val="bottom"/>
            <w:hideMark/>
          </w:tcPr>
          <w:p w14:paraId="192651B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4.160,00</w:t>
            </w:r>
          </w:p>
        </w:tc>
        <w:tc>
          <w:tcPr>
            <w:tcW w:w="1684" w:type="dxa"/>
            <w:tcBorders>
              <w:top w:val="nil"/>
              <w:left w:val="nil"/>
              <w:bottom w:val="single" w:sz="4" w:space="0" w:color="auto"/>
              <w:right w:val="single" w:sz="4" w:space="0" w:color="auto"/>
            </w:tcBorders>
            <w:shd w:val="clear" w:color="auto" w:fill="auto"/>
            <w:noWrap/>
            <w:vAlign w:val="bottom"/>
            <w:hideMark/>
          </w:tcPr>
          <w:p w14:paraId="6E1A146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798D0AE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32E8BFA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4.160,00</w:t>
            </w:r>
          </w:p>
        </w:tc>
      </w:tr>
      <w:tr w:rsidR="00231E99" w:rsidRPr="00231E99" w14:paraId="1B204002"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CDA9F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4.6. PRIHODI POSEBNE NAMJENE - OSTALI</w:t>
            </w:r>
          </w:p>
        </w:tc>
        <w:tc>
          <w:tcPr>
            <w:tcW w:w="1939" w:type="dxa"/>
            <w:tcBorders>
              <w:top w:val="nil"/>
              <w:left w:val="nil"/>
              <w:bottom w:val="single" w:sz="4" w:space="0" w:color="auto"/>
              <w:right w:val="single" w:sz="4" w:space="0" w:color="auto"/>
            </w:tcBorders>
            <w:shd w:val="clear" w:color="auto" w:fill="auto"/>
            <w:noWrap/>
            <w:vAlign w:val="bottom"/>
            <w:hideMark/>
          </w:tcPr>
          <w:p w14:paraId="6FFF573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13.600,00</w:t>
            </w:r>
          </w:p>
        </w:tc>
        <w:tc>
          <w:tcPr>
            <w:tcW w:w="1684" w:type="dxa"/>
            <w:tcBorders>
              <w:top w:val="nil"/>
              <w:left w:val="nil"/>
              <w:bottom w:val="single" w:sz="4" w:space="0" w:color="auto"/>
              <w:right w:val="single" w:sz="4" w:space="0" w:color="auto"/>
            </w:tcBorders>
            <w:shd w:val="clear" w:color="auto" w:fill="auto"/>
            <w:noWrap/>
            <w:vAlign w:val="bottom"/>
            <w:hideMark/>
          </w:tcPr>
          <w:p w14:paraId="31C14F3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3.319,00</w:t>
            </w:r>
          </w:p>
        </w:tc>
        <w:tc>
          <w:tcPr>
            <w:tcW w:w="1828" w:type="dxa"/>
            <w:tcBorders>
              <w:top w:val="nil"/>
              <w:left w:val="nil"/>
              <w:bottom w:val="single" w:sz="4" w:space="0" w:color="auto"/>
              <w:right w:val="single" w:sz="4" w:space="0" w:color="auto"/>
            </w:tcBorders>
            <w:shd w:val="clear" w:color="auto" w:fill="auto"/>
            <w:noWrap/>
            <w:vAlign w:val="bottom"/>
            <w:hideMark/>
          </w:tcPr>
          <w:p w14:paraId="6009BFF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24,40</w:t>
            </w:r>
          </w:p>
        </w:tc>
        <w:tc>
          <w:tcPr>
            <w:tcW w:w="1834" w:type="dxa"/>
            <w:tcBorders>
              <w:top w:val="nil"/>
              <w:left w:val="nil"/>
              <w:bottom w:val="single" w:sz="4" w:space="0" w:color="auto"/>
              <w:right w:val="single" w:sz="4" w:space="0" w:color="auto"/>
            </w:tcBorders>
            <w:shd w:val="clear" w:color="auto" w:fill="auto"/>
            <w:noWrap/>
            <w:vAlign w:val="bottom"/>
            <w:hideMark/>
          </w:tcPr>
          <w:p w14:paraId="711704C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16.919,00</w:t>
            </w:r>
          </w:p>
        </w:tc>
      </w:tr>
      <w:tr w:rsidR="00231E99" w:rsidRPr="00231E99" w14:paraId="5B74DFE5"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44593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3C1FF15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684" w:type="dxa"/>
            <w:tcBorders>
              <w:top w:val="nil"/>
              <w:left w:val="nil"/>
              <w:bottom w:val="single" w:sz="4" w:space="0" w:color="auto"/>
              <w:right w:val="single" w:sz="4" w:space="0" w:color="auto"/>
            </w:tcBorders>
            <w:shd w:val="clear" w:color="auto" w:fill="auto"/>
            <w:noWrap/>
            <w:vAlign w:val="bottom"/>
            <w:hideMark/>
          </w:tcPr>
          <w:p w14:paraId="307B812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34.300,00</w:t>
            </w:r>
          </w:p>
        </w:tc>
        <w:tc>
          <w:tcPr>
            <w:tcW w:w="1828" w:type="dxa"/>
            <w:tcBorders>
              <w:top w:val="nil"/>
              <w:left w:val="nil"/>
              <w:bottom w:val="single" w:sz="4" w:space="0" w:color="auto"/>
              <w:right w:val="single" w:sz="4" w:space="0" w:color="auto"/>
            </w:tcBorders>
            <w:shd w:val="clear" w:color="auto" w:fill="auto"/>
            <w:noWrap/>
            <w:vAlign w:val="bottom"/>
            <w:hideMark/>
          </w:tcPr>
          <w:p w14:paraId="0D17C05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c>
          <w:tcPr>
            <w:tcW w:w="1834" w:type="dxa"/>
            <w:tcBorders>
              <w:top w:val="nil"/>
              <w:left w:val="nil"/>
              <w:bottom w:val="single" w:sz="4" w:space="0" w:color="auto"/>
              <w:right w:val="single" w:sz="4" w:space="0" w:color="auto"/>
            </w:tcBorders>
            <w:shd w:val="clear" w:color="auto" w:fill="auto"/>
            <w:noWrap/>
            <w:vAlign w:val="bottom"/>
            <w:hideMark/>
          </w:tcPr>
          <w:p w14:paraId="633AA26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34.300,00</w:t>
            </w:r>
          </w:p>
        </w:tc>
      </w:tr>
      <w:tr w:rsidR="00231E99" w:rsidRPr="00231E99" w14:paraId="1EAD7E28"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2DBE40EA"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w:t>
            </w:r>
          </w:p>
        </w:tc>
        <w:tc>
          <w:tcPr>
            <w:tcW w:w="7404" w:type="dxa"/>
            <w:tcBorders>
              <w:top w:val="nil"/>
              <w:left w:val="nil"/>
              <w:bottom w:val="single" w:sz="4" w:space="0" w:color="auto"/>
              <w:right w:val="single" w:sz="4" w:space="0" w:color="auto"/>
            </w:tcBorders>
            <w:shd w:val="clear" w:color="auto" w:fill="auto"/>
            <w:noWrap/>
            <w:vAlign w:val="bottom"/>
            <w:hideMark/>
          </w:tcPr>
          <w:p w14:paraId="76CD19FC"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nefinancijske imovine</w:t>
            </w:r>
          </w:p>
        </w:tc>
        <w:tc>
          <w:tcPr>
            <w:tcW w:w="1939" w:type="dxa"/>
            <w:tcBorders>
              <w:top w:val="nil"/>
              <w:left w:val="nil"/>
              <w:bottom w:val="single" w:sz="4" w:space="0" w:color="auto"/>
              <w:right w:val="single" w:sz="4" w:space="0" w:color="auto"/>
            </w:tcBorders>
            <w:shd w:val="clear" w:color="auto" w:fill="auto"/>
            <w:noWrap/>
            <w:vAlign w:val="bottom"/>
            <w:hideMark/>
          </w:tcPr>
          <w:p w14:paraId="356AD59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3.840.376,00</w:t>
            </w:r>
          </w:p>
        </w:tc>
        <w:tc>
          <w:tcPr>
            <w:tcW w:w="1684" w:type="dxa"/>
            <w:tcBorders>
              <w:top w:val="nil"/>
              <w:left w:val="nil"/>
              <w:bottom w:val="single" w:sz="4" w:space="0" w:color="auto"/>
              <w:right w:val="single" w:sz="4" w:space="0" w:color="auto"/>
            </w:tcBorders>
            <w:shd w:val="clear" w:color="auto" w:fill="auto"/>
            <w:noWrap/>
            <w:vAlign w:val="bottom"/>
            <w:hideMark/>
          </w:tcPr>
          <w:p w14:paraId="5E9154ED"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-348.824,98</w:t>
            </w:r>
          </w:p>
        </w:tc>
        <w:tc>
          <w:tcPr>
            <w:tcW w:w="1828" w:type="dxa"/>
            <w:tcBorders>
              <w:top w:val="nil"/>
              <w:left w:val="nil"/>
              <w:bottom w:val="single" w:sz="4" w:space="0" w:color="auto"/>
              <w:right w:val="single" w:sz="4" w:space="0" w:color="auto"/>
            </w:tcBorders>
            <w:shd w:val="clear" w:color="auto" w:fill="auto"/>
            <w:noWrap/>
            <w:vAlign w:val="bottom"/>
            <w:hideMark/>
          </w:tcPr>
          <w:p w14:paraId="0873FC1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-9,08</w:t>
            </w:r>
          </w:p>
        </w:tc>
        <w:tc>
          <w:tcPr>
            <w:tcW w:w="1834" w:type="dxa"/>
            <w:tcBorders>
              <w:top w:val="nil"/>
              <w:left w:val="nil"/>
              <w:bottom w:val="single" w:sz="4" w:space="0" w:color="auto"/>
              <w:right w:val="single" w:sz="4" w:space="0" w:color="auto"/>
            </w:tcBorders>
            <w:shd w:val="clear" w:color="auto" w:fill="auto"/>
            <w:noWrap/>
            <w:vAlign w:val="bottom"/>
            <w:hideMark/>
          </w:tcPr>
          <w:p w14:paraId="649AB8B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3.491.551,02</w:t>
            </w:r>
          </w:p>
        </w:tc>
      </w:tr>
      <w:tr w:rsidR="00231E99" w:rsidRPr="00231E99" w14:paraId="7FB241B1"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00CD7C0F"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w:t>
            </w:r>
          </w:p>
        </w:tc>
        <w:tc>
          <w:tcPr>
            <w:tcW w:w="7404" w:type="dxa"/>
            <w:tcBorders>
              <w:top w:val="nil"/>
              <w:left w:val="nil"/>
              <w:bottom w:val="single" w:sz="4" w:space="0" w:color="auto"/>
              <w:right w:val="single" w:sz="4" w:space="0" w:color="auto"/>
            </w:tcBorders>
            <w:shd w:val="clear" w:color="auto" w:fill="auto"/>
            <w:noWrap/>
            <w:vAlign w:val="bottom"/>
            <w:hideMark/>
          </w:tcPr>
          <w:p w14:paraId="661CEF6A"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Rashodi za nabavu </w:t>
            </w:r>
            <w:proofErr w:type="spellStart"/>
            <w:r w:rsidRPr="00231E99">
              <w:rPr>
                <w:rFonts w:ascii="Times New Roman" w:eastAsia="Times New Roman" w:hAnsi="Times New Roman"/>
                <w:sz w:val="20"/>
                <w:szCs w:val="20"/>
                <w:lang w:eastAsia="hr-HR"/>
              </w:rPr>
              <w:t>neproizvedene</w:t>
            </w:r>
            <w:proofErr w:type="spellEnd"/>
            <w:r w:rsidRPr="00231E99">
              <w:rPr>
                <w:rFonts w:ascii="Times New Roman" w:eastAsia="Times New Roman" w:hAnsi="Times New Roman"/>
                <w:sz w:val="20"/>
                <w:szCs w:val="20"/>
                <w:lang w:eastAsia="hr-HR"/>
              </w:rPr>
              <w:t xml:space="preserve"> dugotrajne imovine</w:t>
            </w:r>
          </w:p>
        </w:tc>
        <w:tc>
          <w:tcPr>
            <w:tcW w:w="1939" w:type="dxa"/>
            <w:tcBorders>
              <w:top w:val="nil"/>
              <w:left w:val="nil"/>
              <w:bottom w:val="single" w:sz="4" w:space="0" w:color="auto"/>
              <w:right w:val="single" w:sz="4" w:space="0" w:color="auto"/>
            </w:tcBorders>
            <w:shd w:val="clear" w:color="auto" w:fill="auto"/>
            <w:noWrap/>
            <w:vAlign w:val="bottom"/>
            <w:hideMark/>
          </w:tcPr>
          <w:p w14:paraId="7F19968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59.726,00</w:t>
            </w:r>
          </w:p>
        </w:tc>
        <w:tc>
          <w:tcPr>
            <w:tcW w:w="1684" w:type="dxa"/>
            <w:tcBorders>
              <w:top w:val="nil"/>
              <w:left w:val="nil"/>
              <w:bottom w:val="single" w:sz="4" w:space="0" w:color="auto"/>
              <w:right w:val="single" w:sz="4" w:space="0" w:color="auto"/>
            </w:tcBorders>
            <w:shd w:val="clear" w:color="auto" w:fill="auto"/>
            <w:noWrap/>
            <w:vAlign w:val="bottom"/>
            <w:hideMark/>
          </w:tcPr>
          <w:p w14:paraId="13B11A0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37.117,82</w:t>
            </w:r>
          </w:p>
        </w:tc>
        <w:tc>
          <w:tcPr>
            <w:tcW w:w="1828" w:type="dxa"/>
            <w:tcBorders>
              <w:top w:val="nil"/>
              <w:left w:val="nil"/>
              <w:bottom w:val="single" w:sz="4" w:space="0" w:color="auto"/>
              <w:right w:val="single" w:sz="4" w:space="0" w:color="auto"/>
            </w:tcBorders>
            <w:shd w:val="clear" w:color="auto" w:fill="auto"/>
            <w:noWrap/>
            <w:vAlign w:val="bottom"/>
            <w:hideMark/>
          </w:tcPr>
          <w:p w14:paraId="0C41508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62,15</w:t>
            </w:r>
          </w:p>
        </w:tc>
        <w:tc>
          <w:tcPr>
            <w:tcW w:w="1834" w:type="dxa"/>
            <w:tcBorders>
              <w:top w:val="nil"/>
              <w:left w:val="nil"/>
              <w:bottom w:val="single" w:sz="4" w:space="0" w:color="auto"/>
              <w:right w:val="single" w:sz="4" w:space="0" w:color="auto"/>
            </w:tcBorders>
            <w:shd w:val="clear" w:color="auto" w:fill="auto"/>
            <w:noWrap/>
            <w:vAlign w:val="bottom"/>
            <w:hideMark/>
          </w:tcPr>
          <w:p w14:paraId="40BBCCF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96.843,82</w:t>
            </w:r>
          </w:p>
        </w:tc>
      </w:tr>
      <w:tr w:rsidR="00231E99" w:rsidRPr="00231E99" w14:paraId="3A505CAB"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8F251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5.2. POMOĆI - PRORAČUNSKI KORISNICI (GRAD)</w:t>
            </w:r>
          </w:p>
        </w:tc>
        <w:tc>
          <w:tcPr>
            <w:tcW w:w="1939" w:type="dxa"/>
            <w:tcBorders>
              <w:top w:val="nil"/>
              <w:left w:val="nil"/>
              <w:bottom w:val="single" w:sz="4" w:space="0" w:color="auto"/>
              <w:right w:val="single" w:sz="4" w:space="0" w:color="auto"/>
            </w:tcBorders>
            <w:shd w:val="clear" w:color="auto" w:fill="auto"/>
            <w:noWrap/>
            <w:vAlign w:val="bottom"/>
            <w:hideMark/>
          </w:tcPr>
          <w:p w14:paraId="328E3AD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684" w:type="dxa"/>
            <w:tcBorders>
              <w:top w:val="nil"/>
              <w:left w:val="nil"/>
              <w:bottom w:val="single" w:sz="4" w:space="0" w:color="auto"/>
              <w:right w:val="single" w:sz="4" w:space="0" w:color="auto"/>
            </w:tcBorders>
            <w:shd w:val="clear" w:color="auto" w:fill="auto"/>
            <w:noWrap/>
            <w:vAlign w:val="bottom"/>
            <w:hideMark/>
          </w:tcPr>
          <w:p w14:paraId="157359F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10.617,82</w:t>
            </w:r>
          </w:p>
        </w:tc>
        <w:tc>
          <w:tcPr>
            <w:tcW w:w="1828" w:type="dxa"/>
            <w:tcBorders>
              <w:top w:val="nil"/>
              <w:left w:val="nil"/>
              <w:bottom w:val="single" w:sz="4" w:space="0" w:color="auto"/>
              <w:right w:val="single" w:sz="4" w:space="0" w:color="auto"/>
            </w:tcBorders>
            <w:shd w:val="clear" w:color="auto" w:fill="auto"/>
            <w:noWrap/>
            <w:vAlign w:val="bottom"/>
            <w:hideMark/>
          </w:tcPr>
          <w:p w14:paraId="054E294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c>
          <w:tcPr>
            <w:tcW w:w="1834" w:type="dxa"/>
            <w:tcBorders>
              <w:top w:val="nil"/>
              <w:left w:val="nil"/>
              <w:bottom w:val="single" w:sz="4" w:space="0" w:color="auto"/>
              <w:right w:val="single" w:sz="4" w:space="0" w:color="auto"/>
            </w:tcBorders>
            <w:shd w:val="clear" w:color="auto" w:fill="auto"/>
            <w:noWrap/>
            <w:vAlign w:val="bottom"/>
            <w:hideMark/>
          </w:tcPr>
          <w:p w14:paraId="229146A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10.617,82</w:t>
            </w:r>
          </w:p>
        </w:tc>
      </w:tr>
      <w:tr w:rsidR="00231E99" w:rsidRPr="00231E99" w14:paraId="4B9979E5"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FFEA75"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6FD2584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59.726,00</w:t>
            </w:r>
          </w:p>
        </w:tc>
        <w:tc>
          <w:tcPr>
            <w:tcW w:w="1684" w:type="dxa"/>
            <w:tcBorders>
              <w:top w:val="nil"/>
              <w:left w:val="nil"/>
              <w:bottom w:val="single" w:sz="4" w:space="0" w:color="auto"/>
              <w:right w:val="single" w:sz="4" w:space="0" w:color="auto"/>
            </w:tcBorders>
            <w:shd w:val="clear" w:color="auto" w:fill="auto"/>
            <w:noWrap/>
            <w:vAlign w:val="bottom"/>
            <w:hideMark/>
          </w:tcPr>
          <w:p w14:paraId="73918A7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26.500,00</w:t>
            </w:r>
          </w:p>
        </w:tc>
        <w:tc>
          <w:tcPr>
            <w:tcW w:w="1828" w:type="dxa"/>
            <w:tcBorders>
              <w:top w:val="nil"/>
              <w:left w:val="nil"/>
              <w:bottom w:val="single" w:sz="4" w:space="0" w:color="auto"/>
              <w:right w:val="single" w:sz="4" w:space="0" w:color="auto"/>
            </w:tcBorders>
            <w:shd w:val="clear" w:color="auto" w:fill="auto"/>
            <w:noWrap/>
            <w:vAlign w:val="bottom"/>
            <w:hideMark/>
          </w:tcPr>
          <w:p w14:paraId="3179B5A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44,37</w:t>
            </w:r>
          </w:p>
        </w:tc>
        <w:tc>
          <w:tcPr>
            <w:tcW w:w="1834" w:type="dxa"/>
            <w:tcBorders>
              <w:top w:val="nil"/>
              <w:left w:val="nil"/>
              <w:bottom w:val="single" w:sz="4" w:space="0" w:color="auto"/>
              <w:right w:val="single" w:sz="4" w:space="0" w:color="auto"/>
            </w:tcBorders>
            <w:shd w:val="clear" w:color="auto" w:fill="auto"/>
            <w:noWrap/>
            <w:vAlign w:val="bottom"/>
            <w:hideMark/>
          </w:tcPr>
          <w:p w14:paraId="253A609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86.226,00</w:t>
            </w:r>
          </w:p>
        </w:tc>
      </w:tr>
      <w:tr w:rsidR="00231E99" w:rsidRPr="00231E99" w14:paraId="4D6CFA77"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59E620A1"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7404" w:type="dxa"/>
            <w:tcBorders>
              <w:top w:val="nil"/>
              <w:left w:val="nil"/>
              <w:bottom w:val="single" w:sz="4" w:space="0" w:color="auto"/>
              <w:right w:val="single" w:sz="4" w:space="0" w:color="auto"/>
            </w:tcBorders>
            <w:shd w:val="clear" w:color="auto" w:fill="auto"/>
            <w:noWrap/>
            <w:vAlign w:val="bottom"/>
            <w:hideMark/>
          </w:tcPr>
          <w:p w14:paraId="6C7EA38B"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939" w:type="dxa"/>
            <w:tcBorders>
              <w:top w:val="nil"/>
              <w:left w:val="nil"/>
              <w:bottom w:val="single" w:sz="4" w:space="0" w:color="auto"/>
              <w:right w:val="single" w:sz="4" w:space="0" w:color="auto"/>
            </w:tcBorders>
            <w:shd w:val="clear" w:color="auto" w:fill="auto"/>
            <w:noWrap/>
            <w:vAlign w:val="bottom"/>
            <w:hideMark/>
          </w:tcPr>
          <w:p w14:paraId="5154EA4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1.604.398,00</w:t>
            </w:r>
          </w:p>
        </w:tc>
        <w:tc>
          <w:tcPr>
            <w:tcW w:w="1684" w:type="dxa"/>
            <w:tcBorders>
              <w:top w:val="nil"/>
              <w:left w:val="nil"/>
              <w:bottom w:val="single" w:sz="4" w:space="0" w:color="auto"/>
              <w:right w:val="single" w:sz="4" w:space="0" w:color="auto"/>
            </w:tcBorders>
            <w:shd w:val="clear" w:color="auto" w:fill="auto"/>
            <w:noWrap/>
            <w:vAlign w:val="bottom"/>
            <w:hideMark/>
          </w:tcPr>
          <w:p w14:paraId="41AC9D7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-368.762,60</w:t>
            </w:r>
          </w:p>
        </w:tc>
        <w:tc>
          <w:tcPr>
            <w:tcW w:w="1828" w:type="dxa"/>
            <w:tcBorders>
              <w:top w:val="nil"/>
              <w:left w:val="nil"/>
              <w:bottom w:val="single" w:sz="4" w:space="0" w:color="auto"/>
              <w:right w:val="single" w:sz="4" w:space="0" w:color="auto"/>
            </w:tcBorders>
            <w:shd w:val="clear" w:color="auto" w:fill="auto"/>
            <w:noWrap/>
            <w:vAlign w:val="bottom"/>
            <w:hideMark/>
          </w:tcPr>
          <w:p w14:paraId="1621480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-22,98</w:t>
            </w:r>
          </w:p>
        </w:tc>
        <w:tc>
          <w:tcPr>
            <w:tcW w:w="1834" w:type="dxa"/>
            <w:tcBorders>
              <w:top w:val="nil"/>
              <w:left w:val="nil"/>
              <w:bottom w:val="single" w:sz="4" w:space="0" w:color="auto"/>
              <w:right w:val="single" w:sz="4" w:space="0" w:color="auto"/>
            </w:tcBorders>
            <w:shd w:val="clear" w:color="auto" w:fill="auto"/>
            <w:noWrap/>
            <w:vAlign w:val="bottom"/>
            <w:hideMark/>
          </w:tcPr>
          <w:p w14:paraId="15D5FD8E"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1.235.635,40</w:t>
            </w:r>
          </w:p>
        </w:tc>
      </w:tr>
      <w:tr w:rsidR="00231E99" w:rsidRPr="00231E99" w14:paraId="32547BCF"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D184D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3.2. VLASTITI PRIHODI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48E11AB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684" w:type="dxa"/>
            <w:tcBorders>
              <w:top w:val="nil"/>
              <w:left w:val="nil"/>
              <w:bottom w:val="single" w:sz="4" w:space="0" w:color="auto"/>
              <w:right w:val="single" w:sz="4" w:space="0" w:color="auto"/>
            </w:tcBorders>
            <w:shd w:val="clear" w:color="auto" w:fill="auto"/>
            <w:noWrap/>
            <w:vAlign w:val="bottom"/>
            <w:hideMark/>
          </w:tcPr>
          <w:p w14:paraId="7ECBDC8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720,38</w:t>
            </w:r>
          </w:p>
        </w:tc>
        <w:tc>
          <w:tcPr>
            <w:tcW w:w="1828" w:type="dxa"/>
            <w:tcBorders>
              <w:top w:val="nil"/>
              <w:left w:val="nil"/>
              <w:bottom w:val="single" w:sz="4" w:space="0" w:color="auto"/>
              <w:right w:val="single" w:sz="4" w:space="0" w:color="auto"/>
            </w:tcBorders>
            <w:shd w:val="clear" w:color="auto" w:fill="auto"/>
            <w:noWrap/>
            <w:vAlign w:val="bottom"/>
            <w:hideMark/>
          </w:tcPr>
          <w:p w14:paraId="6DD87B1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c>
          <w:tcPr>
            <w:tcW w:w="1834" w:type="dxa"/>
            <w:tcBorders>
              <w:top w:val="nil"/>
              <w:left w:val="nil"/>
              <w:bottom w:val="single" w:sz="4" w:space="0" w:color="auto"/>
              <w:right w:val="single" w:sz="4" w:space="0" w:color="auto"/>
            </w:tcBorders>
            <w:shd w:val="clear" w:color="auto" w:fill="auto"/>
            <w:noWrap/>
            <w:vAlign w:val="bottom"/>
            <w:hideMark/>
          </w:tcPr>
          <w:p w14:paraId="24F6FCF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720,38</w:t>
            </w:r>
          </w:p>
        </w:tc>
      </w:tr>
      <w:tr w:rsidR="00231E99" w:rsidRPr="00231E99" w14:paraId="3C907D05"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1E7E6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4.1. PRIHODI POSEBNE NAMJENE - KOMUNALNA NAKNADA</w:t>
            </w:r>
          </w:p>
        </w:tc>
        <w:tc>
          <w:tcPr>
            <w:tcW w:w="1939" w:type="dxa"/>
            <w:tcBorders>
              <w:top w:val="nil"/>
              <w:left w:val="nil"/>
              <w:bottom w:val="single" w:sz="4" w:space="0" w:color="auto"/>
              <w:right w:val="single" w:sz="4" w:space="0" w:color="auto"/>
            </w:tcBorders>
            <w:shd w:val="clear" w:color="auto" w:fill="auto"/>
            <w:noWrap/>
            <w:vAlign w:val="bottom"/>
            <w:hideMark/>
          </w:tcPr>
          <w:p w14:paraId="22E3225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6.371,00</w:t>
            </w:r>
          </w:p>
        </w:tc>
        <w:tc>
          <w:tcPr>
            <w:tcW w:w="1684" w:type="dxa"/>
            <w:tcBorders>
              <w:top w:val="nil"/>
              <w:left w:val="nil"/>
              <w:bottom w:val="single" w:sz="4" w:space="0" w:color="auto"/>
              <w:right w:val="single" w:sz="4" w:space="0" w:color="auto"/>
            </w:tcBorders>
            <w:shd w:val="clear" w:color="auto" w:fill="auto"/>
            <w:noWrap/>
            <w:vAlign w:val="bottom"/>
            <w:hideMark/>
          </w:tcPr>
          <w:p w14:paraId="7EA901A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4B1374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0DA2E0A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6.371,00</w:t>
            </w:r>
          </w:p>
        </w:tc>
      </w:tr>
      <w:tr w:rsidR="00231E99" w:rsidRPr="00231E99" w14:paraId="45C20C01"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18FE5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4.2. PRIHODI POSEBNE NAMJENE - KOMUNALNI DOPRINOS</w:t>
            </w:r>
          </w:p>
        </w:tc>
        <w:tc>
          <w:tcPr>
            <w:tcW w:w="1939" w:type="dxa"/>
            <w:tcBorders>
              <w:top w:val="nil"/>
              <w:left w:val="nil"/>
              <w:bottom w:val="single" w:sz="4" w:space="0" w:color="auto"/>
              <w:right w:val="single" w:sz="4" w:space="0" w:color="auto"/>
            </w:tcBorders>
            <w:shd w:val="clear" w:color="auto" w:fill="auto"/>
            <w:noWrap/>
            <w:vAlign w:val="bottom"/>
            <w:hideMark/>
          </w:tcPr>
          <w:p w14:paraId="6FE1003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851.000,00</w:t>
            </w:r>
          </w:p>
        </w:tc>
        <w:tc>
          <w:tcPr>
            <w:tcW w:w="1684" w:type="dxa"/>
            <w:tcBorders>
              <w:top w:val="nil"/>
              <w:left w:val="nil"/>
              <w:bottom w:val="single" w:sz="4" w:space="0" w:color="auto"/>
              <w:right w:val="single" w:sz="4" w:space="0" w:color="auto"/>
            </w:tcBorders>
            <w:shd w:val="clear" w:color="auto" w:fill="auto"/>
            <w:noWrap/>
            <w:vAlign w:val="bottom"/>
            <w:hideMark/>
          </w:tcPr>
          <w:p w14:paraId="25D1AD2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9.910,13</w:t>
            </w:r>
          </w:p>
        </w:tc>
        <w:tc>
          <w:tcPr>
            <w:tcW w:w="1828" w:type="dxa"/>
            <w:tcBorders>
              <w:top w:val="nil"/>
              <w:left w:val="nil"/>
              <w:bottom w:val="single" w:sz="4" w:space="0" w:color="auto"/>
              <w:right w:val="single" w:sz="4" w:space="0" w:color="auto"/>
            </w:tcBorders>
            <w:shd w:val="clear" w:color="auto" w:fill="auto"/>
            <w:noWrap/>
            <w:vAlign w:val="bottom"/>
            <w:hideMark/>
          </w:tcPr>
          <w:p w14:paraId="77EB5D3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1,16</w:t>
            </w:r>
          </w:p>
        </w:tc>
        <w:tc>
          <w:tcPr>
            <w:tcW w:w="1834" w:type="dxa"/>
            <w:tcBorders>
              <w:top w:val="nil"/>
              <w:left w:val="nil"/>
              <w:bottom w:val="single" w:sz="4" w:space="0" w:color="auto"/>
              <w:right w:val="single" w:sz="4" w:space="0" w:color="auto"/>
            </w:tcBorders>
            <w:shd w:val="clear" w:color="auto" w:fill="auto"/>
            <w:noWrap/>
            <w:vAlign w:val="bottom"/>
            <w:hideMark/>
          </w:tcPr>
          <w:p w14:paraId="1B63265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860.910,13</w:t>
            </w:r>
          </w:p>
        </w:tc>
      </w:tr>
      <w:tr w:rsidR="00231E99" w:rsidRPr="00231E99" w14:paraId="21468736"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5351A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4.7. PRIHODI POSEBNE NAMJENE - PRORAČUNSKI KORISNICI</w:t>
            </w:r>
          </w:p>
        </w:tc>
        <w:tc>
          <w:tcPr>
            <w:tcW w:w="1939" w:type="dxa"/>
            <w:tcBorders>
              <w:top w:val="nil"/>
              <w:left w:val="nil"/>
              <w:bottom w:val="single" w:sz="4" w:space="0" w:color="auto"/>
              <w:right w:val="single" w:sz="4" w:space="0" w:color="auto"/>
            </w:tcBorders>
            <w:shd w:val="clear" w:color="auto" w:fill="auto"/>
            <w:noWrap/>
            <w:vAlign w:val="bottom"/>
            <w:hideMark/>
          </w:tcPr>
          <w:p w14:paraId="576FBAC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2.700,00</w:t>
            </w:r>
          </w:p>
        </w:tc>
        <w:tc>
          <w:tcPr>
            <w:tcW w:w="1684" w:type="dxa"/>
            <w:tcBorders>
              <w:top w:val="nil"/>
              <w:left w:val="nil"/>
              <w:bottom w:val="single" w:sz="4" w:space="0" w:color="auto"/>
              <w:right w:val="single" w:sz="4" w:space="0" w:color="auto"/>
            </w:tcBorders>
            <w:shd w:val="clear" w:color="auto" w:fill="auto"/>
            <w:noWrap/>
            <w:vAlign w:val="bottom"/>
            <w:hideMark/>
          </w:tcPr>
          <w:p w14:paraId="745E031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126,51</w:t>
            </w:r>
          </w:p>
        </w:tc>
        <w:tc>
          <w:tcPr>
            <w:tcW w:w="1828" w:type="dxa"/>
            <w:tcBorders>
              <w:top w:val="nil"/>
              <w:left w:val="nil"/>
              <w:bottom w:val="single" w:sz="4" w:space="0" w:color="auto"/>
              <w:right w:val="single" w:sz="4" w:space="0" w:color="auto"/>
            </w:tcBorders>
            <w:shd w:val="clear" w:color="auto" w:fill="auto"/>
            <w:noWrap/>
            <w:vAlign w:val="bottom"/>
            <w:hideMark/>
          </w:tcPr>
          <w:p w14:paraId="55AA7C0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4,69</w:t>
            </w:r>
          </w:p>
        </w:tc>
        <w:tc>
          <w:tcPr>
            <w:tcW w:w="1834" w:type="dxa"/>
            <w:tcBorders>
              <w:top w:val="nil"/>
              <w:left w:val="nil"/>
              <w:bottom w:val="single" w:sz="4" w:space="0" w:color="auto"/>
              <w:right w:val="single" w:sz="4" w:space="0" w:color="auto"/>
            </w:tcBorders>
            <w:shd w:val="clear" w:color="auto" w:fill="auto"/>
            <w:noWrap/>
            <w:vAlign w:val="bottom"/>
            <w:hideMark/>
          </w:tcPr>
          <w:p w14:paraId="0864E23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2.826,51</w:t>
            </w:r>
          </w:p>
        </w:tc>
      </w:tr>
      <w:tr w:rsidR="00231E99" w:rsidRPr="00231E99" w14:paraId="2D10CFF2"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BDDD7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5.1. POMOĆI</w:t>
            </w:r>
          </w:p>
        </w:tc>
        <w:tc>
          <w:tcPr>
            <w:tcW w:w="1939" w:type="dxa"/>
            <w:tcBorders>
              <w:top w:val="nil"/>
              <w:left w:val="nil"/>
              <w:bottom w:val="single" w:sz="4" w:space="0" w:color="auto"/>
              <w:right w:val="single" w:sz="4" w:space="0" w:color="auto"/>
            </w:tcBorders>
            <w:shd w:val="clear" w:color="auto" w:fill="auto"/>
            <w:noWrap/>
            <w:vAlign w:val="bottom"/>
            <w:hideMark/>
          </w:tcPr>
          <w:p w14:paraId="73E4DBB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528.967,00</w:t>
            </w:r>
          </w:p>
        </w:tc>
        <w:tc>
          <w:tcPr>
            <w:tcW w:w="1684" w:type="dxa"/>
            <w:tcBorders>
              <w:top w:val="nil"/>
              <w:left w:val="nil"/>
              <w:bottom w:val="single" w:sz="4" w:space="0" w:color="auto"/>
              <w:right w:val="single" w:sz="4" w:space="0" w:color="auto"/>
            </w:tcBorders>
            <w:shd w:val="clear" w:color="auto" w:fill="auto"/>
            <w:noWrap/>
            <w:vAlign w:val="bottom"/>
            <w:hideMark/>
          </w:tcPr>
          <w:p w14:paraId="2DCDE70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-352.094,35</w:t>
            </w:r>
          </w:p>
        </w:tc>
        <w:tc>
          <w:tcPr>
            <w:tcW w:w="1828" w:type="dxa"/>
            <w:tcBorders>
              <w:top w:val="nil"/>
              <w:left w:val="nil"/>
              <w:bottom w:val="single" w:sz="4" w:space="0" w:color="auto"/>
              <w:right w:val="single" w:sz="4" w:space="0" w:color="auto"/>
            </w:tcBorders>
            <w:shd w:val="clear" w:color="auto" w:fill="auto"/>
            <w:noWrap/>
            <w:vAlign w:val="bottom"/>
            <w:hideMark/>
          </w:tcPr>
          <w:p w14:paraId="4F23DE0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-66,56</w:t>
            </w:r>
          </w:p>
        </w:tc>
        <w:tc>
          <w:tcPr>
            <w:tcW w:w="1834" w:type="dxa"/>
            <w:tcBorders>
              <w:top w:val="nil"/>
              <w:left w:val="nil"/>
              <w:bottom w:val="single" w:sz="4" w:space="0" w:color="auto"/>
              <w:right w:val="single" w:sz="4" w:space="0" w:color="auto"/>
            </w:tcBorders>
            <w:shd w:val="clear" w:color="auto" w:fill="auto"/>
            <w:noWrap/>
            <w:vAlign w:val="bottom"/>
            <w:hideMark/>
          </w:tcPr>
          <w:p w14:paraId="2E09125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176.872,65</w:t>
            </w:r>
          </w:p>
        </w:tc>
      </w:tr>
      <w:tr w:rsidR="00231E99" w:rsidRPr="00231E99" w14:paraId="5A0A5C35"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064FE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5.2. POMOĆI - PRORAČUNSKI KORISNICI (GRAD)</w:t>
            </w:r>
          </w:p>
        </w:tc>
        <w:tc>
          <w:tcPr>
            <w:tcW w:w="1939" w:type="dxa"/>
            <w:tcBorders>
              <w:top w:val="nil"/>
              <w:left w:val="nil"/>
              <w:bottom w:val="single" w:sz="4" w:space="0" w:color="auto"/>
              <w:right w:val="single" w:sz="4" w:space="0" w:color="auto"/>
            </w:tcBorders>
            <w:shd w:val="clear" w:color="auto" w:fill="auto"/>
            <w:noWrap/>
            <w:vAlign w:val="bottom"/>
            <w:hideMark/>
          </w:tcPr>
          <w:p w14:paraId="02352F3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2.700,00</w:t>
            </w:r>
          </w:p>
        </w:tc>
        <w:tc>
          <w:tcPr>
            <w:tcW w:w="1684" w:type="dxa"/>
            <w:tcBorders>
              <w:top w:val="nil"/>
              <w:left w:val="nil"/>
              <w:bottom w:val="single" w:sz="4" w:space="0" w:color="auto"/>
              <w:right w:val="single" w:sz="4" w:space="0" w:color="auto"/>
            </w:tcBorders>
            <w:shd w:val="clear" w:color="auto" w:fill="auto"/>
            <w:noWrap/>
            <w:vAlign w:val="bottom"/>
            <w:hideMark/>
          </w:tcPr>
          <w:p w14:paraId="4D60E4B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2.454,46</w:t>
            </w:r>
          </w:p>
        </w:tc>
        <w:tc>
          <w:tcPr>
            <w:tcW w:w="1828" w:type="dxa"/>
            <w:tcBorders>
              <w:top w:val="nil"/>
              <w:left w:val="nil"/>
              <w:bottom w:val="single" w:sz="4" w:space="0" w:color="auto"/>
              <w:right w:val="single" w:sz="4" w:space="0" w:color="auto"/>
            </w:tcBorders>
            <w:shd w:val="clear" w:color="auto" w:fill="auto"/>
            <w:noWrap/>
            <w:vAlign w:val="bottom"/>
            <w:hideMark/>
          </w:tcPr>
          <w:p w14:paraId="1932050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90,91</w:t>
            </w:r>
          </w:p>
        </w:tc>
        <w:tc>
          <w:tcPr>
            <w:tcW w:w="1834" w:type="dxa"/>
            <w:tcBorders>
              <w:top w:val="nil"/>
              <w:left w:val="nil"/>
              <w:bottom w:val="single" w:sz="4" w:space="0" w:color="auto"/>
              <w:right w:val="single" w:sz="4" w:space="0" w:color="auto"/>
            </w:tcBorders>
            <w:shd w:val="clear" w:color="auto" w:fill="auto"/>
            <w:noWrap/>
            <w:vAlign w:val="bottom"/>
            <w:hideMark/>
          </w:tcPr>
          <w:p w14:paraId="2EF7231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5.154,46</w:t>
            </w:r>
          </w:p>
        </w:tc>
      </w:tr>
      <w:tr w:rsidR="00231E99" w:rsidRPr="00231E99" w14:paraId="46ABAFA0"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804D3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6.3. DONACIJE - PRORAČUNSKI KORISNICI (DIREKTNO)</w:t>
            </w:r>
          </w:p>
        </w:tc>
        <w:tc>
          <w:tcPr>
            <w:tcW w:w="1939" w:type="dxa"/>
            <w:tcBorders>
              <w:top w:val="nil"/>
              <w:left w:val="nil"/>
              <w:bottom w:val="single" w:sz="4" w:space="0" w:color="auto"/>
              <w:right w:val="single" w:sz="4" w:space="0" w:color="auto"/>
            </w:tcBorders>
            <w:shd w:val="clear" w:color="auto" w:fill="auto"/>
            <w:noWrap/>
            <w:vAlign w:val="bottom"/>
            <w:hideMark/>
          </w:tcPr>
          <w:p w14:paraId="071E5F3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4.100,00</w:t>
            </w:r>
          </w:p>
        </w:tc>
        <w:tc>
          <w:tcPr>
            <w:tcW w:w="1684" w:type="dxa"/>
            <w:tcBorders>
              <w:top w:val="nil"/>
              <w:left w:val="nil"/>
              <w:bottom w:val="single" w:sz="4" w:space="0" w:color="auto"/>
              <w:right w:val="single" w:sz="4" w:space="0" w:color="auto"/>
            </w:tcBorders>
            <w:shd w:val="clear" w:color="auto" w:fill="auto"/>
            <w:noWrap/>
            <w:vAlign w:val="bottom"/>
            <w:hideMark/>
          </w:tcPr>
          <w:p w14:paraId="33388C7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1.727,27</w:t>
            </w:r>
          </w:p>
        </w:tc>
        <w:tc>
          <w:tcPr>
            <w:tcW w:w="1828" w:type="dxa"/>
            <w:tcBorders>
              <w:top w:val="nil"/>
              <w:left w:val="nil"/>
              <w:bottom w:val="single" w:sz="4" w:space="0" w:color="auto"/>
              <w:right w:val="single" w:sz="4" w:space="0" w:color="auto"/>
            </w:tcBorders>
            <w:shd w:val="clear" w:color="auto" w:fill="auto"/>
            <w:noWrap/>
            <w:vAlign w:val="bottom"/>
            <w:hideMark/>
          </w:tcPr>
          <w:p w14:paraId="1B717AE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42,13</w:t>
            </w:r>
          </w:p>
        </w:tc>
        <w:tc>
          <w:tcPr>
            <w:tcW w:w="1834" w:type="dxa"/>
            <w:tcBorders>
              <w:top w:val="nil"/>
              <w:left w:val="nil"/>
              <w:bottom w:val="single" w:sz="4" w:space="0" w:color="auto"/>
              <w:right w:val="single" w:sz="4" w:space="0" w:color="auto"/>
            </w:tcBorders>
            <w:shd w:val="clear" w:color="auto" w:fill="auto"/>
            <w:noWrap/>
            <w:vAlign w:val="bottom"/>
            <w:hideMark/>
          </w:tcPr>
          <w:p w14:paraId="6B841F2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5.827,27</w:t>
            </w:r>
          </w:p>
        </w:tc>
      </w:tr>
      <w:tr w:rsidR="00231E99" w:rsidRPr="00231E99" w14:paraId="3F10C952"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D573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3A883E9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208.560,00</w:t>
            </w:r>
          </w:p>
        </w:tc>
        <w:tc>
          <w:tcPr>
            <w:tcW w:w="1684" w:type="dxa"/>
            <w:tcBorders>
              <w:top w:val="nil"/>
              <w:left w:val="nil"/>
              <w:bottom w:val="single" w:sz="4" w:space="0" w:color="auto"/>
              <w:right w:val="single" w:sz="4" w:space="0" w:color="auto"/>
            </w:tcBorders>
            <w:shd w:val="clear" w:color="auto" w:fill="auto"/>
            <w:noWrap/>
            <w:vAlign w:val="bottom"/>
            <w:hideMark/>
          </w:tcPr>
          <w:p w14:paraId="17D4E2C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-31.607,00</w:t>
            </w:r>
          </w:p>
        </w:tc>
        <w:tc>
          <w:tcPr>
            <w:tcW w:w="1828" w:type="dxa"/>
            <w:tcBorders>
              <w:top w:val="nil"/>
              <w:left w:val="nil"/>
              <w:bottom w:val="single" w:sz="4" w:space="0" w:color="auto"/>
              <w:right w:val="single" w:sz="4" w:space="0" w:color="auto"/>
            </w:tcBorders>
            <w:shd w:val="clear" w:color="auto" w:fill="auto"/>
            <w:noWrap/>
            <w:vAlign w:val="bottom"/>
            <w:hideMark/>
          </w:tcPr>
          <w:p w14:paraId="5D0C6BD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-15,15</w:t>
            </w:r>
          </w:p>
        </w:tc>
        <w:tc>
          <w:tcPr>
            <w:tcW w:w="1834" w:type="dxa"/>
            <w:tcBorders>
              <w:top w:val="nil"/>
              <w:left w:val="nil"/>
              <w:bottom w:val="single" w:sz="4" w:space="0" w:color="auto"/>
              <w:right w:val="single" w:sz="4" w:space="0" w:color="auto"/>
            </w:tcBorders>
            <w:shd w:val="clear" w:color="auto" w:fill="auto"/>
            <w:noWrap/>
            <w:vAlign w:val="bottom"/>
            <w:hideMark/>
          </w:tcPr>
          <w:p w14:paraId="409213D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176.953,00</w:t>
            </w:r>
          </w:p>
        </w:tc>
      </w:tr>
      <w:tr w:rsidR="00231E99" w:rsidRPr="00231E99" w14:paraId="0CDFF8A9" w14:textId="77777777" w:rsidTr="005646E4">
        <w:trPr>
          <w:trHeight w:val="255"/>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020825EF"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7404" w:type="dxa"/>
            <w:tcBorders>
              <w:top w:val="nil"/>
              <w:left w:val="nil"/>
              <w:bottom w:val="single" w:sz="4" w:space="0" w:color="auto"/>
              <w:right w:val="single" w:sz="4" w:space="0" w:color="auto"/>
            </w:tcBorders>
            <w:shd w:val="clear" w:color="auto" w:fill="auto"/>
            <w:noWrap/>
            <w:vAlign w:val="bottom"/>
            <w:hideMark/>
          </w:tcPr>
          <w:p w14:paraId="0DA3FED2"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939" w:type="dxa"/>
            <w:tcBorders>
              <w:top w:val="nil"/>
              <w:left w:val="nil"/>
              <w:bottom w:val="single" w:sz="4" w:space="0" w:color="auto"/>
              <w:right w:val="single" w:sz="4" w:space="0" w:color="auto"/>
            </w:tcBorders>
            <w:shd w:val="clear" w:color="auto" w:fill="auto"/>
            <w:noWrap/>
            <w:vAlign w:val="bottom"/>
            <w:hideMark/>
          </w:tcPr>
          <w:p w14:paraId="67736C3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2.176.252,00</w:t>
            </w:r>
          </w:p>
        </w:tc>
        <w:tc>
          <w:tcPr>
            <w:tcW w:w="1684" w:type="dxa"/>
            <w:tcBorders>
              <w:top w:val="nil"/>
              <w:left w:val="nil"/>
              <w:bottom w:val="single" w:sz="4" w:space="0" w:color="auto"/>
              <w:right w:val="single" w:sz="4" w:space="0" w:color="auto"/>
            </w:tcBorders>
            <w:shd w:val="clear" w:color="auto" w:fill="auto"/>
            <w:noWrap/>
            <w:vAlign w:val="bottom"/>
            <w:hideMark/>
          </w:tcPr>
          <w:p w14:paraId="520B9E73"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-17.180,20</w:t>
            </w:r>
          </w:p>
        </w:tc>
        <w:tc>
          <w:tcPr>
            <w:tcW w:w="1828" w:type="dxa"/>
            <w:tcBorders>
              <w:top w:val="nil"/>
              <w:left w:val="nil"/>
              <w:bottom w:val="single" w:sz="4" w:space="0" w:color="auto"/>
              <w:right w:val="single" w:sz="4" w:space="0" w:color="auto"/>
            </w:tcBorders>
            <w:shd w:val="clear" w:color="auto" w:fill="auto"/>
            <w:noWrap/>
            <w:vAlign w:val="bottom"/>
            <w:hideMark/>
          </w:tcPr>
          <w:p w14:paraId="22CA7028"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-0,79</w:t>
            </w:r>
          </w:p>
        </w:tc>
        <w:tc>
          <w:tcPr>
            <w:tcW w:w="1834" w:type="dxa"/>
            <w:tcBorders>
              <w:top w:val="nil"/>
              <w:left w:val="nil"/>
              <w:bottom w:val="single" w:sz="4" w:space="0" w:color="auto"/>
              <w:right w:val="single" w:sz="4" w:space="0" w:color="auto"/>
            </w:tcBorders>
            <w:shd w:val="clear" w:color="auto" w:fill="auto"/>
            <w:noWrap/>
            <w:vAlign w:val="bottom"/>
            <w:hideMark/>
          </w:tcPr>
          <w:p w14:paraId="4B3D61D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2.159.071,80</w:t>
            </w:r>
          </w:p>
        </w:tc>
      </w:tr>
      <w:tr w:rsidR="00231E99" w:rsidRPr="00231E99" w14:paraId="34187BBA"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5326A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4.2. PRIHODI POSEBNE NAMJENE - KOMUNALNI DOPRINOS</w:t>
            </w:r>
          </w:p>
        </w:tc>
        <w:tc>
          <w:tcPr>
            <w:tcW w:w="1939" w:type="dxa"/>
            <w:tcBorders>
              <w:top w:val="nil"/>
              <w:left w:val="nil"/>
              <w:bottom w:val="single" w:sz="4" w:space="0" w:color="auto"/>
              <w:right w:val="single" w:sz="4" w:space="0" w:color="auto"/>
            </w:tcBorders>
            <w:shd w:val="clear" w:color="auto" w:fill="auto"/>
            <w:noWrap/>
            <w:vAlign w:val="bottom"/>
            <w:hideMark/>
          </w:tcPr>
          <w:p w14:paraId="1BFF153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276.100,00</w:t>
            </w:r>
          </w:p>
        </w:tc>
        <w:tc>
          <w:tcPr>
            <w:tcW w:w="1684" w:type="dxa"/>
            <w:tcBorders>
              <w:top w:val="nil"/>
              <w:left w:val="nil"/>
              <w:bottom w:val="single" w:sz="4" w:space="0" w:color="auto"/>
              <w:right w:val="single" w:sz="4" w:space="0" w:color="auto"/>
            </w:tcBorders>
            <w:shd w:val="clear" w:color="auto" w:fill="auto"/>
            <w:noWrap/>
            <w:vAlign w:val="bottom"/>
            <w:hideMark/>
          </w:tcPr>
          <w:p w14:paraId="23DE719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-59.516,04</w:t>
            </w:r>
          </w:p>
        </w:tc>
        <w:tc>
          <w:tcPr>
            <w:tcW w:w="1828" w:type="dxa"/>
            <w:tcBorders>
              <w:top w:val="nil"/>
              <w:left w:val="nil"/>
              <w:bottom w:val="single" w:sz="4" w:space="0" w:color="auto"/>
              <w:right w:val="single" w:sz="4" w:space="0" w:color="auto"/>
            </w:tcBorders>
            <w:shd w:val="clear" w:color="auto" w:fill="auto"/>
            <w:noWrap/>
            <w:vAlign w:val="bottom"/>
            <w:hideMark/>
          </w:tcPr>
          <w:p w14:paraId="27B8A30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-21,56</w:t>
            </w:r>
          </w:p>
        </w:tc>
        <w:tc>
          <w:tcPr>
            <w:tcW w:w="1834" w:type="dxa"/>
            <w:tcBorders>
              <w:top w:val="nil"/>
              <w:left w:val="nil"/>
              <w:bottom w:val="single" w:sz="4" w:space="0" w:color="auto"/>
              <w:right w:val="single" w:sz="4" w:space="0" w:color="auto"/>
            </w:tcBorders>
            <w:shd w:val="clear" w:color="auto" w:fill="auto"/>
            <w:noWrap/>
            <w:vAlign w:val="bottom"/>
            <w:hideMark/>
          </w:tcPr>
          <w:p w14:paraId="7153BA2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216.583,96</w:t>
            </w:r>
          </w:p>
        </w:tc>
      </w:tr>
      <w:tr w:rsidR="00231E99" w:rsidRPr="00231E99" w14:paraId="23B87564"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4F4C3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5.1. POMOĆI</w:t>
            </w:r>
          </w:p>
        </w:tc>
        <w:tc>
          <w:tcPr>
            <w:tcW w:w="1939" w:type="dxa"/>
            <w:tcBorders>
              <w:top w:val="nil"/>
              <w:left w:val="nil"/>
              <w:bottom w:val="single" w:sz="4" w:space="0" w:color="auto"/>
              <w:right w:val="single" w:sz="4" w:space="0" w:color="auto"/>
            </w:tcBorders>
            <w:shd w:val="clear" w:color="auto" w:fill="auto"/>
            <w:noWrap/>
            <w:vAlign w:val="bottom"/>
            <w:hideMark/>
          </w:tcPr>
          <w:p w14:paraId="3F2C867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460.519,00</w:t>
            </w:r>
          </w:p>
        </w:tc>
        <w:tc>
          <w:tcPr>
            <w:tcW w:w="1684" w:type="dxa"/>
            <w:tcBorders>
              <w:top w:val="nil"/>
              <w:left w:val="nil"/>
              <w:bottom w:val="single" w:sz="4" w:space="0" w:color="auto"/>
              <w:right w:val="single" w:sz="4" w:space="0" w:color="auto"/>
            </w:tcBorders>
            <w:shd w:val="clear" w:color="auto" w:fill="auto"/>
            <w:noWrap/>
            <w:vAlign w:val="bottom"/>
            <w:hideMark/>
          </w:tcPr>
          <w:p w14:paraId="2A2E856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-125.256,16</w:t>
            </w:r>
          </w:p>
        </w:tc>
        <w:tc>
          <w:tcPr>
            <w:tcW w:w="1828" w:type="dxa"/>
            <w:tcBorders>
              <w:top w:val="nil"/>
              <w:left w:val="nil"/>
              <w:bottom w:val="single" w:sz="4" w:space="0" w:color="auto"/>
              <w:right w:val="single" w:sz="4" w:space="0" w:color="auto"/>
            </w:tcBorders>
            <w:shd w:val="clear" w:color="auto" w:fill="auto"/>
            <w:noWrap/>
            <w:vAlign w:val="bottom"/>
            <w:hideMark/>
          </w:tcPr>
          <w:p w14:paraId="55C1816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-27,20</w:t>
            </w:r>
          </w:p>
        </w:tc>
        <w:tc>
          <w:tcPr>
            <w:tcW w:w="1834" w:type="dxa"/>
            <w:tcBorders>
              <w:top w:val="nil"/>
              <w:left w:val="nil"/>
              <w:bottom w:val="single" w:sz="4" w:space="0" w:color="auto"/>
              <w:right w:val="single" w:sz="4" w:space="0" w:color="auto"/>
            </w:tcBorders>
            <w:shd w:val="clear" w:color="auto" w:fill="auto"/>
            <w:noWrap/>
            <w:vAlign w:val="bottom"/>
            <w:hideMark/>
          </w:tcPr>
          <w:p w14:paraId="7B8E78A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335.262,84</w:t>
            </w:r>
          </w:p>
        </w:tc>
      </w:tr>
      <w:tr w:rsidR="00231E99" w:rsidRPr="00231E99" w14:paraId="2C27DC74"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7C509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939" w:type="dxa"/>
            <w:tcBorders>
              <w:top w:val="nil"/>
              <w:left w:val="nil"/>
              <w:bottom w:val="single" w:sz="4" w:space="0" w:color="auto"/>
              <w:right w:val="single" w:sz="4" w:space="0" w:color="auto"/>
            </w:tcBorders>
            <w:shd w:val="clear" w:color="auto" w:fill="auto"/>
            <w:noWrap/>
            <w:vAlign w:val="bottom"/>
            <w:hideMark/>
          </w:tcPr>
          <w:p w14:paraId="1A2BE9A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444.133,00</w:t>
            </w:r>
          </w:p>
        </w:tc>
        <w:tc>
          <w:tcPr>
            <w:tcW w:w="1684" w:type="dxa"/>
            <w:tcBorders>
              <w:top w:val="nil"/>
              <w:left w:val="nil"/>
              <w:bottom w:val="single" w:sz="4" w:space="0" w:color="auto"/>
              <w:right w:val="single" w:sz="4" w:space="0" w:color="auto"/>
            </w:tcBorders>
            <w:shd w:val="clear" w:color="auto" w:fill="auto"/>
            <w:noWrap/>
            <w:vAlign w:val="bottom"/>
            <w:hideMark/>
          </w:tcPr>
          <w:p w14:paraId="21B0566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-132.408,00</w:t>
            </w:r>
          </w:p>
        </w:tc>
        <w:tc>
          <w:tcPr>
            <w:tcW w:w="1828" w:type="dxa"/>
            <w:tcBorders>
              <w:top w:val="nil"/>
              <w:left w:val="nil"/>
              <w:bottom w:val="single" w:sz="4" w:space="0" w:color="auto"/>
              <w:right w:val="single" w:sz="4" w:space="0" w:color="auto"/>
            </w:tcBorders>
            <w:shd w:val="clear" w:color="auto" w:fill="auto"/>
            <w:noWrap/>
            <w:vAlign w:val="bottom"/>
            <w:hideMark/>
          </w:tcPr>
          <w:p w14:paraId="04EFB55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-29,81</w:t>
            </w:r>
          </w:p>
        </w:tc>
        <w:tc>
          <w:tcPr>
            <w:tcW w:w="1834" w:type="dxa"/>
            <w:tcBorders>
              <w:top w:val="nil"/>
              <w:left w:val="nil"/>
              <w:bottom w:val="single" w:sz="4" w:space="0" w:color="auto"/>
              <w:right w:val="single" w:sz="4" w:space="0" w:color="auto"/>
            </w:tcBorders>
            <w:shd w:val="clear" w:color="auto" w:fill="auto"/>
            <w:noWrap/>
            <w:vAlign w:val="bottom"/>
            <w:hideMark/>
          </w:tcPr>
          <w:p w14:paraId="7B0C911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311.725,00</w:t>
            </w:r>
          </w:p>
        </w:tc>
      </w:tr>
      <w:tr w:rsidR="00231E99" w:rsidRPr="00231E99" w14:paraId="2DEC9299"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411C9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lastRenderedPageBreak/>
              <w:t>Izvor  8.1. NAMJENSKI PRIMICI OD ZADUŽIVANJA</w:t>
            </w:r>
          </w:p>
        </w:tc>
        <w:tc>
          <w:tcPr>
            <w:tcW w:w="1939" w:type="dxa"/>
            <w:tcBorders>
              <w:top w:val="nil"/>
              <w:left w:val="nil"/>
              <w:bottom w:val="single" w:sz="4" w:space="0" w:color="auto"/>
              <w:right w:val="single" w:sz="4" w:space="0" w:color="auto"/>
            </w:tcBorders>
            <w:shd w:val="clear" w:color="auto" w:fill="auto"/>
            <w:noWrap/>
            <w:vAlign w:val="bottom"/>
            <w:hideMark/>
          </w:tcPr>
          <w:p w14:paraId="2CF2AD8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995.500,00</w:t>
            </w:r>
          </w:p>
        </w:tc>
        <w:tc>
          <w:tcPr>
            <w:tcW w:w="1684" w:type="dxa"/>
            <w:tcBorders>
              <w:top w:val="nil"/>
              <w:left w:val="nil"/>
              <w:bottom w:val="single" w:sz="4" w:space="0" w:color="auto"/>
              <w:right w:val="single" w:sz="4" w:space="0" w:color="auto"/>
            </w:tcBorders>
            <w:shd w:val="clear" w:color="auto" w:fill="auto"/>
            <w:noWrap/>
            <w:vAlign w:val="bottom"/>
            <w:hideMark/>
          </w:tcPr>
          <w:p w14:paraId="74F7609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300.000,00</w:t>
            </w:r>
          </w:p>
        </w:tc>
        <w:tc>
          <w:tcPr>
            <w:tcW w:w="1828" w:type="dxa"/>
            <w:tcBorders>
              <w:top w:val="nil"/>
              <w:left w:val="nil"/>
              <w:bottom w:val="single" w:sz="4" w:space="0" w:color="auto"/>
              <w:right w:val="single" w:sz="4" w:space="0" w:color="auto"/>
            </w:tcBorders>
            <w:shd w:val="clear" w:color="auto" w:fill="auto"/>
            <w:noWrap/>
            <w:vAlign w:val="bottom"/>
            <w:hideMark/>
          </w:tcPr>
          <w:p w14:paraId="51407CA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30,14</w:t>
            </w:r>
          </w:p>
        </w:tc>
        <w:tc>
          <w:tcPr>
            <w:tcW w:w="1834" w:type="dxa"/>
            <w:tcBorders>
              <w:top w:val="nil"/>
              <w:left w:val="nil"/>
              <w:bottom w:val="single" w:sz="4" w:space="0" w:color="auto"/>
              <w:right w:val="single" w:sz="4" w:space="0" w:color="auto"/>
            </w:tcBorders>
            <w:shd w:val="clear" w:color="auto" w:fill="auto"/>
            <w:noWrap/>
            <w:vAlign w:val="bottom"/>
            <w:hideMark/>
          </w:tcPr>
          <w:p w14:paraId="31FC0F8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1.295.500,00</w:t>
            </w:r>
          </w:p>
        </w:tc>
      </w:tr>
      <w:tr w:rsidR="00231E99" w:rsidRPr="00231E99" w14:paraId="475B0325" w14:textId="77777777" w:rsidTr="005646E4">
        <w:trPr>
          <w:trHeight w:val="255"/>
        </w:trPr>
        <w:tc>
          <w:tcPr>
            <w:tcW w:w="83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C0C847" w14:textId="77777777" w:rsidR="00231E99" w:rsidRPr="00231E99" w:rsidRDefault="00231E99" w:rsidP="00811881">
            <w:pPr>
              <w:spacing w:after="0" w:line="240" w:lineRule="auto"/>
              <w:ind w:left="567"/>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SVEUKUPNO RASHODI</w:t>
            </w:r>
          </w:p>
        </w:tc>
        <w:tc>
          <w:tcPr>
            <w:tcW w:w="1939" w:type="dxa"/>
            <w:tcBorders>
              <w:top w:val="nil"/>
              <w:left w:val="nil"/>
              <w:bottom w:val="single" w:sz="4" w:space="0" w:color="auto"/>
              <w:right w:val="single" w:sz="4" w:space="0" w:color="auto"/>
            </w:tcBorders>
            <w:shd w:val="clear" w:color="auto" w:fill="auto"/>
            <w:noWrap/>
            <w:vAlign w:val="bottom"/>
            <w:hideMark/>
          </w:tcPr>
          <w:p w14:paraId="69D03DAF"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8.054.652,00</w:t>
            </w:r>
          </w:p>
        </w:tc>
        <w:tc>
          <w:tcPr>
            <w:tcW w:w="1684" w:type="dxa"/>
            <w:tcBorders>
              <w:top w:val="nil"/>
              <w:left w:val="nil"/>
              <w:bottom w:val="single" w:sz="4" w:space="0" w:color="auto"/>
              <w:right w:val="single" w:sz="4" w:space="0" w:color="auto"/>
            </w:tcBorders>
            <w:shd w:val="clear" w:color="auto" w:fill="auto"/>
            <w:noWrap/>
            <w:vAlign w:val="bottom"/>
            <w:hideMark/>
          </w:tcPr>
          <w:p w14:paraId="74DB4002"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-88.511,45</w:t>
            </w:r>
          </w:p>
        </w:tc>
        <w:tc>
          <w:tcPr>
            <w:tcW w:w="1828" w:type="dxa"/>
            <w:tcBorders>
              <w:top w:val="nil"/>
              <w:left w:val="nil"/>
              <w:bottom w:val="single" w:sz="4" w:space="0" w:color="auto"/>
              <w:right w:val="single" w:sz="4" w:space="0" w:color="auto"/>
            </w:tcBorders>
            <w:shd w:val="clear" w:color="auto" w:fill="auto"/>
            <w:noWrap/>
            <w:vAlign w:val="bottom"/>
            <w:hideMark/>
          </w:tcPr>
          <w:p w14:paraId="1A3379FA"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-1,10</w:t>
            </w:r>
          </w:p>
        </w:tc>
        <w:tc>
          <w:tcPr>
            <w:tcW w:w="1834" w:type="dxa"/>
            <w:tcBorders>
              <w:top w:val="nil"/>
              <w:left w:val="nil"/>
              <w:bottom w:val="single" w:sz="4" w:space="0" w:color="auto"/>
              <w:right w:val="single" w:sz="4" w:space="0" w:color="auto"/>
            </w:tcBorders>
            <w:shd w:val="clear" w:color="auto" w:fill="auto"/>
            <w:noWrap/>
            <w:vAlign w:val="bottom"/>
            <w:hideMark/>
          </w:tcPr>
          <w:p w14:paraId="43DB1901"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7.966.140,55</w:t>
            </w:r>
          </w:p>
        </w:tc>
      </w:tr>
    </w:tbl>
    <w:p w14:paraId="09947CBC" w14:textId="77777777" w:rsidR="00231E99" w:rsidRPr="00231E99" w:rsidRDefault="00231E99" w:rsidP="00811881">
      <w:pPr>
        <w:tabs>
          <w:tab w:val="left" w:pos="8789"/>
        </w:tabs>
        <w:spacing w:after="0" w:line="259" w:lineRule="auto"/>
        <w:ind w:left="567"/>
        <w:jc w:val="center"/>
        <w:rPr>
          <w:rFonts w:ascii="Times New Roman" w:eastAsiaTheme="minorHAnsi" w:hAnsi="Times New Roman"/>
          <w:b/>
          <w:bCs/>
        </w:rPr>
      </w:pPr>
    </w:p>
    <w:p w14:paraId="2081E70E" w14:textId="77777777" w:rsidR="00231E99" w:rsidRPr="00231E99" w:rsidRDefault="00231E99" w:rsidP="00811881">
      <w:pPr>
        <w:tabs>
          <w:tab w:val="left" w:pos="8789"/>
        </w:tabs>
        <w:spacing w:after="0" w:line="259" w:lineRule="auto"/>
        <w:ind w:left="567"/>
        <w:jc w:val="center"/>
        <w:rPr>
          <w:rFonts w:ascii="Times New Roman" w:eastAsiaTheme="minorHAnsi" w:hAnsi="Times New Roman"/>
          <w:b/>
          <w:bCs/>
        </w:rPr>
      </w:pPr>
    </w:p>
    <w:p w14:paraId="3289C4C0" w14:textId="77777777" w:rsidR="00231E99" w:rsidRPr="00231E99" w:rsidRDefault="00231E99" w:rsidP="00811881">
      <w:pPr>
        <w:spacing w:after="0" w:line="259" w:lineRule="auto"/>
        <w:ind w:left="567"/>
        <w:jc w:val="center"/>
        <w:rPr>
          <w:rFonts w:ascii="Times New Roman" w:eastAsiaTheme="minorHAnsi" w:hAnsi="Times New Roman"/>
          <w:b/>
          <w:bCs/>
        </w:rPr>
      </w:pPr>
      <w:r w:rsidRPr="00231E99">
        <w:rPr>
          <w:rFonts w:ascii="Times New Roman" w:eastAsiaTheme="minorHAnsi" w:hAnsi="Times New Roman"/>
          <w:b/>
          <w:bCs/>
        </w:rPr>
        <w:t>RASHODI PREMA FUNKCIJSKOJ KLASIFIKACIJI</w:t>
      </w:r>
    </w:p>
    <w:tbl>
      <w:tblPr>
        <w:tblW w:w="15649" w:type="dxa"/>
        <w:tblLook w:val="04A0" w:firstRow="1" w:lastRow="0" w:firstColumn="1" w:lastColumn="0" w:noHBand="0" w:noVBand="1"/>
      </w:tblPr>
      <w:tblGrid>
        <w:gridCol w:w="8364"/>
        <w:gridCol w:w="1939"/>
        <w:gridCol w:w="1684"/>
        <w:gridCol w:w="1828"/>
        <w:gridCol w:w="1834"/>
      </w:tblGrid>
      <w:tr w:rsidR="00231E99" w:rsidRPr="00231E99" w14:paraId="71A88EAF" w14:textId="77777777" w:rsidTr="005646E4">
        <w:trPr>
          <w:trHeight w:val="300"/>
        </w:trPr>
        <w:tc>
          <w:tcPr>
            <w:tcW w:w="8364" w:type="dxa"/>
            <w:tcBorders>
              <w:top w:val="nil"/>
              <w:left w:val="nil"/>
              <w:bottom w:val="nil"/>
              <w:right w:val="nil"/>
            </w:tcBorders>
            <w:shd w:val="clear" w:color="auto" w:fill="auto"/>
            <w:noWrap/>
            <w:vAlign w:val="bottom"/>
            <w:hideMark/>
          </w:tcPr>
          <w:p w14:paraId="3A6D751A" w14:textId="77777777" w:rsidR="00231E99" w:rsidRPr="00231E99" w:rsidRDefault="00231E99" w:rsidP="00811881">
            <w:pPr>
              <w:spacing w:after="0" w:line="240" w:lineRule="auto"/>
              <w:ind w:left="567"/>
              <w:rPr>
                <w:rFonts w:ascii="Times New Roman" w:eastAsia="Times New Roman" w:hAnsi="Times New Roman"/>
                <w:sz w:val="24"/>
                <w:szCs w:val="24"/>
                <w:lang w:eastAsia="hr-HR"/>
              </w:rPr>
            </w:pP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22C35"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3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D6A4D9"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83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C7F107E"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183CD848" w14:textId="77777777" w:rsidTr="005646E4">
        <w:trPr>
          <w:trHeight w:val="300"/>
        </w:trPr>
        <w:tc>
          <w:tcPr>
            <w:tcW w:w="8364" w:type="dxa"/>
            <w:tcBorders>
              <w:top w:val="single" w:sz="4" w:space="0" w:color="auto"/>
              <w:left w:val="single" w:sz="4" w:space="0" w:color="auto"/>
              <w:bottom w:val="single" w:sz="4" w:space="0" w:color="auto"/>
              <w:right w:val="nil"/>
            </w:tcBorders>
            <w:shd w:val="clear" w:color="auto" w:fill="auto"/>
            <w:noWrap/>
            <w:vAlign w:val="bottom"/>
            <w:hideMark/>
          </w:tcPr>
          <w:p w14:paraId="6A76B26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BROJČANA OZNAKA I NAZIV</w:t>
            </w:r>
          </w:p>
        </w:tc>
        <w:tc>
          <w:tcPr>
            <w:tcW w:w="1939" w:type="dxa"/>
            <w:vMerge/>
            <w:tcBorders>
              <w:top w:val="single" w:sz="4" w:space="0" w:color="auto"/>
              <w:left w:val="single" w:sz="4" w:space="0" w:color="auto"/>
              <w:bottom w:val="single" w:sz="4" w:space="0" w:color="auto"/>
              <w:right w:val="single" w:sz="4" w:space="0" w:color="auto"/>
            </w:tcBorders>
            <w:vAlign w:val="center"/>
            <w:hideMark/>
          </w:tcPr>
          <w:p w14:paraId="66A709BC"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c>
          <w:tcPr>
            <w:tcW w:w="1684" w:type="dxa"/>
            <w:tcBorders>
              <w:top w:val="nil"/>
              <w:left w:val="nil"/>
              <w:bottom w:val="single" w:sz="4" w:space="0" w:color="auto"/>
              <w:right w:val="single" w:sz="4" w:space="0" w:color="auto"/>
            </w:tcBorders>
            <w:shd w:val="clear" w:color="auto" w:fill="auto"/>
            <w:noWrap/>
            <w:vAlign w:val="bottom"/>
            <w:hideMark/>
          </w:tcPr>
          <w:p w14:paraId="312D55DA"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828" w:type="dxa"/>
            <w:tcBorders>
              <w:top w:val="nil"/>
              <w:left w:val="nil"/>
              <w:bottom w:val="single" w:sz="4" w:space="0" w:color="auto"/>
              <w:right w:val="single" w:sz="4" w:space="0" w:color="auto"/>
            </w:tcBorders>
            <w:shd w:val="clear" w:color="auto" w:fill="auto"/>
            <w:noWrap/>
            <w:vAlign w:val="bottom"/>
            <w:hideMark/>
          </w:tcPr>
          <w:p w14:paraId="33435CE5"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834" w:type="dxa"/>
            <w:vMerge/>
            <w:tcBorders>
              <w:top w:val="single" w:sz="4" w:space="0" w:color="auto"/>
              <w:left w:val="single" w:sz="4" w:space="0" w:color="auto"/>
              <w:bottom w:val="single" w:sz="4" w:space="0" w:color="000000"/>
              <w:right w:val="single" w:sz="4" w:space="0" w:color="auto"/>
            </w:tcBorders>
            <w:vAlign w:val="center"/>
            <w:hideMark/>
          </w:tcPr>
          <w:p w14:paraId="3A4F88B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r>
      <w:tr w:rsidR="00231E99" w:rsidRPr="00231E99" w14:paraId="00AD5508"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142090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01 Opće javne usluge</w:t>
            </w:r>
          </w:p>
        </w:tc>
        <w:tc>
          <w:tcPr>
            <w:tcW w:w="1939" w:type="dxa"/>
            <w:tcBorders>
              <w:top w:val="nil"/>
              <w:left w:val="nil"/>
              <w:bottom w:val="single" w:sz="4" w:space="0" w:color="auto"/>
              <w:right w:val="single" w:sz="4" w:space="0" w:color="auto"/>
            </w:tcBorders>
            <w:shd w:val="clear" w:color="auto" w:fill="auto"/>
            <w:noWrap/>
            <w:vAlign w:val="bottom"/>
            <w:hideMark/>
          </w:tcPr>
          <w:p w14:paraId="0D61980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1.199.896,00</w:t>
            </w:r>
          </w:p>
        </w:tc>
        <w:tc>
          <w:tcPr>
            <w:tcW w:w="1684" w:type="dxa"/>
            <w:tcBorders>
              <w:top w:val="nil"/>
              <w:left w:val="nil"/>
              <w:bottom w:val="single" w:sz="4" w:space="0" w:color="auto"/>
              <w:right w:val="single" w:sz="4" w:space="0" w:color="auto"/>
            </w:tcBorders>
            <w:shd w:val="clear" w:color="auto" w:fill="auto"/>
            <w:noWrap/>
            <w:vAlign w:val="bottom"/>
            <w:hideMark/>
          </w:tcPr>
          <w:p w14:paraId="741224D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276.481,23</w:t>
            </w:r>
          </w:p>
        </w:tc>
        <w:tc>
          <w:tcPr>
            <w:tcW w:w="1828" w:type="dxa"/>
            <w:tcBorders>
              <w:top w:val="nil"/>
              <w:left w:val="nil"/>
              <w:bottom w:val="single" w:sz="4" w:space="0" w:color="auto"/>
              <w:right w:val="single" w:sz="4" w:space="0" w:color="auto"/>
            </w:tcBorders>
            <w:shd w:val="clear" w:color="auto" w:fill="auto"/>
            <w:noWrap/>
            <w:vAlign w:val="bottom"/>
            <w:hideMark/>
          </w:tcPr>
          <w:p w14:paraId="771B9C2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23,04</w:t>
            </w:r>
          </w:p>
        </w:tc>
        <w:tc>
          <w:tcPr>
            <w:tcW w:w="1834" w:type="dxa"/>
            <w:tcBorders>
              <w:top w:val="nil"/>
              <w:left w:val="nil"/>
              <w:bottom w:val="single" w:sz="4" w:space="0" w:color="auto"/>
              <w:right w:val="single" w:sz="4" w:space="0" w:color="auto"/>
            </w:tcBorders>
            <w:shd w:val="clear" w:color="auto" w:fill="auto"/>
            <w:noWrap/>
            <w:vAlign w:val="bottom"/>
            <w:hideMark/>
          </w:tcPr>
          <w:p w14:paraId="7942546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1.476.377,23</w:t>
            </w:r>
          </w:p>
        </w:tc>
      </w:tr>
      <w:tr w:rsidR="00231E99" w:rsidRPr="00231E99" w14:paraId="476E5A8B"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4A3C46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011 Izvršna  i zakonodavna tijela, financijski i fiskalni poslovi, vanjski poslovi</w:t>
            </w:r>
          </w:p>
        </w:tc>
        <w:tc>
          <w:tcPr>
            <w:tcW w:w="1939" w:type="dxa"/>
            <w:tcBorders>
              <w:top w:val="nil"/>
              <w:left w:val="nil"/>
              <w:bottom w:val="single" w:sz="4" w:space="0" w:color="auto"/>
              <w:right w:val="single" w:sz="4" w:space="0" w:color="auto"/>
            </w:tcBorders>
            <w:shd w:val="clear" w:color="auto" w:fill="auto"/>
            <w:noWrap/>
            <w:vAlign w:val="bottom"/>
            <w:hideMark/>
          </w:tcPr>
          <w:p w14:paraId="69B1D17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1.190.546,00</w:t>
            </w:r>
          </w:p>
        </w:tc>
        <w:tc>
          <w:tcPr>
            <w:tcW w:w="1684" w:type="dxa"/>
            <w:tcBorders>
              <w:top w:val="nil"/>
              <w:left w:val="nil"/>
              <w:bottom w:val="single" w:sz="4" w:space="0" w:color="auto"/>
              <w:right w:val="single" w:sz="4" w:space="0" w:color="auto"/>
            </w:tcBorders>
            <w:shd w:val="clear" w:color="auto" w:fill="auto"/>
            <w:noWrap/>
            <w:vAlign w:val="bottom"/>
            <w:hideMark/>
          </w:tcPr>
          <w:p w14:paraId="65BCF2B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276.481,23</w:t>
            </w:r>
          </w:p>
        </w:tc>
        <w:tc>
          <w:tcPr>
            <w:tcW w:w="1828" w:type="dxa"/>
            <w:tcBorders>
              <w:top w:val="nil"/>
              <w:left w:val="nil"/>
              <w:bottom w:val="single" w:sz="4" w:space="0" w:color="auto"/>
              <w:right w:val="single" w:sz="4" w:space="0" w:color="auto"/>
            </w:tcBorders>
            <w:shd w:val="clear" w:color="auto" w:fill="auto"/>
            <w:noWrap/>
            <w:vAlign w:val="bottom"/>
            <w:hideMark/>
          </w:tcPr>
          <w:p w14:paraId="1CB7649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23,22</w:t>
            </w:r>
          </w:p>
        </w:tc>
        <w:tc>
          <w:tcPr>
            <w:tcW w:w="1834" w:type="dxa"/>
            <w:tcBorders>
              <w:top w:val="nil"/>
              <w:left w:val="nil"/>
              <w:bottom w:val="single" w:sz="4" w:space="0" w:color="auto"/>
              <w:right w:val="single" w:sz="4" w:space="0" w:color="auto"/>
            </w:tcBorders>
            <w:shd w:val="clear" w:color="auto" w:fill="auto"/>
            <w:noWrap/>
            <w:vAlign w:val="bottom"/>
            <w:hideMark/>
          </w:tcPr>
          <w:p w14:paraId="429ACB1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1.467.027,23</w:t>
            </w:r>
          </w:p>
        </w:tc>
      </w:tr>
      <w:tr w:rsidR="00231E99" w:rsidRPr="00231E99" w14:paraId="5E816370"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F9465E1"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017 Transakcije vezane za javni dug</w:t>
            </w:r>
          </w:p>
        </w:tc>
        <w:tc>
          <w:tcPr>
            <w:tcW w:w="1939" w:type="dxa"/>
            <w:tcBorders>
              <w:top w:val="nil"/>
              <w:left w:val="nil"/>
              <w:bottom w:val="single" w:sz="4" w:space="0" w:color="auto"/>
              <w:right w:val="single" w:sz="4" w:space="0" w:color="auto"/>
            </w:tcBorders>
            <w:shd w:val="clear" w:color="auto" w:fill="auto"/>
            <w:noWrap/>
            <w:vAlign w:val="bottom"/>
            <w:hideMark/>
          </w:tcPr>
          <w:p w14:paraId="2B154B5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9.350,00</w:t>
            </w:r>
          </w:p>
        </w:tc>
        <w:tc>
          <w:tcPr>
            <w:tcW w:w="1684" w:type="dxa"/>
            <w:tcBorders>
              <w:top w:val="nil"/>
              <w:left w:val="nil"/>
              <w:bottom w:val="single" w:sz="4" w:space="0" w:color="auto"/>
              <w:right w:val="single" w:sz="4" w:space="0" w:color="auto"/>
            </w:tcBorders>
            <w:shd w:val="clear" w:color="auto" w:fill="auto"/>
            <w:noWrap/>
            <w:vAlign w:val="bottom"/>
            <w:hideMark/>
          </w:tcPr>
          <w:p w14:paraId="6AF84A4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52477C4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1B77D05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9.350,00</w:t>
            </w:r>
          </w:p>
        </w:tc>
      </w:tr>
      <w:tr w:rsidR="00231E99" w:rsidRPr="00231E99" w14:paraId="794B86FE"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4D0AFD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02 Obrana</w:t>
            </w:r>
          </w:p>
        </w:tc>
        <w:tc>
          <w:tcPr>
            <w:tcW w:w="1939" w:type="dxa"/>
            <w:tcBorders>
              <w:top w:val="nil"/>
              <w:left w:val="nil"/>
              <w:bottom w:val="single" w:sz="4" w:space="0" w:color="auto"/>
              <w:right w:val="single" w:sz="4" w:space="0" w:color="auto"/>
            </w:tcBorders>
            <w:shd w:val="clear" w:color="auto" w:fill="auto"/>
            <w:noWrap/>
            <w:vAlign w:val="bottom"/>
            <w:hideMark/>
          </w:tcPr>
          <w:p w14:paraId="74F73B2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7.309,00</w:t>
            </w:r>
          </w:p>
        </w:tc>
        <w:tc>
          <w:tcPr>
            <w:tcW w:w="1684" w:type="dxa"/>
            <w:tcBorders>
              <w:top w:val="nil"/>
              <w:left w:val="nil"/>
              <w:bottom w:val="single" w:sz="4" w:space="0" w:color="auto"/>
              <w:right w:val="single" w:sz="4" w:space="0" w:color="auto"/>
            </w:tcBorders>
            <w:shd w:val="clear" w:color="auto" w:fill="auto"/>
            <w:noWrap/>
            <w:vAlign w:val="bottom"/>
            <w:hideMark/>
          </w:tcPr>
          <w:p w14:paraId="4BA6064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B4C0FB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0048AB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7.309,00</w:t>
            </w:r>
          </w:p>
        </w:tc>
      </w:tr>
      <w:tr w:rsidR="00231E99" w:rsidRPr="00231E99" w14:paraId="4E9AC1A2"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186B4BC"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022 Civilna obrana</w:t>
            </w:r>
          </w:p>
        </w:tc>
        <w:tc>
          <w:tcPr>
            <w:tcW w:w="1939" w:type="dxa"/>
            <w:tcBorders>
              <w:top w:val="nil"/>
              <w:left w:val="nil"/>
              <w:bottom w:val="single" w:sz="4" w:space="0" w:color="auto"/>
              <w:right w:val="single" w:sz="4" w:space="0" w:color="auto"/>
            </w:tcBorders>
            <w:shd w:val="clear" w:color="auto" w:fill="auto"/>
            <w:noWrap/>
            <w:vAlign w:val="bottom"/>
            <w:hideMark/>
          </w:tcPr>
          <w:p w14:paraId="07D070E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7.309,00</w:t>
            </w:r>
          </w:p>
        </w:tc>
        <w:tc>
          <w:tcPr>
            <w:tcW w:w="1684" w:type="dxa"/>
            <w:tcBorders>
              <w:top w:val="nil"/>
              <w:left w:val="nil"/>
              <w:bottom w:val="single" w:sz="4" w:space="0" w:color="auto"/>
              <w:right w:val="single" w:sz="4" w:space="0" w:color="auto"/>
            </w:tcBorders>
            <w:shd w:val="clear" w:color="auto" w:fill="auto"/>
            <w:noWrap/>
            <w:vAlign w:val="bottom"/>
            <w:hideMark/>
          </w:tcPr>
          <w:p w14:paraId="628746B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7AB1F38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17D7D88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7.309,00</w:t>
            </w:r>
          </w:p>
        </w:tc>
      </w:tr>
      <w:tr w:rsidR="00231E99" w:rsidRPr="00231E99" w14:paraId="2DDCD734"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20330B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03 Javni red i sigurnost</w:t>
            </w:r>
          </w:p>
        </w:tc>
        <w:tc>
          <w:tcPr>
            <w:tcW w:w="1939" w:type="dxa"/>
            <w:tcBorders>
              <w:top w:val="nil"/>
              <w:left w:val="nil"/>
              <w:bottom w:val="single" w:sz="4" w:space="0" w:color="auto"/>
              <w:right w:val="single" w:sz="4" w:space="0" w:color="auto"/>
            </w:tcBorders>
            <w:shd w:val="clear" w:color="auto" w:fill="auto"/>
            <w:noWrap/>
            <w:vAlign w:val="bottom"/>
            <w:hideMark/>
          </w:tcPr>
          <w:p w14:paraId="6F71375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237.824,00</w:t>
            </w:r>
          </w:p>
        </w:tc>
        <w:tc>
          <w:tcPr>
            <w:tcW w:w="1684" w:type="dxa"/>
            <w:tcBorders>
              <w:top w:val="nil"/>
              <w:left w:val="nil"/>
              <w:bottom w:val="single" w:sz="4" w:space="0" w:color="auto"/>
              <w:right w:val="single" w:sz="4" w:space="0" w:color="auto"/>
            </w:tcBorders>
            <w:shd w:val="clear" w:color="auto" w:fill="auto"/>
            <w:noWrap/>
            <w:vAlign w:val="bottom"/>
            <w:hideMark/>
          </w:tcPr>
          <w:p w14:paraId="65651AC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72C084F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EBA585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237.824,00</w:t>
            </w:r>
          </w:p>
        </w:tc>
      </w:tr>
      <w:tr w:rsidR="00231E99" w:rsidRPr="00231E99" w14:paraId="132EFD3A"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C38C38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032 Usluge protupožarne zaštite</w:t>
            </w:r>
          </w:p>
        </w:tc>
        <w:tc>
          <w:tcPr>
            <w:tcW w:w="1939" w:type="dxa"/>
            <w:tcBorders>
              <w:top w:val="nil"/>
              <w:left w:val="nil"/>
              <w:bottom w:val="single" w:sz="4" w:space="0" w:color="auto"/>
              <w:right w:val="single" w:sz="4" w:space="0" w:color="auto"/>
            </w:tcBorders>
            <w:shd w:val="clear" w:color="auto" w:fill="auto"/>
            <w:noWrap/>
            <w:vAlign w:val="bottom"/>
            <w:hideMark/>
          </w:tcPr>
          <w:p w14:paraId="78B2D40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234.793,00</w:t>
            </w:r>
          </w:p>
        </w:tc>
        <w:tc>
          <w:tcPr>
            <w:tcW w:w="1684" w:type="dxa"/>
            <w:tcBorders>
              <w:top w:val="nil"/>
              <w:left w:val="nil"/>
              <w:bottom w:val="single" w:sz="4" w:space="0" w:color="auto"/>
              <w:right w:val="single" w:sz="4" w:space="0" w:color="auto"/>
            </w:tcBorders>
            <w:shd w:val="clear" w:color="auto" w:fill="auto"/>
            <w:noWrap/>
            <w:vAlign w:val="bottom"/>
            <w:hideMark/>
          </w:tcPr>
          <w:p w14:paraId="7F7C3E1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5C680C9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1EB7FB4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234.793,00</w:t>
            </w:r>
          </w:p>
        </w:tc>
      </w:tr>
      <w:tr w:rsidR="00231E99" w:rsidRPr="00231E99" w14:paraId="0B275A8F"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CB5634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036 Rashodi za javni red i sigurnost koji nisu drugdje svrstani</w:t>
            </w:r>
          </w:p>
        </w:tc>
        <w:tc>
          <w:tcPr>
            <w:tcW w:w="1939" w:type="dxa"/>
            <w:tcBorders>
              <w:top w:val="nil"/>
              <w:left w:val="nil"/>
              <w:bottom w:val="single" w:sz="4" w:space="0" w:color="auto"/>
              <w:right w:val="single" w:sz="4" w:space="0" w:color="auto"/>
            </w:tcBorders>
            <w:shd w:val="clear" w:color="auto" w:fill="auto"/>
            <w:noWrap/>
            <w:vAlign w:val="bottom"/>
            <w:hideMark/>
          </w:tcPr>
          <w:p w14:paraId="25AE600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3.031,00</w:t>
            </w:r>
          </w:p>
        </w:tc>
        <w:tc>
          <w:tcPr>
            <w:tcW w:w="1684" w:type="dxa"/>
            <w:tcBorders>
              <w:top w:val="nil"/>
              <w:left w:val="nil"/>
              <w:bottom w:val="single" w:sz="4" w:space="0" w:color="auto"/>
              <w:right w:val="single" w:sz="4" w:space="0" w:color="auto"/>
            </w:tcBorders>
            <w:shd w:val="clear" w:color="auto" w:fill="auto"/>
            <w:noWrap/>
            <w:vAlign w:val="bottom"/>
            <w:hideMark/>
          </w:tcPr>
          <w:p w14:paraId="2DA6C01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7123FA2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0C3FEB0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3.031,00</w:t>
            </w:r>
          </w:p>
        </w:tc>
      </w:tr>
      <w:tr w:rsidR="00231E99" w:rsidRPr="00231E99" w14:paraId="4898A4B6"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FC9E794"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04 Ekonomski poslovi</w:t>
            </w:r>
          </w:p>
        </w:tc>
        <w:tc>
          <w:tcPr>
            <w:tcW w:w="1939" w:type="dxa"/>
            <w:tcBorders>
              <w:top w:val="nil"/>
              <w:left w:val="nil"/>
              <w:bottom w:val="single" w:sz="4" w:space="0" w:color="auto"/>
              <w:right w:val="single" w:sz="4" w:space="0" w:color="auto"/>
            </w:tcBorders>
            <w:shd w:val="clear" w:color="auto" w:fill="auto"/>
            <w:noWrap/>
            <w:vAlign w:val="bottom"/>
            <w:hideMark/>
          </w:tcPr>
          <w:p w14:paraId="7FC60B7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1.375.913,00</w:t>
            </w:r>
          </w:p>
        </w:tc>
        <w:tc>
          <w:tcPr>
            <w:tcW w:w="1684" w:type="dxa"/>
            <w:tcBorders>
              <w:top w:val="nil"/>
              <w:left w:val="nil"/>
              <w:bottom w:val="single" w:sz="4" w:space="0" w:color="auto"/>
              <w:right w:val="single" w:sz="4" w:space="0" w:color="auto"/>
            </w:tcBorders>
            <w:shd w:val="clear" w:color="auto" w:fill="auto"/>
            <w:noWrap/>
            <w:vAlign w:val="bottom"/>
            <w:hideMark/>
          </w:tcPr>
          <w:p w14:paraId="6BB34B1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-168.568,87</w:t>
            </w:r>
          </w:p>
        </w:tc>
        <w:tc>
          <w:tcPr>
            <w:tcW w:w="1828" w:type="dxa"/>
            <w:tcBorders>
              <w:top w:val="nil"/>
              <w:left w:val="nil"/>
              <w:bottom w:val="single" w:sz="4" w:space="0" w:color="auto"/>
              <w:right w:val="single" w:sz="4" w:space="0" w:color="auto"/>
            </w:tcBorders>
            <w:shd w:val="clear" w:color="auto" w:fill="auto"/>
            <w:noWrap/>
            <w:vAlign w:val="bottom"/>
            <w:hideMark/>
          </w:tcPr>
          <w:p w14:paraId="5855AB3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-12,25</w:t>
            </w:r>
          </w:p>
        </w:tc>
        <w:tc>
          <w:tcPr>
            <w:tcW w:w="1834" w:type="dxa"/>
            <w:tcBorders>
              <w:top w:val="nil"/>
              <w:left w:val="nil"/>
              <w:bottom w:val="single" w:sz="4" w:space="0" w:color="auto"/>
              <w:right w:val="single" w:sz="4" w:space="0" w:color="auto"/>
            </w:tcBorders>
            <w:shd w:val="clear" w:color="auto" w:fill="auto"/>
            <w:noWrap/>
            <w:vAlign w:val="bottom"/>
            <w:hideMark/>
          </w:tcPr>
          <w:p w14:paraId="69965DC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1.207.344,13</w:t>
            </w:r>
          </w:p>
        </w:tc>
      </w:tr>
      <w:tr w:rsidR="00231E99" w:rsidRPr="00231E99" w14:paraId="4F4B2489"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2F3B8E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041 Opći ekonomski, trgovački i poslovi vezani uz rad</w:t>
            </w:r>
          </w:p>
        </w:tc>
        <w:tc>
          <w:tcPr>
            <w:tcW w:w="1939" w:type="dxa"/>
            <w:tcBorders>
              <w:top w:val="nil"/>
              <w:left w:val="nil"/>
              <w:bottom w:val="single" w:sz="4" w:space="0" w:color="auto"/>
              <w:right w:val="single" w:sz="4" w:space="0" w:color="auto"/>
            </w:tcBorders>
            <w:shd w:val="clear" w:color="auto" w:fill="auto"/>
            <w:noWrap/>
            <w:vAlign w:val="bottom"/>
            <w:hideMark/>
          </w:tcPr>
          <w:p w14:paraId="7B09472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69.735,00</w:t>
            </w:r>
          </w:p>
        </w:tc>
        <w:tc>
          <w:tcPr>
            <w:tcW w:w="1684" w:type="dxa"/>
            <w:tcBorders>
              <w:top w:val="nil"/>
              <w:left w:val="nil"/>
              <w:bottom w:val="single" w:sz="4" w:space="0" w:color="auto"/>
              <w:right w:val="single" w:sz="4" w:space="0" w:color="auto"/>
            </w:tcBorders>
            <w:shd w:val="clear" w:color="auto" w:fill="auto"/>
            <w:noWrap/>
            <w:vAlign w:val="bottom"/>
            <w:hideMark/>
          </w:tcPr>
          <w:p w14:paraId="2DFB060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230,00</w:t>
            </w:r>
          </w:p>
        </w:tc>
        <w:tc>
          <w:tcPr>
            <w:tcW w:w="1828" w:type="dxa"/>
            <w:tcBorders>
              <w:top w:val="nil"/>
              <w:left w:val="nil"/>
              <w:bottom w:val="single" w:sz="4" w:space="0" w:color="auto"/>
              <w:right w:val="single" w:sz="4" w:space="0" w:color="auto"/>
            </w:tcBorders>
            <w:shd w:val="clear" w:color="auto" w:fill="auto"/>
            <w:noWrap/>
            <w:vAlign w:val="bottom"/>
            <w:hideMark/>
          </w:tcPr>
          <w:p w14:paraId="1222D4D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0,33</w:t>
            </w:r>
          </w:p>
        </w:tc>
        <w:tc>
          <w:tcPr>
            <w:tcW w:w="1834" w:type="dxa"/>
            <w:tcBorders>
              <w:top w:val="nil"/>
              <w:left w:val="nil"/>
              <w:bottom w:val="single" w:sz="4" w:space="0" w:color="auto"/>
              <w:right w:val="single" w:sz="4" w:space="0" w:color="auto"/>
            </w:tcBorders>
            <w:shd w:val="clear" w:color="auto" w:fill="auto"/>
            <w:noWrap/>
            <w:vAlign w:val="bottom"/>
            <w:hideMark/>
          </w:tcPr>
          <w:p w14:paraId="5D4C32F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69.965,00</w:t>
            </w:r>
          </w:p>
        </w:tc>
      </w:tr>
      <w:tr w:rsidR="00231E99" w:rsidRPr="00231E99" w14:paraId="2FA61180"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0C5859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042 Poljoprivreda, šumarstvo, ribarstvo i lov</w:t>
            </w:r>
          </w:p>
        </w:tc>
        <w:tc>
          <w:tcPr>
            <w:tcW w:w="1939" w:type="dxa"/>
            <w:tcBorders>
              <w:top w:val="nil"/>
              <w:left w:val="nil"/>
              <w:bottom w:val="single" w:sz="4" w:space="0" w:color="auto"/>
              <w:right w:val="single" w:sz="4" w:space="0" w:color="auto"/>
            </w:tcBorders>
            <w:shd w:val="clear" w:color="auto" w:fill="auto"/>
            <w:noWrap/>
            <w:vAlign w:val="bottom"/>
            <w:hideMark/>
          </w:tcPr>
          <w:p w14:paraId="04A1F7C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41.412,00</w:t>
            </w:r>
          </w:p>
        </w:tc>
        <w:tc>
          <w:tcPr>
            <w:tcW w:w="1684" w:type="dxa"/>
            <w:tcBorders>
              <w:top w:val="nil"/>
              <w:left w:val="nil"/>
              <w:bottom w:val="single" w:sz="4" w:space="0" w:color="auto"/>
              <w:right w:val="single" w:sz="4" w:space="0" w:color="auto"/>
            </w:tcBorders>
            <w:shd w:val="clear" w:color="auto" w:fill="auto"/>
            <w:noWrap/>
            <w:vAlign w:val="bottom"/>
            <w:hideMark/>
          </w:tcPr>
          <w:p w14:paraId="54AC2B1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-1.060,00</w:t>
            </w:r>
          </w:p>
        </w:tc>
        <w:tc>
          <w:tcPr>
            <w:tcW w:w="1828" w:type="dxa"/>
            <w:tcBorders>
              <w:top w:val="nil"/>
              <w:left w:val="nil"/>
              <w:bottom w:val="single" w:sz="4" w:space="0" w:color="auto"/>
              <w:right w:val="single" w:sz="4" w:space="0" w:color="auto"/>
            </w:tcBorders>
            <w:shd w:val="clear" w:color="auto" w:fill="auto"/>
            <w:noWrap/>
            <w:vAlign w:val="bottom"/>
            <w:hideMark/>
          </w:tcPr>
          <w:p w14:paraId="6BFD22D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-2,56</w:t>
            </w:r>
          </w:p>
        </w:tc>
        <w:tc>
          <w:tcPr>
            <w:tcW w:w="1834" w:type="dxa"/>
            <w:tcBorders>
              <w:top w:val="nil"/>
              <w:left w:val="nil"/>
              <w:bottom w:val="single" w:sz="4" w:space="0" w:color="auto"/>
              <w:right w:val="single" w:sz="4" w:space="0" w:color="auto"/>
            </w:tcBorders>
            <w:shd w:val="clear" w:color="auto" w:fill="auto"/>
            <w:noWrap/>
            <w:vAlign w:val="bottom"/>
            <w:hideMark/>
          </w:tcPr>
          <w:p w14:paraId="692E48A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40.352,00</w:t>
            </w:r>
          </w:p>
        </w:tc>
      </w:tr>
      <w:tr w:rsidR="00231E99" w:rsidRPr="00231E99" w14:paraId="6F378F9F"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0FA256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045 Promet</w:t>
            </w:r>
          </w:p>
        </w:tc>
        <w:tc>
          <w:tcPr>
            <w:tcW w:w="1939" w:type="dxa"/>
            <w:tcBorders>
              <w:top w:val="nil"/>
              <w:left w:val="nil"/>
              <w:bottom w:val="single" w:sz="4" w:space="0" w:color="auto"/>
              <w:right w:val="single" w:sz="4" w:space="0" w:color="auto"/>
            </w:tcBorders>
            <w:shd w:val="clear" w:color="auto" w:fill="auto"/>
            <w:noWrap/>
            <w:vAlign w:val="bottom"/>
            <w:hideMark/>
          </w:tcPr>
          <w:p w14:paraId="6778D7D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1.215.075,00</w:t>
            </w:r>
          </w:p>
        </w:tc>
        <w:tc>
          <w:tcPr>
            <w:tcW w:w="1684" w:type="dxa"/>
            <w:tcBorders>
              <w:top w:val="nil"/>
              <w:left w:val="nil"/>
              <w:bottom w:val="single" w:sz="4" w:space="0" w:color="auto"/>
              <w:right w:val="single" w:sz="4" w:space="0" w:color="auto"/>
            </w:tcBorders>
            <w:shd w:val="clear" w:color="auto" w:fill="auto"/>
            <w:noWrap/>
            <w:vAlign w:val="bottom"/>
            <w:hideMark/>
          </w:tcPr>
          <w:p w14:paraId="21FC8E7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-167.738,87</w:t>
            </w:r>
          </w:p>
        </w:tc>
        <w:tc>
          <w:tcPr>
            <w:tcW w:w="1828" w:type="dxa"/>
            <w:tcBorders>
              <w:top w:val="nil"/>
              <w:left w:val="nil"/>
              <w:bottom w:val="single" w:sz="4" w:space="0" w:color="auto"/>
              <w:right w:val="single" w:sz="4" w:space="0" w:color="auto"/>
            </w:tcBorders>
            <w:shd w:val="clear" w:color="auto" w:fill="auto"/>
            <w:noWrap/>
            <w:vAlign w:val="bottom"/>
            <w:hideMark/>
          </w:tcPr>
          <w:p w14:paraId="70F2831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-13,80</w:t>
            </w:r>
          </w:p>
        </w:tc>
        <w:tc>
          <w:tcPr>
            <w:tcW w:w="1834" w:type="dxa"/>
            <w:tcBorders>
              <w:top w:val="nil"/>
              <w:left w:val="nil"/>
              <w:bottom w:val="single" w:sz="4" w:space="0" w:color="auto"/>
              <w:right w:val="single" w:sz="4" w:space="0" w:color="auto"/>
            </w:tcBorders>
            <w:shd w:val="clear" w:color="auto" w:fill="auto"/>
            <w:noWrap/>
            <w:vAlign w:val="bottom"/>
            <w:hideMark/>
          </w:tcPr>
          <w:p w14:paraId="229CAA2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1.047.336,13</w:t>
            </w:r>
          </w:p>
        </w:tc>
      </w:tr>
      <w:tr w:rsidR="00231E99" w:rsidRPr="00231E99" w14:paraId="3E60A82D"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18DCC95"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046 Komunikacije</w:t>
            </w:r>
          </w:p>
        </w:tc>
        <w:tc>
          <w:tcPr>
            <w:tcW w:w="1939" w:type="dxa"/>
            <w:tcBorders>
              <w:top w:val="nil"/>
              <w:left w:val="nil"/>
              <w:bottom w:val="single" w:sz="4" w:space="0" w:color="auto"/>
              <w:right w:val="single" w:sz="4" w:space="0" w:color="auto"/>
            </w:tcBorders>
            <w:shd w:val="clear" w:color="auto" w:fill="auto"/>
            <w:noWrap/>
            <w:vAlign w:val="bottom"/>
            <w:hideMark/>
          </w:tcPr>
          <w:p w14:paraId="77EE59D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15.064,00</w:t>
            </w:r>
          </w:p>
        </w:tc>
        <w:tc>
          <w:tcPr>
            <w:tcW w:w="1684" w:type="dxa"/>
            <w:tcBorders>
              <w:top w:val="nil"/>
              <w:left w:val="nil"/>
              <w:bottom w:val="single" w:sz="4" w:space="0" w:color="auto"/>
              <w:right w:val="single" w:sz="4" w:space="0" w:color="auto"/>
            </w:tcBorders>
            <w:shd w:val="clear" w:color="auto" w:fill="auto"/>
            <w:noWrap/>
            <w:vAlign w:val="bottom"/>
            <w:hideMark/>
          </w:tcPr>
          <w:p w14:paraId="0DF9E55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6E0699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A3E982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15.064,00</w:t>
            </w:r>
          </w:p>
        </w:tc>
      </w:tr>
      <w:tr w:rsidR="00231E99" w:rsidRPr="00231E99" w14:paraId="18158A75"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D20982C"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047 Ostale industrije</w:t>
            </w:r>
          </w:p>
        </w:tc>
        <w:tc>
          <w:tcPr>
            <w:tcW w:w="1939" w:type="dxa"/>
            <w:tcBorders>
              <w:top w:val="nil"/>
              <w:left w:val="nil"/>
              <w:bottom w:val="single" w:sz="4" w:space="0" w:color="auto"/>
              <w:right w:val="single" w:sz="4" w:space="0" w:color="auto"/>
            </w:tcBorders>
            <w:shd w:val="clear" w:color="auto" w:fill="auto"/>
            <w:noWrap/>
            <w:vAlign w:val="bottom"/>
            <w:hideMark/>
          </w:tcPr>
          <w:p w14:paraId="067A90F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34.627,00</w:t>
            </w:r>
          </w:p>
        </w:tc>
        <w:tc>
          <w:tcPr>
            <w:tcW w:w="1684" w:type="dxa"/>
            <w:tcBorders>
              <w:top w:val="nil"/>
              <w:left w:val="nil"/>
              <w:bottom w:val="single" w:sz="4" w:space="0" w:color="auto"/>
              <w:right w:val="single" w:sz="4" w:space="0" w:color="auto"/>
            </w:tcBorders>
            <w:shd w:val="clear" w:color="auto" w:fill="auto"/>
            <w:noWrap/>
            <w:vAlign w:val="bottom"/>
            <w:hideMark/>
          </w:tcPr>
          <w:p w14:paraId="2717804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BA056D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6130616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34.627,00</w:t>
            </w:r>
          </w:p>
        </w:tc>
      </w:tr>
      <w:tr w:rsidR="00231E99" w:rsidRPr="00231E99" w14:paraId="47D6CD7D"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D6D5C6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05 Zaštita okoliša</w:t>
            </w:r>
          </w:p>
        </w:tc>
        <w:tc>
          <w:tcPr>
            <w:tcW w:w="1939" w:type="dxa"/>
            <w:tcBorders>
              <w:top w:val="nil"/>
              <w:left w:val="nil"/>
              <w:bottom w:val="single" w:sz="4" w:space="0" w:color="auto"/>
              <w:right w:val="single" w:sz="4" w:space="0" w:color="auto"/>
            </w:tcBorders>
            <w:shd w:val="clear" w:color="auto" w:fill="auto"/>
            <w:noWrap/>
            <w:vAlign w:val="bottom"/>
            <w:hideMark/>
          </w:tcPr>
          <w:p w14:paraId="377EDA9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227.450,00</w:t>
            </w:r>
          </w:p>
        </w:tc>
        <w:tc>
          <w:tcPr>
            <w:tcW w:w="1684" w:type="dxa"/>
            <w:tcBorders>
              <w:top w:val="nil"/>
              <w:left w:val="nil"/>
              <w:bottom w:val="single" w:sz="4" w:space="0" w:color="auto"/>
              <w:right w:val="single" w:sz="4" w:space="0" w:color="auto"/>
            </w:tcBorders>
            <w:shd w:val="clear" w:color="auto" w:fill="auto"/>
            <w:noWrap/>
            <w:vAlign w:val="bottom"/>
            <w:hideMark/>
          </w:tcPr>
          <w:p w14:paraId="1893F63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7F5A953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11C5AD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227.450,00</w:t>
            </w:r>
          </w:p>
        </w:tc>
      </w:tr>
      <w:tr w:rsidR="00231E99" w:rsidRPr="00231E99" w14:paraId="6AE5EE46"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696224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051 Gospodarenje otpadom</w:t>
            </w:r>
          </w:p>
        </w:tc>
        <w:tc>
          <w:tcPr>
            <w:tcW w:w="1939" w:type="dxa"/>
            <w:tcBorders>
              <w:top w:val="nil"/>
              <w:left w:val="nil"/>
              <w:bottom w:val="single" w:sz="4" w:space="0" w:color="auto"/>
              <w:right w:val="single" w:sz="4" w:space="0" w:color="auto"/>
            </w:tcBorders>
            <w:shd w:val="clear" w:color="auto" w:fill="auto"/>
            <w:noWrap/>
            <w:vAlign w:val="bottom"/>
            <w:hideMark/>
          </w:tcPr>
          <w:p w14:paraId="18ACFC6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106.790,00</w:t>
            </w:r>
          </w:p>
        </w:tc>
        <w:tc>
          <w:tcPr>
            <w:tcW w:w="1684" w:type="dxa"/>
            <w:tcBorders>
              <w:top w:val="nil"/>
              <w:left w:val="nil"/>
              <w:bottom w:val="single" w:sz="4" w:space="0" w:color="auto"/>
              <w:right w:val="single" w:sz="4" w:space="0" w:color="auto"/>
            </w:tcBorders>
            <w:shd w:val="clear" w:color="auto" w:fill="auto"/>
            <w:noWrap/>
            <w:vAlign w:val="bottom"/>
            <w:hideMark/>
          </w:tcPr>
          <w:p w14:paraId="3F5B6DE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19528F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4252507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106.790,00</w:t>
            </w:r>
          </w:p>
        </w:tc>
      </w:tr>
      <w:tr w:rsidR="00231E99" w:rsidRPr="00231E99" w14:paraId="48EC3250"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1F2D5B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052 Gospodarenje otpadnim vodama</w:t>
            </w:r>
          </w:p>
        </w:tc>
        <w:tc>
          <w:tcPr>
            <w:tcW w:w="1939" w:type="dxa"/>
            <w:tcBorders>
              <w:top w:val="nil"/>
              <w:left w:val="nil"/>
              <w:bottom w:val="single" w:sz="4" w:space="0" w:color="auto"/>
              <w:right w:val="single" w:sz="4" w:space="0" w:color="auto"/>
            </w:tcBorders>
            <w:shd w:val="clear" w:color="auto" w:fill="auto"/>
            <w:noWrap/>
            <w:vAlign w:val="bottom"/>
            <w:hideMark/>
          </w:tcPr>
          <w:p w14:paraId="2BFE732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30.129,00</w:t>
            </w:r>
          </w:p>
        </w:tc>
        <w:tc>
          <w:tcPr>
            <w:tcW w:w="1684" w:type="dxa"/>
            <w:tcBorders>
              <w:top w:val="nil"/>
              <w:left w:val="nil"/>
              <w:bottom w:val="single" w:sz="4" w:space="0" w:color="auto"/>
              <w:right w:val="single" w:sz="4" w:space="0" w:color="auto"/>
            </w:tcBorders>
            <w:shd w:val="clear" w:color="auto" w:fill="auto"/>
            <w:noWrap/>
            <w:vAlign w:val="bottom"/>
            <w:hideMark/>
          </w:tcPr>
          <w:p w14:paraId="5B9366B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0D78CD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843B7B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30.129,00</w:t>
            </w:r>
          </w:p>
        </w:tc>
      </w:tr>
      <w:tr w:rsidR="00231E99" w:rsidRPr="00231E99" w14:paraId="25C1722D"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852F57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054 Zaštita bioraznolikosti i krajolika</w:t>
            </w:r>
          </w:p>
        </w:tc>
        <w:tc>
          <w:tcPr>
            <w:tcW w:w="1939" w:type="dxa"/>
            <w:tcBorders>
              <w:top w:val="nil"/>
              <w:left w:val="nil"/>
              <w:bottom w:val="single" w:sz="4" w:space="0" w:color="auto"/>
              <w:right w:val="single" w:sz="4" w:space="0" w:color="auto"/>
            </w:tcBorders>
            <w:shd w:val="clear" w:color="auto" w:fill="auto"/>
            <w:noWrap/>
            <w:vAlign w:val="bottom"/>
            <w:hideMark/>
          </w:tcPr>
          <w:p w14:paraId="119EA36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67.305,00</w:t>
            </w:r>
          </w:p>
        </w:tc>
        <w:tc>
          <w:tcPr>
            <w:tcW w:w="1684" w:type="dxa"/>
            <w:tcBorders>
              <w:top w:val="nil"/>
              <w:left w:val="nil"/>
              <w:bottom w:val="single" w:sz="4" w:space="0" w:color="auto"/>
              <w:right w:val="single" w:sz="4" w:space="0" w:color="auto"/>
            </w:tcBorders>
            <w:shd w:val="clear" w:color="auto" w:fill="auto"/>
            <w:noWrap/>
            <w:vAlign w:val="bottom"/>
            <w:hideMark/>
          </w:tcPr>
          <w:p w14:paraId="0DEE83F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1249C91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33B444D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67.305,00</w:t>
            </w:r>
          </w:p>
        </w:tc>
      </w:tr>
      <w:tr w:rsidR="00231E99" w:rsidRPr="00231E99" w14:paraId="76AED031"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945F72D"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056 Poslovi i usluge zaštite okoliša koji nisu drugdje svrstani</w:t>
            </w:r>
          </w:p>
        </w:tc>
        <w:tc>
          <w:tcPr>
            <w:tcW w:w="1939" w:type="dxa"/>
            <w:tcBorders>
              <w:top w:val="nil"/>
              <w:left w:val="nil"/>
              <w:bottom w:val="single" w:sz="4" w:space="0" w:color="auto"/>
              <w:right w:val="single" w:sz="4" w:space="0" w:color="auto"/>
            </w:tcBorders>
            <w:shd w:val="clear" w:color="auto" w:fill="auto"/>
            <w:noWrap/>
            <w:vAlign w:val="bottom"/>
            <w:hideMark/>
          </w:tcPr>
          <w:p w14:paraId="5C28301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23.226,00</w:t>
            </w:r>
          </w:p>
        </w:tc>
        <w:tc>
          <w:tcPr>
            <w:tcW w:w="1684" w:type="dxa"/>
            <w:tcBorders>
              <w:top w:val="nil"/>
              <w:left w:val="nil"/>
              <w:bottom w:val="single" w:sz="4" w:space="0" w:color="auto"/>
              <w:right w:val="single" w:sz="4" w:space="0" w:color="auto"/>
            </w:tcBorders>
            <w:shd w:val="clear" w:color="auto" w:fill="auto"/>
            <w:noWrap/>
            <w:vAlign w:val="bottom"/>
            <w:hideMark/>
          </w:tcPr>
          <w:p w14:paraId="0CCAE6A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5EFEB8B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6D01BCA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23.226,00</w:t>
            </w:r>
          </w:p>
        </w:tc>
      </w:tr>
      <w:tr w:rsidR="00231E99" w:rsidRPr="00231E99" w14:paraId="49CC5CED"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B75E84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06 Usluge unapređenja stanovanja i zajednice</w:t>
            </w:r>
          </w:p>
        </w:tc>
        <w:tc>
          <w:tcPr>
            <w:tcW w:w="1939" w:type="dxa"/>
            <w:tcBorders>
              <w:top w:val="nil"/>
              <w:left w:val="nil"/>
              <w:bottom w:val="single" w:sz="4" w:space="0" w:color="auto"/>
              <w:right w:val="single" w:sz="4" w:space="0" w:color="auto"/>
            </w:tcBorders>
            <w:shd w:val="clear" w:color="auto" w:fill="auto"/>
            <w:noWrap/>
            <w:vAlign w:val="bottom"/>
            <w:hideMark/>
          </w:tcPr>
          <w:p w14:paraId="655DBF9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1.295.643,00</w:t>
            </w:r>
          </w:p>
        </w:tc>
        <w:tc>
          <w:tcPr>
            <w:tcW w:w="1684" w:type="dxa"/>
            <w:tcBorders>
              <w:top w:val="nil"/>
              <w:left w:val="nil"/>
              <w:bottom w:val="single" w:sz="4" w:space="0" w:color="auto"/>
              <w:right w:val="single" w:sz="4" w:space="0" w:color="auto"/>
            </w:tcBorders>
            <w:shd w:val="clear" w:color="auto" w:fill="auto"/>
            <w:noWrap/>
            <w:vAlign w:val="bottom"/>
            <w:hideMark/>
          </w:tcPr>
          <w:p w14:paraId="588BFA1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-107.541,80</w:t>
            </w:r>
          </w:p>
        </w:tc>
        <w:tc>
          <w:tcPr>
            <w:tcW w:w="1828" w:type="dxa"/>
            <w:tcBorders>
              <w:top w:val="nil"/>
              <w:left w:val="nil"/>
              <w:bottom w:val="single" w:sz="4" w:space="0" w:color="auto"/>
              <w:right w:val="single" w:sz="4" w:space="0" w:color="auto"/>
            </w:tcBorders>
            <w:shd w:val="clear" w:color="auto" w:fill="auto"/>
            <w:noWrap/>
            <w:vAlign w:val="bottom"/>
            <w:hideMark/>
          </w:tcPr>
          <w:p w14:paraId="0D06365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-8,30</w:t>
            </w:r>
          </w:p>
        </w:tc>
        <w:tc>
          <w:tcPr>
            <w:tcW w:w="1834" w:type="dxa"/>
            <w:tcBorders>
              <w:top w:val="nil"/>
              <w:left w:val="nil"/>
              <w:bottom w:val="single" w:sz="4" w:space="0" w:color="auto"/>
              <w:right w:val="single" w:sz="4" w:space="0" w:color="auto"/>
            </w:tcBorders>
            <w:shd w:val="clear" w:color="auto" w:fill="auto"/>
            <w:noWrap/>
            <w:vAlign w:val="bottom"/>
            <w:hideMark/>
          </w:tcPr>
          <w:p w14:paraId="425ECC3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1.188.101,20</w:t>
            </w:r>
          </w:p>
        </w:tc>
      </w:tr>
      <w:tr w:rsidR="00231E99" w:rsidRPr="00231E99" w14:paraId="7A98FCC4"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015C3D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061 Razvoj stanovanja</w:t>
            </w:r>
          </w:p>
        </w:tc>
        <w:tc>
          <w:tcPr>
            <w:tcW w:w="1939" w:type="dxa"/>
            <w:tcBorders>
              <w:top w:val="nil"/>
              <w:left w:val="nil"/>
              <w:bottom w:val="single" w:sz="4" w:space="0" w:color="auto"/>
              <w:right w:val="single" w:sz="4" w:space="0" w:color="auto"/>
            </w:tcBorders>
            <w:shd w:val="clear" w:color="auto" w:fill="auto"/>
            <w:noWrap/>
            <w:vAlign w:val="bottom"/>
            <w:hideMark/>
          </w:tcPr>
          <w:p w14:paraId="1E07F85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153.560,00</w:t>
            </w:r>
          </w:p>
        </w:tc>
        <w:tc>
          <w:tcPr>
            <w:tcW w:w="1684" w:type="dxa"/>
            <w:tcBorders>
              <w:top w:val="nil"/>
              <w:left w:val="nil"/>
              <w:bottom w:val="single" w:sz="4" w:space="0" w:color="auto"/>
              <w:right w:val="single" w:sz="4" w:space="0" w:color="auto"/>
            </w:tcBorders>
            <w:shd w:val="clear" w:color="auto" w:fill="auto"/>
            <w:noWrap/>
            <w:vAlign w:val="bottom"/>
            <w:hideMark/>
          </w:tcPr>
          <w:p w14:paraId="32CEC92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2084CD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37996B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153.560,00</w:t>
            </w:r>
          </w:p>
        </w:tc>
      </w:tr>
      <w:tr w:rsidR="00231E99" w:rsidRPr="00231E99" w14:paraId="0750AC20"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5A25F42C"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062 Razvoj zajednice</w:t>
            </w:r>
          </w:p>
        </w:tc>
        <w:tc>
          <w:tcPr>
            <w:tcW w:w="1939" w:type="dxa"/>
            <w:tcBorders>
              <w:top w:val="nil"/>
              <w:left w:val="nil"/>
              <w:bottom w:val="single" w:sz="4" w:space="0" w:color="auto"/>
              <w:right w:val="single" w:sz="4" w:space="0" w:color="auto"/>
            </w:tcBorders>
            <w:shd w:val="clear" w:color="auto" w:fill="auto"/>
            <w:noWrap/>
            <w:vAlign w:val="bottom"/>
            <w:hideMark/>
          </w:tcPr>
          <w:p w14:paraId="7D15175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355.416,00</w:t>
            </w:r>
          </w:p>
        </w:tc>
        <w:tc>
          <w:tcPr>
            <w:tcW w:w="1684" w:type="dxa"/>
            <w:tcBorders>
              <w:top w:val="nil"/>
              <w:left w:val="nil"/>
              <w:bottom w:val="single" w:sz="4" w:space="0" w:color="auto"/>
              <w:right w:val="single" w:sz="4" w:space="0" w:color="auto"/>
            </w:tcBorders>
            <w:shd w:val="clear" w:color="auto" w:fill="auto"/>
            <w:noWrap/>
            <w:vAlign w:val="bottom"/>
            <w:hideMark/>
          </w:tcPr>
          <w:p w14:paraId="2D2C8EB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-97.165,38</w:t>
            </w:r>
          </w:p>
        </w:tc>
        <w:tc>
          <w:tcPr>
            <w:tcW w:w="1828" w:type="dxa"/>
            <w:tcBorders>
              <w:top w:val="nil"/>
              <w:left w:val="nil"/>
              <w:bottom w:val="single" w:sz="4" w:space="0" w:color="auto"/>
              <w:right w:val="single" w:sz="4" w:space="0" w:color="auto"/>
            </w:tcBorders>
            <w:shd w:val="clear" w:color="auto" w:fill="auto"/>
            <w:noWrap/>
            <w:vAlign w:val="bottom"/>
            <w:hideMark/>
          </w:tcPr>
          <w:p w14:paraId="216CBC8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-27,34</w:t>
            </w:r>
          </w:p>
        </w:tc>
        <w:tc>
          <w:tcPr>
            <w:tcW w:w="1834" w:type="dxa"/>
            <w:tcBorders>
              <w:top w:val="nil"/>
              <w:left w:val="nil"/>
              <w:bottom w:val="single" w:sz="4" w:space="0" w:color="auto"/>
              <w:right w:val="single" w:sz="4" w:space="0" w:color="auto"/>
            </w:tcBorders>
            <w:shd w:val="clear" w:color="auto" w:fill="auto"/>
            <w:noWrap/>
            <w:vAlign w:val="bottom"/>
            <w:hideMark/>
          </w:tcPr>
          <w:p w14:paraId="6388848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258.250,62</w:t>
            </w:r>
          </w:p>
        </w:tc>
      </w:tr>
      <w:tr w:rsidR="00231E99" w:rsidRPr="00231E99" w14:paraId="39054719"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3CE7F7E1"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lastRenderedPageBreak/>
              <w:t>063 Opskrba vodom</w:t>
            </w:r>
          </w:p>
        </w:tc>
        <w:tc>
          <w:tcPr>
            <w:tcW w:w="1939" w:type="dxa"/>
            <w:tcBorders>
              <w:top w:val="nil"/>
              <w:left w:val="nil"/>
              <w:bottom w:val="single" w:sz="4" w:space="0" w:color="auto"/>
              <w:right w:val="single" w:sz="4" w:space="0" w:color="auto"/>
            </w:tcBorders>
            <w:shd w:val="clear" w:color="auto" w:fill="auto"/>
            <w:noWrap/>
            <w:vAlign w:val="bottom"/>
            <w:hideMark/>
          </w:tcPr>
          <w:p w14:paraId="2A1D4BA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13.600,00</w:t>
            </w:r>
          </w:p>
        </w:tc>
        <w:tc>
          <w:tcPr>
            <w:tcW w:w="1684" w:type="dxa"/>
            <w:tcBorders>
              <w:top w:val="nil"/>
              <w:left w:val="nil"/>
              <w:bottom w:val="single" w:sz="4" w:space="0" w:color="auto"/>
              <w:right w:val="single" w:sz="4" w:space="0" w:color="auto"/>
            </w:tcBorders>
            <w:shd w:val="clear" w:color="auto" w:fill="auto"/>
            <w:noWrap/>
            <w:vAlign w:val="bottom"/>
            <w:hideMark/>
          </w:tcPr>
          <w:p w14:paraId="40ED1CF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637DFA6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2FB980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13.600,00</w:t>
            </w:r>
          </w:p>
        </w:tc>
      </w:tr>
      <w:tr w:rsidR="00231E99" w:rsidRPr="00231E99" w14:paraId="28364660"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A85673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064 Ulična rasvjeta</w:t>
            </w:r>
          </w:p>
        </w:tc>
        <w:tc>
          <w:tcPr>
            <w:tcW w:w="1939" w:type="dxa"/>
            <w:tcBorders>
              <w:top w:val="nil"/>
              <w:left w:val="nil"/>
              <w:bottom w:val="single" w:sz="4" w:space="0" w:color="auto"/>
              <w:right w:val="single" w:sz="4" w:space="0" w:color="auto"/>
            </w:tcBorders>
            <w:shd w:val="clear" w:color="auto" w:fill="auto"/>
            <w:noWrap/>
            <w:vAlign w:val="bottom"/>
            <w:hideMark/>
          </w:tcPr>
          <w:p w14:paraId="0AD5A0B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211.896,00</w:t>
            </w:r>
          </w:p>
        </w:tc>
        <w:tc>
          <w:tcPr>
            <w:tcW w:w="1684" w:type="dxa"/>
            <w:tcBorders>
              <w:top w:val="nil"/>
              <w:left w:val="nil"/>
              <w:bottom w:val="single" w:sz="4" w:space="0" w:color="auto"/>
              <w:right w:val="single" w:sz="4" w:space="0" w:color="auto"/>
            </w:tcBorders>
            <w:shd w:val="clear" w:color="auto" w:fill="auto"/>
            <w:noWrap/>
            <w:vAlign w:val="bottom"/>
            <w:hideMark/>
          </w:tcPr>
          <w:p w14:paraId="4083705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9.800,00</w:t>
            </w:r>
          </w:p>
        </w:tc>
        <w:tc>
          <w:tcPr>
            <w:tcW w:w="1828" w:type="dxa"/>
            <w:tcBorders>
              <w:top w:val="nil"/>
              <w:left w:val="nil"/>
              <w:bottom w:val="single" w:sz="4" w:space="0" w:color="auto"/>
              <w:right w:val="single" w:sz="4" w:space="0" w:color="auto"/>
            </w:tcBorders>
            <w:shd w:val="clear" w:color="auto" w:fill="auto"/>
            <w:noWrap/>
            <w:vAlign w:val="bottom"/>
            <w:hideMark/>
          </w:tcPr>
          <w:p w14:paraId="0D7A582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4,62</w:t>
            </w:r>
          </w:p>
        </w:tc>
        <w:tc>
          <w:tcPr>
            <w:tcW w:w="1834" w:type="dxa"/>
            <w:tcBorders>
              <w:top w:val="nil"/>
              <w:left w:val="nil"/>
              <w:bottom w:val="single" w:sz="4" w:space="0" w:color="auto"/>
              <w:right w:val="single" w:sz="4" w:space="0" w:color="auto"/>
            </w:tcBorders>
            <w:shd w:val="clear" w:color="auto" w:fill="auto"/>
            <w:noWrap/>
            <w:vAlign w:val="bottom"/>
            <w:hideMark/>
          </w:tcPr>
          <w:p w14:paraId="2993DA9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221.696,00</w:t>
            </w:r>
          </w:p>
        </w:tc>
      </w:tr>
      <w:tr w:rsidR="00231E99" w:rsidRPr="00231E99" w14:paraId="5D1B026B"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5369117"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066 Rashodi vezani za stanovanje i kom. pogodnosti koji nisu drugdje svrstani</w:t>
            </w:r>
          </w:p>
        </w:tc>
        <w:tc>
          <w:tcPr>
            <w:tcW w:w="1939" w:type="dxa"/>
            <w:tcBorders>
              <w:top w:val="nil"/>
              <w:left w:val="nil"/>
              <w:bottom w:val="single" w:sz="4" w:space="0" w:color="auto"/>
              <w:right w:val="single" w:sz="4" w:space="0" w:color="auto"/>
            </w:tcBorders>
            <w:shd w:val="clear" w:color="auto" w:fill="auto"/>
            <w:noWrap/>
            <w:vAlign w:val="bottom"/>
            <w:hideMark/>
          </w:tcPr>
          <w:p w14:paraId="5968EC6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561.171,00</w:t>
            </w:r>
          </w:p>
        </w:tc>
        <w:tc>
          <w:tcPr>
            <w:tcW w:w="1684" w:type="dxa"/>
            <w:tcBorders>
              <w:top w:val="nil"/>
              <w:left w:val="nil"/>
              <w:bottom w:val="single" w:sz="4" w:space="0" w:color="auto"/>
              <w:right w:val="single" w:sz="4" w:space="0" w:color="auto"/>
            </w:tcBorders>
            <w:shd w:val="clear" w:color="auto" w:fill="auto"/>
            <w:noWrap/>
            <w:vAlign w:val="bottom"/>
            <w:hideMark/>
          </w:tcPr>
          <w:p w14:paraId="29413AF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-20.176,42</w:t>
            </w:r>
          </w:p>
        </w:tc>
        <w:tc>
          <w:tcPr>
            <w:tcW w:w="1828" w:type="dxa"/>
            <w:tcBorders>
              <w:top w:val="nil"/>
              <w:left w:val="nil"/>
              <w:bottom w:val="single" w:sz="4" w:space="0" w:color="auto"/>
              <w:right w:val="single" w:sz="4" w:space="0" w:color="auto"/>
            </w:tcBorders>
            <w:shd w:val="clear" w:color="auto" w:fill="auto"/>
            <w:noWrap/>
            <w:vAlign w:val="bottom"/>
            <w:hideMark/>
          </w:tcPr>
          <w:p w14:paraId="467F63D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-3,60</w:t>
            </w:r>
          </w:p>
        </w:tc>
        <w:tc>
          <w:tcPr>
            <w:tcW w:w="1834" w:type="dxa"/>
            <w:tcBorders>
              <w:top w:val="nil"/>
              <w:left w:val="nil"/>
              <w:bottom w:val="single" w:sz="4" w:space="0" w:color="auto"/>
              <w:right w:val="single" w:sz="4" w:space="0" w:color="auto"/>
            </w:tcBorders>
            <w:shd w:val="clear" w:color="auto" w:fill="auto"/>
            <w:noWrap/>
            <w:vAlign w:val="bottom"/>
            <w:hideMark/>
          </w:tcPr>
          <w:p w14:paraId="202596E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540.994,58</w:t>
            </w:r>
          </w:p>
        </w:tc>
      </w:tr>
      <w:tr w:rsidR="00231E99" w:rsidRPr="00231E99" w14:paraId="383822B3"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038AF4A"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07 Zdravstvo</w:t>
            </w:r>
          </w:p>
        </w:tc>
        <w:tc>
          <w:tcPr>
            <w:tcW w:w="1939" w:type="dxa"/>
            <w:tcBorders>
              <w:top w:val="nil"/>
              <w:left w:val="nil"/>
              <w:bottom w:val="single" w:sz="4" w:space="0" w:color="auto"/>
              <w:right w:val="single" w:sz="4" w:space="0" w:color="auto"/>
            </w:tcBorders>
            <w:shd w:val="clear" w:color="auto" w:fill="auto"/>
            <w:noWrap/>
            <w:vAlign w:val="bottom"/>
            <w:hideMark/>
          </w:tcPr>
          <w:p w14:paraId="49A9A3B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64.242,00</w:t>
            </w:r>
          </w:p>
        </w:tc>
        <w:tc>
          <w:tcPr>
            <w:tcW w:w="1684" w:type="dxa"/>
            <w:tcBorders>
              <w:top w:val="nil"/>
              <w:left w:val="nil"/>
              <w:bottom w:val="single" w:sz="4" w:space="0" w:color="auto"/>
              <w:right w:val="single" w:sz="4" w:space="0" w:color="auto"/>
            </w:tcBorders>
            <w:shd w:val="clear" w:color="auto" w:fill="auto"/>
            <w:noWrap/>
            <w:vAlign w:val="bottom"/>
            <w:hideMark/>
          </w:tcPr>
          <w:p w14:paraId="0BFA8AC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5.650,00</w:t>
            </w:r>
          </w:p>
        </w:tc>
        <w:tc>
          <w:tcPr>
            <w:tcW w:w="1828" w:type="dxa"/>
            <w:tcBorders>
              <w:top w:val="nil"/>
              <w:left w:val="nil"/>
              <w:bottom w:val="single" w:sz="4" w:space="0" w:color="auto"/>
              <w:right w:val="single" w:sz="4" w:space="0" w:color="auto"/>
            </w:tcBorders>
            <w:shd w:val="clear" w:color="auto" w:fill="auto"/>
            <w:noWrap/>
            <w:vAlign w:val="bottom"/>
            <w:hideMark/>
          </w:tcPr>
          <w:p w14:paraId="25ABED2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8,79</w:t>
            </w:r>
          </w:p>
        </w:tc>
        <w:tc>
          <w:tcPr>
            <w:tcW w:w="1834" w:type="dxa"/>
            <w:tcBorders>
              <w:top w:val="nil"/>
              <w:left w:val="nil"/>
              <w:bottom w:val="single" w:sz="4" w:space="0" w:color="auto"/>
              <w:right w:val="single" w:sz="4" w:space="0" w:color="auto"/>
            </w:tcBorders>
            <w:shd w:val="clear" w:color="auto" w:fill="auto"/>
            <w:noWrap/>
            <w:vAlign w:val="bottom"/>
            <w:hideMark/>
          </w:tcPr>
          <w:p w14:paraId="4FB6F09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69.892,00</w:t>
            </w:r>
          </w:p>
        </w:tc>
      </w:tr>
      <w:tr w:rsidR="00231E99" w:rsidRPr="00231E99" w14:paraId="1A67FB4B"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5C980B1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074 Službe javnog zdravstva</w:t>
            </w:r>
          </w:p>
        </w:tc>
        <w:tc>
          <w:tcPr>
            <w:tcW w:w="1939" w:type="dxa"/>
            <w:tcBorders>
              <w:top w:val="nil"/>
              <w:left w:val="nil"/>
              <w:bottom w:val="single" w:sz="4" w:space="0" w:color="auto"/>
              <w:right w:val="single" w:sz="4" w:space="0" w:color="auto"/>
            </w:tcBorders>
            <w:shd w:val="clear" w:color="auto" w:fill="auto"/>
            <w:noWrap/>
            <w:vAlign w:val="bottom"/>
            <w:hideMark/>
          </w:tcPr>
          <w:p w14:paraId="4FED3D1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50.915,00</w:t>
            </w:r>
          </w:p>
        </w:tc>
        <w:tc>
          <w:tcPr>
            <w:tcW w:w="1684" w:type="dxa"/>
            <w:tcBorders>
              <w:top w:val="nil"/>
              <w:left w:val="nil"/>
              <w:bottom w:val="single" w:sz="4" w:space="0" w:color="auto"/>
              <w:right w:val="single" w:sz="4" w:space="0" w:color="auto"/>
            </w:tcBorders>
            <w:shd w:val="clear" w:color="auto" w:fill="auto"/>
            <w:noWrap/>
            <w:vAlign w:val="bottom"/>
            <w:hideMark/>
          </w:tcPr>
          <w:p w14:paraId="5B4D010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1.000,00</w:t>
            </w:r>
          </w:p>
        </w:tc>
        <w:tc>
          <w:tcPr>
            <w:tcW w:w="1828" w:type="dxa"/>
            <w:tcBorders>
              <w:top w:val="nil"/>
              <w:left w:val="nil"/>
              <w:bottom w:val="single" w:sz="4" w:space="0" w:color="auto"/>
              <w:right w:val="single" w:sz="4" w:space="0" w:color="auto"/>
            </w:tcBorders>
            <w:shd w:val="clear" w:color="auto" w:fill="auto"/>
            <w:noWrap/>
            <w:vAlign w:val="bottom"/>
            <w:hideMark/>
          </w:tcPr>
          <w:p w14:paraId="342E594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1,96</w:t>
            </w:r>
          </w:p>
        </w:tc>
        <w:tc>
          <w:tcPr>
            <w:tcW w:w="1834" w:type="dxa"/>
            <w:tcBorders>
              <w:top w:val="nil"/>
              <w:left w:val="nil"/>
              <w:bottom w:val="single" w:sz="4" w:space="0" w:color="auto"/>
              <w:right w:val="single" w:sz="4" w:space="0" w:color="auto"/>
            </w:tcBorders>
            <w:shd w:val="clear" w:color="auto" w:fill="auto"/>
            <w:noWrap/>
            <w:vAlign w:val="bottom"/>
            <w:hideMark/>
          </w:tcPr>
          <w:p w14:paraId="7124589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51.915,00</w:t>
            </w:r>
          </w:p>
        </w:tc>
      </w:tr>
      <w:tr w:rsidR="00231E99" w:rsidRPr="00231E99" w14:paraId="4528BB04"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2201CBA"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076 Poslovi i usluge zdravstva koji nisu drugdje svrstani</w:t>
            </w:r>
          </w:p>
        </w:tc>
        <w:tc>
          <w:tcPr>
            <w:tcW w:w="1939" w:type="dxa"/>
            <w:tcBorders>
              <w:top w:val="nil"/>
              <w:left w:val="nil"/>
              <w:bottom w:val="single" w:sz="4" w:space="0" w:color="auto"/>
              <w:right w:val="single" w:sz="4" w:space="0" w:color="auto"/>
            </w:tcBorders>
            <w:shd w:val="clear" w:color="auto" w:fill="auto"/>
            <w:noWrap/>
            <w:vAlign w:val="bottom"/>
            <w:hideMark/>
          </w:tcPr>
          <w:p w14:paraId="44FAD30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13.327,00</w:t>
            </w:r>
          </w:p>
        </w:tc>
        <w:tc>
          <w:tcPr>
            <w:tcW w:w="1684" w:type="dxa"/>
            <w:tcBorders>
              <w:top w:val="nil"/>
              <w:left w:val="nil"/>
              <w:bottom w:val="single" w:sz="4" w:space="0" w:color="auto"/>
              <w:right w:val="single" w:sz="4" w:space="0" w:color="auto"/>
            </w:tcBorders>
            <w:shd w:val="clear" w:color="auto" w:fill="auto"/>
            <w:noWrap/>
            <w:vAlign w:val="bottom"/>
            <w:hideMark/>
          </w:tcPr>
          <w:p w14:paraId="657F7E8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4.650,00</w:t>
            </w:r>
          </w:p>
        </w:tc>
        <w:tc>
          <w:tcPr>
            <w:tcW w:w="1828" w:type="dxa"/>
            <w:tcBorders>
              <w:top w:val="nil"/>
              <w:left w:val="nil"/>
              <w:bottom w:val="single" w:sz="4" w:space="0" w:color="auto"/>
              <w:right w:val="single" w:sz="4" w:space="0" w:color="auto"/>
            </w:tcBorders>
            <w:shd w:val="clear" w:color="auto" w:fill="auto"/>
            <w:noWrap/>
            <w:vAlign w:val="bottom"/>
            <w:hideMark/>
          </w:tcPr>
          <w:p w14:paraId="6724DA1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34,89</w:t>
            </w:r>
          </w:p>
        </w:tc>
        <w:tc>
          <w:tcPr>
            <w:tcW w:w="1834" w:type="dxa"/>
            <w:tcBorders>
              <w:top w:val="nil"/>
              <w:left w:val="nil"/>
              <w:bottom w:val="single" w:sz="4" w:space="0" w:color="auto"/>
              <w:right w:val="single" w:sz="4" w:space="0" w:color="auto"/>
            </w:tcBorders>
            <w:shd w:val="clear" w:color="auto" w:fill="auto"/>
            <w:noWrap/>
            <w:vAlign w:val="bottom"/>
            <w:hideMark/>
          </w:tcPr>
          <w:p w14:paraId="0BCFFCF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17.977,00</w:t>
            </w:r>
          </w:p>
        </w:tc>
      </w:tr>
      <w:tr w:rsidR="00231E99" w:rsidRPr="00231E99" w14:paraId="1081DF67"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69B6B2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08 Rekreacija, kultura i religija</w:t>
            </w:r>
          </w:p>
        </w:tc>
        <w:tc>
          <w:tcPr>
            <w:tcW w:w="1939" w:type="dxa"/>
            <w:tcBorders>
              <w:top w:val="nil"/>
              <w:left w:val="nil"/>
              <w:bottom w:val="single" w:sz="4" w:space="0" w:color="auto"/>
              <w:right w:val="single" w:sz="4" w:space="0" w:color="auto"/>
            </w:tcBorders>
            <w:shd w:val="clear" w:color="auto" w:fill="auto"/>
            <w:noWrap/>
            <w:vAlign w:val="bottom"/>
            <w:hideMark/>
          </w:tcPr>
          <w:p w14:paraId="5369D9A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2.128.768,00</w:t>
            </w:r>
          </w:p>
        </w:tc>
        <w:tc>
          <w:tcPr>
            <w:tcW w:w="1684" w:type="dxa"/>
            <w:tcBorders>
              <w:top w:val="nil"/>
              <w:left w:val="nil"/>
              <w:bottom w:val="single" w:sz="4" w:space="0" w:color="auto"/>
              <w:right w:val="single" w:sz="4" w:space="0" w:color="auto"/>
            </w:tcBorders>
            <w:shd w:val="clear" w:color="auto" w:fill="auto"/>
            <w:noWrap/>
            <w:vAlign w:val="bottom"/>
            <w:hideMark/>
          </w:tcPr>
          <w:p w14:paraId="1ECFE7D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-10.040,05</w:t>
            </w:r>
          </w:p>
        </w:tc>
        <w:tc>
          <w:tcPr>
            <w:tcW w:w="1828" w:type="dxa"/>
            <w:tcBorders>
              <w:top w:val="nil"/>
              <w:left w:val="nil"/>
              <w:bottom w:val="single" w:sz="4" w:space="0" w:color="auto"/>
              <w:right w:val="single" w:sz="4" w:space="0" w:color="auto"/>
            </w:tcBorders>
            <w:shd w:val="clear" w:color="auto" w:fill="auto"/>
            <w:noWrap/>
            <w:vAlign w:val="bottom"/>
            <w:hideMark/>
          </w:tcPr>
          <w:p w14:paraId="28FEB6F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-0,47</w:t>
            </w:r>
          </w:p>
        </w:tc>
        <w:tc>
          <w:tcPr>
            <w:tcW w:w="1834" w:type="dxa"/>
            <w:tcBorders>
              <w:top w:val="nil"/>
              <w:left w:val="nil"/>
              <w:bottom w:val="single" w:sz="4" w:space="0" w:color="auto"/>
              <w:right w:val="single" w:sz="4" w:space="0" w:color="auto"/>
            </w:tcBorders>
            <w:shd w:val="clear" w:color="auto" w:fill="auto"/>
            <w:noWrap/>
            <w:vAlign w:val="bottom"/>
            <w:hideMark/>
          </w:tcPr>
          <w:p w14:paraId="4EBF007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2.118.727,95</w:t>
            </w:r>
          </w:p>
        </w:tc>
      </w:tr>
      <w:tr w:rsidR="00231E99" w:rsidRPr="00231E99" w14:paraId="0E5DE4A2"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16423C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081 Službe rekreacije i sporta</w:t>
            </w:r>
          </w:p>
        </w:tc>
        <w:tc>
          <w:tcPr>
            <w:tcW w:w="1939" w:type="dxa"/>
            <w:tcBorders>
              <w:top w:val="nil"/>
              <w:left w:val="nil"/>
              <w:bottom w:val="single" w:sz="4" w:space="0" w:color="auto"/>
              <w:right w:val="single" w:sz="4" w:space="0" w:color="auto"/>
            </w:tcBorders>
            <w:shd w:val="clear" w:color="auto" w:fill="auto"/>
            <w:noWrap/>
            <w:vAlign w:val="bottom"/>
            <w:hideMark/>
          </w:tcPr>
          <w:p w14:paraId="59BE177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271.185,00</w:t>
            </w:r>
          </w:p>
        </w:tc>
        <w:tc>
          <w:tcPr>
            <w:tcW w:w="1684" w:type="dxa"/>
            <w:tcBorders>
              <w:top w:val="nil"/>
              <w:left w:val="nil"/>
              <w:bottom w:val="single" w:sz="4" w:space="0" w:color="auto"/>
              <w:right w:val="single" w:sz="4" w:space="0" w:color="auto"/>
            </w:tcBorders>
            <w:shd w:val="clear" w:color="auto" w:fill="auto"/>
            <w:noWrap/>
            <w:vAlign w:val="bottom"/>
            <w:hideMark/>
          </w:tcPr>
          <w:p w14:paraId="6C97C9B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-11.753,68</w:t>
            </w:r>
          </w:p>
        </w:tc>
        <w:tc>
          <w:tcPr>
            <w:tcW w:w="1828" w:type="dxa"/>
            <w:tcBorders>
              <w:top w:val="nil"/>
              <w:left w:val="nil"/>
              <w:bottom w:val="single" w:sz="4" w:space="0" w:color="auto"/>
              <w:right w:val="single" w:sz="4" w:space="0" w:color="auto"/>
            </w:tcBorders>
            <w:shd w:val="clear" w:color="auto" w:fill="auto"/>
            <w:noWrap/>
            <w:vAlign w:val="bottom"/>
            <w:hideMark/>
          </w:tcPr>
          <w:p w14:paraId="16231B6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-4,33</w:t>
            </w:r>
          </w:p>
        </w:tc>
        <w:tc>
          <w:tcPr>
            <w:tcW w:w="1834" w:type="dxa"/>
            <w:tcBorders>
              <w:top w:val="nil"/>
              <w:left w:val="nil"/>
              <w:bottom w:val="single" w:sz="4" w:space="0" w:color="auto"/>
              <w:right w:val="single" w:sz="4" w:space="0" w:color="auto"/>
            </w:tcBorders>
            <w:shd w:val="clear" w:color="auto" w:fill="auto"/>
            <w:noWrap/>
            <w:vAlign w:val="bottom"/>
            <w:hideMark/>
          </w:tcPr>
          <w:p w14:paraId="5BDED35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259.431,32</w:t>
            </w:r>
          </w:p>
        </w:tc>
      </w:tr>
      <w:tr w:rsidR="00231E99" w:rsidRPr="00231E99" w14:paraId="2E69D74F"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318C749"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082 Službe kulture</w:t>
            </w:r>
          </w:p>
        </w:tc>
        <w:tc>
          <w:tcPr>
            <w:tcW w:w="1939" w:type="dxa"/>
            <w:tcBorders>
              <w:top w:val="nil"/>
              <w:left w:val="nil"/>
              <w:bottom w:val="single" w:sz="4" w:space="0" w:color="auto"/>
              <w:right w:val="single" w:sz="4" w:space="0" w:color="auto"/>
            </w:tcBorders>
            <w:shd w:val="clear" w:color="auto" w:fill="auto"/>
            <w:noWrap/>
            <w:vAlign w:val="bottom"/>
            <w:hideMark/>
          </w:tcPr>
          <w:p w14:paraId="28A20A5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1.821.804,00</w:t>
            </w:r>
          </w:p>
        </w:tc>
        <w:tc>
          <w:tcPr>
            <w:tcW w:w="1684" w:type="dxa"/>
            <w:tcBorders>
              <w:top w:val="nil"/>
              <w:left w:val="nil"/>
              <w:bottom w:val="single" w:sz="4" w:space="0" w:color="auto"/>
              <w:right w:val="single" w:sz="4" w:space="0" w:color="auto"/>
            </w:tcBorders>
            <w:shd w:val="clear" w:color="auto" w:fill="auto"/>
            <w:noWrap/>
            <w:vAlign w:val="bottom"/>
            <w:hideMark/>
          </w:tcPr>
          <w:p w14:paraId="6B73AF1A"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2.863,63</w:t>
            </w:r>
          </w:p>
        </w:tc>
        <w:tc>
          <w:tcPr>
            <w:tcW w:w="1828" w:type="dxa"/>
            <w:tcBorders>
              <w:top w:val="nil"/>
              <w:left w:val="nil"/>
              <w:bottom w:val="single" w:sz="4" w:space="0" w:color="auto"/>
              <w:right w:val="single" w:sz="4" w:space="0" w:color="auto"/>
            </w:tcBorders>
            <w:shd w:val="clear" w:color="auto" w:fill="auto"/>
            <w:noWrap/>
            <w:vAlign w:val="bottom"/>
            <w:hideMark/>
          </w:tcPr>
          <w:p w14:paraId="5011702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0,16</w:t>
            </w:r>
          </w:p>
        </w:tc>
        <w:tc>
          <w:tcPr>
            <w:tcW w:w="1834" w:type="dxa"/>
            <w:tcBorders>
              <w:top w:val="nil"/>
              <w:left w:val="nil"/>
              <w:bottom w:val="single" w:sz="4" w:space="0" w:color="auto"/>
              <w:right w:val="single" w:sz="4" w:space="0" w:color="auto"/>
            </w:tcBorders>
            <w:shd w:val="clear" w:color="auto" w:fill="auto"/>
            <w:noWrap/>
            <w:vAlign w:val="bottom"/>
            <w:hideMark/>
          </w:tcPr>
          <w:p w14:paraId="480978B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1.824.667,63</w:t>
            </w:r>
          </w:p>
        </w:tc>
      </w:tr>
      <w:tr w:rsidR="00231E99" w:rsidRPr="00231E99" w14:paraId="67A79F83" w14:textId="77777777" w:rsidTr="005646E4">
        <w:trPr>
          <w:trHeight w:val="255"/>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D75B3B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084 Religijske i druge službe zajednice</w:t>
            </w:r>
          </w:p>
        </w:tc>
        <w:tc>
          <w:tcPr>
            <w:tcW w:w="1939" w:type="dxa"/>
            <w:tcBorders>
              <w:top w:val="nil"/>
              <w:left w:val="nil"/>
              <w:bottom w:val="single" w:sz="4" w:space="0" w:color="auto"/>
              <w:right w:val="single" w:sz="4" w:space="0" w:color="auto"/>
            </w:tcBorders>
            <w:shd w:val="clear" w:color="auto" w:fill="auto"/>
            <w:noWrap/>
            <w:vAlign w:val="bottom"/>
            <w:hideMark/>
          </w:tcPr>
          <w:p w14:paraId="177C27E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35.779,00</w:t>
            </w:r>
          </w:p>
        </w:tc>
        <w:tc>
          <w:tcPr>
            <w:tcW w:w="1684" w:type="dxa"/>
            <w:tcBorders>
              <w:top w:val="nil"/>
              <w:left w:val="nil"/>
              <w:bottom w:val="single" w:sz="4" w:space="0" w:color="auto"/>
              <w:right w:val="single" w:sz="4" w:space="0" w:color="auto"/>
            </w:tcBorders>
            <w:shd w:val="clear" w:color="auto" w:fill="auto"/>
            <w:noWrap/>
            <w:vAlign w:val="bottom"/>
            <w:hideMark/>
          </w:tcPr>
          <w:p w14:paraId="1114B4F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-1.150,00</w:t>
            </w:r>
          </w:p>
        </w:tc>
        <w:tc>
          <w:tcPr>
            <w:tcW w:w="1828" w:type="dxa"/>
            <w:tcBorders>
              <w:top w:val="nil"/>
              <w:left w:val="nil"/>
              <w:bottom w:val="single" w:sz="4" w:space="0" w:color="auto"/>
              <w:right w:val="single" w:sz="4" w:space="0" w:color="auto"/>
            </w:tcBorders>
            <w:shd w:val="clear" w:color="auto" w:fill="auto"/>
            <w:noWrap/>
            <w:vAlign w:val="bottom"/>
            <w:hideMark/>
          </w:tcPr>
          <w:p w14:paraId="627064D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-3,21</w:t>
            </w:r>
          </w:p>
        </w:tc>
        <w:tc>
          <w:tcPr>
            <w:tcW w:w="1834" w:type="dxa"/>
            <w:tcBorders>
              <w:top w:val="nil"/>
              <w:left w:val="nil"/>
              <w:bottom w:val="single" w:sz="4" w:space="0" w:color="auto"/>
              <w:right w:val="single" w:sz="4" w:space="0" w:color="auto"/>
            </w:tcBorders>
            <w:shd w:val="clear" w:color="auto" w:fill="auto"/>
            <w:noWrap/>
            <w:vAlign w:val="bottom"/>
            <w:hideMark/>
          </w:tcPr>
          <w:p w14:paraId="0CD8790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34.629,00</w:t>
            </w:r>
          </w:p>
        </w:tc>
      </w:tr>
      <w:tr w:rsidR="00231E99" w:rsidRPr="00231E99" w14:paraId="199D5968"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49F579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09 Obrazovanje</w:t>
            </w:r>
          </w:p>
        </w:tc>
        <w:tc>
          <w:tcPr>
            <w:tcW w:w="1939" w:type="dxa"/>
            <w:tcBorders>
              <w:top w:val="nil"/>
              <w:left w:val="nil"/>
              <w:bottom w:val="single" w:sz="4" w:space="0" w:color="auto"/>
              <w:right w:val="single" w:sz="4" w:space="0" w:color="auto"/>
            </w:tcBorders>
            <w:shd w:val="clear" w:color="auto" w:fill="auto"/>
            <w:noWrap/>
            <w:vAlign w:val="bottom"/>
            <w:hideMark/>
          </w:tcPr>
          <w:p w14:paraId="0FF0A82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1.381.071,00</w:t>
            </w:r>
          </w:p>
        </w:tc>
        <w:tc>
          <w:tcPr>
            <w:tcW w:w="1684" w:type="dxa"/>
            <w:tcBorders>
              <w:top w:val="nil"/>
              <w:left w:val="nil"/>
              <w:bottom w:val="single" w:sz="4" w:space="0" w:color="auto"/>
              <w:right w:val="single" w:sz="4" w:space="0" w:color="auto"/>
            </w:tcBorders>
            <w:shd w:val="clear" w:color="auto" w:fill="auto"/>
            <w:noWrap/>
            <w:vAlign w:val="bottom"/>
            <w:hideMark/>
          </w:tcPr>
          <w:p w14:paraId="1E70C28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-89.741,96</w:t>
            </w:r>
          </w:p>
        </w:tc>
        <w:tc>
          <w:tcPr>
            <w:tcW w:w="1828" w:type="dxa"/>
            <w:tcBorders>
              <w:top w:val="nil"/>
              <w:left w:val="nil"/>
              <w:bottom w:val="single" w:sz="4" w:space="0" w:color="auto"/>
              <w:right w:val="single" w:sz="4" w:space="0" w:color="auto"/>
            </w:tcBorders>
            <w:shd w:val="clear" w:color="auto" w:fill="auto"/>
            <w:noWrap/>
            <w:vAlign w:val="bottom"/>
            <w:hideMark/>
          </w:tcPr>
          <w:p w14:paraId="66E2A7E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-6,50</w:t>
            </w:r>
          </w:p>
        </w:tc>
        <w:tc>
          <w:tcPr>
            <w:tcW w:w="1834" w:type="dxa"/>
            <w:tcBorders>
              <w:top w:val="nil"/>
              <w:left w:val="nil"/>
              <w:bottom w:val="single" w:sz="4" w:space="0" w:color="auto"/>
              <w:right w:val="single" w:sz="4" w:space="0" w:color="auto"/>
            </w:tcBorders>
            <w:shd w:val="clear" w:color="auto" w:fill="auto"/>
            <w:noWrap/>
            <w:vAlign w:val="bottom"/>
            <w:hideMark/>
          </w:tcPr>
          <w:p w14:paraId="204F347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1.291.329,04</w:t>
            </w:r>
          </w:p>
        </w:tc>
      </w:tr>
      <w:tr w:rsidR="00231E99" w:rsidRPr="00231E99" w14:paraId="4784DDDA"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47BB4E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091 Predškolsko i osnovno obrazovanje</w:t>
            </w:r>
          </w:p>
        </w:tc>
        <w:tc>
          <w:tcPr>
            <w:tcW w:w="1939" w:type="dxa"/>
            <w:tcBorders>
              <w:top w:val="nil"/>
              <w:left w:val="nil"/>
              <w:bottom w:val="single" w:sz="4" w:space="0" w:color="auto"/>
              <w:right w:val="single" w:sz="4" w:space="0" w:color="auto"/>
            </w:tcBorders>
            <w:shd w:val="clear" w:color="auto" w:fill="auto"/>
            <w:noWrap/>
            <w:vAlign w:val="bottom"/>
            <w:hideMark/>
          </w:tcPr>
          <w:p w14:paraId="58D7349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1.285.154,00</w:t>
            </w:r>
          </w:p>
        </w:tc>
        <w:tc>
          <w:tcPr>
            <w:tcW w:w="1684" w:type="dxa"/>
            <w:tcBorders>
              <w:top w:val="nil"/>
              <w:left w:val="nil"/>
              <w:bottom w:val="single" w:sz="4" w:space="0" w:color="auto"/>
              <w:right w:val="single" w:sz="4" w:space="0" w:color="auto"/>
            </w:tcBorders>
            <w:shd w:val="clear" w:color="auto" w:fill="auto"/>
            <w:noWrap/>
            <w:vAlign w:val="bottom"/>
            <w:hideMark/>
          </w:tcPr>
          <w:p w14:paraId="530973A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-90.531,96</w:t>
            </w:r>
          </w:p>
        </w:tc>
        <w:tc>
          <w:tcPr>
            <w:tcW w:w="1828" w:type="dxa"/>
            <w:tcBorders>
              <w:top w:val="nil"/>
              <w:left w:val="nil"/>
              <w:bottom w:val="single" w:sz="4" w:space="0" w:color="auto"/>
              <w:right w:val="single" w:sz="4" w:space="0" w:color="auto"/>
            </w:tcBorders>
            <w:shd w:val="clear" w:color="auto" w:fill="auto"/>
            <w:noWrap/>
            <w:vAlign w:val="bottom"/>
            <w:hideMark/>
          </w:tcPr>
          <w:p w14:paraId="2CA7802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-7,04</w:t>
            </w:r>
          </w:p>
        </w:tc>
        <w:tc>
          <w:tcPr>
            <w:tcW w:w="1834" w:type="dxa"/>
            <w:tcBorders>
              <w:top w:val="nil"/>
              <w:left w:val="nil"/>
              <w:bottom w:val="single" w:sz="4" w:space="0" w:color="auto"/>
              <w:right w:val="single" w:sz="4" w:space="0" w:color="auto"/>
            </w:tcBorders>
            <w:shd w:val="clear" w:color="auto" w:fill="auto"/>
            <w:noWrap/>
            <w:vAlign w:val="bottom"/>
            <w:hideMark/>
          </w:tcPr>
          <w:p w14:paraId="30EB220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1.194.622,04</w:t>
            </w:r>
          </w:p>
        </w:tc>
      </w:tr>
      <w:tr w:rsidR="00231E99" w:rsidRPr="00231E99" w14:paraId="3B78E6B5"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F3FCB5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092 Srednjoškolsko  obrazovanje</w:t>
            </w:r>
          </w:p>
        </w:tc>
        <w:tc>
          <w:tcPr>
            <w:tcW w:w="1939" w:type="dxa"/>
            <w:tcBorders>
              <w:top w:val="nil"/>
              <w:left w:val="nil"/>
              <w:bottom w:val="single" w:sz="4" w:space="0" w:color="auto"/>
              <w:right w:val="single" w:sz="4" w:space="0" w:color="auto"/>
            </w:tcBorders>
            <w:shd w:val="clear" w:color="auto" w:fill="auto"/>
            <w:noWrap/>
            <w:vAlign w:val="bottom"/>
            <w:hideMark/>
          </w:tcPr>
          <w:p w14:paraId="5D68859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14.715,00</w:t>
            </w:r>
          </w:p>
        </w:tc>
        <w:tc>
          <w:tcPr>
            <w:tcW w:w="1684" w:type="dxa"/>
            <w:tcBorders>
              <w:top w:val="nil"/>
              <w:left w:val="nil"/>
              <w:bottom w:val="single" w:sz="4" w:space="0" w:color="auto"/>
              <w:right w:val="single" w:sz="4" w:space="0" w:color="auto"/>
            </w:tcBorders>
            <w:shd w:val="clear" w:color="auto" w:fill="auto"/>
            <w:noWrap/>
            <w:vAlign w:val="bottom"/>
            <w:hideMark/>
          </w:tcPr>
          <w:p w14:paraId="0DDA12E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240,00</w:t>
            </w:r>
          </w:p>
        </w:tc>
        <w:tc>
          <w:tcPr>
            <w:tcW w:w="1828" w:type="dxa"/>
            <w:tcBorders>
              <w:top w:val="nil"/>
              <w:left w:val="nil"/>
              <w:bottom w:val="single" w:sz="4" w:space="0" w:color="auto"/>
              <w:right w:val="single" w:sz="4" w:space="0" w:color="auto"/>
            </w:tcBorders>
            <w:shd w:val="clear" w:color="auto" w:fill="auto"/>
            <w:noWrap/>
            <w:vAlign w:val="bottom"/>
            <w:hideMark/>
          </w:tcPr>
          <w:p w14:paraId="0213027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1,63</w:t>
            </w:r>
          </w:p>
        </w:tc>
        <w:tc>
          <w:tcPr>
            <w:tcW w:w="1834" w:type="dxa"/>
            <w:tcBorders>
              <w:top w:val="nil"/>
              <w:left w:val="nil"/>
              <w:bottom w:val="single" w:sz="4" w:space="0" w:color="auto"/>
              <w:right w:val="single" w:sz="4" w:space="0" w:color="auto"/>
            </w:tcBorders>
            <w:shd w:val="clear" w:color="auto" w:fill="auto"/>
            <w:noWrap/>
            <w:vAlign w:val="bottom"/>
            <w:hideMark/>
          </w:tcPr>
          <w:p w14:paraId="2E52D9C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14.955,00</w:t>
            </w:r>
          </w:p>
        </w:tc>
      </w:tr>
      <w:tr w:rsidR="00231E99" w:rsidRPr="00231E99" w14:paraId="2B66564A"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2837889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094 Visoka naobrazba</w:t>
            </w:r>
          </w:p>
        </w:tc>
        <w:tc>
          <w:tcPr>
            <w:tcW w:w="1939" w:type="dxa"/>
            <w:tcBorders>
              <w:top w:val="nil"/>
              <w:left w:val="nil"/>
              <w:bottom w:val="single" w:sz="4" w:space="0" w:color="auto"/>
              <w:right w:val="single" w:sz="4" w:space="0" w:color="auto"/>
            </w:tcBorders>
            <w:shd w:val="clear" w:color="auto" w:fill="auto"/>
            <w:noWrap/>
            <w:vAlign w:val="bottom"/>
            <w:hideMark/>
          </w:tcPr>
          <w:p w14:paraId="757F023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16.500,00</w:t>
            </w:r>
          </w:p>
        </w:tc>
        <w:tc>
          <w:tcPr>
            <w:tcW w:w="1684" w:type="dxa"/>
            <w:tcBorders>
              <w:top w:val="nil"/>
              <w:left w:val="nil"/>
              <w:bottom w:val="single" w:sz="4" w:space="0" w:color="auto"/>
              <w:right w:val="single" w:sz="4" w:space="0" w:color="auto"/>
            </w:tcBorders>
            <w:shd w:val="clear" w:color="auto" w:fill="auto"/>
            <w:noWrap/>
            <w:vAlign w:val="bottom"/>
            <w:hideMark/>
          </w:tcPr>
          <w:p w14:paraId="24849BC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0E59B45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268D95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16.500,00</w:t>
            </w:r>
          </w:p>
        </w:tc>
      </w:tr>
      <w:tr w:rsidR="00231E99" w:rsidRPr="00231E99" w14:paraId="35C540FC"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1009288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095 Obrazovanje koje se ne može definirati po stupnju</w:t>
            </w:r>
          </w:p>
        </w:tc>
        <w:tc>
          <w:tcPr>
            <w:tcW w:w="1939" w:type="dxa"/>
            <w:tcBorders>
              <w:top w:val="nil"/>
              <w:left w:val="nil"/>
              <w:bottom w:val="single" w:sz="4" w:space="0" w:color="auto"/>
              <w:right w:val="single" w:sz="4" w:space="0" w:color="auto"/>
            </w:tcBorders>
            <w:shd w:val="clear" w:color="auto" w:fill="auto"/>
            <w:noWrap/>
            <w:vAlign w:val="bottom"/>
            <w:hideMark/>
          </w:tcPr>
          <w:p w14:paraId="4A63AB9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684" w:type="dxa"/>
            <w:tcBorders>
              <w:top w:val="nil"/>
              <w:left w:val="nil"/>
              <w:bottom w:val="single" w:sz="4" w:space="0" w:color="auto"/>
              <w:right w:val="single" w:sz="4" w:space="0" w:color="auto"/>
            </w:tcBorders>
            <w:shd w:val="clear" w:color="auto" w:fill="auto"/>
            <w:noWrap/>
            <w:vAlign w:val="bottom"/>
            <w:hideMark/>
          </w:tcPr>
          <w:p w14:paraId="6CBB7C3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550,00</w:t>
            </w:r>
          </w:p>
        </w:tc>
        <w:tc>
          <w:tcPr>
            <w:tcW w:w="1828" w:type="dxa"/>
            <w:tcBorders>
              <w:top w:val="nil"/>
              <w:left w:val="nil"/>
              <w:bottom w:val="single" w:sz="4" w:space="0" w:color="auto"/>
              <w:right w:val="single" w:sz="4" w:space="0" w:color="auto"/>
            </w:tcBorders>
            <w:shd w:val="clear" w:color="auto" w:fill="auto"/>
            <w:noWrap/>
            <w:vAlign w:val="bottom"/>
            <w:hideMark/>
          </w:tcPr>
          <w:p w14:paraId="6F98AC6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w:t>
            </w:r>
          </w:p>
        </w:tc>
        <w:tc>
          <w:tcPr>
            <w:tcW w:w="1834" w:type="dxa"/>
            <w:tcBorders>
              <w:top w:val="nil"/>
              <w:left w:val="nil"/>
              <w:bottom w:val="single" w:sz="4" w:space="0" w:color="auto"/>
              <w:right w:val="single" w:sz="4" w:space="0" w:color="auto"/>
            </w:tcBorders>
            <w:shd w:val="clear" w:color="auto" w:fill="auto"/>
            <w:noWrap/>
            <w:vAlign w:val="bottom"/>
            <w:hideMark/>
          </w:tcPr>
          <w:p w14:paraId="4F1A0F2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550,00</w:t>
            </w:r>
          </w:p>
        </w:tc>
      </w:tr>
      <w:tr w:rsidR="00231E99" w:rsidRPr="00231E99" w14:paraId="4C975F09"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B5AE54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098 Usluge obrazovanja koje nisu drugdje svrstane</w:t>
            </w:r>
          </w:p>
        </w:tc>
        <w:tc>
          <w:tcPr>
            <w:tcW w:w="1939" w:type="dxa"/>
            <w:tcBorders>
              <w:top w:val="nil"/>
              <w:left w:val="nil"/>
              <w:bottom w:val="single" w:sz="4" w:space="0" w:color="auto"/>
              <w:right w:val="single" w:sz="4" w:space="0" w:color="auto"/>
            </w:tcBorders>
            <w:shd w:val="clear" w:color="auto" w:fill="auto"/>
            <w:noWrap/>
            <w:vAlign w:val="bottom"/>
            <w:hideMark/>
          </w:tcPr>
          <w:p w14:paraId="1919C30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64.702,00</w:t>
            </w:r>
          </w:p>
        </w:tc>
        <w:tc>
          <w:tcPr>
            <w:tcW w:w="1684" w:type="dxa"/>
            <w:tcBorders>
              <w:top w:val="nil"/>
              <w:left w:val="nil"/>
              <w:bottom w:val="single" w:sz="4" w:space="0" w:color="auto"/>
              <w:right w:val="single" w:sz="4" w:space="0" w:color="auto"/>
            </w:tcBorders>
            <w:shd w:val="clear" w:color="auto" w:fill="auto"/>
            <w:noWrap/>
            <w:vAlign w:val="bottom"/>
            <w:hideMark/>
          </w:tcPr>
          <w:p w14:paraId="0C5CE53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62D1ABB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20B4A12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64.702,00</w:t>
            </w:r>
          </w:p>
        </w:tc>
      </w:tr>
      <w:tr w:rsidR="00231E99" w:rsidRPr="00231E99" w14:paraId="2FC76273"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625BE80"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 Socijalna zaštita</w:t>
            </w:r>
          </w:p>
        </w:tc>
        <w:tc>
          <w:tcPr>
            <w:tcW w:w="1939" w:type="dxa"/>
            <w:tcBorders>
              <w:top w:val="nil"/>
              <w:left w:val="nil"/>
              <w:bottom w:val="single" w:sz="4" w:space="0" w:color="auto"/>
              <w:right w:val="single" w:sz="4" w:space="0" w:color="auto"/>
            </w:tcBorders>
            <w:shd w:val="clear" w:color="auto" w:fill="auto"/>
            <w:noWrap/>
            <w:vAlign w:val="bottom"/>
            <w:hideMark/>
          </w:tcPr>
          <w:p w14:paraId="510A135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136.536,00</w:t>
            </w:r>
          </w:p>
        </w:tc>
        <w:tc>
          <w:tcPr>
            <w:tcW w:w="1684" w:type="dxa"/>
            <w:tcBorders>
              <w:top w:val="nil"/>
              <w:left w:val="nil"/>
              <w:bottom w:val="single" w:sz="4" w:space="0" w:color="auto"/>
              <w:right w:val="single" w:sz="4" w:space="0" w:color="auto"/>
            </w:tcBorders>
            <w:shd w:val="clear" w:color="auto" w:fill="auto"/>
            <w:noWrap/>
            <w:vAlign w:val="bottom"/>
            <w:hideMark/>
          </w:tcPr>
          <w:p w14:paraId="0A95889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5.250,00</w:t>
            </w:r>
          </w:p>
        </w:tc>
        <w:tc>
          <w:tcPr>
            <w:tcW w:w="1828" w:type="dxa"/>
            <w:tcBorders>
              <w:top w:val="nil"/>
              <w:left w:val="nil"/>
              <w:bottom w:val="single" w:sz="4" w:space="0" w:color="auto"/>
              <w:right w:val="single" w:sz="4" w:space="0" w:color="auto"/>
            </w:tcBorders>
            <w:shd w:val="clear" w:color="auto" w:fill="auto"/>
            <w:noWrap/>
            <w:vAlign w:val="bottom"/>
            <w:hideMark/>
          </w:tcPr>
          <w:p w14:paraId="25A6C0D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3,85</w:t>
            </w:r>
          </w:p>
        </w:tc>
        <w:tc>
          <w:tcPr>
            <w:tcW w:w="1834" w:type="dxa"/>
            <w:tcBorders>
              <w:top w:val="nil"/>
              <w:left w:val="nil"/>
              <w:bottom w:val="single" w:sz="4" w:space="0" w:color="auto"/>
              <w:right w:val="single" w:sz="4" w:space="0" w:color="auto"/>
            </w:tcBorders>
            <w:shd w:val="clear" w:color="auto" w:fill="auto"/>
            <w:noWrap/>
            <w:vAlign w:val="bottom"/>
            <w:hideMark/>
          </w:tcPr>
          <w:p w14:paraId="094178E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141.786,00</w:t>
            </w:r>
          </w:p>
        </w:tc>
      </w:tr>
      <w:tr w:rsidR="00231E99" w:rsidRPr="00231E99" w14:paraId="1C780CEF"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0F18A248"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101 Bolest i invaliditet</w:t>
            </w:r>
          </w:p>
        </w:tc>
        <w:tc>
          <w:tcPr>
            <w:tcW w:w="1939" w:type="dxa"/>
            <w:tcBorders>
              <w:top w:val="nil"/>
              <w:left w:val="nil"/>
              <w:bottom w:val="single" w:sz="4" w:space="0" w:color="auto"/>
              <w:right w:val="single" w:sz="4" w:space="0" w:color="auto"/>
            </w:tcBorders>
            <w:shd w:val="clear" w:color="auto" w:fill="auto"/>
            <w:noWrap/>
            <w:vAlign w:val="bottom"/>
            <w:hideMark/>
          </w:tcPr>
          <w:p w14:paraId="3F16691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550,00</w:t>
            </w:r>
          </w:p>
        </w:tc>
        <w:tc>
          <w:tcPr>
            <w:tcW w:w="1684" w:type="dxa"/>
            <w:tcBorders>
              <w:top w:val="nil"/>
              <w:left w:val="nil"/>
              <w:bottom w:val="single" w:sz="4" w:space="0" w:color="auto"/>
              <w:right w:val="single" w:sz="4" w:space="0" w:color="auto"/>
            </w:tcBorders>
            <w:shd w:val="clear" w:color="auto" w:fill="auto"/>
            <w:noWrap/>
            <w:vAlign w:val="bottom"/>
            <w:hideMark/>
          </w:tcPr>
          <w:p w14:paraId="59CA756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4706559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590E8102"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550,00</w:t>
            </w:r>
          </w:p>
        </w:tc>
      </w:tr>
      <w:tr w:rsidR="00231E99" w:rsidRPr="00231E99" w14:paraId="75E81259"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494F32F"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102 Starost</w:t>
            </w:r>
          </w:p>
        </w:tc>
        <w:tc>
          <w:tcPr>
            <w:tcW w:w="1939" w:type="dxa"/>
            <w:tcBorders>
              <w:top w:val="nil"/>
              <w:left w:val="nil"/>
              <w:bottom w:val="single" w:sz="4" w:space="0" w:color="auto"/>
              <w:right w:val="single" w:sz="4" w:space="0" w:color="auto"/>
            </w:tcBorders>
            <w:shd w:val="clear" w:color="auto" w:fill="auto"/>
            <w:noWrap/>
            <w:vAlign w:val="bottom"/>
            <w:hideMark/>
          </w:tcPr>
          <w:p w14:paraId="21421B0E"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11.980,00</w:t>
            </w:r>
          </w:p>
        </w:tc>
        <w:tc>
          <w:tcPr>
            <w:tcW w:w="1684" w:type="dxa"/>
            <w:tcBorders>
              <w:top w:val="nil"/>
              <w:left w:val="nil"/>
              <w:bottom w:val="single" w:sz="4" w:space="0" w:color="auto"/>
              <w:right w:val="single" w:sz="4" w:space="0" w:color="auto"/>
            </w:tcBorders>
            <w:shd w:val="clear" w:color="auto" w:fill="auto"/>
            <w:noWrap/>
            <w:vAlign w:val="bottom"/>
            <w:hideMark/>
          </w:tcPr>
          <w:p w14:paraId="0014BEC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36E7B83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7292698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11.980,00</w:t>
            </w:r>
          </w:p>
        </w:tc>
      </w:tr>
      <w:tr w:rsidR="00231E99" w:rsidRPr="00231E99" w14:paraId="3CA6A4EA"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314CF26"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103 Sljednici</w:t>
            </w:r>
          </w:p>
        </w:tc>
        <w:tc>
          <w:tcPr>
            <w:tcW w:w="1939" w:type="dxa"/>
            <w:tcBorders>
              <w:top w:val="nil"/>
              <w:left w:val="nil"/>
              <w:bottom w:val="single" w:sz="4" w:space="0" w:color="auto"/>
              <w:right w:val="single" w:sz="4" w:space="0" w:color="auto"/>
            </w:tcBorders>
            <w:shd w:val="clear" w:color="auto" w:fill="auto"/>
            <w:noWrap/>
            <w:vAlign w:val="bottom"/>
            <w:hideMark/>
          </w:tcPr>
          <w:p w14:paraId="305BD78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1.730,00</w:t>
            </w:r>
          </w:p>
        </w:tc>
        <w:tc>
          <w:tcPr>
            <w:tcW w:w="1684" w:type="dxa"/>
            <w:tcBorders>
              <w:top w:val="nil"/>
              <w:left w:val="nil"/>
              <w:bottom w:val="single" w:sz="4" w:space="0" w:color="auto"/>
              <w:right w:val="single" w:sz="4" w:space="0" w:color="auto"/>
            </w:tcBorders>
            <w:shd w:val="clear" w:color="auto" w:fill="auto"/>
            <w:noWrap/>
            <w:vAlign w:val="bottom"/>
            <w:hideMark/>
          </w:tcPr>
          <w:p w14:paraId="4E67E6AD"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28" w:type="dxa"/>
            <w:tcBorders>
              <w:top w:val="nil"/>
              <w:left w:val="nil"/>
              <w:bottom w:val="single" w:sz="4" w:space="0" w:color="auto"/>
              <w:right w:val="single" w:sz="4" w:space="0" w:color="auto"/>
            </w:tcBorders>
            <w:shd w:val="clear" w:color="auto" w:fill="auto"/>
            <w:noWrap/>
            <w:vAlign w:val="bottom"/>
            <w:hideMark/>
          </w:tcPr>
          <w:p w14:paraId="0309612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834" w:type="dxa"/>
            <w:tcBorders>
              <w:top w:val="nil"/>
              <w:left w:val="nil"/>
              <w:bottom w:val="single" w:sz="4" w:space="0" w:color="auto"/>
              <w:right w:val="single" w:sz="4" w:space="0" w:color="auto"/>
            </w:tcBorders>
            <w:shd w:val="clear" w:color="auto" w:fill="auto"/>
            <w:noWrap/>
            <w:vAlign w:val="bottom"/>
            <w:hideMark/>
          </w:tcPr>
          <w:p w14:paraId="19DFE02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1.730,00</w:t>
            </w:r>
          </w:p>
        </w:tc>
      </w:tr>
      <w:tr w:rsidR="00231E99" w:rsidRPr="00231E99" w14:paraId="16728593" w14:textId="77777777" w:rsidTr="005646E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17BB3"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104 Obitelj i djeca</w:t>
            </w:r>
          </w:p>
        </w:tc>
        <w:tc>
          <w:tcPr>
            <w:tcW w:w="1939" w:type="dxa"/>
            <w:tcBorders>
              <w:top w:val="single" w:sz="4" w:space="0" w:color="auto"/>
              <w:left w:val="nil"/>
              <w:bottom w:val="single" w:sz="4" w:space="0" w:color="auto"/>
              <w:right w:val="single" w:sz="4" w:space="0" w:color="auto"/>
            </w:tcBorders>
            <w:shd w:val="clear" w:color="auto" w:fill="auto"/>
            <w:noWrap/>
            <w:vAlign w:val="bottom"/>
            <w:hideMark/>
          </w:tcPr>
          <w:p w14:paraId="19C361F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22.510,00</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7790FAD8"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10.000,00</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0FF4155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44,42</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14:paraId="21E2D783"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32.510,00</w:t>
            </w:r>
          </w:p>
        </w:tc>
      </w:tr>
      <w:tr w:rsidR="00231E99" w:rsidRPr="00231E99" w14:paraId="1926363D"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427B08B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106 Stanovanje</w:t>
            </w:r>
          </w:p>
        </w:tc>
        <w:tc>
          <w:tcPr>
            <w:tcW w:w="1939" w:type="dxa"/>
            <w:tcBorders>
              <w:top w:val="nil"/>
              <w:left w:val="nil"/>
              <w:bottom w:val="single" w:sz="4" w:space="0" w:color="auto"/>
              <w:right w:val="single" w:sz="4" w:space="0" w:color="auto"/>
            </w:tcBorders>
            <w:shd w:val="clear" w:color="auto" w:fill="auto"/>
            <w:noWrap/>
            <w:vAlign w:val="bottom"/>
            <w:hideMark/>
          </w:tcPr>
          <w:p w14:paraId="050ACDD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18.600,00</w:t>
            </w:r>
          </w:p>
        </w:tc>
        <w:tc>
          <w:tcPr>
            <w:tcW w:w="1684" w:type="dxa"/>
            <w:tcBorders>
              <w:top w:val="nil"/>
              <w:left w:val="nil"/>
              <w:bottom w:val="single" w:sz="4" w:space="0" w:color="auto"/>
              <w:right w:val="single" w:sz="4" w:space="0" w:color="auto"/>
            </w:tcBorders>
            <w:shd w:val="clear" w:color="auto" w:fill="auto"/>
            <w:noWrap/>
            <w:vAlign w:val="bottom"/>
            <w:hideMark/>
          </w:tcPr>
          <w:p w14:paraId="0A879E2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-6.250,00</w:t>
            </w:r>
          </w:p>
        </w:tc>
        <w:tc>
          <w:tcPr>
            <w:tcW w:w="1828" w:type="dxa"/>
            <w:tcBorders>
              <w:top w:val="nil"/>
              <w:left w:val="nil"/>
              <w:bottom w:val="single" w:sz="4" w:space="0" w:color="auto"/>
              <w:right w:val="single" w:sz="4" w:space="0" w:color="auto"/>
            </w:tcBorders>
            <w:shd w:val="clear" w:color="auto" w:fill="auto"/>
            <w:noWrap/>
            <w:vAlign w:val="bottom"/>
            <w:hideMark/>
          </w:tcPr>
          <w:p w14:paraId="0FCA167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-33,60</w:t>
            </w:r>
          </w:p>
        </w:tc>
        <w:tc>
          <w:tcPr>
            <w:tcW w:w="1834" w:type="dxa"/>
            <w:tcBorders>
              <w:top w:val="nil"/>
              <w:left w:val="nil"/>
              <w:bottom w:val="single" w:sz="4" w:space="0" w:color="auto"/>
              <w:right w:val="single" w:sz="4" w:space="0" w:color="auto"/>
            </w:tcBorders>
            <w:shd w:val="clear" w:color="auto" w:fill="auto"/>
            <w:noWrap/>
            <w:vAlign w:val="bottom"/>
            <w:hideMark/>
          </w:tcPr>
          <w:p w14:paraId="56CD32E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12.350,00</w:t>
            </w:r>
          </w:p>
        </w:tc>
      </w:tr>
      <w:tr w:rsidR="00231E99" w:rsidRPr="00231E99" w14:paraId="26C8A04F"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69FB7AB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107 Socijalna pomoć stanovništvu koje nije obuhvaćeno redovnim socijalnim programima</w:t>
            </w:r>
          </w:p>
        </w:tc>
        <w:tc>
          <w:tcPr>
            <w:tcW w:w="1939" w:type="dxa"/>
            <w:tcBorders>
              <w:top w:val="nil"/>
              <w:left w:val="nil"/>
              <w:bottom w:val="single" w:sz="4" w:space="0" w:color="auto"/>
              <w:right w:val="single" w:sz="4" w:space="0" w:color="auto"/>
            </w:tcBorders>
            <w:shd w:val="clear" w:color="auto" w:fill="auto"/>
            <w:noWrap/>
            <w:vAlign w:val="bottom"/>
            <w:hideMark/>
          </w:tcPr>
          <w:p w14:paraId="6FA0371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81.166,00</w:t>
            </w:r>
          </w:p>
        </w:tc>
        <w:tc>
          <w:tcPr>
            <w:tcW w:w="1684" w:type="dxa"/>
            <w:tcBorders>
              <w:top w:val="nil"/>
              <w:left w:val="nil"/>
              <w:bottom w:val="single" w:sz="4" w:space="0" w:color="auto"/>
              <w:right w:val="single" w:sz="4" w:space="0" w:color="auto"/>
            </w:tcBorders>
            <w:shd w:val="clear" w:color="auto" w:fill="auto"/>
            <w:noWrap/>
            <w:vAlign w:val="bottom"/>
            <w:hideMark/>
          </w:tcPr>
          <w:p w14:paraId="706E616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1.500,00</w:t>
            </w:r>
          </w:p>
        </w:tc>
        <w:tc>
          <w:tcPr>
            <w:tcW w:w="1828" w:type="dxa"/>
            <w:tcBorders>
              <w:top w:val="nil"/>
              <w:left w:val="nil"/>
              <w:bottom w:val="single" w:sz="4" w:space="0" w:color="auto"/>
              <w:right w:val="single" w:sz="4" w:space="0" w:color="auto"/>
            </w:tcBorders>
            <w:shd w:val="clear" w:color="auto" w:fill="auto"/>
            <w:noWrap/>
            <w:vAlign w:val="bottom"/>
            <w:hideMark/>
          </w:tcPr>
          <w:p w14:paraId="559C2DA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1,85</w:t>
            </w:r>
          </w:p>
        </w:tc>
        <w:tc>
          <w:tcPr>
            <w:tcW w:w="1834" w:type="dxa"/>
            <w:tcBorders>
              <w:top w:val="nil"/>
              <w:left w:val="nil"/>
              <w:bottom w:val="single" w:sz="4" w:space="0" w:color="auto"/>
              <w:right w:val="single" w:sz="4" w:space="0" w:color="auto"/>
            </w:tcBorders>
            <w:shd w:val="clear" w:color="auto" w:fill="auto"/>
            <w:noWrap/>
            <w:vAlign w:val="bottom"/>
            <w:hideMark/>
          </w:tcPr>
          <w:p w14:paraId="639002C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82.666,00</w:t>
            </w:r>
          </w:p>
        </w:tc>
      </w:tr>
      <w:tr w:rsidR="00231E99" w:rsidRPr="00231E99" w14:paraId="1569899D" w14:textId="77777777" w:rsidTr="005646E4">
        <w:trPr>
          <w:trHeight w:val="300"/>
        </w:trPr>
        <w:tc>
          <w:tcPr>
            <w:tcW w:w="8364" w:type="dxa"/>
            <w:tcBorders>
              <w:top w:val="nil"/>
              <w:left w:val="single" w:sz="4" w:space="0" w:color="auto"/>
              <w:bottom w:val="single" w:sz="4" w:space="0" w:color="auto"/>
              <w:right w:val="single" w:sz="4" w:space="0" w:color="auto"/>
            </w:tcBorders>
            <w:shd w:val="clear" w:color="auto" w:fill="auto"/>
            <w:noWrap/>
            <w:vAlign w:val="bottom"/>
            <w:hideMark/>
          </w:tcPr>
          <w:p w14:paraId="79BAB9C2" w14:textId="77777777" w:rsidR="00231E99" w:rsidRPr="00231E99" w:rsidRDefault="00231E99" w:rsidP="00811881">
            <w:pPr>
              <w:spacing w:after="0" w:line="240" w:lineRule="auto"/>
              <w:ind w:left="567"/>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SVEUKUPNO RASHODI</w:t>
            </w:r>
          </w:p>
        </w:tc>
        <w:tc>
          <w:tcPr>
            <w:tcW w:w="1939" w:type="dxa"/>
            <w:tcBorders>
              <w:top w:val="nil"/>
              <w:left w:val="nil"/>
              <w:bottom w:val="single" w:sz="4" w:space="0" w:color="auto"/>
              <w:right w:val="single" w:sz="4" w:space="0" w:color="auto"/>
            </w:tcBorders>
            <w:shd w:val="clear" w:color="auto" w:fill="auto"/>
            <w:noWrap/>
            <w:vAlign w:val="bottom"/>
            <w:hideMark/>
          </w:tcPr>
          <w:p w14:paraId="0B753720"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8.054.652,00</w:t>
            </w:r>
          </w:p>
        </w:tc>
        <w:tc>
          <w:tcPr>
            <w:tcW w:w="1684" w:type="dxa"/>
            <w:tcBorders>
              <w:top w:val="nil"/>
              <w:left w:val="nil"/>
              <w:bottom w:val="single" w:sz="4" w:space="0" w:color="auto"/>
              <w:right w:val="single" w:sz="4" w:space="0" w:color="auto"/>
            </w:tcBorders>
            <w:shd w:val="clear" w:color="auto" w:fill="auto"/>
            <w:noWrap/>
            <w:vAlign w:val="bottom"/>
            <w:hideMark/>
          </w:tcPr>
          <w:p w14:paraId="2AD06C9E"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-88.511,45</w:t>
            </w:r>
          </w:p>
        </w:tc>
        <w:tc>
          <w:tcPr>
            <w:tcW w:w="1828" w:type="dxa"/>
            <w:tcBorders>
              <w:top w:val="nil"/>
              <w:left w:val="nil"/>
              <w:bottom w:val="single" w:sz="4" w:space="0" w:color="auto"/>
              <w:right w:val="single" w:sz="4" w:space="0" w:color="auto"/>
            </w:tcBorders>
            <w:shd w:val="clear" w:color="auto" w:fill="auto"/>
            <w:noWrap/>
            <w:vAlign w:val="bottom"/>
            <w:hideMark/>
          </w:tcPr>
          <w:p w14:paraId="18E3A066"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-1,10</w:t>
            </w:r>
          </w:p>
        </w:tc>
        <w:tc>
          <w:tcPr>
            <w:tcW w:w="1834" w:type="dxa"/>
            <w:tcBorders>
              <w:top w:val="nil"/>
              <w:left w:val="nil"/>
              <w:bottom w:val="single" w:sz="4" w:space="0" w:color="auto"/>
              <w:right w:val="single" w:sz="4" w:space="0" w:color="auto"/>
            </w:tcBorders>
            <w:shd w:val="clear" w:color="auto" w:fill="auto"/>
            <w:noWrap/>
            <w:vAlign w:val="bottom"/>
            <w:hideMark/>
          </w:tcPr>
          <w:p w14:paraId="6F8D28F7"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7.966.140,55</w:t>
            </w:r>
          </w:p>
        </w:tc>
      </w:tr>
    </w:tbl>
    <w:p w14:paraId="0CD10582" w14:textId="77777777" w:rsidR="00231E99" w:rsidRPr="00231E99" w:rsidRDefault="00231E99" w:rsidP="00811881">
      <w:pPr>
        <w:spacing w:after="0" w:line="259" w:lineRule="auto"/>
        <w:ind w:left="567"/>
        <w:jc w:val="center"/>
        <w:rPr>
          <w:rFonts w:ascii="Times New Roman" w:eastAsiaTheme="minorHAnsi" w:hAnsi="Times New Roman"/>
          <w:b/>
          <w:bCs/>
        </w:rPr>
      </w:pPr>
    </w:p>
    <w:p w14:paraId="49CD0BEA" w14:textId="77777777" w:rsidR="00231E99" w:rsidRPr="00231E99" w:rsidRDefault="00231E99" w:rsidP="00811881">
      <w:pPr>
        <w:spacing w:after="0" w:line="259" w:lineRule="auto"/>
        <w:ind w:left="567"/>
        <w:jc w:val="center"/>
        <w:rPr>
          <w:rFonts w:ascii="Times New Roman" w:eastAsiaTheme="minorHAnsi" w:hAnsi="Times New Roman"/>
          <w:b/>
          <w:bCs/>
        </w:rPr>
      </w:pPr>
    </w:p>
    <w:p w14:paraId="5A4EF8FB" w14:textId="77777777" w:rsidR="00231E99" w:rsidRPr="00231E99" w:rsidRDefault="00231E99" w:rsidP="00811881">
      <w:pPr>
        <w:spacing w:after="0" w:line="259" w:lineRule="auto"/>
        <w:ind w:left="567"/>
        <w:jc w:val="center"/>
        <w:rPr>
          <w:rFonts w:ascii="Times New Roman" w:eastAsiaTheme="minorHAnsi" w:hAnsi="Times New Roman"/>
          <w:b/>
          <w:bCs/>
        </w:rPr>
      </w:pPr>
    </w:p>
    <w:p w14:paraId="22B2A162" w14:textId="77777777" w:rsidR="00231E99" w:rsidRPr="00231E99" w:rsidRDefault="00231E99" w:rsidP="00811881">
      <w:pPr>
        <w:spacing w:after="0" w:line="259" w:lineRule="auto"/>
        <w:ind w:left="567"/>
        <w:jc w:val="center"/>
        <w:rPr>
          <w:rFonts w:ascii="Times New Roman" w:eastAsiaTheme="minorHAnsi" w:hAnsi="Times New Roman"/>
          <w:b/>
          <w:bCs/>
        </w:rPr>
      </w:pPr>
    </w:p>
    <w:p w14:paraId="39E5EB2B" w14:textId="77777777" w:rsidR="00231E99" w:rsidRPr="00231E99" w:rsidRDefault="00231E99" w:rsidP="00811881">
      <w:pPr>
        <w:spacing w:after="0" w:line="259" w:lineRule="auto"/>
        <w:ind w:left="567"/>
        <w:rPr>
          <w:rFonts w:ascii="Times New Roman" w:eastAsiaTheme="minorHAnsi" w:hAnsi="Times New Roman"/>
          <w:b/>
          <w:bCs/>
        </w:rPr>
      </w:pPr>
    </w:p>
    <w:p w14:paraId="447B9DCC" w14:textId="77777777" w:rsidR="00231E99" w:rsidRPr="00231E99" w:rsidRDefault="00231E99" w:rsidP="00811881">
      <w:pPr>
        <w:spacing w:after="0" w:line="259" w:lineRule="auto"/>
        <w:ind w:left="567"/>
        <w:rPr>
          <w:rFonts w:ascii="Times New Roman" w:eastAsiaTheme="minorHAnsi" w:hAnsi="Times New Roman"/>
          <w:b/>
          <w:bCs/>
        </w:rPr>
      </w:pPr>
    </w:p>
    <w:p w14:paraId="55617865" w14:textId="77777777" w:rsidR="00231E99" w:rsidRDefault="00231E99" w:rsidP="00811881">
      <w:pPr>
        <w:spacing w:after="0" w:line="259" w:lineRule="auto"/>
        <w:ind w:left="567"/>
        <w:rPr>
          <w:rFonts w:ascii="Times New Roman" w:eastAsiaTheme="minorHAnsi" w:hAnsi="Times New Roman"/>
          <w:b/>
          <w:bCs/>
        </w:rPr>
      </w:pPr>
    </w:p>
    <w:p w14:paraId="5BF78C8B" w14:textId="77777777" w:rsidR="00231E99" w:rsidRDefault="00231E99" w:rsidP="00811881">
      <w:pPr>
        <w:spacing w:after="0" w:line="259" w:lineRule="auto"/>
        <w:ind w:left="567"/>
        <w:rPr>
          <w:rFonts w:ascii="Times New Roman" w:eastAsiaTheme="minorHAnsi" w:hAnsi="Times New Roman"/>
          <w:b/>
          <w:bCs/>
        </w:rPr>
      </w:pPr>
    </w:p>
    <w:p w14:paraId="669FE056" w14:textId="77777777" w:rsidR="00231E99" w:rsidRPr="00231E99" w:rsidRDefault="00231E99" w:rsidP="00811881">
      <w:pPr>
        <w:spacing w:after="0" w:line="259" w:lineRule="auto"/>
        <w:ind w:left="567"/>
        <w:rPr>
          <w:rFonts w:ascii="Times New Roman" w:eastAsiaTheme="minorHAnsi" w:hAnsi="Times New Roman"/>
          <w:b/>
          <w:bCs/>
        </w:rPr>
      </w:pPr>
    </w:p>
    <w:p w14:paraId="17549A01" w14:textId="77777777" w:rsidR="00231E99" w:rsidRPr="00231E99" w:rsidRDefault="00231E99" w:rsidP="00811881">
      <w:pPr>
        <w:spacing w:after="0" w:line="259" w:lineRule="auto"/>
        <w:ind w:left="567"/>
        <w:rPr>
          <w:rFonts w:ascii="Times New Roman" w:eastAsiaTheme="minorHAnsi" w:hAnsi="Times New Roman"/>
          <w:b/>
          <w:bCs/>
        </w:rPr>
      </w:pPr>
    </w:p>
    <w:p w14:paraId="23A4CDA4" w14:textId="77777777" w:rsidR="00231E99" w:rsidRPr="00231E99" w:rsidRDefault="00231E99" w:rsidP="00811881">
      <w:pPr>
        <w:spacing w:after="0" w:line="259" w:lineRule="auto"/>
        <w:ind w:left="567"/>
        <w:rPr>
          <w:rFonts w:ascii="Times New Roman" w:eastAsiaTheme="minorHAnsi" w:hAnsi="Times New Roman"/>
          <w:b/>
          <w:bCs/>
        </w:rPr>
      </w:pPr>
    </w:p>
    <w:p w14:paraId="0471C5AD" w14:textId="77777777" w:rsidR="00231E99" w:rsidRPr="00231E99" w:rsidRDefault="00231E99" w:rsidP="00811881">
      <w:pPr>
        <w:spacing w:after="0" w:line="259" w:lineRule="auto"/>
        <w:ind w:left="567"/>
        <w:rPr>
          <w:rFonts w:ascii="Times New Roman" w:eastAsiaTheme="minorHAnsi" w:hAnsi="Times New Roman"/>
          <w:b/>
          <w:bCs/>
        </w:rPr>
      </w:pPr>
    </w:p>
    <w:p w14:paraId="1BB94110" w14:textId="77777777" w:rsidR="00231E99" w:rsidRPr="00231E99" w:rsidRDefault="00231E99" w:rsidP="00811881">
      <w:pPr>
        <w:numPr>
          <w:ilvl w:val="0"/>
          <w:numId w:val="103"/>
        </w:numPr>
        <w:spacing w:after="0" w:line="259" w:lineRule="auto"/>
        <w:ind w:left="567" w:firstLine="0"/>
        <w:contextualSpacing/>
        <w:jc w:val="center"/>
        <w:rPr>
          <w:rFonts w:ascii="Times New Roman" w:eastAsiaTheme="minorHAnsi" w:hAnsi="Times New Roman"/>
          <w:b/>
          <w:bCs/>
        </w:rPr>
      </w:pPr>
      <w:r w:rsidRPr="00231E99">
        <w:rPr>
          <w:rFonts w:ascii="Times New Roman" w:eastAsiaTheme="minorHAnsi" w:hAnsi="Times New Roman"/>
          <w:b/>
          <w:bCs/>
        </w:rPr>
        <w:t>RAČUN FINANCIRANJA</w:t>
      </w:r>
    </w:p>
    <w:p w14:paraId="2D01B3AB" w14:textId="77777777" w:rsidR="00231E99" w:rsidRPr="00231E99" w:rsidRDefault="00231E99" w:rsidP="00811881">
      <w:pPr>
        <w:spacing w:after="0" w:line="259" w:lineRule="auto"/>
        <w:ind w:left="567"/>
        <w:jc w:val="center"/>
        <w:rPr>
          <w:rFonts w:ascii="Times New Roman" w:eastAsiaTheme="minorHAnsi" w:hAnsi="Times New Roman"/>
          <w:b/>
          <w:bCs/>
        </w:rPr>
      </w:pPr>
    </w:p>
    <w:tbl>
      <w:tblPr>
        <w:tblW w:w="14034" w:type="dxa"/>
        <w:tblLook w:val="04A0" w:firstRow="1" w:lastRow="0" w:firstColumn="1" w:lastColumn="0" w:noHBand="0" w:noVBand="1"/>
      </w:tblPr>
      <w:tblGrid>
        <w:gridCol w:w="984"/>
        <w:gridCol w:w="7513"/>
        <w:gridCol w:w="1939"/>
        <w:gridCol w:w="1684"/>
        <w:gridCol w:w="1828"/>
        <w:gridCol w:w="1834"/>
      </w:tblGrid>
      <w:tr w:rsidR="00231E99" w:rsidRPr="00231E99" w14:paraId="4DB5B011" w14:textId="77777777" w:rsidTr="00E93F0D">
        <w:trPr>
          <w:trHeight w:val="300"/>
        </w:trPr>
        <w:tc>
          <w:tcPr>
            <w:tcW w:w="851" w:type="dxa"/>
            <w:tcBorders>
              <w:top w:val="nil"/>
              <w:left w:val="nil"/>
              <w:bottom w:val="nil"/>
              <w:right w:val="nil"/>
            </w:tcBorders>
            <w:shd w:val="clear" w:color="auto" w:fill="auto"/>
            <w:noWrap/>
            <w:vAlign w:val="bottom"/>
            <w:hideMark/>
          </w:tcPr>
          <w:p w14:paraId="35566B15" w14:textId="77777777" w:rsidR="00231E99" w:rsidRPr="00231E99" w:rsidRDefault="00231E99" w:rsidP="00811881">
            <w:pPr>
              <w:spacing w:after="0" w:line="240" w:lineRule="auto"/>
              <w:ind w:left="567"/>
              <w:rPr>
                <w:rFonts w:ascii="Times New Roman" w:eastAsia="Times New Roman" w:hAnsi="Times New Roman"/>
                <w:sz w:val="24"/>
                <w:szCs w:val="24"/>
                <w:lang w:eastAsia="hr-HR"/>
              </w:rPr>
            </w:pPr>
          </w:p>
        </w:tc>
        <w:tc>
          <w:tcPr>
            <w:tcW w:w="7513" w:type="dxa"/>
            <w:tcBorders>
              <w:top w:val="nil"/>
              <w:left w:val="nil"/>
              <w:bottom w:val="nil"/>
              <w:right w:val="nil"/>
            </w:tcBorders>
            <w:shd w:val="clear" w:color="auto" w:fill="auto"/>
            <w:noWrap/>
            <w:vAlign w:val="bottom"/>
            <w:hideMark/>
          </w:tcPr>
          <w:p w14:paraId="4F56D4CD"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p>
        </w:tc>
        <w:tc>
          <w:tcPr>
            <w:tcW w:w="1559" w:type="dxa"/>
            <w:vMerge w:val="restart"/>
            <w:tcBorders>
              <w:top w:val="single" w:sz="4" w:space="0" w:color="auto"/>
              <w:left w:val="single" w:sz="4" w:space="0" w:color="auto"/>
              <w:right w:val="single" w:sz="4" w:space="0" w:color="auto"/>
            </w:tcBorders>
            <w:shd w:val="clear" w:color="auto" w:fill="auto"/>
            <w:noWrap/>
            <w:vAlign w:val="bottom"/>
            <w:hideMark/>
          </w:tcPr>
          <w:p w14:paraId="512EA3F3"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547533"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560" w:type="dxa"/>
            <w:vMerge w:val="restart"/>
            <w:tcBorders>
              <w:top w:val="single" w:sz="4" w:space="0" w:color="auto"/>
              <w:left w:val="single" w:sz="4" w:space="0" w:color="auto"/>
              <w:right w:val="single" w:sz="4" w:space="0" w:color="auto"/>
            </w:tcBorders>
            <w:shd w:val="clear" w:color="auto" w:fill="auto"/>
            <w:noWrap/>
            <w:vAlign w:val="bottom"/>
            <w:hideMark/>
          </w:tcPr>
          <w:p w14:paraId="1420E9CA"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7AD09842" w14:textId="77777777" w:rsidTr="00E93F0D">
        <w:trPr>
          <w:trHeight w:val="300"/>
        </w:trPr>
        <w:tc>
          <w:tcPr>
            <w:tcW w:w="83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0532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RAZRED / SKUPINA / IZVOR</w:t>
            </w:r>
          </w:p>
        </w:tc>
        <w:tc>
          <w:tcPr>
            <w:tcW w:w="1559" w:type="dxa"/>
            <w:vMerge/>
            <w:tcBorders>
              <w:left w:val="single" w:sz="4" w:space="0" w:color="auto"/>
              <w:bottom w:val="single" w:sz="4" w:space="0" w:color="auto"/>
              <w:right w:val="single" w:sz="4" w:space="0" w:color="auto"/>
            </w:tcBorders>
            <w:vAlign w:val="center"/>
            <w:hideMark/>
          </w:tcPr>
          <w:p w14:paraId="2EF36E0A"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bottom"/>
            <w:hideMark/>
          </w:tcPr>
          <w:p w14:paraId="4BD1522B"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275" w:type="dxa"/>
            <w:tcBorders>
              <w:top w:val="nil"/>
              <w:left w:val="nil"/>
              <w:bottom w:val="single" w:sz="4" w:space="0" w:color="auto"/>
              <w:right w:val="single" w:sz="4" w:space="0" w:color="auto"/>
            </w:tcBorders>
            <w:shd w:val="clear" w:color="auto" w:fill="auto"/>
            <w:noWrap/>
            <w:vAlign w:val="bottom"/>
            <w:hideMark/>
          </w:tcPr>
          <w:p w14:paraId="384A21F9" w14:textId="77777777" w:rsidR="00231E99" w:rsidRPr="00231E99" w:rsidRDefault="00231E99" w:rsidP="00811881">
            <w:pPr>
              <w:spacing w:after="0" w:line="240" w:lineRule="auto"/>
              <w:ind w:left="567"/>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560" w:type="dxa"/>
            <w:vMerge/>
            <w:tcBorders>
              <w:left w:val="single" w:sz="4" w:space="0" w:color="auto"/>
              <w:bottom w:val="single" w:sz="4" w:space="0" w:color="auto"/>
              <w:right w:val="single" w:sz="4" w:space="0" w:color="auto"/>
            </w:tcBorders>
            <w:vAlign w:val="center"/>
            <w:hideMark/>
          </w:tcPr>
          <w:p w14:paraId="0F062BF2"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p>
        </w:tc>
      </w:tr>
      <w:tr w:rsidR="00231E99" w:rsidRPr="00231E99" w14:paraId="1E6385AC" w14:textId="77777777" w:rsidTr="00E93F0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F6E28C5"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w:t>
            </w:r>
          </w:p>
        </w:tc>
        <w:tc>
          <w:tcPr>
            <w:tcW w:w="7513" w:type="dxa"/>
            <w:tcBorders>
              <w:top w:val="nil"/>
              <w:left w:val="nil"/>
              <w:bottom w:val="single" w:sz="4" w:space="0" w:color="auto"/>
              <w:right w:val="single" w:sz="4" w:space="0" w:color="auto"/>
            </w:tcBorders>
            <w:shd w:val="clear" w:color="auto" w:fill="auto"/>
            <w:noWrap/>
            <w:vAlign w:val="bottom"/>
            <w:hideMark/>
          </w:tcPr>
          <w:p w14:paraId="301ECCBB"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Primici od financijske imovine i zaduživanja</w:t>
            </w:r>
          </w:p>
        </w:tc>
        <w:tc>
          <w:tcPr>
            <w:tcW w:w="1559" w:type="dxa"/>
            <w:tcBorders>
              <w:top w:val="nil"/>
              <w:left w:val="nil"/>
              <w:bottom w:val="single" w:sz="4" w:space="0" w:color="auto"/>
              <w:right w:val="single" w:sz="4" w:space="0" w:color="auto"/>
            </w:tcBorders>
            <w:shd w:val="clear" w:color="auto" w:fill="auto"/>
            <w:noWrap/>
            <w:vAlign w:val="bottom"/>
            <w:hideMark/>
          </w:tcPr>
          <w:p w14:paraId="28A1007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995.500,00</w:t>
            </w:r>
          </w:p>
        </w:tc>
        <w:tc>
          <w:tcPr>
            <w:tcW w:w="1276" w:type="dxa"/>
            <w:tcBorders>
              <w:top w:val="nil"/>
              <w:left w:val="nil"/>
              <w:bottom w:val="single" w:sz="4" w:space="0" w:color="auto"/>
              <w:right w:val="single" w:sz="4" w:space="0" w:color="auto"/>
            </w:tcBorders>
            <w:shd w:val="clear" w:color="auto" w:fill="auto"/>
            <w:noWrap/>
            <w:vAlign w:val="bottom"/>
            <w:hideMark/>
          </w:tcPr>
          <w:p w14:paraId="439CC47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300.000,00</w:t>
            </w:r>
          </w:p>
        </w:tc>
        <w:tc>
          <w:tcPr>
            <w:tcW w:w="1275" w:type="dxa"/>
            <w:tcBorders>
              <w:top w:val="nil"/>
              <w:left w:val="nil"/>
              <w:bottom w:val="single" w:sz="4" w:space="0" w:color="auto"/>
              <w:right w:val="single" w:sz="4" w:space="0" w:color="auto"/>
            </w:tcBorders>
            <w:shd w:val="clear" w:color="auto" w:fill="auto"/>
            <w:noWrap/>
            <w:vAlign w:val="bottom"/>
            <w:hideMark/>
          </w:tcPr>
          <w:p w14:paraId="7029787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30,14</w:t>
            </w:r>
          </w:p>
        </w:tc>
        <w:tc>
          <w:tcPr>
            <w:tcW w:w="1560" w:type="dxa"/>
            <w:tcBorders>
              <w:top w:val="nil"/>
              <w:left w:val="nil"/>
              <w:bottom w:val="single" w:sz="4" w:space="0" w:color="auto"/>
              <w:right w:val="single" w:sz="4" w:space="0" w:color="auto"/>
            </w:tcBorders>
            <w:shd w:val="clear" w:color="auto" w:fill="auto"/>
            <w:noWrap/>
            <w:vAlign w:val="bottom"/>
            <w:hideMark/>
          </w:tcPr>
          <w:p w14:paraId="01FE933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1.295.500,00</w:t>
            </w:r>
          </w:p>
        </w:tc>
      </w:tr>
      <w:tr w:rsidR="00231E99" w:rsidRPr="00231E99" w14:paraId="0A2408F1" w14:textId="77777777" w:rsidTr="00E93F0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B0BCA49"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84</w:t>
            </w:r>
          </w:p>
        </w:tc>
        <w:tc>
          <w:tcPr>
            <w:tcW w:w="7513" w:type="dxa"/>
            <w:tcBorders>
              <w:top w:val="nil"/>
              <w:left w:val="nil"/>
              <w:bottom w:val="single" w:sz="4" w:space="0" w:color="auto"/>
              <w:right w:val="single" w:sz="4" w:space="0" w:color="auto"/>
            </w:tcBorders>
            <w:shd w:val="clear" w:color="auto" w:fill="auto"/>
            <w:noWrap/>
            <w:vAlign w:val="bottom"/>
            <w:hideMark/>
          </w:tcPr>
          <w:p w14:paraId="3E5C4935"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Primici od zaduživanja</w:t>
            </w:r>
          </w:p>
        </w:tc>
        <w:tc>
          <w:tcPr>
            <w:tcW w:w="1559" w:type="dxa"/>
            <w:tcBorders>
              <w:top w:val="nil"/>
              <w:left w:val="nil"/>
              <w:bottom w:val="single" w:sz="4" w:space="0" w:color="auto"/>
              <w:right w:val="single" w:sz="4" w:space="0" w:color="auto"/>
            </w:tcBorders>
            <w:shd w:val="clear" w:color="auto" w:fill="auto"/>
            <w:noWrap/>
            <w:vAlign w:val="bottom"/>
            <w:hideMark/>
          </w:tcPr>
          <w:p w14:paraId="7571454D"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995.500,00</w:t>
            </w:r>
          </w:p>
        </w:tc>
        <w:tc>
          <w:tcPr>
            <w:tcW w:w="1276" w:type="dxa"/>
            <w:tcBorders>
              <w:top w:val="nil"/>
              <w:left w:val="nil"/>
              <w:bottom w:val="single" w:sz="4" w:space="0" w:color="auto"/>
              <w:right w:val="single" w:sz="4" w:space="0" w:color="auto"/>
            </w:tcBorders>
            <w:shd w:val="clear" w:color="auto" w:fill="auto"/>
            <w:noWrap/>
            <w:vAlign w:val="bottom"/>
            <w:hideMark/>
          </w:tcPr>
          <w:p w14:paraId="157C8D0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300.000,00</w:t>
            </w:r>
          </w:p>
        </w:tc>
        <w:tc>
          <w:tcPr>
            <w:tcW w:w="1275" w:type="dxa"/>
            <w:tcBorders>
              <w:top w:val="nil"/>
              <w:left w:val="nil"/>
              <w:bottom w:val="single" w:sz="4" w:space="0" w:color="auto"/>
              <w:right w:val="single" w:sz="4" w:space="0" w:color="auto"/>
            </w:tcBorders>
            <w:shd w:val="clear" w:color="auto" w:fill="auto"/>
            <w:noWrap/>
            <w:vAlign w:val="bottom"/>
            <w:hideMark/>
          </w:tcPr>
          <w:p w14:paraId="663A979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30,14</w:t>
            </w:r>
          </w:p>
        </w:tc>
        <w:tc>
          <w:tcPr>
            <w:tcW w:w="1560" w:type="dxa"/>
            <w:tcBorders>
              <w:top w:val="nil"/>
              <w:left w:val="nil"/>
              <w:bottom w:val="single" w:sz="4" w:space="0" w:color="auto"/>
              <w:right w:val="single" w:sz="4" w:space="0" w:color="auto"/>
            </w:tcBorders>
            <w:shd w:val="clear" w:color="auto" w:fill="auto"/>
            <w:noWrap/>
            <w:vAlign w:val="bottom"/>
            <w:hideMark/>
          </w:tcPr>
          <w:p w14:paraId="70D72E9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1.295.500,00</w:t>
            </w:r>
          </w:p>
        </w:tc>
      </w:tr>
      <w:tr w:rsidR="00231E99" w:rsidRPr="00231E99" w14:paraId="39A1EA60" w14:textId="77777777" w:rsidTr="00E93F0D">
        <w:trPr>
          <w:trHeight w:val="300"/>
        </w:trPr>
        <w:tc>
          <w:tcPr>
            <w:tcW w:w="83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77B92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8.1. NAMJENSKI PRIMICI OD ZADUŽIVANJA</w:t>
            </w:r>
          </w:p>
        </w:tc>
        <w:tc>
          <w:tcPr>
            <w:tcW w:w="1559" w:type="dxa"/>
            <w:tcBorders>
              <w:top w:val="nil"/>
              <w:left w:val="nil"/>
              <w:bottom w:val="single" w:sz="4" w:space="0" w:color="auto"/>
              <w:right w:val="single" w:sz="4" w:space="0" w:color="auto"/>
            </w:tcBorders>
            <w:shd w:val="clear" w:color="auto" w:fill="auto"/>
            <w:noWrap/>
            <w:vAlign w:val="bottom"/>
            <w:hideMark/>
          </w:tcPr>
          <w:p w14:paraId="4307D2F5"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995.500,00</w:t>
            </w:r>
          </w:p>
        </w:tc>
        <w:tc>
          <w:tcPr>
            <w:tcW w:w="1276" w:type="dxa"/>
            <w:tcBorders>
              <w:top w:val="nil"/>
              <w:left w:val="nil"/>
              <w:bottom w:val="single" w:sz="4" w:space="0" w:color="auto"/>
              <w:right w:val="single" w:sz="4" w:space="0" w:color="auto"/>
            </w:tcBorders>
            <w:shd w:val="clear" w:color="auto" w:fill="auto"/>
            <w:noWrap/>
            <w:vAlign w:val="bottom"/>
            <w:hideMark/>
          </w:tcPr>
          <w:p w14:paraId="1E34D22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300.000,00</w:t>
            </w:r>
          </w:p>
        </w:tc>
        <w:tc>
          <w:tcPr>
            <w:tcW w:w="1275" w:type="dxa"/>
            <w:tcBorders>
              <w:top w:val="nil"/>
              <w:left w:val="nil"/>
              <w:bottom w:val="single" w:sz="4" w:space="0" w:color="auto"/>
              <w:right w:val="single" w:sz="4" w:space="0" w:color="auto"/>
            </w:tcBorders>
            <w:shd w:val="clear" w:color="auto" w:fill="auto"/>
            <w:noWrap/>
            <w:vAlign w:val="bottom"/>
            <w:hideMark/>
          </w:tcPr>
          <w:p w14:paraId="6B6EF124"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30,14</w:t>
            </w:r>
          </w:p>
        </w:tc>
        <w:tc>
          <w:tcPr>
            <w:tcW w:w="1560" w:type="dxa"/>
            <w:tcBorders>
              <w:top w:val="nil"/>
              <w:left w:val="nil"/>
              <w:bottom w:val="single" w:sz="4" w:space="0" w:color="auto"/>
              <w:right w:val="single" w:sz="4" w:space="0" w:color="auto"/>
            </w:tcBorders>
            <w:shd w:val="clear" w:color="auto" w:fill="auto"/>
            <w:noWrap/>
            <w:vAlign w:val="bottom"/>
            <w:hideMark/>
          </w:tcPr>
          <w:p w14:paraId="1A25DD27"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1.295.500,00</w:t>
            </w:r>
          </w:p>
        </w:tc>
      </w:tr>
      <w:tr w:rsidR="00231E99" w:rsidRPr="00231E99" w14:paraId="2CA18927" w14:textId="77777777" w:rsidTr="00E93F0D">
        <w:trPr>
          <w:trHeight w:val="300"/>
        </w:trPr>
        <w:tc>
          <w:tcPr>
            <w:tcW w:w="83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A92A1D" w14:textId="77777777" w:rsidR="00231E99" w:rsidRPr="00231E99" w:rsidRDefault="00231E99" w:rsidP="00811881">
            <w:pPr>
              <w:spacing w:after="0" w:line="240" w:lineRule="auto"/>
              <w:ind w:left="567"/>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SVEUKUPNO PRIMICI</w:t>
            </w:r>
          </w:p>
        </w:tc>
        <w:tc>
          <w:tcPr>
            <w:tcW w:w="1559" w:type="dxa"/>
            <w:tcBorders>
              <w:top w:val="nil"/>
              <w:left w:val="nil"/>
              <w:bottom w:val="single" w:sz="4" w:space="0" w:color="auto"/>
              <w:right w:val="single" w:sz="4" w:space="0" w:color="auto"/>
            </w:tcBorders>
            <w:shd w:val="clear" w:color="auto" w:fill="auto"/>
            <w:noWrap/>
            <w:vAlign w:val="bottom"/>
            <w:hideMark/>
          </w:tcPr>
          <w:p w14:paraId="5BC147B7"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995.500,00</w:t>
            </w:r>
          </w:p>
        </w:tc>
        <w:tc>
          <w:tcPr>
            <w:tcW w:w="1276" w:type="dxa"/>
            <w:tcBorders>
              <w:top w:val="nil"/>
              <w:left w:val="nil"/>
              <w:bottom w:val="single" w:sz="4" w:space="0" w:color="auto"/>
              <w:right w:val="single" w:sz="4" w:space="0" w:color="auto"/>
            </w:tcBorders>
            <w:shd w:val="clear" w:color="auto" w:fill="auto"/>
            <w:noWrap/>
            <w:vAlign w:val="bottom"/>
            <w:hideMark/>
          </w:tcPr>
          <w:p w14:paraId="20E925A1"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300.000,00</w:t>
            </w:r>
          </w:p>
        </w:tc>
        <w:tc>
          <w:tcPr>
            <w:tcW w:w="1275" w:type="dxa"/>
            <w:tcBorders>
              <w:top w:val="nil"/>
              <w:left w:val="nil"/>
              <w:bottom w:val="single" w:sz="4" w:space="0" w:color="auto"/>
              <w:right w:val="single" w:sz="4" w:space="0" w:color="auto"/>
            </w:tcBorders>
            <w:shd w:val="clear" w:color="auto" w:fill="auto"/>
            <w:noWrap/>
            <w:vAlign w:val="bottom"/>
            <w:hideMark/>
          </w:tcPr>
          <w:p w14:paraId="2B55456A"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30,14</w:t>
            </w:r>
          </w:p>
        </w:tc>
        <w:tc>
          <w:tcPr>
            <w:tcW w:w="1560" w:type="dxa"/>
            <w:tcBorders>
              <w:top w:val="nil"/>
              <w:left w:val="nil"/>
              <w:bottom w:val="single" w:sz="4" w:space="0" w:color="auto"/>
              <w:right w:val="single" w:sz="4" w:space="0" w:color="auto"/>
            </w:tcBorders>
            <w:shd w:val="clear" w:color="auto" w:fill="auto"/>
            <w:noWrap/>
            <w:vAlign w:val="bottom"/>
            <w:hideMark/>
          </w:tcPr>
          <w:p w14:paraId="0154C8A1"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1.295.500,00</w:t>
            </w:r>
          </w:p>
        </w:tc>
      </w:tr>
      <w:tr w:rsidR="00231E99" w:rsidRPr="00231E99" w14:paraId="6A58FE08" w14:textId="77777777" w:rsidTr="00E93F0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C176DA4"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w:t>
            </w:r>
          </w:p>
        </w:tc>
        <w:tc>
          <w:tcPr>
            <w:tcW w:w="7513" w:type="dxa"/>
            <w:tcBorders>
              <w:top w:val="nil"/>
              <w:left w:val="nil"/>
              <w:bottom w:val="single" w:sz="4" w:space="0" w:color="auto"/>
              <w:right w:val="single" w:sz="4" w:space="0" w:color="auto"/>
            </w:tcBorders>
            <w:shd w:val="clear" w:color="auto" w:fill="auto"/>
            <w:noWrap/>
            <w:vAlign w:val="bottom"/>
            <w:hideMark/>
          </w:tcPr>
          <w:p w14:paraId="39D61511"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Izdaci za financijsku imovinu i otplate zajmova</w:t>
            </w:r>
          </w:p>
        </w:tc>
        <w:tc>
          <w:tcPr>
            <w:tcW w:w="1559" w:type="dxa"/>
            <w:tcBorders>
              <w:top w:val="nil"/>
              <w:left w:val="nil"/>
              <w:bottom w:val="single" w:sz="4" w:space="0" w:color="auto"/>
              <w:right w:val="single" w:sz="4" w:space="0" w:color="auto"/>
            </w:tcBorders>
            <w:shd w:val="clear" w:color="auto" w:fill="auto"/>
            <w:noWrap/>
            <w:vAlign w:val="bottom"/>
            <w:hideMark/>
          </w:tcPr>
          <w:p w14:paraId="64F2FF4C"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123.118,00</w:t>
            </w:r>
          </w:p>
        </w:tc>
        <w:tc>
          <w:tcPr>
            <w:tcW w:w="1276" w:type="dxa"/>
            <w:tcBorders>
              <w:top w:val="nil"/>
              <w:left w:val="nil"/>
              <w:bottom w:val="single" w:sz="4" w:space="0" w:color="auto"/>
              <w:right w:val="single" w:sz="4" w:space="0" w:color="auto"/>
            </w:tcBorders>
            <w:shd w:val="clear" w:color="auto" w:fill="auto"/>
            <w:noWrap/>
            <w:vAlign w:val="bottom"/>
            <w:hideMark/>
          </w:tcPr>
          <w:p w14:paraId="5938E372"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767A684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50FF39CB"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123.118,00</w:t>
            </w:r>
          </w:p>
        </w:tc>
      </w:tr>
      <w:tr w:rsidR="00231E99" w:rsidRPr="00231E99" w14:paraId="5D02EF8B" w14:textId="77777777" w:rsidTr="00E93F0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3165836"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w:t>
            </w:r>
          </w:p>
        </w:tc>
        <w:tc>
          <w:tcPr>
            <w:tcW w:w="7513" w:type="dxa"/>
            <w:tcBorders>
              <w:top w:val="nil"/>
              <w:left w:val="nil"/>
              <w:bottom w:val="single" w:sz="4" w:space="0" w:color="auto"/>
              <w:right w:val="single" w:sz="4" w:space="0" w:color="auto"/>
            </w:tcBorders>
            <w:shd w:val="clear" w:color="auto" w:fill="auto"/>
            <w:noWrap/>
            <w:vAlign w:val="bottom"/>
            <w:hideMark/>
          </w:tcPr>
          <w:p w14:paraId="3B43119E"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Izdaci za dionice i udjele u glavnici</w:t>
            </w:r>
          </w:p>
        </w:tc>
        <w:tc>
          <w:tcPr>
            <w:tcW w:w="1559" w:type="dxa"/>
            <w:tcBorders>
              <w:top w:val="nil"/>
              <w:left w:val="nil"/>
              <w:bottom w:val="single" w:sz="4" w:space="0" w:color="auto"/>
              <w:right w:val="single" w:sz="4" w:space="0" w:color="auto"/>
            </w:tcBorders>
            <w:shd w:val="clear" w:color="auto" w:fill="auto"/>
            <w:noWrap/>
            <w:vAlign w:val="bottom"/>
            <w:hideMark/>
          </w:tcPr>
          <w:p w14:paraId="1707B9EF"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11.618,00</w:t>
            </w:r>
          </w:p>
        </w:tc>
        <w:tc>
          <w:tcPr>
            <w:tcW w:w="1276" w:type="dxa"/>
            <w:tcBorders>
              <w:top w:val="nil"/>
              <w:left w:val="nil"/>
              <w:bottom w:val="single" w:sz="4" w:space="0" w:color="auto"/>
              <w:right w:val="single" w:sz="4" w:space="0" w:color="auto"/>
            </w:tcBorders>
            <w:shd w:val="clear" w:color="auto" w:fill="auto"/>
            <w:noWrap/>
            <w:vAlign w:val="bottom"/>
            <w:hideMark/>
          </w:tcPr>
          <w:p w14:paraId="1E74D001"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025C8976"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33123834"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11.618,00</w:t>
            </w:r>
          </w:p>
        </w:tc>
      </w:tr>
      <w:tr w:rsidR="00231E99" w:rsidRPr="00231E99" w14:paraId="2241317E" w14:textId="77777777" w:rsidTr="00E93F0D">
        <w:trPr>
          <w:trHeight w:val="300"/>
        </w:trPr>
        <w:tc>
          <w:tcPr>
            <w:tcW w:w="83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AC915E"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559" w:type="dxa"/>
            <w:tcBorders>
              <w:top w:val="nil"/>
              <w:left w:val="nil"/>
              <w:bottom w:val="single" w:sz="4" w:space="0" w:color="auto"/>
              <w:right w:val="single" w:sz="4" w:space="0" w:color="auto"/>
            </w:tcBorders>
            <w:shd w:val="clear" w:color="auto" w:fill="auto"/>
            <w:noWrap/>
            <w:vAlign w:val="bottom"/>
            <w:hideMark/>
          </w:tcPr>
          <w:p w14:paraId="7B51B63C"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11.618,00</w:t>
            </w:r>
          </w:p>
        </w:tc>
        <w:tc>
          <w:tcPr>
            <w:tcW w:w="1276" w:type="dxa"/>
            <w:tcBorders>
              <w:top w:val="nil"/>
              <w:left w:val="nil"/>
              <w:bottom w:val="single" w:sz="4" w:space="0" w:color="auto"/>
              <w:right w:val="single" w:sz="4" w:space="0" w:color="auto"/>
            </w:tcBorders>
            <w:shd w:val="clear" w:color="auto" w:fill="auto"/>
            <w:noWrap/>
            <w:vAlign w:val="bottom"/>
            <w:hideMark/>
          </w:tcPr>
          <w:p w14:paraId="08C91C01"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2643FDC0"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96A68BF"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11.618,00</w:t>
            </w:r>
          </w:p>
        </w:tc>
      </w:tr>
      <w:tr w:rsidR="00231E99" w:rsidRPr="00231E99" w14:paraId="208F9350" w14:textId="77777777" w:rsidTr="00E93F0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A147AE7"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54</w:t>
            </w:r>
          </w:p>
        </w:tc>
        <w:tc>
          <w:tcPr>
            <w:tcW w:w="7513" w:type="dxa"/>
            <w:tcBorders>
              <w:top w:val="nil"/>
              <w:left w:val="nil"/>
              <w:bottom w:val="single" w:sz="4" w:space="0" w:color="auto"/>
              <w:right w:val="single" w:sz="4" w:space="0" w:color="auto"/>
            </w:tcBorders>
            <w:shd w:val="clear" w:color="auto" w:fill="auto"/>
            <w:noWrap/>
            <w:vAlign w:val="bottom"/>
            <w:hideMark/>
          </w:tcPr>
          <w:p w14:paraId="3EBBB860" w14:textId="77777777" w:rsidR="00231E99" w:rsidRPr="00231E99" w:rsidRDefault="00231E99" w:rsidP="00811881">
            <w:pPr>
              <w:spacing w:after="0" w:line="240" w:lineRule="auto"/>
              <w:ind w:left="567"/>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Izdaci za otplatu glavnice primljenih kredita i zajmova</w:t>
            </w:r>
          </w:p>
        </w:tc>
        <w:tc>
          <w:tcPr>
            <w:tcW w:w="1559" w:type="dxa"/>
            <w:tcBorders>
              <w:top w:val="nil"/>
              <w:left w:val="nil"/>
              <w:bottom w:val="single" w:sz="4" w:space="0" w:color="auto"/>
              <w:right w:val="single" w:sz="4" w:space="0" w:color="auto"/>
            </w:tcBorders>
            <w:shd w:val="clear" w:color="auto" w:fill="auto"/>
            <w:noWrap/>
            <w:vAlign w:val="bottom"/>
            <w:hideMark/>
          </w:tcPr>
          <w:p w14:paraId="429D0727"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111.500,00</w:t>
            </w:r>
          </w:p>
        </w:tc>
        <w:tc>
          <w:tcPr>
            <w:tcW w:w="1276" w:type="dxa"/>
            <w:tcBorders>
              <w:top w:val="nil"/>
              <w:left w:val="nil"/>
              <w:bottom w:val="single" w:sz="4" w:space="0" w:color="auto"/>
              <w:right w:val="single" w:sz="4" w:space="0" w:color="auto"/>
            </w:tcBorders>
            <w:shd w:val="clear" w:color="auto" w:fill="auto"/>
            <w:noWrap/>
            <w:vAlign w:val="bottom"/>
            <w:hideMark/>
          </w:tcPr>
          <w:p w14:paraId="1D283990"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2B350D59"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2D4DE67A" w14:textId="77777777" w:rsidR="00231E99" w:rsidRPr="00231E99" w:rsidRDefault="00231E99" w:rsidP="00811881">
            <w:pPr>
              <w:spacing w:after="0" w:line="240" w:lineRule="auto"/>
              <w:ind w:left="567"/>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111.500,00</w:t>
            </w:r>
          </w:p>
        </w:tc>
      </w:tr>
      <w:tr w:rsidR="00231E99" w:rsidRPr="00231E99" w14:paraId="301490DC" w14:textId="77777777" w:rsidTr="00E93F0D">
        <w:trPr>
          <w:trHeight w:val="300"/>
        </w:trPr>
        <w:tc>
          <w:tcPr>
            <w:tcW w:w="83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13385B" w14:textId="77777777" w:rsidR="00231E99" w:rsidRPr="00231E99" w:rsidRDefault="00231E99" w:rsidP="00811881">
            <w:pPr>
              <w:spacing w:after="0" w:line="240" w:lineRule="auto"/>
              <w:ind w:left="567"/>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Izvor  7.1. PRIHODI OD NEFIN.IMOVINE I NADOKNADE ŠTETA OD OSIG.</w:t>
            </w:r>
          </w:p>
        </w:tc>
        <w:tc>
          <w:tcPr>
            <w:tcW w:w="1559" w:type="dxa"/>
            <w:tcBorders>
              <w:top w:val="nil"/>
              <w:left w:val="nil"/>
              <w:bottom w:val="single" w:sz="4" w:space="0" w:color="auto"/>
              <w:right w:val="single" w:sz="4" w:space="0" w:color="auto"/>
            </w:tcBorders>
            <w:shd w:val="clear" w:color="auto" w:fill="auto"/>
            <w:noWrap/>
            <w:vAlign w:val="bottom"/>
            <w:hideMark/>
          </w:tcPr>
          <w:p w14:paraId="5F65E229"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111.500,00</w:t>
            </w:r>
          </w:p>
        </w:tc>
        <w:tc>
          <w:tcPr>
            <w:tcW w:w="1276" w:type="dxa"/>
            <w:tcBorders>
              <w:top w:val="nil"/>
              <w:left w:val="nil"/>
              <w:bottom w:val="single" w:sz="4" w:space="0" w:color="auto"/>
              <w:right w:val="single" w:sz="4" w:space="0" w:color="auto"/>
            </w:tcBorders>
            <w:shd w:val="clear" w:color="auto" w:fill="auto"/>
            <w:noWrap/>
            <w:vAlign w:val="bottom"/>
            <w:hideMark/>
          </w:tcPr>
          <w:p w14:paraId="62A21656"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7F3FBA1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4AD387FB" w14:textId="77777777" w:rsidR="00231E99" w:rsidRPr="00231E99" w:rsidRDefault="00231E99" w:rsidP="00811881">
            <w:pPr>
              <w:spacing w:after="0" w:line="240" w:lineRule="auto"/>
              <w:ind w:left="567"/>
              <w:jc w:val="right"/>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111.500,00</w:t>
            </w:r>
          </w:p>
        </w:tc>
      </w:tr>
      <w:tr w:rsidR="00231E99" w:rsidRPr="00231E99" w14:paraId="0EA3396B" w14:textId="77777777" w:rsidTr="00E93F0D">
        <w:trPr>
          <w:trHeight w:val="300"/>
        </w:trPr>
        <w:tc>
          <w:tcPr>
            <w:tcW w:w="83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06183F" w14:textId="77777777" w:rsidR="00231E99" w:rsidRPr="00231E99" w:rsidRDefault="00231E99" w:rsidP="00811881">
            <w:pPr>
              <w:spacing w:after="0" w:line="240" w:lineRule="auto"/>
              <w:ind w:left="567"/>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SVEUKUPNO  IZDACI</w:t>
            </w:r>
          </w:p>
        </w:tc>
        <w:tc>
          <w:tcPr>
            <w:tcW w:w="1559" w:type="dxa"/>
            <w:tcBorders>
              <w:top w:val="nil"/>
              <w:left w:val="nil"/>
              <w:bottom w:val="single" w:sz="4" w:space="0" w:color="auto"/>
              <w:right w:val="single" w:sz="4" w:space="0" w:color="auto"/>
            </w:tcBorders>
            <w:shd w:val="clear" w:color="auto" w:fill="auto"/>
            <w:noWrap/>
            <w:vAlign w:val="bottom"/>
            <w:hideMark/>
          </w:tcPr>
          <w:p w14:paraId="24DCF7F0"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123.118,00</w:t>
            </w:r>
          </w:p>
        </w:tc>
        <w:tc>
          <w:tcPr>
            <w:tcW w:w="1276" w:type="dxa"/>
            <w:tcBorders>
              <w:top w:val="nil"/>
              <w:left w:val="nil"/>
              <w:bottom w:val="single" w:sz="4" w:space="0" w:color="auto"/>
              <w:right w:val="single" w:sz="4" w:space="0" w:color="auto"/>
            </w:tcBorders>
            <w:shd w:val="clear" w:color="auto" w:fill="auto"/>
            <w:noWrap/>
            <w:vAlign w:val="bottom"/>
            <w:hideMark/>
          </w:tcPr>
          <w:p w14:paraId="4C207DDD"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58972A9"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55007C09" w14:textId="77777777" w:rsidR="00231E99" w:rsidRPr="00231E99" w:rsidRDefault="00231E99" w:rsidP="00811881">
            <w:pPr>
              <w:spacing w:after="0" w:line="240" w:lineRule="auto"/>
              <w:ind w:left="567"/>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123.118,00</w:t>
            </w:r>
          </w:p>
        </w:tc>
      </w:tr>
    </w:tbl>
    <w:p w14:paraId="26DE70AD" w14:textId="77777777" w:rsidR="00231E99" w:rsidRPr="00231E99" w:rsidRDefault="00231E99" w:rsidP="00811881">
      <w:pPr>
        <w:spacing w:after="0" w:line="259" w:lineRule="auto"/>
        <w:ind w:left="567"/>
        <w:jc w:val="center"/>
        <w:rPr>
          <w:rFonts w:ascii="Times New Roman" w:eastAsiaTheme="minorHAnsi" w:hAnsi="Times New Roman"/>
          <w:b/>
          <w:bCs/>
        </w:rPr>
      </w:pPr>
    </w:p>
    <w:p w14:paraId="3E95562B" w14:textId="77777777" w:rsidR="00231E99" w:rsidRPr="00231E99" w:rsidRDefault="00231E99" w:rsidP="00811881">
      <w:pPr>
        <w:spacing w:after="0" w:line="259" w:lineRule="auto"/>
        <w:ind w:left="567"/>
        <w:jc w:val="center"/>
        <w:rPr>
          <w:rFonts w:ascii="Times New Roman" w:eastAsiaTheme="minorHAnsi" w:hAnsi="Times New Roman"/>
          <w:b/>
          <w:bCs/>
        </w:rPr>
      </w:pPr>
    </w:p>
    <w:p w14:paraId="021787BE" w14:textId="77777777" w:rsidR="00231E99" w:rsidRPr="00231E99" w:rsidRDefault="00231E99" w:rsidP="00811881">
      <w:pPr>
        <w:spacing w:after="0" w:line="259" w:lineRule="auto"/>
        <w:ind w:left="567"/>
        <w:jc w:val="center"/>
        <w:rPr>
          <w:rFonts w:ascii="Times New Roman" w:eastAsiaTheme="minorHAnsi" w:hAnsi="Times New Roman"/>
          <w:b/>
          <w:bCs/>
        </w:rPr>
      </w:pPr>
    </w:p>
    <w:p w14:paraId="5BBF2883" w14:textId="77777777" w:rsidR="00231E99" w:rsidRPr="00231E99" w:rsidRDefault="00231E99" w:rsidP="00811881">
      <w:pPr>
        <w:spacing w:after="0" w:line="259" w:lineRule="auto"/>
        <w:ind w:left="567"/>
        <w:contextualSpacing/>
        <w:rPr>
          <w:rFonts w:ascii="Times New Roman" w:eastAsiaTheme="minorHAnsi" w:hAnsi="Times New Roman"/>
          <w:b/>
          <w:bCs/>
        </w:rPr>
      </w:pPr>
    </w:p>
    <w:p w14:paraId="4F82150A"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4C6DFD3E"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329920D8"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378DD8D5"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57C43F77"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1EC39B23"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51235E90"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54EF93C7"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06050E7E"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0B09990C"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0A41075A"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7BC3BEB0" w14:textId="77777777" w:rsidR="00231E99" w:rsidRPr="00231E99" w:rsidRDefault="00231E99" w:rsidP="00231E99">
      <w:pPr>
        <w:spacing w:after="0" w:line="259" w:lineRule="auto"/>
        <w:ind w:left="720"/>
        <w:contextualSpacing/>
        <w:rPr>
          <w:rFonts w:ascii="Times New Roman" w:eastAsiaTheme="minorHAnsi" w:hAnsi="Times New Roman"/>
          <w:b/>
          <w:bCs/>
        </w:rPr>
      </w:pPr>
    </w:p>
    <w:p w14:paraId="1F777295" w14:textId="77777777" w:rsidR="00231E99" w:rsidRPr="00231E99" w:rsidRDefault="00231E99" w:rsidP="00231E99">
      <w:pPr>
        <w:spacing w:after="0" w:line="259" w:lineRule="auto"/>
        <w:contextualSpacing/>
        <w:jc w:val="center"/>
        <w:rPr>
          <w:rFonts w:ascii="Times New Roman" w:eastAsiaTheme="minorHAnsi" w:hAnsi="Times New Roman"/>
          <w:b/>
          <w:bCs/>
        </w:rPr>
      </w:pPr>
    </w:p>
    <w:p w14:paraId="44736F5B" w14:textId="77777777" w:rsidR="00231E99" w:rsidRPr="00231E99" w:rsidRDefault="00231E99" w:rsidP="00231E99">
      <w:pPr>
        <w:spacing w:after="0" w:line="259" w:lineRule="auto"/>
        <w:contextualSpacing/>
        <w:jc w:val="center"/>
        <w:rPr>
          <w:rFonts w:ascii="Times New Roman" w:eastAsiaTheme="minorHAnsi" w:hAnsi="Times New Roman"/>
          <w:b/>
          <w:bCs/>
        </w:rPr>
      </w:pPr>
      <w:r w:rsidRPr="00231E99">
        <w:rPr>
          <w:rFonts w:ascii="Times New Roman" w:eastAsiaTheme="minorHAnsi" w:hAnsi="Times New Roman"/>
          <w:b/>
          <w:bCs/>
        </w:rPr>
        <w:t>II POSEBNI DIO</w:t>
      </w:r>
    </w:p>
    <w:p w14:paraId="1B83DCDD" w14:textId="77777777" w:rsidR="00231E99" w:rsidRPr="00231E99" w:rsidRDefault="00231E99" w:rsidP="00231E99">
      <w:pPr>
        <w:spacing w:after="0" w:line="259" w:lineRule="auto"/>
        <w:contextualSpacing/>
        <w:jc w:val="center"/>
        <w:rPr>
          <w:rFonts w:ascii="Times New Roman" w:eastAsiaTheme="minorHAnsi" w:hAnsi="Times New Roman"/>
          <w:b/>
          <w:bCs/>
        </w:rPr>
      </w:pPr>
    </w:p>
    <w:p w14:paraId="2CBCC5DB" w14:textId="77777777" w:rsidR="00231E99" w:rsidRPr="00231E99" w:rsidRDefault="00231E99" w:rsidP="00231E99">
      <w:pPr>
        <w:spacing w:after="0" w:line="259" w:lineRule="auto"/>
        <w:contextualSpacing/>
        <w:jc w:val="center"/>
        <w:rPr>
          <w:rFonts w:ascii="Times New Roman" w:eastAsiaTheme="minorHAnsi" w:hAnsi="Times New Roman"/>
          <w:b/>
          <w:bCs/>
        </w:rPr>
      </w:pPr>
      <w:r w:rsidRPr="00231E99">
        <w:rPr>
          <w:rFonts w:ascii="Times New Roman" w:eastAsiaTheme="minorHAnsi" w:hAnsi="Times New Roman"/>
          <w:b/>
          <w:bCs/>
        </w:rPr>
        <w:t>Članak 3.</w:t>
      </w:r>
    </w:p>
    <w:p w14:paraId="60FF258B" w14:textId="77777777" w:rsidR="00231E99" w:rsidRPr="00231E99" w:rsidRDefault="00231E99" w:rsidP="00231E99">
      <w:pPr>
        <w:spacing w:after="0" w:line="259" w:lineRule="auto"/>
        <w:contextualSpacing/>
        <w:rPr>
          <w:rFonts w:ascii="Times New Roman" w:eastAsiaTheme="minorHAnsi" w:hAnsi="Times New Roman"/>
          <w:b/>
          <w:bCs/>
        </w:rPr>
      </w:pPr>
    </w:p>
    <w:p w14:paraId="37502E2C" w14:textId="77777777" w:rsidR="00231E99" w:rsidRPr="00231E99" w:rsidRDefault="00231E99" w:rsidP="00231E99">
      <w:pPr>
        <w:spacing w:after="0" w:line="259" w:lineRule="auto"/>
        <w:contextualSpacing/>
        <w:rPr>
          <w:rFonts w:ascii="Times New Roman" w:eastAsiaTheme="minorHAnsi" w:hAnsi="Times New Roman"/>
        </w:rPr>
      </w:pPr>
      <w:r w:rsidRPr="00231E99">
        <w:rPr>
          <w:rFonts w:ascii="Times New Roman" w:eastAsiaTheme="minorHAnsi" w:hAnsi="Times New Roman"/>
        </w:rPr>
        <w:t>Članak 3. mijenja se i glasi: „Rashodi i izdaci proračuna raspoređuju se po proračunskim korisnicima (upravni odjeli i njihovi proračunski korisnici) u posebnom dijelu proračuna kako slijedi:“</w:t>
      </w:r>
    </w:p>
    <w:p w14:paraId="1A081E4F" w14:textId="77777777" w:rsidR="00231E99" w:rsidRPr="00231E99" w:rsidRDefault="00231E99" w:rsidP="00231E99">
      <w:pPr>
        <w:spacing w:after="0" w:line="259" w:lineRule="auto"/>
        <w:contextualSpacing/>
        <w:rPr>
          <w:rFonts w:ascii="Times New Roman" w:eastAsiaTheme="minorHAnsi" w:hAnsi="Times New Roman"/>
        </w:rPr>
      </w:pPr>
    </w:p>
    <w:tbl>
      <w:tblPr>
        <w:tblW w:w="13556" w:type="dxa"/>
        <w:tblLook w:val="04A0" w:firstRow="1" w:lastRow="0" w:firstColumn="1" w:lastColumn="0" w:noHBand="0" w:noVBand="1"/>
      </w:tblPr>
      <w:tblGrid>
        <w:gridCol w:w="1418"/>
        <w:gridCol w:w="6680"/>
        <w:gridCol w:w="1372"/>
        <w:gridCol w:w="1357"/>
        <w:gridCol w:w="1463"/>
        <w:gridCol w:w="1266"/>
      </w:tblGrid>
      <w:tr w:rsidR="00231E99" w:rsidRPr="00231E99" w14:paraId="0A947221" w14:textId="77777777" w:rsidTr="00E93F0D">
        <w:trPr>
          <w:trHeight w:val="300"/>
        </w:trPr>
        <w:tc>
          <w:tcPr>
            <w:tcW w:w="1418" w:type="dxa"/>
            <w:tcBorders>
              <w:top w:val="nil"/>
              <w:left w:val="nil"/>
              <w:bottom w:val="nil"/>
              <w:right w:val="nil"/>
            </w:tcBorders>
            <w:shd w:val="clear" w:color="auto" w:fill="auto"/>
            <w:noWrap/>
            <w:vAlign w:val="bottom"/>
            <w:hideMark/>
          </w:tcPr>
          <w:p w14:paraId="447F8BC0" w14:textId="77777777" w:rsidR="00231E99" w:rsidRPr="00231E99" w:rsidRDefault="00231E99" w:rsidP="00231E99">
            <w:pPr>
              <w:spacing w:after="0" w:line="240" w:lineRule="auto"/>
              <w:rPr>
                <w:rFonts w:ascii="Times New Roman" w:eastAsia="Times New Roman" w:hAnsi="Times New Roman"/>
                <w:sz w:val="24"/>
                <w:szCs w:val="24"/>
                <w:lang w:eastAsia="hr-HR"/>
              </w:rPr>
            </w:pPr>
          </w:p>
        </w:tc>
        <w:tc>
          <w:tcPr>
            <w:tcW w:w="6680" w:type="dxa"/>
            <w:tcBorders>
              <w:top w:val="nil"/>
              <w:left w:val="nil"/>
              <w:bottom w:val="nil"/>
              <w:right w:val="nil"/>
            </w:tcBorders>
            <w:shd w:val="clear" w:color="auto" w:fill="auto"/>
            <w:noWrap/>
            <w:vAlign w:val="bottom"/>
            <w:hideMark/>
          </w:tcPr>
          <w:p w14:paraId="6C21106D" w14:textId="77777777" w:rsidR="00231E99" w:rsidRPr="00231E99" w:rsidRDefault="00231E99" w:rsidP="00231E99">
            <w:pPr>
              <w:spacing w:after="0" w:line="240" w:lineRule="auto"/>
              <w:rPr>
                <w:rFonts w:ascii="Times New Roman" w:eastAsia="Times New Roman" w:hAnsi="Times New Roman"/>
                <w:sz w:val="20"/>
                <w:szCs w:val="20"/>
                <w:lang w:eastAsia="hr-HR"/>
              </w:rPr>
            </w:pPr>
          </w:p>
        </w:tc>
        <w:tc>
          <w:tcPr>
            <w:tcW w:w="137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B8010F8" w14:textId="77777777" w:rsidR="00231E99" w:rsidRPr="00231E99" w:rsidRDefault="00231E99" w:rsidP="00231E99">
            <w:pPr>
              <w:spacing w:after="0" w:line="240" w:lineRule="auto"/>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PLANIRANO</w:t>
            </w:r>
          </w:p>
        </w:tc>
        <w:tc>
          <w:tcPr>
            <w:tcW w:w="2820"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0B17DF2D" w14:textId="77777777" w:rsidR="00231E99" w:rsidRPr="00231E99" w:rsidRDefault="00231E99" w:rsidP="00231E99">
            <w:pPr>
              <w:spacing w:after="0" w:line="240" w:lineRule="auto"/>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PROMJENA</w:t>
            </w:r>
          </w:p>
        </w:tc>
        <w:tc>
          <w:tcPr>
            <w:tcW w:w="126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DD97619" w14:textId="77777777" w:rsidR="00231E99" w:rsidRPr="00231E99" w:rsidRDefault="00231E99" w:rsidP="00231E99">
            <w:pPr>
              <w:spacing w:after="0" w:line="240" w:lineRule="auto"/>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NOVI IZNOS</w:t>
            </w:r>
          </w:p>
        </w:tc>
      </w:tr>
      <w:tr w:rsidR="00231E99" w:rsidRPr="00231E99" w14:paraId="6BAAAB9C" w14:textId="77777777" w:rsidTr="00E93F0D">
        <w:trPr>
          <w:trHeight w:val="360"/>
        </w:trPr>
        <w:tc>
          <w:tcPr>
            <w:tcW w:w="8097" w:type="dxa"/>
            <w:gridSpan w:val="2"/>
            <w:tcBorders>
              <w:top w:val="single" w:sz="4" w:space="0" w:color="auto"/>
              <w:left w:val="single" w:sz="4" w:space="0" w:color="auto"/>
              <w:bottom w:val="single" w:sz="4" w:space="0" w:color="auto"/>
              <w:right w:val="single" w:sz="4" w:space="0" w:color="auto"/>
            </w:tcBorders>
            <w:shd w:val="clear" w:color="000000" w:fill="E2EFDA"/>
            <w:vAlign w:val="bottom"/>
            <w:hideMark/>
          </w:tcPr>
          <w:p w14:paraId="7BEB15A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ŠIFRA I NAZIV</w:t>
            </w:r>
          </w:p>
        </w:tc>
        <w:tc>
          <w:tcPr>
            <w:tcW w:w="13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ABAF2C" w14:textId="77777777" w:rsidR="00231E99" w:rsidRPr="00231E99" w:rsidRDefault="00231E99" w:rsidP="00231E99">
            <w:pPr>
              <w:spacing w:after="0" w:line="240" w:lineRule="auto"/>
              <w:rPr>
                <w:rFonts w:ascii="Times New Roman" w:eastAsia="Times New Roman" w:hAnsi="Times New Roman"/>
                <w:color w:val="000000"/>
                <w:sz w:val="20"/>
                <w:szCs w:val="20"/>
                <w:lang w:eastAsia="hr-HR"/>
              </w:rPr>
            </w:pPr>
          </w:p>
        </w:tc>
        <w:tc>
          <w:tcPr>
            <w:tcW w:w="1357" w:type="dxa"/>
            <w:tcBorders>
              <w:top w:val="nil"/>
              <w:left w:val="nil"/>
              <w:bottom w:val="single" w:sz="4" w:space="0" w:color="auto"/>
              <w:right w:val="single" w:sz="4" w:space="0" w:color="auto"/>
            </w:tcBorders>
            <w:shd w:val="clear" w:color="auto" w:fill="E2EFD9" w:themeFill="accent6" w:themeFillTint="33"/>
            <w:noWrap/>
            <w:vAlign w:val="bottom"/>
            <w:hideMark/>
          </w:tcPr>
          <w:p w14:paraId="496BE14F" w14:textId="77777777" w:rsidR="00231E99" w:rsidRPr="00231E99" w:rsidRDefault="00231E99" w:rsidP="00231E99">
            <w:pPr>
              <w:spacing w:after="0" w:line="240" w:lineRule="auto"/>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IZNOS</w:t>
            </w:r>
          </w:p>
        </w:tc>
        <w:tc>
          <w:tcPr>
            <w:tcW w:w="1463" w:type="dxa"/>
            <w:tcBorders>
              <w:top w:val="nil"/>
              <w:left w:val="nil"/>
              <w:bottom w:val="single" w:sz="4" w:space="0" w:color="auto"/>
              <w:right w:val="single" w:sz="4" w:space="0" w:color="auto"/>
            </w:tcBorders>
            <w:shd w:val="clear" w:color="auto" w:fill="E2EFD9" w:themeFill="accent6" w:themeFillTint="33"/>
            <w:noWrap/>
            <w:vAlign w:val="bottom"/>
            <w:hideMark/>
          </w:tcPr>
          <w:p w14:paraId="4AAF61A0" w14:textId="77777777" w:rsidR="00231E99" w:rsidRPr="00231E99" w:rsidRDefault="00231E99" w:rsidP="00231E99">
            <w:pPr>
              <w:spacing w:after="0" w:line="240" w:lineRule="auto"/>
              <w:jc w:val="center"/>
              <w:rPr>
                <w:rFonts w:ascii="Times New Roman" w:eastAsia="Times New Roman" w:hAnsi="Times New Roman"/>
                <w:color w:val="000000"/>
                <w:sz w:val="20"/>
                <w:szCs w:val="20"/>
                <w:lang w:eastAsia="hr-HR"/>
              </w:rPr>
            </w:pPr>
            <w:r w:rsidRPr="00231E99">
              <w:rPr>
                <w:rFonts w:ascii="Times New Roman" w:eastAsia="Times New Roman" w:hAnsi="Times New Roman"/>
                <w:color w:val="000000"/>
                <w:sz w:val="20"/>
                <w:szCs w:val="20"/>
                <w:lang w:eastAsia="hr-HR"/>
              </w:rPr>
              <w:t>POSTOTAK</w:t>
            </w:r>
          </w:p>
        </w:tc>
        <w:tc>
          <w:tcPr>
            <w:tcW w:w="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410D5E" w14:textId="77777777" w:rsidR="00231E99" w:rsidRPr="00231E99" w:rsidRDefault="00231E99" w:rsidP="00231E99">
            <w:pPr>
              <w:spacing w:after="0" w:line="240" w:lineRule="auto"/>
              <w:rPr>
                <w:rFonts w:ascii="Times New Roman" w:eastAsia="Times New Roman" w:hAnsi="Times New Roman"/>
                <w:color w:val="000000"/>
                <w:sz w:val="20"/>
                <w:szCs w:val="20"/>
                <w:lang w:eastAsia="hr-HR"/>
              </w:rPr>
            </w:pPr>
          </w:p>
        </w:tc>
      </w:tr>
      <w:tr w:rsidR="00231E99" w:rsidRPr="00231E99" w14:paraId="1AB335BB" w14:textId="77777777" w:rsidTr="00E93F0D">
        <w:trPr>
          <w:trHeight w:val="300"/>
        </w:trPr>
        <w:tc>
          <w:tcPr>
            <w:tcW w:w="8097" w:type="dxa"/>
            <w:gridSpan w:val="2"/>
            <w:tcBorders>
              <w:top w:val="nil"/>
              <w:left w:val="nil"/>
              <w:bottom w:val="nil"/>
              <w:right w:val="nil"/>
            </w:tcBorders>
            <w:shd w:val="clear" w:color="000000" w:fill="000080"/>
            <w:noWrap/>
            <w:vAlign w:val="bottom"/>
            <w:hideMark/>
          </w:tcPr>
          <w:p w14:paraId="0D865F0F"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Razdjel 001 UPRAVNI ODJEL ZA OPĆE POSLOVE</w:t>
            </w:r>
          </w:p>
        </w:tc>
        <w:tc>
          <w:tcPr>
            <w:tcW w:w="1372" w:type="dxa"/>
            <w:tcBorders>
              <w:top w:val="nil"/>
              <w:left w:val="nil"/>
              <w:bottom w:val="nil"/>
              <w:right w:val="nil"/>
            </w:tcBorders>
            <w:shd w:val="clear" w:color="000000" w:fill="000080"/>
            <w:noWrap/>
            <w:vAlign w:val="bottom"/>
            <w:hideMark/>
          </w:tcPr>
          <w:p w14:paraId="76F97EC3"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2.500.596,00</w:t>
            </w:r>
          </w:p>
        </w:tc>
        <w:tc>
          <w:tcPr>
            <w:tcW w:w="1357" w:type="dxa"/>
            <w:tcBorders>
              <w:top w:val="nil"/>
              <w:left w:val="nil"/>
              <w:bottom w:val="nil"/>
              <w:right w:val="nil"/>
            </w:tcBorders>
            <w:shd w:val="clear" w:color="000000" w:fill="000080"/>
            <w:noWrap/>
            <w:vAlign w:val="bottom"/>
            <w:hideMark/>
          </w:tcPr>
          <w:p w14:paraId="5C810782"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226.045,88</w:t>
            </w:r>
          </w:p>
        </w:tc>
        <w:tc>
          <w:tcPr>
            <w:tcW w:w="1463" w:type="dxa"/>
            <w:tcBorders>
              <w:top w:val="nil"/>
              <w:left w:val="nil"/>
              <w:bottom w:val="nil"/>
              <w:right w:val="nil"/>
            </w:tcBorders>
            <w:shd w:val="clear" w:color="000000" w:fill="000080"/>
            <w:noWrap/>
            <w:vAlign w:val="bottom"/>
            <w:hideMark/>
          </w:tcPr>
          <w:p w14:paraId="5D09EC0D"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9,04</w:t>
            </w:r>
          </w:p>
        </w:tc>
        <w:tc>
          <w:tcPr>
            <w:tcW w:w="1266" w:type="dxa"/>
            <w:tcBorders>
              <w:top w:val="nil"/>
              <w:left w:val="nil"/>
              <w:bottom w:val="nil"/>
              <w:right w:val="nil"/>
            </w:tcBorders>
            <w:shd w:val="clear" w:color="000000" w:fill="000080"/>
            <w:noWrap/>
            <w:vAlign w:val="bottom"/>
            <w:hideMark/>
          </w:tcPr>
          <w:p w14:paraId="60B1A927"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2.726.641,88</w:t>
            </w:r>
          </w:p>
        </w:tc>
      </w:tr>
      <w:tr w:rsidR="00231E99" w:rsidRPr="00231E99" w14:paraId="7547A6C4" w14:textId="77777777" w:rsidTr="00E93F0D">
        <w:trPr>
          <w:trHeight w:val="300"/>
        </w:trPr>
        <w:tc>
          <w:tcPr>
            <w:tcW w:w="8097" w:type="dxa"/>
            <w:gridSpan w:val="2"/>
            <w:tcBorders>
              <w:top w:val="nil"/>
              <w:left w:val="nil"/>
              <w:bottom w:val="nil"/>
              <w:right w:val="nil"/>
            </w:tcBorders>
            <w:shd w:val="clear" w:color="000000" w:fill="0000FF"/>
            <w:noWrap/>
            <w:vAlign w:val="bottom"/>
            <w:hideMark/>
          </w:tcPr>
          <w:p w14:paraId="6821045F"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Glava 00101 PREDSTAVNIČKO, IZVRŠNA I RADNA TIJELA GRADA</w:t>
            </w:r>
          </w:p>
        </w:tc>
        <w:tc>
          <w:tcPr>
            <w:tcW w:w="1372" w:type="dxa"/>
            <w:tcBorders>
              <w:top w:val="nil"/>
              <w:left w:val="nil"/>
              <w:bottom w:val="nil"/>
              <w:right w:val="nil"/>
            </w:tcBorders>
            <w:shd w:val="clear" w:color="000000" w:fill="0000FF"/>
            <w:noWrap/>
            <w:vAlign w:val="bottom"/>
            <w:hideMark/>
          </w:tcPr>
          <w:p w14:paraId="55B1AE9D"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145.683,00</w:t>
            </w:r>
          </w:p>
        </w:tc>
        <w:tc>
          <w:tcPr>
            <w:tcW w:w="1357" w:type="dxa"/>
            <w:tcBorders>
              <w:top w:val="nil"/>
              <w:left w:val="nil"/>
              <w:bottom w:val="nil"/>
              <w:right w:val="nil"/>
            </w:tcBorders>
            <w:shd w:val="clear" w:color="000000" w:fill="0000FF"/>
            <w:noWrap/>
            <w:vAlign w:val="bottom"/>
            <w:hideMark/>
          </w:tcPr>
          <w:p w14:paraId="1C84B1C7"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17.003,59</w:t>
            </w:r>
          </w:p>
        </w:tc>
        <w:tc>
          <w:tcPr>
            <w:tcW w:w="1463" w:type="dxa"/>
            <w:tcBorders>
              <w:top w:val="nil"/>
              <w:left w:val="nil"/>
              <w:bottom w:val="nil"/>
              <w:right w:val="nil"/>
            </w:tcBorders>
            <w:shd w:val="clear" w:color="000000" w:fill="0000FF"/>
            <w:noWrap/>
            <w:vAlign w:val="bottom"/>
            <w:hideMark/>
          </w:tcPr>
          <w:p w14:paraId="29A4D29F"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11,67</w:t>
            </w:r>
          </w:p>
        </w:tc>
        <w:tc>
          <w:tcPr>
            <w:tcW w:w="1266" w:type="dxa"/>
            <w:tcBorders>
              <w:top w:val="nil"/>
              <w:left w:val="nil"/>
              <w:bottom w:val="nil"/>
              <w:right w:val="nil"/>
            </w:tcBorders>
            <w:shd w:val="clear" w:color="000000" w:fill="0000FF"/>
            <w:noWrap/>
            <w:vAlign w:val="bottom"/>
            <w:hideMark/>
          </w:tcPr>
          <w:p w14:paraId="3330E17F"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162.686,59</w:t>
            </w:r>
          </w:p>
        </w:tc>
      </w:tr>
      <w:tr w:rsidR="00231E99" w:rsidRPr="00231E99" w14:paraId="2E8E6D76"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58D5A10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1001 REDOVNA DJELATNOST</w:t>
            </w:r>
          </w:p>
        </w:tc>
        <w:tc>
          <w:tcPr>
            <w:tcW w:w="1372" w:type="dxa"/>
            <w:tcBorders>
              <w:top w:val="nil"/>
              <w:left w:val="nil"/>
              <w:bottom w:val="nil"/>
              <w:right w:val="nil"/>
            </w:tcBorders>
            <w:shd w:val="clear" w:color="000000" w:fill="9999FF"/>
            <w:noWrap/>
            <w:vAlign w:val="bottom"/>
            <w:hideMark/>
          </w:tcPr>
          <w:p w14:paraId="168FF5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132.960,00</w:t>
            </w:r>
          </w:p>
        </w:tc>
        <w:tc>
          <w:tcPr>
            <w:tcW w:w="1357" w:type="dxa"/>
            <w:tcBorders>
              <w:top w:val="nil"/>
              <w:left w:val="nil"/>
              <w:bottom w:val="nil"/>
              <w:right w:val="nil"/>
            </w:tcBorders>
            <w:shd w:val="clear" w:color="000000" w:fill="9999FF"/>
            <w:noWrap/>
            <w:vAlign w:val="bottom"/>
            <w:hideMark/>
          </w:tcPr>
          <w:p w14:paraId="2BDAFB5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9999FF"/>
            <w:noWrap/>
            <w:vAlign w:val="bottom"/>
            <w:hideMark/>
          </w:tcPr>
          <w:p w14:paraId="0AE800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9999FF"/>
            <w:noWrap/>
            <w:vAlign w:val="bottom"/>
            <w:hideMark/>
          </w:tcPr>
          <w:p w14:paraId="0179892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132.960,00</w:t>
            </w:r>
          </w:p>
        </w:tc>
      </w:tr>
      <w:tr w:rsidR="00231E99" w:rsidRPr="00231E99" w14:paraId="46BFB71F"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90A23B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A100001 RASHODI ZA ZAPOSLENE</w:t>
            </w:r>
          </w:p>
        </w:tc>
        <w:tc>
          <w:tcPr>
            <w:tcW w:w="1372" w:type="dxa"/>
            <w:tcBorders>
              <w:top w:val="nil"/>
              <w:left w:val="nil"/>
              <w:bottom w:val="nil"/>
              <w:right w:val="nil"/>
            </w:tcBorders>
            <w:shd w:val="clear" w:color="000000" w:fill="CCCCFF"/>
            <w:noWrap/>
            <w:vAlign w:val="bottom"/>
            <w:hideMark/>
          </w:tcPr>
          <w:p w14:paraId="0509967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38.077,00</w:t>
            </w:r>
          </w:p>
        </w:tc>
        <w:tc>
          <w:tcPr>
            <w:tcW w:w="1357" w:type="dxa"/>
            <w:tcBorders>
              <w:top w:val="nil"/>
              <w:left w:val="nil"/>
              <w:bottom w:val="nil"/>
              <w:right w:val="nil"/>
            </w:tcBorders>
            <w:shd w:val="clear" w:color="000000" w:fill="CCCCFF"/>
            <w:noWrap/>
            <w:vAlign w:val="bottom"/>
            <w:hideMark/>
          </w:tcPr>
          <w:p w14:paraId="5BDD0C2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A293FD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2B8274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38.077,00</w:t>
            </w:r>
          </w:p>
        </w:tc>
      </w:tr>
      <w:tr w:rsidR="00231E99" w:rsidRPr="00231E99" w14:paraId="4C60D9F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3E0FA2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28EA68F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38.077,00</w:t>
            </w:r>
          </w:p>
        </w:tc>
        <w:tc>
          <w:tcPr>
            <w:tcW w:w="1357" w:type="dxa"/>
            <w:tcBorders>
              <w:top w:val="nil"/>
              <w:left w:val="nil"/>
              <w:bottom w:val="nil"/>
              <w:right w:val="nil"/>
            </w:tcBorders>
            <w:shd w:val="clear" w:color="000000" w:fill="FFFF99"/>
            <w:noWrap/>
            <w:vAlign w:val="bottom"/>
            <w:hideMark/>
          </w:tcPr>
          <w:p w14:paraId="43CA872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BB0BE4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681CB4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38.077,00</w:t>
            </w:r>
          </w:p>
        </w:tc>
      </w:tr>
      <w:tr w:rsidR="00231E99" w:rsidRPr="00231E99" w14:paraId="5021A749" w14:textId="77777777" w:rsidTr="00E93F0D">
        <w:trPr>
          <w:trHeight w:val="300"/>
        </w:trPr>
        <w:tc>
          <w:tcPr>
            <w:tcW w:w="1418" w:type="dxa"/>
            <w:tcBorders>
              <w:top w:val="nil"/>
              <w:left w:val="nil"/>
              <w:bottom w:val="nil"/>
              <w:right w:val="nil"/>
            </w:tcBorders>
            <w:shd w:val="clear" w:color="auto" w:fill="auto"/>
            <w:noWrap/>
            <w:vAlign w:val="bottom"/>
            <w:hideMark/>
          </w:tcPr>
          <w:p w14:paraId="3A9754F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AA2647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22F4E49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38.077,00</w:t>
            </w:r>
          </w:p>
        </w:tc>
        <w:tc>
          <w:tcPr>
            <w:tcW w:w="1357" w:type="dxa"/>
            <w:tcBorders>
              <w:top w:val="nil"/>
              <w:left w:val="nil"/>
              <w:bottom w:val="nil"/>
              <w:right w:val="nil"/>
            </w:tcBorders>
            <w:shd w:val="clear" w:color="auto" w:fill="auto"/>
            <w:noWrap/>
            <w:vAlign w:val="bottom"/>
            <w:hideMark/>
          </w:tcPr>
          <w:p w14:paraId="27F1AFD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DF3E68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0DED86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38.077,00</w:t>
            </w:r>
          </w:p>
        </w:tc>
      </w:tr>
      <w:tr w:rsidR="00231E99" w:rsidRPr="00231E99" w14:paraId="4F8589A3" w14:textId="77777777" w:rsidTr="00E93F0D">
        <w:trPr>
          <w:trHeight w:val="300"/>
        </w:trPr>
        <w:tc>
          <w:tcPr>
            <w:tcW w:w="1418" w:type="dxa"/>
            <w:tcBorders>
              <w:top w:val="nil"/>
              <w:left w:val="nil"/>
              <w:bottom w:val="nil"/>
              <w:right w:val="nil"/>
            </w:tcBorders>
            <w:shd w:val="clear" w:color="auto" w:fill="auto"/>
            <w:noWrap/>
            <w:vAlign w:val="bottom"/>
            <w:hideMark/>
          </w:tcPr>
          <w:p w14:paraId="361B859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58E1E00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6C5C606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38.077,00</w:t>
            </w:r>
          </w:p>
        </w:tc>
        <w:tc>
          <w:tcPr>
            <w:tcW w:w="1357" w:type="dxa"/>
            <w:tcBorders>
              <w:top w:val="nil"/>
              <w:left w:val="nil"/>
              <w:bottom w:val="nil"/>
              <w:right w:val="nil"/>
            </w:tcBorders>
            <w:shd w:val="clear" w:color="auto" w:fill="auto"/>
            <w:noWrap/>
            <w:vAlign w:val="bottom"/>
            <w:hideMark/>
          </w:tcPr>
          <w:p w14:paraId="2EEA626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0CDB1F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E30C1B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38.077,00</w:t>
            </w:r>
          </w:p>
        </w:tc>
      </w:tr>
      <w:tr w:rsidR="00231E99" w:rsidRPr="00231E99" w14:paraId="7871B9F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0FE167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A100002 PRORAČUNSKA ZALIHA</w:t>
            </w:r>
          </w:p>
        </w:tc>
        <w:tc>
          <w:tcPr>
            <w:tcW w:w="1372" w:type="dxa"/>
            <w:tcBorders>
              <w:top w:val="nil"/>
              <w:left w:val="nil"/>
              <w:bottom w:val="nil"/>
              <w:right w:val="nil"/>
            </w:tcBorders>
            <w:shd w:val="clear" w:color="000000" w:fill="CCCCFF"/>
            <w:noWrap/>
            <w:vAlign w:val="bottom"/>
            <w:hideMark/>
          </w:tcPr>
          <w:p w14:paraId="3EB0D4C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11.500,00</w:t>
            </w:r>
          </w:p>
        </w:tc>
        <w:tc>
          <w:tcPr>
            <w:tcW w:w="1357" w:type="dxa"/>
            <w:tcBorders>
              <w:top w:val="nil"/>
              <w:left w:val="nil"/>
              <w:bottom w:val="nil"/>
              <w:right w:val="nil"/>
            </w:tcBorders>
            <w:shd w:val="clear" w:color="000000" w:fill="CCCCFF"/>
            <w:noWrap/>
            <w:vAlign w:val="bottom"/>
            <w:hideMark/>
          </w:tcPr>
          <w:p w14:paraId="20DFD8A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687F4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68AAB86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11.500,00</w:t>
            </w:r>
          </w:p>
        </w:tc>
      </w:tr>
      <w:tr w:rsidR="00231E99" w:rsidRPr="00231E99" w14:paraId="6CED764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DF7EB1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6B0260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11.500,00</w:t>
            </w:r>
          </w:p>
        </w:tc>
        <w:tc>
          <w:tcPr>
            <w:tcW w:w="1357" w:type="dxa"/>
            <w:tcBorders>
              <w:top w:val="nil"/>
              <w:left w:val="nil"/>
              <w:bottom w:val="nil"/>
              <w:right w:val="nil"/>
            </w:tcBorders>
            <w:shd w:val="clear" w:color="000000" w:fill="FFFF99"/>
            <w:noWrap/>
            <w:vAlign w:val="bottom"/>
            <w:hideMark/>
          </w:tcPr>
          <w:p w14:paraId="554AEF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6C48DB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D7E9A2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11.500,00</w:t>
            </w:r>
          </w:p>
        </w:tc>
      </w:tr>
      <w:tr w:rsidR="00231E99" w:rsidRPr="00231E99" w14:paraId="67687D2A" w14:textId="77777777" w:rsidTr="00E93F0D">
        <w:trPr>
          <w:trHeight w:val="300"/>
        </w:trPr>
        <w:tc>
          <w:tcPr>
            <w:tcW w:w="1418" w:type="dxa"/>
            <w:tcBorders>
              <w:top w:val="nil"/>
              <w:left w:val="nil"/>
              <w:bottom w:val="nil"/>
              <w:right w:val="nil"/>
            </w:tcBorders>
            <w:shd w:val="clear" w:color="auto" w:fill="auto"/>
            <w:noWrap/>
            <w:vAlign w:val="bottom"/>
            <w:hideMark/>
          </w:tcPr>
          <w:p w14:paraId="6CDE878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00175A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30B18A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11.500,00</w:t>
            </w:r>
          </w:p>
        </w:tc>
        <w:tc>
          <w:tcPr>
            <w:tcW w:w="1357" w:type="dxa"/>
            <w:tcBorders>
              <w:top w:val="nil"/>
              <w:left w:val="nil"/>
              <w:bottom w:val="nil"/>
              <w:right w:val="nil"/>
            </w:tcBorders>
            <w:shd w:val="clear" w:color="auto" w:fill="auto"/>
            <w:noWrap/>
            <w:vAlign w:val="bottom"/>
            <w:hideMark/>
          </w:tcPr>
          <w:p w14:paraId="1BBE879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76508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9F92E0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11.500,00</w:t>
            </w:r>
          </w:p>
        </w:tc>
      </w:tr>
      <w:tr w:rsidR="00231E99" w:rsidRPr="00231E99" w14:paraId="4C7970E9" w14:textId="77777777" w:rsidTr="00E93F0D">
        <w:trPr>
          <w:trHeight w:val="300"/>
        </w:trPr>
        <w:tc>
          <w:tcPr>
            <w:tcW w:w="1418" w:type="dxa"/>
            <w:tcBorders>
              <w:top w:val="nil"/>
              <w:left w:val="nil"/>
              <w:bottom w:val="nil"/>
              <w:right w:val="nil"/>
            </w:tcBorders>
            <w:shd w:val="clear" w:color="auto" w:fill="auto"/>
            <w:noWrap/>
            <w:vAlign w:val="bottom"/>
            <w:hideMark/>
          </w:tcPr>
          <w:p w14:paraId="2E96A95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64EC77A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5EB823B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11.500,00</w:t>
            </w:r>
          </w:p>
        </w:tc>
        <w:tc>
          <w:tcPr>
            <w:tcW w:w="1357" w:type="dxa"/>
            <w:tcBorders>
              <w:top w:val="nil"/>
              <w:left w:val="nil"/>
              <w:bottom w:val="nil"/>
              <w:right w:val="nil"/>
            </w:tcBorders>
            <w:shd w:val="clear" w:color="auto" w:fill="auto"/>
            <w:noWrap/>
            <w:vAlign w:val="bottom"/>
            <w:hideMark/>
          </w:tcPr>
          <w:p w14:paraId="593E93E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0BC9A6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E7D001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11.500,00</w:t>
            </w:r>
          </w:p>
        </w:tc>
      </w:tr>
      <w:tr w:rsidR="00231E99" w:rsidRPr="00231E99" w14:paraId="7DB1E77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9ED6C8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A100003 PROTOKOL, PROMIDŽBA I PROSLAVE</w:t>
            </w:r>
          </w:p>
        </w:tc>
        <w:tc>
          <w:tcPr>
            <w:tcW w:w="1372" w:type="dxa"/>
            <w:tcBorders>
              <w:top w:val="nil"/>
              <w:left w:val="nil"/>
              <w:bottom w:val="nil"/>
              <w:right w:val="nil"/>
            </w:tcBorders>
            <w:shd w:val="clear" w:color="000000" w:fill="CCCCFF"/>
            <w:noWrap/>
            <w:vAlign w:val="bottom"/>
            <w:hideMark/>
          </w:tcPr>
          <w:p w14:paraId="5469D86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20.000,00</w:t>
            </w:r>
          </w:p>
        </w:tc>
        <w:tc>
          <w:tcPr>
            <w:tcW w:w="1357" w:type="dxa"/>
            <w:tcBorders>
              <w:top w:val="nil"/>
              <w:left w:val="nil"/>
              <w:bottom w:val="nil"/>
              <w:right w:val="nil"/>
            </w:tcBorders>
            <w:shd w:val="clear" w:color="000000" w:fill="CCCCFF"/>
            <w:noWrap/>
            <w:vAlign w:val="bottom"/>
            <w:hideMark/>
          </w:tcPr>
          <w:p w14:paraId="7BA0B5D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5F6C2C8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53F51EF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20.000,00</w:t>
            </w:r>
          </w:p>
        </w:tc>
      </w:tr>
      <w:tr w:rsidR="00231E99" w:rsidRPr="00231E99" w14:paraId="266422D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D096BC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D78063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20.000,00</w:t>
            </w:r>
          </w:p>
        </w:tc>
        <w:tc>
          <w:tcPr>
            <w:tcW w:w="1357" w:type="dxa"/>
            <w:tcBorders>
              <w:top w:val="nil"/>
              <w:left w:val="nil"/>
              <w:bottom w:val="nil"/>
              <w:right w:val="nil"/>
            </w:tcBorders>
            <w:shd w:val="clear" w:color="000000" w:fill="FFFF99"/>
            <w:noWrap/>
            <w:vAlign w:val="bottom"/>
            <w:hideMark/>
          </w:tcPr>
          <w:p w14:paraId="60930E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49E1A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06CBB8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20.000,00</w:t>
            </w:r>
          </w:p>
        </w:tc>
      </w:tr>
      <w:tr w:rsidR="00231E99" w:rsidRPr="00231E99" w14:paraId="2DC7546F" w14:textId="77777777" w:rsidTr="00E93F0D">
        <w:trPr>
          <w:trHeight w:val="300"/>
        </w:trPr>
        <w:tc>
          <w:tcPr>
            <w:tcW w:w="1418" w:type="dxa"/>
            <w:tcBorders>
              <w:top w:val="nil"/>
              <w:left w:val="nil"/>
              <w:bottom w:val="nil"/>
              <w:right w:val="nil"/>
            </w:tcBorders>
            <w:shd w:val="clear" w:color="auto" w:fill="auto"/>
            <w:noWrap/>
            <w:vAlign w:val="bottom"/>
            <w:hideMark/>
          </w:tcPr>
          <w:p w14:paraId="6A9A177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482AC8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422C79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20.000,00</w:t>
            </w:r>
          </w:p>
        </w:tc>
        <w:tc>
          <w:tcPr>
            <w:tcW w:w="1357" w:type="dxa"/>
            <w:tcBorders>
              <w:top w:val="nil"/>
              <w:left w:val="nil"/>
              <w:bottom w:val="nil"/>
              <w:right w:val="nil"/>
            </w:tcBorders>
            <w:shd w:val="clear" w:color="auto" w:fill="auto"/>
            <w:noWrap/>
            <w:vAlign w:val="bottom"/>
            <w:hideMark/>
          </w:tcPr>
          <w:p w14:paraId="1550877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D6980E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382D8E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20.000,00</w:t>
            </w:r>
          </w:p>
        </w:tc>
      </w:tr>
      <w:tr w:rsidR="00231E99" w:rsidRPr="00231E99" w14:paraId="4BF14482" w14:textId="77777777" w:rsidTr="00E93F0D">
        <w:trPr>
          <w:trHeight w:val="300"/>
        </w:trPr>
        <w:tc>
          <w:tcPr>
            <w:tcW w:w="1418" w:type="dxa"/>
            <w:tcBorders>
              <w:top w:val="nil"/>
              <w:left w:val="nil"/>
              <w:bottom w:val="nil"/>
              <w:right w:val="nil"/>
            </w:tcBorders>
            <w:shd w:val="clear" w:color="auto" w:fill="auto"/>
            <w:noWrap/>
            <w:vAlign w:val="bottom"/>
            <w:hideMark/>
          </w:tcPr>
          <w:p w14:paraId="52FEE33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7608ED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E55060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20.000,00</w:t>
            </w:r>
          </w:p>
        </w:tc>
        <w:tc>
          <w:tcPr>
            <w:tcW w:w="1357" w:type="dxa"/>
            <w:tcBorders>
              <w:top w:val="nil"/>
              <w:left w:val="nil"/>
              <w:bottom w:val="nil"/>
              <w:right w:val="nil"/>
            </w:tcBorders>
            <w:shd w:val="clear" w:color="auto" w:fill="auto"/>
            <w:noWrap/>
            <w:vAlign w:val="bottom"/>
            <w:hideMark/>
          </w:tcPr>
          <w:p w14:paraId="4ED61E2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74F9AB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3EED1B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20.000,00</w:t>
            </w:r>
          </w:p>
        </w:tc>
      </w:tr>
      <w:tr w:rsidR="00231E99" w:rsidRPr="00231E99" w14:paraId="718E5AE9"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1DE0AF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A100004 REDOVITO FINANCIRANJE POLITIČKIH STRANAKA</w:t>
            </w:r>
          </w:p>
        </w:tc>
        <w:tc>
          <w:tcPr>
            <w:tcW w:w="1372" w:type="dxa"/>
            <w:tcBorders>
              <w:top w:val="nil"/>
              <w:left w:val="nil"/>
              <w:bottom w:val="nil"/>
              <w:right w:val="nil"/>
            </w:tcBorders>
            <w:shd w:val="clear" w:color="000000" w:fill="CCCCFF"/>
            <w:noWrap/>
            <w:vAlign w:val="bottom"/>
            <w:hideMark/>
          </w:tcPr>
          <w:p w14:paraId="3E567F9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4.488,00</w:t>
            </w:r>
          </w:p>
        </w:tc>
        <w:tc>
          <w:tcPr>
            <w:tcW w:w="1357" w:type="dxa"/>
            <w:tcBorders>
              <w:top w:val="nil"/>
              <w:left w:val="nil"/>
              <w:bottom w:val="nil"/>
              <w:right w:val="nil"/>
            </w:tcBorders>
            <w:shd w:val="clear" w:color="000000" w:fill="CCCCFF"/>
            <w:noWrap/>
            <w:vAlign w:val="bottom"/>
            <w:hideMark/>
          </w:tcPr>
          <w:p w14:paraId="176A8F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6E0F9D0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68070D1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4.488,00</w:t>
            </w:r>
          </w:p>
        </w:tc>
      </w:tr>
      <w:tr w:rsidR="00231E99" w:rsidRPr="00231E99" w14:paraId="357343A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D428CE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D23BE3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4.488,00</w:t>
            </w:r>
          </w:p>
        </w:tc>
        <w:tc>
          <w:tcPr>
            <w:tcW w:w="1357" w:type="dxa"/>
            <w:tcBorders>
              <w:top w:val="nil"/>
              <w:left w:val="nil"/>
              <w:bottom w:val="nil"/>
              <w:right w:val="nil"/>
            </w:tcBorders>
            <w:shd w:val="clear" w:color="000000" w:fill="FFFF99"/>
            <w:noWrap/>
            <w:vAlign w:val="bottom"/>
            <w:hideMark/>
          </w:tcPr>
          <w:p w14:paraId="5F448D5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3EFCC6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18063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4.488,00</w:t>
            </w:r>
          </w:p>
        </w:tc>
      </w:tr>
      <w:tr w:rsidR="00231E99" w:rsidRPr="00231E99" w14:paraId="0C3E514B" w14:textId="77777777" w:rsidTr="00E93F0D">
        <w:trPr>
          <w:trHeight w:val="300"/>
        </w:trPr>
        <w:tc>
          <w:tcPr>
            <w:tcW w:w="1418" w:type="dxa"/>
            <w:tcBorders>
              <w:top w:val="nil"/>
              <w:left w:val="nil"/>
              <w:bottom w:val="nil"/>
              <w:right w:val="nil"/>
            </w:tcBorders>
            <w:shd w:val="clear" w:color="auto" w:fill="auto"/>
            <w:noWrap/>
            <w:vAlign w:val="bottom"/>
            <w:hideMark/>
          </w:tcPr>
          <w:p w14:paraId="21F775E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D73C7A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DBE771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4.488,00</w:t>
            </w:r>
          </w:p>
        </w:tc>
        <w:tc>
          <w:tcPr>
            <w:tcW w:w="1357" w:type="dxa"/>
            <w:tcBorders>
              <w:top w:val="nil"/>
              <w:left w:val="nil"/>
              <w:bottom w:val="nil"/>
              <w:right w:val="nil"/>
            </w:tcBorders>
            <w:shd w:val="clear" w:color="auto" w:fill="auto"/>
            <w:noWrap/>
            <w:vAlign w:val="bottom"/>
            <w:hideMark/>
          </w:tcPr>
          <w:p w14:paraId="1EEB235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DB6A73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33A3C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4.488,00</w:t>
            </w:r>
          </w:p>
        </w:tc>
      </w:tr>
      <w:tr w:rsidR="00231E99" w:rsidRPr="00231E99" w14:paraId="01E3BF29" w14:textId="77777777" w:rsidTr="00E93F0D">
        <w:trPr>
          <w:trHeight w:val="300"/>
        </w:trPr>
        <w:tc>
          <w:tcPr>
            <w:tcW w:w="1418" w:type="dxa"/>
            <w:tcBorders>
              <w:top w:val="nil"/>
              <w:left w:val="nil"/>
              <w:bottom w:val="nil"/>
              <w:right w:val="nil"/>
            </w:tcBorders>
            <w:shd w:val="clear" w:color="auto" w:fill="auto"/>
            <w:noWrap/>
            <w:vAlign w:val="bottom"/>
            <w:hideMark/>
          </w:tcPr>
          <w:p w14:paraId="4DC15DA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38</w:t>
            </w:r>
          </w:p>
        </w:tc>
        <w:tc>
          <w:tcPr>
            <w:tcW w:w="6680" w:type="dxa"/>
            <w:tcBorders>
              <w:top w:val="nil"/>
              <w:left w:val="nil"/>
              <w:bottom w:val="nil"/>
              <w:right w:val="nil"/>
            </w:tcBorders>
            <w:shd w:val="clear" w:color="auto" w:fill="auto"/>
            <w:noWrap/>
            <w:vAlign w:val="bottom"/>
            <w:hideMark/>
          </w:tcPr>
          <w:p w14:paraId="0E32740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40994E3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4.488,00</w:t>
            </w:r>
          </w:p>
        </w:tc>
        <w:tc>
          <w:tcPr>
            <w:tcW w:w="1357" w:type="dxa"/>
            <w:tcBorders>
              <w:top w:val="nil"/>
              <w:left w:val="nil"/>
              <w:bottom w:val="nil"/>
              <w:right w:val="nil"/>
            </w:tcBorders>
            <w:shd w:val="clear" w:color="auto" w:fill="auto"/>
            <w:noWrap/>
            <w:vAlign w:val="bottom"/>
            <w:hideMark/>
          </w:tcPr>
          <w:p w14:paraId="545B480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CE66A5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E8B525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4.488,00</w:t>
            </w:r>
          </w:p>
        </w:tc>
      </w:tr>
      <w:tr w:rsidR="00231E99" w:rsidRPr="00231E99" w14:paraId="3FBABAD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92947A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A100005 RAD PREDSTAVNIČKOG, IZVRŠNIH I RADNIH TIJELA</w:t>
            </w:r>
          </w:p>
        </w:tc>
        <w:tc>
          <w:tcPr>
            <w:tcW w:w="1372" w:type="dxa"/>
            <w:tcBorders>
              <w:top w:val="nil"/>
              <w:left w:val="nil"/>
              <w:bottom w:val="nil"/>
              <w:right w:val="nil"/>
            </w:tcBorders>
            <w:shd w:val="clear" w:color="000000" w:fill="CCCCFF"/>
            <w:noWrap/>
            <w:vAlign w:val="bottom"/>
            <w:hideMark/>
          </w:tcPr>
          <w:p w14:paraId="5FAEE7F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51.200,00</w:t>
            </w:r>
          </w:p>
        </w:tc>
        <w:tc>
          <w:tcPr>
            <w:tcW w:w="1357" w:type="dxa"/>
            <w:tcBorders>
              <w:top w:val="nil"/>
              <w:left w:val="nil"/>
              <w:bottom w:val="nil"/>
              <w:right w:val="nil"/>
            </w:tcBorders>
            <w:shd w:val="clear" w:color="000000" w:fill="CCCCFF"/>
            <w:noWrap/>
            <w:vAlign w:val="bottom"/>
            <w:hideMark/>
          </w:tcPr>
          <w:p w14:paraId="54063A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E0076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2BBF53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51.200,00</w:t>
            </w:r>
          </w:p>
        </w:tc>
      </w:tr>
      <w:tr w:rsidR="00231E99" w:rsidRPr="00231E99" w14:paraId="304A8D2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99F642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2D160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51.200,00</w:t>
            </w:r>
          </w:p>
        </w:tc>
        <w:tc>
          <w:tcPr>
            <w:tcW w:w="1357" w:type="dxa"/>
            <w:tcBorders>
              <w:top w:val="nil"/>
              <w:left w:val="nil"/>
              <w:bottom w:val="nil"/>
              <w:right w:val="nil"/>
            </w:tcBorders>
            <w:shd w:val="clear" w:color="000000" w:fill="FFFF99"/>
            <w:noWrap/>
            <w:vAlign w:val="bottom"/>
            <w:hideMark/>
          </w:tcPr>
          <w:p w14:paraId="657DE9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A73F75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DE5B4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51.200,00</w:t>
            </w:r>
          </w:p>
        </w:tc>
      </w:tr>
      <w:tr w:rsidR="00231E99" w:rsidRPr="00231E99" w14:paraId="3D122FC1" w14:textId="77777777" w:rsidTr="00E93F0D">
        <w:trPr>
          <w:trHeight w:val="300"/>
        </w:trPr>
        <w:tc>
          <w:tcPr>
            <w:tcW w:w="1418" w:type="dxa"/>
            <w:tcBorders>
              <w:top w:val="nil"/>
              <w:left w:val="nil"/>
              <w:bottom w:val="nil"/>
              <w:right w:val="nil"/>
            </w:tcBorders>
            <w:shd w:val="clear" w:color="auto" w:fill="auto"/>
            <w:noWrap/>
            <w:vAlign w:val="bottom"/>
            <w:hideMark/>
          </w:tcPr>
          <w:p w14:paraId="37161EA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6A2044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08B8A1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51.200,00</w:t>
            </w:r>
          </w:p>
        </w:tc>
        <w:tc>
          <w:tcPr>
            <w:tcW w:w="1357" w:type="dxa"/>
            <w:tcBorders>
              <w:top w:val="nil"/>
              <w:left w:val="nil"/>
              <w:bottom w:val="nil"/>
              <w:right w:val="nil"/>
            </w:tcBorders>
            <w:shd w:val="clear" w:color="auto" w:fill="auto"/>
            <w:noWrap/>
            <w:vAlign w:val="bottom"/>
            <w:hideMark/>
          </w:tcPr>
          <w:p w14:paraId="343E3E5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2EA9EA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DD4F04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51.200,00</w:t>
            </w:r>
          </w:p>
        </w:tc>
      </w:tr>
      <w:tr w:rsidR="00231E99" w:rsidRPr="00231E99" w14:paraId="52CF7240" w14:textId="77777777" w:rsidTr="00E93F0D">
        <w:trPr>
          <w:trHeight w:val="300"/>
        </w:trPr>
        <w:tc>
          <w:tcPr>
            <w:tcW w:w="1418" w:type="dxa"/>
            <w:tcBorders>
              <w:top w:val="nil"/>
              <w:left w:val="nil"/>
              <w:bottom w:val="nil"/>
              <w:right w:val="nil"/>
            </w:tcBorders>
            <w:shd w:val="clear" w:color="auto" w:fill="auto"/>
            <w:noWrap/>
            <w:vAlign w:val="bottom"/>
            <w:hideMark/>
          </w:tcPr>
          <w:p w14:paraId="7DBECAC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B7692C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EE8DB3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51.200,00</w:t>
            </w:r>
          </w:p>
        </w:tc>
        <w:tc>
          <w:tcPr>
            <w:tcW w:w="1357" w:type="dxa"/>
            <w:tcBorders>
              <w:top w:val="nil"/>
              <w:left w:val="nil"/>
              <w:bottom w:val="nil"/>
              <w:right w:val="nil"/>
            </w:tcBorders>
            <w:shd w:val="clear" w:color="auto" w:fill="auto"/>
            <w:noWrap/>
            <w:vAlign w:val="bottom"/>
            <w:hideMark/>
          </w:tcPr>
          <w:p w14:paraId="362DC1E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475030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802E9C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51.200,00</w:t>
            </w:r>
          </w:p>
        </w:tc>
      </w:tr>
      <w:tr w:rsidR="00231E99" w:rsidRPr="00231E99" w14:paraId="7980E54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B5EDDD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A100103 POMOĆI I DONACIJE</w:t>
            </w:r>
          </w:p>
        </w:tc>
        <w:tc>
          <w:tcPr>
            <w:tcW w:w="1372" w:type="dxa"/>
            <w:tcBorders>
              <w:top w:val="nil"/>
              <w:left w:val="nil"/>
              <w:bottom w:val="nil"/>
              <w:right w:val="nil"/>
            </w:tcBorders>
            <w:shd w:val="clear" w:color="000000" w:fill="CCCCFF"/>
            <w:noWrap/>
            <w:vAlign w:val="bottom"/>
            <w:hideMark/>
          </w:tcPr>
          <w:p w14:paraId="01722E3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5.195,00</w:t>
            </w:r>
          </w:p>
        </w:tc>
        <w:tc>
          <w:tcPr>
            <w:tcW w:w="1357" w:type="dxa"/>
            <w:tcBorders>
              <w:top w:val="nil"/>
              <w:left w:val="nil"/>
              <w:bottom w:val="nil"/>
              <w:right w:val="nil"/>
            </w:tcBorders>
            <w:shd w:val="clear" w:color="000000" w:fill="CCCCFF"/>
            <w:noWrap/>
            <w:vAlign w:val="bottom"/>
            <w:hideMark/>
          </w:tcPr>
          <w:p w14:paraId="1464DAF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C30F26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CD103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5.195,00</w:t>
            </w:r>
          </w:p>
        </w:tc>
      </w:tr>
      <w:tr w:rsidR="00231E99" w:rsidRPr="00231E99" w14:paraId="4A2DFA3E"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0E988A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A2D164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5.195,00</w:t>
            </w:r>
          </w:p>
        </w:tc>
        <w:tc>
          <w:tcPr>
            <w:tcW w:w="1357" w:type="dxa"/>
            <w:tcBorders>
              <w:top w:val="nil"/>
              <w:left w:val="nil"/>
              <w:bottom w:val="nil"/>
              <w:right w:val="nil"/>
            </w:tcBorders>
            <w:shd w:val="clear" w:color="000000" w:fill="FFFF99"/>
            <w:noWrap/>
            <w:vAlign w:val="bottom"/>
            <w:hideMark/>
          </w:tcPr>
          <w:p w14:paraId="2EBBD1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66B4CB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D6A82F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5.195,00</w:t>
            </w:r>
          </w:p>
        </w:tc>
      </w:tr>
      <w:tr w:rsidR="00231E99" w:rsidRPr="00231E99" w14:paraId="19ECAEF3" w14:textId="77777777" w:rsidTr="00E93F0D">
        <w:trPr>
          <w:trHeight w:val="300"/>
        </w:trPr>
        <w:tc>
          <w:tcPr>
            <w:tcW w:w="1418" w:type="dxa"/>
            <w:tcBorders>
              <w:top w:val="nil"/>
              <w:left w:val="nil"/>
              <w:bottom w:val="nil"/>
              <w:right w:val="nil"/>
            </w:tcBorders>
            <w:shd w:val="clear" w:color="auto" w:fill="auto"/>
            <w:noWrap/>
            <w:vAlign w:val="bottom"/>
            <w:hideMark/>
          </w:tcPr>
          <w:p w14:paraId="60E5FA2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1BBB8D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9AFBD5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5.195,00</w:t>
            </w:r>
          </w:p>
        </w:tc>
        <w:tc>
          <w:tcPr>
            <w:tcW w:w="1357" w:type="dxa"/>
            <w:tcBorders>
              <w:top w:val="nil"/>
              <w:left w:val="nil"/>
              <w:bottom w:val="nil"/>
              <w:right w:val="nil"/>
            </w:tcBorders>
            <w:shd w:val="clear" w:color="auto" w:fill="auto"/>
            <w:noWrap/>
            <w:vAlign w:val="bottom"/>
            <w:hideMark/>
          </w:tcPr>
          <w:p w14:paraId="75FEADC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65CC37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FC2A97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5.195,00</w:t>
            </w:r>
          </w:p>
        </w:tc>
      </w:tr>
      <w:tr w:rsidR="00231E99" w:rsidRPr="00231E99" w14:paraId="453A193F" w14:textId="77777777" w:rsidTr="00E93F0D">
        <w:trPr>
          <w:trHeight w:val="300"/>
        </w:trPr>
        <w:tc>
          <w:tcPr>
            <w:tcW w:w="1418" w:type="dxa"/>
            <w:tcBorders>
              <w:top w:val="nil"/>
              <w:left w:val="nil"/>
              <w:bottom w:val="nil"/>
              <w:right w:val="nil"/>
            </w:tcBorders>
            <w:shd w:val="clear" w:color="auto" w:fill="auto"/>
            <w:noWrap/>
            <w:vAlign w:val="bottom"/>
            <w:hideMark/>
          </w:tcPr>
          <w:p w14:paraId="28005D0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30FE54C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80616D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0CA77F8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w:t>
            </w:r>
          </w:p>
        </w:tc>
        <w:tc>
          <w:tcPr>
            <w:tcW w:w="1463" w:type="dxa"/>
            <w:tcBorders>
              <w:top w:val="nil"/>
              <w:left w:val="nil"/>
              <w:bottom w:val="nil"/>
              <w:right w:val="nil"/>
            </w:tcBorders>
            <w:shd w:val="clear" w:color="auto" w:fill="auto"/>
            <w:noWrap/>
            <w:vAlign w:val="bottom"/>
            <w:hideMark/>
          </w:tcPr>
          <w:p w14:paraId="10D3A80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22E1A31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w:t>
            </w:r>
          </w:p>
        </w:tc>
      </w:tr>
      <w:tr w:rsidR="00231E99" w:rsidRPr="00231E99" w14:paraId="18A43D3E" w14:textId="77777777" w:rsidTr="00E93F0D">
        <w:trPr>
          <w:trHeight w:val="300"/>
        </w:trPr>
        <w:tc>
          <w:tcPr>
            <w:tcW w:w="1418" w:type="dxa"/>
            <w:tcBorders>
              <w:top w:val="nil"/>
              <w:left w:val="nil"/>
              <w:bottom w:val="nil"/>
              <w:right w:val="nil"/>
            </w:tcBorders>
            <w:shd w:val="clear" w:color="auto" w:fill="auto"/>
            <w:noWrap/>
            <w:vAlign w:val="bottom"/>
            <w:hideMark/>
          </w:tcPr>
          <w:p w14:paraId="60E75DB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270297B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2983DCD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1.995,00</w:t>
            </w:r>
          </w:p>
        </w:tc>
        <w:tc>
          <w:tcPr>
            <w:tcW w:w="1357" w:type="dxa"/>
            <w:tcBorders>
              <w:top w:val="nil"/>
              <w:left w:val="nil"/>
              <w:bottom w:val="nil"/>
              <w:right w:val="nil"/>
            </w:tcBorders>
            <w:shd w:val="clear" w:color="auto" w:fill="auto"/>
            <w:noWrap/>
            <w:vAlign w:val="bottom"/>
            <w:hideMark/>
          </w:tcPr>
          <w:p w14:paraId="42BCF4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606949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57F1DB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1.995,00</w:t>
            </w:r>
          </w:p>
        </w:tc>
      </w:tr>
      <w:tr w:rsidR="00231E99" w:rsidRPr="00231E99" w14:paraId="5A2E6B53" w14:textId="77777777" w:rsidTr="00E93F0D">
        <w:trPr>
          <w:trHeight w:val="300"/>
        </w:trPr>
        <w:tc>
          <w:tcPr>
            <w:tcW w:w="1418" w:type="dxa"/>
            <w:tcBorders>
              <w:top w:val="nil"/>
              <w:left w:val="nil"/>
              <w:bottom w:val="nil"/>
              <w:right w:val="nil"/>
            </w:tcBorders>
            <w:shd w:val="clear" w:color="auto" w:fill="auto"/>
            <w:noWrap/>
            <w:vAlign w:val="bottom"/>
            <w:hideMark/>
          </w:tcPr>
          <w:p w14:paraId="6FCE30B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5430ABD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6A3DF1A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3.200,00</w:t>
            </w:r>
          </w:p>
        </w:tc>
        <w:tc>
          <w:tcPr>
            <w:tcW w:w="1357" w:type="dxa"/>
            <w:tcBorders>
              <w:top w:val="nil"/>
              <w:left w:val="nil"/>
              <w:bottom w:val="nil"/>
              <w:right w:val="nil"/>
            </w:tcBorders>
            <w:shd w:val="clear" w:color="auto" w:fill="auto"/>
            <w:noWrap/>
            <w:vAlign w:val="bottom"/>
            <w:hideMark/>
          </w:tcPr>
          <w:p w14:paraId="656CB8F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w:t>
            </w:r>
          </w:p>
        </w:tc>
        <w:tc>
          <w:tcPr>
            <w:tcW w:w="1463" w:type="dxa"/>
            <w:tcBorders>
              <w:top w:val="nil"/>
              <w:left w:val="nil"/>
              <w:bottom w:val="nil"/>
              <w:right w:val="nil"/>
            </w:tcBorders>
            <w:shd w:val="clear" w:color="auto" w:fill="auto"/>
            <w:noWrap/>
            <w:vAlign w:val="bottom"/>
            <w:hideMark/>
          </w:tcPr>
          <w:p w14:paraId="170083A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-18,75</w:t>
            </w:r>
          </w:p>
        </w:tc>
        <w:tc>
          <w:tcPr>
            <w:tcW w:w="1266" w:type="dxa"/>
            <w:tcBorders>
              <w:top w:val="nil"/>
              <w:left w:val="nil"/>
              <w:bottom w:val="nil"/>
              <w:right w:val="nil"/>
            </w:tcBorders>
            <w:shd w:val="clear" w:color="auto" w:fill="auto"/>
            <w:noWrap/>
            <w:vAlign w:val="bottom"/>
            <w:hideMark/>
          </w:tcPr>
          <w:p w14:paraId="09C809D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2.600,00</w:t>
            </w:r>
          </w:p>
        </w:tc>
      </w:tr>
      <w:tr w:rsidR="00231E99" w:rsidRPr="00231E99" w14:paraId="6AC4500A"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1D8306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A100104 COVID 19 - MATERIJALNI RASHODI, POMOĆI I DONACIJE</w:t>
            </w:r>
          </w:p>
        </w:tc>
        <w:tc>
          <w:tcPr>
            <w:tcW w:w="1372" w:type="dxa"/>
            <w:tcBorders>
              <w:top w:val="nil"/>
              <w:left w:val="nil"/>
              <w:bottom w:val="nil"/>
              <w:right w:val="nil"/>
            </w:tcBorders>
            <w:shd w:val="clear" w:color="000000" w:fill="CCCCFF"/>
            <w:noWrap/>
            <w:vAlign w:val="bottom"/>
            <w:hideMark/>
          </w:tcPr>
          <w:p w14:paraId="1DC5FD2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c>
          <w:tcPr>
            <w:tcW w:w="1357" w:type="dxa"/>
            <w:tcBorders>
              <w:top w:val="nil"/>
              <w:left w:val="nil"/>
              <w:bottom w:val="nil"/>
              <w:right w:val="nil"/>
            </w:tcBorders>
            <w:shd w:val="clear" w:color="000000" w:fill="CCCCFF"/>
            <w:noWrap/>
            <w:vAlign w:val="bottom"/>
            <w:hideMark/>
          </w:tcPr>
          <w:p w14:paraId="4F8D357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7497C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593F41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r>
      <w:tr w:rsidR="00231E99" w:rsidRPr="00231E99" w14:paraId="20A86CC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83F781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5EE9F6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c>
          <w:tcPr>
            <w:tcW w:w="1357" w:type="dxa"/>
            <w:tcBorders>
              <w:top w:val="nil"/>
              <w:left w:val="nil"/>
              <w:bottom w:val="nil"/>
              <w:right w:val="nil"/>
            </w:tcBorders>
            <w:shd w:val="clear" w:color="000000" w:fill="FFFF99"/>
            <w:noWrap/>
            <w:vAlign w:val="bottom"/>
            <w:hideMark/>
          </w:tcPr>
          <w:p w14:paraId="2E665A8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7ACEA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FAD267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r>
      <w:tr w:rsidR="00231E99" w:rsidRPr="00231E99" w14:paraId="1F18F67A" w14:textId="77777777" w:rsidTr="00E93F0D">
        <w:trPr>
          <w:trHeight w:val="300"/>
        </w:trPr>
        <w:tc>
          <w:tcPr>
            <w:tcW w:w="1418" w:type="dxa"/>
            <w:tcBorders>
              <w:top w:val="nil"/>
              <w:left w:val="nil"/>
              <w:bottom w:val="nil"/>
              <w:right w:val="nil"/>
            </w:tcBorders>
            <w:shd w:val="clear" w:color="auto" w:fill="auto"/>
            <w:noWrap/>
            <w:vAlign w:val="bottom"/>
            <w:hideMark/>
          </w:tcPr>
          <w:p w14:paraId="7862032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320E35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FBE3C2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2.500,00</w:t>
            </w:r>
          </w:p>
        </w:tc>
        <w:tc>
          <w:tcPr>
            <w:tcW w:w="1357" w:type="dxa"/>
            <w:tcBorders>
              <w:top w:val="nil"/>
              <w:left w:val="nil"/>
              <w:bottom w:val="nil"/>
              <w:right w:val="nil"/>
            </w:tcBorders>
            <w:shd w:val="clear" w:color="auto" w:fill="auto"/>
            <w:noWrap/>
            <w:vAlign w:val="bottom"/>
            <w:hideMark/>
          </w:tcPr>
          <w:p w14:paraId="40174D5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8FE9EB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B1B3DA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2.500,00</w:t>
            </w:r>
          </w:p>
        </w:tc>
      </w:tr>
      <w:tr w:rsidR="00231E99" w:rsidRPr="00231E99" w14:paraId="40F82102" w14:textId="77777777" w:rsidTr="00E93F0D">
        <w:trPr>
          <w:trHeight w:val="300"/>
        </w:trPr>
        <w:tc>
          <w:tcPr>
            <w:tcW w:w="1418" w:type="dxa"/>
            <w:tcBorders>
              <w:top w:val="nil"/>
              <w:left w:val="nil"/>
              <w:bottom w:val="nil"/>
              <w:right w:val="nil"/>
            </w:tcBorders>
            <w:shd w:val="clear" w:color="auto" w:fill="auto"/>
            <w:noWrap/>
            <w:vAlign w:val="bottom"/>
            <w:hideMark/>
          </w:tcPr>
          <w:p w14:paraId="1BB472C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4A2EDB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98667A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2.500,00</w:t>
            </w:r>
          </w:p>
        </w:tc>
        <w:tc>
          <w:tcPr>
            <w:tcW w:w="1357" w:type="dxa"/>
            <w:tcBorders>
              <w:top w:val="nil"/>
              <w:left w:val="nil"/>
              <w:bottom w:val="nil"/>
              <w:right w:val="nil"/>
            </w:tcBorders>
            <w:shd w:val="clear" w:color="auto" w:fill="auto"/>
            <w:noWrap/>
            <w:vAlign w:val="bottom"/>
            <w:hideMark/>
          </w:tcPr>
          <w:p w14:paraId="2442B04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D7097D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37EC27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2.500,00</w:t>
            </w:r>
          </w:p>
        </w:tc>
      </w:tr>
      <w:tr w:rsidR="00231E99" w:rsidRPr="00231E99" w14:paraId="6EE66A19"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0A171D4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1002 MJESNA SAMOUPRAVA</w:t>
            </w:r>
          </w:p>
        </w:tc>
        <w:tc>
          <w:tcPr>
            <w:tcW w:w="1372" w:type="dxa"/>
            <w:tcBorders>
              <w:top w:val="nil"/>
              <w:left w:val="nil"/>
              <w:bottom w:val="nil"/>
              <w:right w:val="nil"/>
            </w:tcBorders>
            <w:shd w:val="clear" w:color="000000" w:fill="9999FF"/>
            <w:noWrap/>
            <w:vAlign w:val="bottom"/>
            <w:hideMark/>
          </w:tcPr>
          <w:p w14:paraId="33CACE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9.310,00</w:t>
            </w:r>
          </w:p>
        </w:tc>
        <w:tc>
          <w:tcPr>
            <w:tcW w:w="1357" w:type="dxa"/>
            <w:tcBorders>
              <w:top w:val="nil"/>
              <w:left w:val="nil"/>
              <w:bottom w:val="nil"/>
              <w:right w:val="nil"/>
            </w:tcBorders>
            <w:shd w:val="clear" w:color="000000" w:fill="9999FF"/>
            <w:noWrap/>
            <w:vAlign w:val="bottom"/>
            <w:hideMark/>
          </w:tcPr>
          <w:p w14:paraId="0655C7E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10.000,00</w:t>
            </w:r>
          </w:p>
        </w:tc>
        <w:tc>
          <w:tcPr>
            <w:tcW w:w="1463" w:type="dxa"/>
            <w:tcBorders>
              <w:top w:val="nil"/>
              <w:left w:val="nil"/>
              <w:bottom w:val="nil"/>
              <w:right w:val="nil"/>
            </w:tcBorders>
            <w:shd w:val="clear" w:color="000000" w:fill="9999FF"/>
            <w:noWrap/>
            <w:vAlign w:val="bottom"/>
            <w:hideMark/>
          </w:tcPr>
          <w:p w14:paraId="23E2E46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107,41</w:t>
            </w:r>
          </w:p>
        </w:tc>
        <w:tc>
          <w:tcPr>
            <w:tcW w:w="1266" w:type="dxa"/>
            <w:tcBorders>
              <w:top w:val="nil"/>
              <w:left w:val="nil"/>
              <w:bottom w:val="nil"/>
              <w:right w:val="nil"/>
            </w:tcBorders>
            <w:shd w:val="clear" w:color="000000" w:fill="9999FF"/>
            <w:noWrap/>
            <w:vAlign w:val="bottom"/>
            <w:hideMark/>
          </w:tcPr>
          <w:p w14:paraId="526104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19.310,00</w:t>
            </w:r>
          </w:p>
        </w:tc>
      </w:tr>
      <w:tr w:rsidR="00231E99" w:rsidRPr="00231E99" w14:paraId="48FCD32D"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881446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A100085 IZBORI ZA VIJEĆA MJESNIH ODBORA</w:t>
            </w:r>
          </w:p>
        </w:tc>
        <w:tc>
          <w:tcPr>
            <w:tcW w:w="1372" w:type="dxa"/>
            <w:tcBorders>
              <w:top w:val="nil"/>
              <w:left w:val="nil"/>
              <w:bottom w:val="nil"/>
              <w:right w:val="nil"/>
            </w:tcBorders>
            <w:shd w:val="clear" w:color="000000" w:fill="CCCCFF"/>
            <w:noWrap/>
            <w:vAlign w:val="bottom"/>
            <w:hideMark/>
          </w:tcPr>
          <w:p w14:paraId="322B19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CCCCFF"/>
            <w:noWrap/>
            <w:vAlign w:val="bottom"/>
            <w:hideMark/>
          </w:tcPr>
          <w:p w14:paraId="3A8AF3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10.000,00</w:t>
            </w:r>
          </w:p>
        </w:tc>
        <w:tc>
          <w:tcPr>
            <w:tcW w:w="1463" w:type="dxa"/>
            <w:tcBorders>
              <w:top w:val="nil"/>
              <w:left w:val="nil"/>
              <w:bottom w:val="nil"/>
              <w:right w:val="nil"/>
            </w:tcBorders>
            <w:shd w:val="clear" w:color="000000" w:fill="CCCCFF"/>
            <w:noWrap/>
            <w:vAlign w:val="bottom"/>
            <w:hideMark/>
          </w:tcPr>
          <w:p w14:paraId="7FAB1C6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626E9F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10.000,00</w:t>
            </w:r>
          </w:p>
        </w:tc>
      </w:tr>
      <w:tr w:rsidR="00231E99" w:rsidRPr="00231E99" w14:paraId="6265CEB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63E418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D64021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40B16C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10.000,00</w:t>
            </w:r>
          </w:p>
        </w:tc>
        <w:tc>
          <w:tcPr>
            <w:tcW w:w="1463" w:type="dxa"/>
            <w:tcBorders>
              <w:top w:val="nil"/>
              <w:left w:val="nil"/>
              <w:bottom w:val="nil"/>
              <w:right w:val="nil"/>
            </w:tcBorders>
            <w:shd w:val="clear" w:color="000000" w:fill="FFFF99"/>
            <w:noWrap/>
            <w:vAlign w:val="bottom"/>
            <w:hideMark/>
          </w:tcPr>
          <w:p w14:paraId="718FADD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300C495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10.000,00</w:t>
            </w:r>
          </w:p>
        </w:tc>
      </w:tr>
      <w:tr w:rsidR="00231E99" w:rsidRPr="00231E99" w14:paraId="61D8FE1F" w14:textId="77777777" w:rsidTr="00E93F0D">
        <w:trPr>
          <w:trHeight w:val="300"/>
        </w:trPr>
        <w:tc>
          <w:tcPr>
            <w:tcW w:w="1418" w:type="dxa"/>
            <w:tcBorders>
              <w:top w:val="nil"/>
              <w:left w:val="nil"/>
              <w:bottom w:val="nil"/>
              <w:right w:val="nil"/>
            </w:tcBorders>
            <w:shd w:val="clear" w:color="auto" w:fill="auto"/>
            <w:noWrap/>
            <w:vAlign w:val="bottom"/>
            <w:hideMark/>
          </w:tcPr>
          <w:p w14:paraId="76B7387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DFDF0B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20975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7FFA008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10.000,00</w:t>
            </w:r>
          </w:p>
        </w:tc>
        <w:tc>
          <w:tcPr>
            <w:tcW w:w="1463" w:type="dxa"/>
            <w:tcBorders>
              <w:top w:val="nil"/>
              <w:left w:val="nil"/>
              <w:bottom w:val="nil"/>
              <w:right w:val="nil"/>
            </w:tcBorders>
            <w:shd w:val="clear" w:color="auto" w:fill="auto"/>
            <w:noWrap/>
            <w:vAlign w:val="bottom"/>
            <w:hideMark/>
          </w:tcPr>
          <w:p w14:paraId="34F35C4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7728588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10.000,00</w:t>
            </w:r>
          </w:p>
        </w:tc>
      </w:tr>
      <w:tr w:rsidR="00231E99" w:rsidRPr="00231E99" w14:paraId="31D173DE" w14:textId="77777777" w:rsidTr="00E93F0D">
        <w:trPr>
          <w:trHeight w:val="300"/>
        </w:trPr>
        <w:tc>
          <w:tcPr>
            <w:tcW w:w="1418" w:type="dxa"/>
            <w:tcBorders>
              <w:top w:val="nil"/>
              <w:left w:val="nil"/>
              <w:bottom w:val="nil"/>
              <w:right w:val="nil"/>
            </w:tcBorders>
            <w:shd w:val="clear" w:color="auto" w:fill="auto"/>
            <w:noWrap/>
            <w:vAlign w:val="bottom"/>
            <w:hideMark/>
          </w:tcPr>
          <w:p w14:paraId="5C99C56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236C79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A9427D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00C9A5E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10.000,00</w:t>
            </w:r>
          </w:p>
        </w:tc>
        <w:tc>
          <w:tcPr>
            <w:tcW w:w="1463" w:type="dxa"/>
            <w:tcBorders>
              <w:top w:val="nil"/>
              <w:left w:val="nil"/>
              <w:bottom w:val="nil"/>
              <w:right w:val="nil"/>
            </w:tcBorders>
            <w:shd w:val="clear" w:color="auto" w:fill="auto"/>
            <w:noWrap/>
            <w:vAlign w:val="bottom"/>
            <w:hideMark/>
          </w:tcPr>
          <w:p w14:paraId="52EF0C6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37BB91B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10.000,00</w:t>
            </w:r>
          </w:p>
        </w:tc>
      </w:tr>
      <w:tr w:rsidR="00231E99" w:rsidRPr="00231E99" w14:paraId="0FBFA49A"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B56DE7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A100095 MJESNI ODBOR BUJE</w:t>
            </w:r>
          </w:p>
        </w:tc>
        <w:tc>
          <w:tcPr>
            <w:tcW w:w="1372" w:type="dxa"/>
            <w:tcBorders>
              <w:top w:val="nil"/>
              <w:left w:val="nil"/>
              <w:bottom w:val="nil"/>
              <w:right w:val="nil"/>
            </w:tcBorders>
            <w:shd w:val="clear" w:color="000000" w:fill="CCCCFF"/>
            <w:noWrap/>
            <w:vAlign w:val="bottom"/>
            <w:hideMark/>
          </w:tcPr>
          <w:p w14:paraId="5EA08A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CCCCFF"/>
            <w:noWrap/>
            <w:vAlign w:val="bottom"/>
            <w:hideMark/>
          </w:tcPr>
          <w:p w14:paraId="4FE423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E2AEBF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FABE01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04EAAD8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61A52C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AE77EC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FFFF99"/>
            <w:noWrap/>
            <w:vAlign w:val="bottom"/>
            <w:hideMark/>
          </w:tcPr>
          <w:p w14:paraId="1DF77F3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AD95D8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FE6662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2E78D1CF" w14:textId="77777777" w:rsidTr="00E93F0D">
        <w:trPr>
          <w:trHeight w:val="300"/>
        </w:trPr>
        <w:tc>
          <w:tcPr>
            <w:tcW w:w="1418" w:type="dxa"/>
            <w:tcBorders>
              <w:top w:val="nil"/>
              <w:left w:val="nil"/>
              <w:bottom w:val="nil"/>
              <w:right w:val="nil"/>
            </w:tcBorders>
            <w:shd w:val="clear" w:color="auto" w:fill="auto"/>
            <w:noWrap/>
            <w:vAlign w:val="bottom"/>
            <w:hideMark/>
          </w:tcPr>
          <w:p w14:paraId="3A10047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38701D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D5EAE6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c>
          <w:tcPr>
            <w:tcW w:w="1357" w:type="dxa"/>
            <w:tcBorders>
              <w:top w:val="nil"/>
              <w:left w:val="nil"/>
              <w:bottom w:val="nil"/>
              <w:right w:val="nil"/>
            </w:tcBorders>
            <w:shd w:val="clear" w:color="auto" w:fill="auto"/>
            <w:noWrap/>
            <w:vAlign w:val="bottom"/>
            <w:hideMark/>
          </w:tcPr>
          <w:p w14:paraId="7455BE0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868AC4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2A5D21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r>
      <w:tr w:rsidR="00231E99" w:rsidRPr="00231E99" w14:paraId="240B7193" w14:textId="77777777" w:rsidTr="00E93F0D">
        <w:trPr>
          <w:trHeight w:val="300"/>
        </w:trPr>
        <w:tc>
          <w:tcPr>
            <w:tcW w:w="1418" w:type="dxa"/>
            <w:tcBorders>
              <w:top w:val="nil"/>
              <w:left w:val="nil"/>
              <w:bottom w:val="nil"/>
              <w:right w:val="nil"/>
            </w:tcBorders>
            <w:shd w:val="clear" w:color="auto" w:fill="auto"/>
            <w:noWrap/>
            <w:vAlign w:val="bottom"/>
            <w:hideMark/>
          </w:tcPr>
          <w:p w14:paraId="6C15C0C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99257B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E3B8F8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c>
          <w:tcPr>
            <w:tcW w:w="1357" w:type="dxa"/>
            <w:tcBorders>
              <w:top w:val="nil"/>
              <w:left w:val="nil"/>
              <w:bottom w:val="nil"/>
              <w:right w:val="nil"/>
            </w:tcBorders>
            <w:shd w:val="clear" w:color="auto" w:fill="auto"/>
            <w:noWrap/>
            <w:vAlign w:val="bottom"/>
            <w:hideMark/>
          </w:tcPr>
          <w:p w14:paraId="6DFCE5A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A044FA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27094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r>
      <w:tr w:rsidR="00231E99" w:rsidRPr="00231E99" w14:paraId="14CB8DB0"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610C9F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A100096 MJESNI ODBOR KAŠTEL</w:t>
            </w:r>
          </w:p>
        </w:tc>
        <w:tc>
          <w:tcPr>
            <w:tcW w:w="1372" w:type="dxa"/>
            <w:tcBorders>
              <w:top w:val="nil"/>
              <w:left w:val="nil"/>
              <w:bottom w:val="nil"/>
              <w:right w:val="nil"/>
            </w:tcBorders>
            <w:shd w:val="clear" w:color="000000" w:fill="CCCCFF"/>
            <w:noWrap/>
            <w:vAlign w:val="bottom"/>
            <w:hideMark/>
          </w:tcPr>
          <w:p w14:paraId="2D2150C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CCCCFF"/>
            <w:noWrap/>
            <w:vAlign w:val="bottom"/>
            <w:hideMark/>
          </w:tcPr>
          <w:p w14:paraId="72252E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1774B0A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2AA92B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4BB9C49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00761B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163BAB7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FFFF99"/>
            <w:noWrap/>
            <w:vAlign w:val="bottom"/>
            <w:hideMark/>
          </w:tcPr>
          <w:p w14:paraId="0A2D470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60B834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2B744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14C8A7BB" w14:textId="77777777" w:rsidTr="00E93F0D">
        <w:trPr>
          <w:trHeight w:val="300"/>
        </w:trPr>
        <w:tc>
          <w:tcPr>
            <w:tcW w:w="1418" w:type="dxa"/>
            <w:tcBorders>
              <w:top w:val="nil"/>
              <w:left w:val="nil"/>
              <w:bottom w:val="nil"/>
              <w:right w:val="nil"/>
            </w:tcBorders>
            <w:shd w:val="clear" w:color="auto" w:fill="auto"/>
            <w:noWrap/>
            <w:vAlign w:val="bottom"/>
            <w:hideMark/>
          </w:tcPr>
          <w:p w14:paraId="30B6CA7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F82154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C76A9F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c>
          <w:tcPr>
            <w:tcW w:w="1357" w:type="dxa"/>
            <w:tcBorders>
              <w:top w:val="nil"/>
              <w:left w:val="nil"/>
              <w:bottom w:val="nil"/>
              <w:right w:val="nil"/>
            </w:tcBorders>
            <w:shd w:val="clear" w:color="auto" w:fill="auto"/>
            <w:noWrap/>
            <w:vAlign w:val="bottom"/>
            <w:hideMark/>
          </w:tcPr>
          <w:p w14:paraId="1F63680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39AEC1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9614CB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r>
      <w:tr w:rsidR="00231E99" w:rsidRPr="00231E99" w14:paraId="708D7D6A" w14:textId="77777777" w:rsidTr="00E93F0D">
        <w:trPr>
          <w:trHeight w:val="300"/>
        </w:trPr>
        <w:tc>
          <w:tcPr>
            <w:tcW w:w="1418" w:type="dxa"/>
            <w:tcBorders>
              <w:top w:val="nil"/>
              <w:left w:val="nil"/>
              <w:bottom w:val="nil"/>
              <w:right w:val="nil"/>
            </w:tcBorders>
            <w:shd w:val="clear" w:color="auto" w:fill="auto"/>
            <w:noWrap/>
            <w:vAlign w:val="bottom"/>
            <w:hideMark/>
          </w:tcPr>
          <w:p w14:paraId="70D75A9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0BB52C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D62B8B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c>
          <w:tcPr>
            <w:tcW w:w="1357" w:type="dxa"/>
            <w:tcBorders>
              <w:top w:val="nil"/>
              <w:left w:val="nil"/>
              <w:bottom w:val="nil"/>
              <w:right w:val="nil"/>
            </w:tcBorders>
            <w:shd w:val="clear" w:color="auto" w:fill="auto"/>
            <w:noWrap/>
            <w:vAlign w:val="bottom"/>
            <w:hideMark/>
          </w:tcPr>
          <w:p w14:paraId="4F550EF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D2BBC2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1DCD96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r>
      <w:tr w:rsidR="00231E99" w:rsidRPr="00231E99" w14:paraId="3EB8310E"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F11376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A100097 MJESNI ODBOR KRASICA</w:t>
            </w:r>
          </w:p>
        </w:tc>
        <w:tc>
          <w:tcPr>
            <w:tcW w:w="1372" w:type="dxa"/>
            <w:tcBorders>
              <w:top w:val="nil"/>
              <w:left w:val="nil"/>
              <w:bottom w:val="nil"/>
              <w:right w:val="nil"/>
            </w:tcBorders>
            <w:shd w:val="clear" w:color="000000" w:fill="CCCCFF"/>
            <w:noWrap/>
            <w:vAlign w:val="bottom"/>
            <w:hideMark/>
          </w:tcPr>
          <w:p w14:paraId="528759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CCCCFF"/>
            <w:noWrap/>
            <w:vAlign w:val="bottom"/>
            <w:hideMark/>
          </w:tcPr>
          <w:p w14:paraId="2D8E447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5E5DF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EABC52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7D0227E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B3EBA8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086C21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FFFF99"/>
            <w:noWrap/>
            <w:vAlign w:val="bottom"/>
            <w:hideMark/>
          </w:tcPr>
          <w:p w14:paraId="7CD06ED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33894B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CADA79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2573FB83" w14:textId="77777777" w:rsidTr="00E93F0D">
        <w:trPr>
          <w:trHeight w:val="300"/>
        </w:trPr>
        <w:tc>
          <w:tcPr>
            <w:tcW w:w="1418" w:type="dxa"/>
            <w:tcBorders>
              <w:top w:val="nil"/>
              <w:left w:val="nil"/>
              <w:bottom w:val="nil"/>
              <w:right w:val="nil"/>
            </w:tcBorders>
            <w:shd w:val="clear" w:color="auto" w:fill="auto"/>
            <w:noWrap/>
            <w:vAlign w:val="bottom"/>
            <w:hideMark/>
          </w:tcPr>
          <w:p w14:paraId="56C2055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lastRenderedPageBreak/>
              <w:t>3</w:t>
            </w:r>
          </w:p>
        </w:tc>
        <w:tc>
          <w:tcPr>
            <w:tcW w:w="6680" w:type="dxa"/>
            <w:tcBorders>
              <w:top w:val="nil"/>
              <w:left w:val="nil"/>
              <w:bottom w:val="nil"/>
              <w:right w:val="nil"/>
            </w:tcBorders>
            <w:shd w:val="clear" w:color="auto" w:fill="auto"/>
            <w:noWrap/>
            <w:vAlign w:val="bottom"/>
            <w:hideMark/>
          </w:tcPr>
          <w:p w14:paraId="6C54940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3BFC92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c>
          <w:tcPr>
            <w:tcW w:w="1357" w:type="dxa"/>
            <w:tcBorders>
              <w:top w:val="nil"/>
              <w:left w:val="nil"/>
              <w:bottom w:val="nil"/>
              <w:right w:val="nil"/>
            </w:tcBorders>
            <w:shd w:val="clear" w:color="auto" w:fill="auto"/>
            <w:noWrap/>
            <w:vAlign w:val="bottom"/>
            <w:hideMark/>
          </w:tcPr>
          <w:p w14:paraId="6F95AE4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C4B6E9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4DFB6C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r>
      <w:tr w:rsidR="00231E99" w:rsidRPr="00231E99" w14:paraId="642A6485" w14:textId="77777777" w:rsidTr="00E93F0D">
        <w:trPr>
          <w:trHeight w:val="300"/>
        </w:trPr>
        <w:tc>
          <w:tcPr>
            <w:tcW w:w="1418" w:type="dxa"/>
            <w:tcBorders>
              <w:top w:val="nil"/>
              <w:left w:val="nil"/>
              <w:bottom w:val="nil"/>
              <w:right w:val="nil"/>
            </w:tcBorders>
            <w:shd w:val="clear" w:color="auto" w:fill="auto"/>
            <w:noWrap/>
            <w:vAlign w:val="bottom"/>
            <w:hideMark/>
          </w:tcPr>
          <w:p w14:paraId="6D8496C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299F18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6D333E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c>
          <w:tcPr>
            <w:tcW w:w="1357" w:type="dxa"/>
            <w:tcBorders>
              <w:top w:val="nil"/>
              <w:left w:val="nil"/>
              <w:bottom w:val="nil"/>
              <w:right w:val="nil"/>
            </w:tcBorders>
            <w:shd w:val="clear" w:color="auto" w:fill="auto"/>
            <w:noWrap/>
            <w:vAlign w:val="bottom"/>
            <w:hideMark/>
          </w:tcPr>
          <w:p w14:paraId="5F7A6A9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65949D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A720B5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r>
      <w:tr w:rsidR="00231E99" w:rsidRPr="00231E99" w14:paraId="1DD7D18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95F209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A100098 MJESNI ODBOR KRŠETE</w:t>
            </w:r>
          </w:p>
        </w:tc>
        <w:tc>
          <w:tcPr>
            <w:tcW w:w="1372" w:type="dxa"/>
            <w:tcBorders>
              <w:top w:val="nil"/>
              <w:left w:val="nil"/>
              <w:bottom w:val="nil"/>
              <w:right w:val="nil"/>
            </w:tcBorders>
            <w:shd w:val="clear" w:color="000000" w:fill="CCCCFF"/>
            <w:noWrap/>
            <w:vAlign w:val="bottom"/>
            <w:hideMark/>
          </w:tcPr>
          <w:p w14:paraId="6171949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CCCCFF"/>
            <w:noWrap/>
            <w:vAlign w:val="bottom"/>
            <w:hideMark/>
          </w:tcPr>
          <w:p w14:paraId="5D5D97D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6A96845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2B6006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2774675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B8D914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10AAF2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FFFF99"/>
            <w:noWrap/>
            <w:vAlign w:val="bottom"/>
            <w:hideMark/>
          </w:tcPr>
          <w:p w14:paraId="11EE2F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9A9D4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33BC80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6C054A8A" w14:textId="77777777" w:rsidTr="00E93F0D">
        <w:trPr>
          <w:trHeight w:val="300"/>
        </w:trPr>
        <w:tc>
          <w:tcPr>
            <w:tcW w:w="1418" w:type="dxa"/>
            <w:tcBorders>
              <w:top w:val="nil"/>
              <w:left w:val="nil"/>
              <w:bottom w:val="nil"/>
              <w:right w:val="nil"/>
            </w:tcBorders>
            <w:shd w:val="clear" w:color="auto" w:fill="auto"/>
            <w:noWrap/>
            <w:vAlign w:val="bottom"/>
            <w:hideMark/>
          </w:tcPr>
          <w:p w14:paraId="37AC549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934E36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2D044D5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c>
          <w:tcPr>
            <w:tcW w:w="1357" w:type="dxa"/>
            <w:tcBorders>
              <w:top w:val="nil"/>
              <w:left w:val="nil"/>
              <w:bottom w:val="nil"/>
              <w:right w:val="nil"/>
            </w:tcBorders>
            <w:shd w:val="clear" w:color="auto" w:fill="auto"/>
            <w:noWrap/>
            <w:vAlign w:val="bottom"/>
            <w:hideMark/>
          </w:tcPr>
          <w:p w14:paraId="1916FC0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21CFB66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895F5D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r>
      <w:tr w:rsidR="00231E99" w:rsidRPr="00231E99" w14:paraId="7FE90816" w14:textId="77777777" w:rsidTr="00E93F0D">
        <w:trPr>
          <w:trHeight w:val="300"/>
        </w:trPr>
        <w:tc>
          <w:tcPr>
            <w:tcW w:w="1418" w:type="dxa"/>
            <w:tcBorders>
              <w:top w:val="nil"/>
              <w:left w:val="nil"/>
              <w:bottom w:val="nil"/>
              <w:right w:val="nil"/>
            </w:tcBorders>
            <w:shd w:val="clear" w:color="auto" w:fill="auto"/>
            <w:noWrap/>
            <w:vAlign w:val="bottom"/>
            <w:hideMark/>
          </w:tcPr>
          <w:p w14:paraId="22097FA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17201C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DBA20C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c>
          <w:tcPr>
            <w:tcW w:w="1357" w:type="dxa"/>
            <w:tcBorders>
              <w:top w:val="nil"/>
              <w:left w:val="nil"/>
              <w:bottom w:val="nil"/>
              <w:right w:val="nil"/>
            </w:tcBorders>
            <w:shd w:val="clear" w:color="auto" w:fill="auto"/>
            <w:noWrap/>
            <w:vAlign w:val="bottom"/>
            <w:hideMark/>
          </w:tcPr>
          <w:p w14:paraId="1888601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2DA23B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598545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r>
      <w:tr w:rsidR="00231E99" w:rsidRPr="00231E99" w14:paraId="6ED6BC4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9E83CD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A100099 MJESNI ODBOR MARUŠIĆI</w:t>
            </w:r>
          </w:p>
        </w:tc>
        <w:tc>
          <w:tcPr>
            <w:tcW w:w="1372" w:type="dxa"/>
            <w:tcBorders>
              <w:top w:val="nil"/>
              <w:left w:val="nil"/>
              <w:bottom w:val="nil"/>
              <w:right w:val="nil"/>
            </w:tcBorders>
            <w:shd w:val="clear" w:color="000000" w:fill="CCCCFF"/>
            <w:noWrap/>
            <w:vAlign w:val="bottom"/>
            <w:hideMark/>
          </w:tcPr>
          <w:p w14:paraId="4D71C5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CCCCFF"/>
            <w:noWrap/>
            <w:vAlign w:val="bottom"/>
            <w:hideMark/>
          </w:tcPr>
          <w:p w14:paraId="20A3C34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5882BA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40069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109E7CB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F0198B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B4C12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FFFF99"/>
            <w:noWrap/>
            <w:vAlign w:val="bottom"/>
            <w:hideMark/>
          </w:tcPr>
          <w:p w14:paraId="70601C3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226FB2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C7D5E7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3EA022BC" w14:textId="77777777" w:rsidTr="00E93F0D">
        <w:trPr>
          <w:trHeight w:val="300"/>
        </w:trPr>
        <w:tc>
          <w:tcPr>
            <w:tcW w:w="1418" w:type="dxa"/>
            <w:tcBorders>
              <w:top w:val="nil"/>
              <w:left w:val="nil"/>
              <w:bottom w:val="nil"/>
              <w:right w:val="nil"/>
            </w:tcBorders>
            <w:shd w:val="clear" w:color="auto" w:fill="auto"/>
            <w:noWrap/>
            <w:vAlign w:val="bottom"/>
            <w:hideMark/>
          </w:tcPr>
          <w:p w14:paraId="2B2223E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7C86F6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F674A8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c>
          <w:tcPr>
            <w:tcW w:w="1357" w:type="dxa"/>
            <w:tcBorders>
              <w:top w:val="nil"/>
              <w:left w:val="nil"/>
              <w:bottom w:val="nil"/>
              <w:right w:val="nil"/>
            </w:tcBorders>
            <w:shd w:val="clear" w:color="auto" w:fill="auto"/>
            <w:noWrap/>
            <w:vAlign w:val="bottom"/>
            <w:hideMark/>
          </w:tcPr>
          <w:p w14:paraId="78A374D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1C6146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708909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r>
      <w:tr w:rsidR="00231E99" w:rsidRPr="00231E99" w14:paraId="09184097" w14:textId="77777777" w:rsidTr="00E93F0D">
        <w:trPr>
          <w:trHeight w:val="300"/>
        </w:trPr>
        <w:tc>
          <w:tcPr>
            <w:tcW w:w="1418" w:type="dxa"/>
            <w:tcBorders>
              <w:top w:val="nil"/>
              <w:left w:val="nil"/>
              <w:bottom w:val="nil"/>
              <w:right w:val="nil"/>
            </w:tcBorders>
            <w:shd w:val="clear" w:color="auto" w:fill="auto"/>
            <w:noWrap/>
            <w:vAlign w:val="bottom"/>
            <w:hideMark/>
          </w:tcPr>
          <w:p w14:paraId="2061686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3EE222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1A15F5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c>
          <w:tcPr>
            <w:tcW w:w="1357" w:type="dxa"/>
            <w:tcBorders>
              <w:top w:val="nil"/>
              <w:left w:val="nil"/>
              <w:bottom w:val="nil"/>
              <w:right w:val="nil"/>
            </w:tcBorders>
            <w:shd w:val="clear" w:color="auto" w:fill="auto"/>
            <w:noWrap/>
            <w:vAlign w:val="bottom"/>
            <w:hideMark/>
          </w:tcPr>
          <w:p w14:paraId="56D2EA9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47E6B0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0DC28D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r>
      <w:tr w:rsidR="00231E99" w:rsidRPr="00231E99" w14:paraId="7FEC6EB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2728AF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A100100 MJESNI ODBOR MOMJAN</w:t>
            </w:r>
          </w:p>
        </w:tc>
        <w:tc>
          <w:tcPr>
            <w:tcW w:w="1372" w:type="dxa"/>
            <w:tcBorders>
              <w:top w:val="nil"/>
              <w:left w:val="nil"/>
              <w:bottom w:val="nil"/>
              <w:right w:val="nil"/>
            </w:tcBorders>
            <w:shd w:val="clear" w:color="000000" w:fill="CCCCFF"/>
            <w:noWrap/>
            <w:vAlign w:val="bottom"/>
            <w:hideMark/>
          </w:tcPr>
          <w:p w14:paraId="7F4A02B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CCCCFF"/>
            <w:noWrap/>
            <w:vAlign w:val="bottom"/>
            <w:hideMark/>
          </w:tcPr>
          <w:p w14:paraId="5557104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81876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2D99CA2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2A75C7B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C603FB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37841A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FFFF99"/>
            <w:noWrap/>
            <w:vAlign w:val="bottom"/>
            <w:hideMark/>
          </w:tcPr>
          <w:p w14:paraId="377B105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72E925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0B0674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2E5E9936" w14:textId="77777777" w:rsidTr="00E93F0D">
        <w:trPr>
          <w:trHeight w:val="300"/>
        </w:trPr>
        <w:tc>
          <w:tcPr>
            <w:tcW w:w="1418" w:type="dxa"/>
            <w:tcBorders>
              <w:top w:val="nil"/>
              <w:left w:val="nil"/>
              <w:bottom w:val="nil"/>
              <w:right w:val="nil"/>
            </w:tcBorders>
            <w:shd w:val="clear" w:color="auto" w:fill="auto"/>
            <w:noWrap/>
            <w:vAlign w:val="bottom"/>
            <w:hideMark/>
          </w:tcPr>
          <w:p w14:paraId="037B533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D33D3A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84C48E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c>
          <w:tcPr>
            <w:tcW w:w="1357" w:type="dxa"/>
            <w:tcBorders>
              <w:top w:val="nil"/>
              <w:left w:val="nil"/>
              <w:bottom w:val="nil"/>
              <w:right w:val="nil"/>
            </w:tcBorders>
            <w:shd w:val="clear" w:color="auto" w:fill="auto"/>
            <w:noWrap/>
            <w:vAlign w:val="bottom"/>
            <w:hideMark/>
          </w:tcPr>
          <w:p w14:paraId="61956A1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C1483B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A0F0C7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r>
      <w:tr w:rsidR="00231E99" w:rsidRPr="00231E99" w14:paraId="5FC805F3" w14:textId="77777777" w:rsidTr="00E93F0D">
        <w:trPr>
          <w:trHeight w:val="300"/>
        </w:trPr>
        <w:tc>
          <w:tcPr>
            <w:tcW w:w="1418" w:type="dxa"/>
            <w:tcBorders>
              <w:top w:val="nil"/>
              <w:left w:val="nil"/>
              <w:bottom w:val="nil"/>
              <w:right w:val="nil"/>
            </w:tcBorders>
            <w:shd w:val="clear" w:color="auto" w:fill="auto"/>
            <w:noWrap/>
            <w:vAlign w:val="bottom"/>
            <w:hideMark/>
          </w:tcPr>
          <w:p w14:paraId="7E286DE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00C329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EFDD3C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c>
          <w:tcPr>
            <w:tcW w:w="1357" w:type="dxa"/>
            <w:tcBorders>
              <w:top w:val="nil"/>
              <w:left w:val="nil"/>
              <w:bottom w:val="nil"/>
              <w:right w:val="nil"/>
            </w:tcBorders>
            <w:shd w:val="clear" w:color="auto" w:fill="auto"/>
            <w:noWrap/>
            <w:vAlign w:val="bottom"/>
            <w:hideMark/>
          </w:tcPr>
          <w:p w14:paraId="0AB1413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D1EE9D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5FDAC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r>
      <w:tr w:rsidR="00231E99" w:rsidRPr="00231E99" w14:paraId="2B82F22E"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7991E6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A100101 MJESNI ODBOR TRIBAN</w:t>
            </w:r>
          </w:p>
        </w:tc>
        <w:tc>
          <w:tcPr>
            <w:tcW w:w="1372" w:type="dxa"/>
            <w:tcBorders>
              <w:top w:val="nil"/>
              <w:left w:val="nil"/>
              <w:bottom w:val="nil"/>
              <w:right w:val="nil"/>
            </w:tcBorders>
            <w:shd w:val="clear" w:color="000000" w:fill="CCCCFF"/>
            <w:noWrap/>
            <w:vAlign w:val="bottom"/>
            <w:hideMark/>
          </w:tcPr>
          <w:p w14:paraId="6830618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CCCCFF"/>
            <w:noWrap/>
            <w:vAlign w:val="bottom"/>
            <w:hideMark/>
          </w:tcPr>
          <w:p w14:paraId="231A91D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D5AEE5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3475EF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52089E0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9918B5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F9AED5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c>
          <w:tcPr>
            <w:tcW w:w="1357" w:type="dxa"/>
            <w:tcBorders>
              <w:top w:val="nil"/>
              <w:left w:val="nil"/>
              <w:bottom w:val="nil"/>
              <w:right w:val="nil"/>
            </w:tcBorders>
            <w:shd w:val="clear" w:color="000000" w:fill="FFFF99"/>
            <w:noWrap/>
            <w:vAlign w:val="bottom"/>
            <w:hideMark/>
          </w:tcPr>
          <w:p w14:paraId="358FAB3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3A87F4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2278AE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w:t>
            </w:r>
          </w:p>
        </w:tc>
      </w:tr>
      <w:tr w:rsidR="00231E99" w:rsidRPr="00231E99" w14:paraId="659528F0" w14:textId="77777777" w:rsidTr="00E93F0D">
        <w:trPr>
          <w:trHeight w:val="300"/>
        </w:trPr>
        <w:tc>
          <w:tcPr>
            <w:tcW w:w="1418" w:type="dxa"/>
            <w:tcBorders>
              <w:top w:val="nil"/>
              <w:left w:val="nil"/>
              <w:bottom w:val="nil"/>
              <w:right w:val="nil"/>
            </w:tcBorders>
            <w:shd w:val="clear" w:color="auto" w:fill="auto"/>
            <w:noWrap/>
            <w:vAlign w:val="bottom"/>
            <w:hideMark/>
          </w:tcPr>
          <w:p w14:paraId="2FA351C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78513F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75BA7F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c>
          <w:tcPr>
            <w:tcW w:w="1357" w:type="dxa"/>
            <w:tcBorders>
              <w:top w:val="nil"/>
              <w:left w:val="nil"/>
              <w:bottom w:val="nil"/>
              <w:right w:val="nil"/>
            </w:tcBorders>
            <w:shd w:val="clear" w:color="auto" w:fill="auto"/>
            <w:noWrap/>
            <w:vAlign w:val="bottom"/>
            <w:hideMark/>
          </w:tcPr>
          <w:p w14:paraId="5246D81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2DDAB4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D00750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w:t>
            </w:r>
          </w:p>
        </w:tc>
      </w:tr>
      <w:tr w:rsidR="00231E99" w:rsidRPr="00231E99" w14:paraId="2C96E9C5" w14:textId="77777777" w:rsidTr="00E93F0D">
        <w:trPr>
          <w:trHeight w:val="300"/>
        </w:trPr>
        <w:tc>
          <w:tcPr>
            <w:tcW w:w="1418" w:type="dxa"/>
            <w:tcBorders>
              <w:top w:val="nil"/>
              <w:left w:val="nil"/>
              <w:bottom w:val="nil"/>
              <w:right w:val="nil"/>
            </w:tcBorders>
            <w:shd w:val="clear" w:color="auto" w:fill="auto"/>
            <w:noWrap/>
            <w:vAlign w:val="bottom"/>
            <w:hideMark/>
          </w:tcPr>
          <w:p w14:paraId="265068E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5D53BC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0636E0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c>
          <w:tcPr>
            <w:tcW w:w="1357" w:type="dxa"/>
            <w:tcBorders>
              <w:top w:val="nil"/>
              <w:left w:val="nil"/>
              <w:bottom w:val="nil"/>
              <w:right w:val="nil"/>
            </w:tcBorders>
            <w:shd w:val="clear" w:color="auto" w:fill="auto"/>
            <w:noWrap/>
            <w:vAlign w:val="bottom"/>
            <w:hideMark/>
          </w:tcPr>
          <w:p w14:paraId="517FEA1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3434F8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84E3D6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w:t>
            </w:r>
          </w:p>
        </w:tc>
      </w:tr>
      <w:tr w:rsidR="00231E99" w:rsidRPr="00231E99" w14:paraId="11ED0721"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3492F16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1013 RAD VIJEĆA I PREDSTAVNIKA NACIONALNIH MANJINA</w:t>
            </w:r>
          </w:p>
        </w:tc>
        <w:tc>
          <w:tcPr>
            <w:tcW w:w="1372" w:type="dxa"/>
            <w:tcBorders>
              <w:top w:val="nil"/>
              <w:left w:val="nil"/>
              <w:bottom w:val="nil"/>
              <w:right w:val="nil"/>
            </w:tcBorders>
            <w:shd w:val="clear" w:color="000000" w:fill="9999FF"/>
            <w:noWrap/>
            <w:vAlign w:val="bottom"/>
            <w:hideMark/>
          </w:tcPr>
          <w:p w14:paraId="0442BC4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3.413,00</w:t>
            </w:r>
          </w:p>
        </w:tc>
        <w:tc>
          <w:tcPr>
            <w:tcW w:w="1357" w:type="dxa"/>
            <w:tcBorders>
              <w:top w:val="nil"/>
              <w:left w:val="nil"/>
              <w:bottom w:val="nil"/>
              <w:right w:val="nil"/>
            </w:tcBorders>
            <w:shd w:val="clear" w:color="000000" w:fill="9999FF"/>
            <w:noWrap/>
            <w:vAlign w:val="bottom"/>
            <w:hideMark/>
          </w:tcPr>
          <w:p w14:paraId="0F3EBA4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7.003,59</w:t>
            </w:r>
          </w:p>
        </w:tc>
        <w:tc>
          <w:tcPr>
            <w:tcW w:w="1463" w:type="dxa"/>
            <w:tcBorders>
              <w:top w:val="nil"/>
              <w:left w:val="nil"/>
              <w:bottom w:val="nil"/>
              <w:right w:val="nil"/>
            </w:tcBorders>
            <w:shd w:val="clear" w:color="000000" w:fill="9999FF"/>
            <w:noWrap/>
            <w:vAlign w:val="bottom"/>
            <w:hideMark/>
          </w:tcPr>
          <w:p w14:paraId="747DFE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205,20</w:t>
            </w:r>
          </w:p>
        </w:tc>
        <w:tc>
          <w:tcPr>
            <w:tcW w:w="1266" w:type="dxa"/>
            <w:tcBorders>
              <w:top w:val="nil"/>
              <w:left w:val="nil"/>
              <w:bottom w:val="nil"/>
              <w:right w:val="nil"/>
            </w:tcBorders>
            <w:shd w:val="clear" w:color="000000" w:fill="9999FF"/>
            <w:noWrap/>
            <w:vAlign w:val="bottom"/>
            <w:hideMark/>
          </w:tcPr>
          <w:p w14:paraId="208B0FE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10.416,59</w:t>
            </w:r>
          </w:p>
        </w:tc>
      </w:tr>
      <w:tr w:rsidR="00231E99" w:rsidRPr="00231E99" w14:paraId="29564B6A"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D372F0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A100102 RAD VIJEĆA TALIJANSKE NACIONALNE MANJINE</w:t>
            </w:r>
          </w:p>
        </w:tc>
        <w:tc>
          <w:tcPr>
            <w:tcW w:w="1372" w:type="dxa"/>
            <w:tcBorders>
              <w:top w:val="nil"/>
              <w:left w:val="nil"/>
              <w:bottom w:val="nil"/>
              <w:right w:val="nil"/>
            </w:tcBorders>
            <w:shd w:val="clear" w:color="000000" w:fill="CCCCFF"/>
            <w:noWrap/>
            <w:vAlign w:val="bottom"/>
            <w:hideMark/>
          </w:tcPr>
          <w:p w14:paraId="591479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3.413,00</w:t>
            </w:r>
          </w:p>
        </w:tc>
        <w:tc>
          <w:tcPr>
            <w:tcW w:w="1357" w:type="dxa"/>
            <w:tcBorders>
              <w:top w:val="nil"/>
              <w:left w:val="nil"/>
              <w:bottom w:val="nil"/>
              <w:right w:val="nil"/>
            </w:tcBorders>
            <w:shd w:val="clear" w:color="000000" w:fill="CCCCFF"/>
            <w:noWrap/>
            <w:vAlign w:val="bottom"/>
            <w:hideMark/>
          </w:tcPr>
          <w:p w14:paraId="018099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672,56</w:t>
            </w:r>
          </w:p>
        </w:tc>
        <w:tc>
          <w:tcPr>
            <w:tcW w:w="1463" w:type="dxa"/>
            <w:tcBorders>
              <w:top w:val="nil"/>
              <w:left w:val="nil"/>
              <w:bottom w:val="nil"/>
              <w:right w:val="nil"/>
            </w:tcBorders>
            <w:shd w:val="clear" w:color="000000" w:fill="CCCCFF"/>
            <w:noWrap/>
            <w:vAlign w:val="bottom"/>
            <w:hideMark/>
          </w:tcPr>
          <w:p w14:paraId="3D8932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19,71</w:t>
            </w:r>
          </w:p>
        </w:tc>
        <w:tc>
          <w:tcPr>
            <w:tcW w:w="1266" w:type="dxa"/>
            <w:tcBorders>
              <w:top w:val="nil"/>
              <w:left w:val="nil"/>
              <w:bottom w:val="nil"/>
              <w:right w:val="nil"/>
            </w:tcBorders>
            <w:shd w:val="clear" w:color="000000" w:fill="CCCCFF"/>
            <w:noWrap/>
            <w:vAlign w:val="bottom"/>
            <w:hideMark/>
          </w:tcPr>
          <w:p w14:paraId="5352C4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4.085,56</w:t>
            </w:r>
          </w:p>
        </w:tc>
      </w:tr>
      <w:tr w:rsidR="00231E99" w:rsidRPr="00231E99" w14:paraId="1C57A84E"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E97FD2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7D753E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3.413,00</w:t>
            </w:r>
          </w:p>
        </w:tc>
        <w:tc>
          <w:tcPr>
            <w:tcW w:w="1357" w:type="dxa"/>
            <w:tcBorders>
              <w:top w:val="nil"/>
              <w:left w:val="nil"/>
              <w:bottom w:val="nil"/>
              <w:right w:val="nil"/>
            </w:tcBorders>
            <w:shd w:val="clear" w:color="000000" w:fill="FFFF99"/>
            <w:noWrap/>
            <w:vAlign w:val="bottom"/>
            <w:hideMark/>
          </w:tcPr>
          <w:p w14:paraId="7ABA884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672,56</w:t>
            </w:r>
          </w:p>
        </w:tc>
        <w:tc>
          <w:tcPr>
            <w:tcW w:w="1463" w:type="dxa"/>
            <w:tcBorders>
              <w:top w:val="nil"/>
              <w:left w:val="nil"/>
              <w:bottom w:val="nil"/>
              <w:right w:val="nil"/>
            </w:tcBorders>
            <w:shd w:val="clear" w:color="000000" w:fill="FFFF99"/>
            <w:noWrap/>
            <w:vAlign w:val="bottom"/>
            <w:hideMark/>
          </w:tcPr>
          <w:p w14:paraId="610AF0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19,71</w:t>
            </w:r>
          </w:p>
        </w:tc>
        <w:tc>
          <w:tcPr>
            <w:tcW w:w="1266" w:type="dxa"/>
            <w:tcBorders>
              <w:top w:val="nil"/>
              <w:left w:val="nil"/>
              <w:bottom w:val="nil"/>
              <w:right w:val="nil"/>
            </w:tcBorders>
            <w:shd w:val="clear" w:color="000000" w:fill="FFFF99"/>
            <w:noWrap/>
            <w:vAlign w:val="bottom"/>
            <w:hideMark/>
          </w:tcPr>
          <w:p w14:paraId="7BCA562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4.085,56</w:t>
            </w:r>
          </w:p>
        </w:tc>
      </w:tr>
      <w:tr w:rsidR="00231E99" w:rsidRPr="00231E99" w14:paraId="7FC78C77" w14:textId="77777777" w:rsidTr="00E93F0D">
        <w:trPr>
          <w:trHeight w:val="300"/>
        </w:trPr>
        <w:tc>
          <w:tcPr>
            <w:tcW w:w="1418" w:type="dxa"/>
            <w:tcBorders>
              <w:top w:val="nil"/>
              <w:left w:val="nil"/>
              <w:bottom w:val="nil"/>
              <w:right w:val="nil"/>
            </w:tcBorders>
            <w:shd w:val="clear" w:color="auto" w:fill="auto"/>
            <w:noWrap/>
            <w:vAlign w:val="bottom"/>
            <w:hideMark/>
          </w:tcPr>
          <w:p w14:paraId="69E06A5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15B5ED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9517D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3.413,00</w:t>
            </w:r>
          </w:p>
        </w:tc>
        <w:tc>
          <w:tcPr>
            <w:tcW w:w="1357" w:type="dxa"/>
            <w:tcBorders>
              <w:top w:val="nil"/>
              <w:left w:val="nil"/>
              <w:bottom w:val="nil"/>
              <w:right w:val="nil"/>
            </w:tcBorders>
            <w:shd w:val="clear" w:color="auto" w:fill="auto"/>
            <w:noWrap/>
            <w:vAlign w:val="bottom"/>
            <w:hideMark/>
          </w:tcPr>
          <w:p w14:paraId="1643929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672,56</w:t>
            </w:r>
          </w:p>
        </w:tc>
        <w:tc>
          <w:tcPr>
            <w:tcW w:w="1463" w:type="dxa"/>
            <w:tcBorders>
              <w:top w:val="nil"/>
              <w:left w:val="nil"/>
              <w:bottom w:val="nil"/>
              <w:right w:val="nil"/>
            </w:tcBorders>
            <w:shd w:val="clear" w:color="auto" w:fill="auto"/>
            <w:noWrap/>
            <w:vAlign w:val="bottom"/>
            <w:hideMark/>
          </w:tcPr>
          <w:p w14:paraId="395C302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19,71</w:t>
            </w:r>
          </w:p>
        </w:tc>
        <w:tc>
          <w:tcPr>
            <w:tcW w:w="1266" w:type="dxa"/>
            <w:tcBorders>
              <w:top w:val="nil"/>
              <w:left w:val="nil"/>
              <w:bottom w:val="nil"/>
              <w:right w:val="nil"/>
            </w:tcBorders>
            <w:shd w:val="clear" w:color="auto" w:fill="auto"/>
            <w:noWrap/>
            <w:vAlign w:val="bottom"/>
            <w:hideMark/>
          </w:tcPr>
          <w:p w14:paraId="20AF4A7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4.085,56</w:t>
            </w:r>
          </w:p>
        </w:tc>
      </w:tr>
      <w:tr w:rsidR="00231E99" w:rsidRPr="00231E99" w14:paraId="5E314F54" w14:textId="77777777" w:rsidTr="00E93F0D">
        <w:trPr>
          <w:trHeight w:val="300"/>
        </w:trPr>
        <w:tc>
          <w:tcPr>
            <w:tcW w:w="1418" w:type="dxa"/>
            <w:tcBorders>
              <w:top w:val="nil"/>
              <w:left w:val="nil"/>
              <w:bottom w:val="nil"/>
              <w:right w:val="nil"/>
            </w:tcBorders>
            <w:shd w:val="clear" w:color="auto" w:fill="auto"/>
            <w:noWrap/>
            <w:vAlign w:val="bottom"/>
            <w:hideMark/>
          </w:tcPr>
          <w:p w14:paraId="2564B30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3341E4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17A7FB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3.413,00</w:t>
            </w:r>
          </w:p>
        </w:tc>
        <w:tc>
          <w:tcPr>
            <w:tcW w:w="1357" w:type="dxa"/>
            <w:tcBorders>
              <w:top w:val="nil"/>
              <w:left w:val="nil"/>
              <w:bottom w:val="nil"/>
              <w:right w:val="nil"/>
            </w:tcBorders>
            <w:shd w:val="clear" w:color="auto" w:fill="auto"/>
            <w:noWrap/>
            <w:vAlign w:val="bottom"/>
            <w:hideMark/>
          </w:tcPr>
          <w:p w14:paraId="7382FF0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672,56</w:t>
            </w:r>
          </w:p>
        </w:tc>
        <w:tc>
          <w:tcPr>
            <w:tcW w:w="1463" w:type="dxa"/>
            <w:tcBorders>
              <w:top w:val="nil"/>
              <w:left w:val="nil"/>
              <w:bottom w:val="nil"/>
              <w:right w:val="nil"/>
            </w:tcBorders>
            <w:shd w:val="clear" w:color="auto" w:fill="auto"/>
            <w:noWrap/>
            <w:vAlign w:val="bottom"/>
            <w:hideMark/>
          </w:tcPr>
          <w:p w14:paraId="037E7E1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19,71</w:t>
            </w:r>
          </w:p>
        </w:tc>
        <w:tc>
          <w:tcPr>
            <w:tcW w:w="1266" w:type="dxa"/>
            <w:tcBorders>
              <w:top w:val="nil"/>
              <w:left w:val="nil"/>
              <w:bottom w:val="nil"/>
              <w:right w:val="nil"/>
            </w:tcBorders>
            <w:shd w:val="clear" w:color="auto" w:fill="auto"/>
            <w:noWrap/>
            <w:vAlign w:val="bottom"/>
            <w:hideMark/>
          </w:tcPr>
          <w:p w14:paraId="26B739C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4.085,56</w:t>
            </w:r>
          </w:p>
        </w:tc>
      </w:tr>
      <w:tr w:rsidR="00231E99" w:rsidRPr="00231E99" w14:paraId="26D04F9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4BD2BE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A100103 RAD VIJEĆA SRPSKE NACIONALNE MANJINE</w:t>
            </w:r>
          </w:p>
        </w:tc>
        <w:tc>
          <w:tcPr>
            <w:tcW w:w="1372" w:type="dxa"/>
            <w:tcBorders>
              <w:top w:val="nil"/>
              <w:left w:val="nil"/>
              <w:bottom w:val="nil"/>
              <w:right w:val="nil"/>
            </w:tcBorders>
            <w:shd w:val="clear" w:color="000000" w:fill="CCCCFF"/>
            <w:noWrap/>
            <w:vAlign w:val="bottom"/>
            <w:hideMark/>
          </w:tcPr>
          <w:p w14:paraId="0849DCF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CCCCFF"/>
            <w:noWrap/>
            <w:vAlign w:val="bottom"/>
            <w:hideMark/>
          </w:tcPr>
          <w:p w14:paraId="14AFA5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1.840,00</w:t>
            </w:r>
          </w:p>
        </w:tc>
        <w:tc>
          <w:tcPr>
            <w:tcW w:w="1463" w:type="dxa"/>
            <w:tcBorders>
              <w:top w:val="nil"/>
              <w:left w:val="nil"/>
              <w:bottom w:val="nil"/>
              <w:right w:val="nil"/>
            </w:tcBorders>
            <w:shd w:val="clear" w:color="000000" w:fill="CCCCFF"/>
            <w:noWrap/>
            <w:vAlign w:val="bottom"/>
            <w:hideMark/>
          </w:tcPr>
          <w:p w14:paraId="317ABB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4C77B1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1.840,00</w:t>
            </w:r>
          </w:p>
        </w:tc>
      </w:tr>
      <w:tr w:rsidR="00231E99" w:rsidRPr="00231E99" w14:paraId="382BB6A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089FDB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68D82A1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47D41D9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1.840,00</w:t>
            </w:r>
          </w:p>
        </w:tc>
        <w:tc>
          <w:tcPr>
            <w:tcW w:w="1463" w:type="dxa"/>
            <w:tcBorders>
              <w:top w:val="nil"/>
              <w:left w:val="nil"/>
              <w:bottom w:val="nil"/>
              <w:right w:val="nil"/>
            </w:tcBorders>
            <w:shd w:val="clear" w:color="000000" w:fill="FFFF99"/>
            <w:noWrap/>
            <w:vAlign w:val="bottom"/>
            <w:hideMark/>
          </w:tcPr>
          <w:p w14:paraId="2F80AE4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76ABCED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1.840,00</w:t>
            </w:r>
          </w:p>
        </w:tc>
      </w:tr>
      <w:tr w:rsidR="00231E99" w:rsidRPr="00231E99" w14:paraId="32640E50" w14:textId="77777777" w:rsidTr="00E93F0D">
        <w:trPr>
          <w:trHeight w:val="300"/>
        </w:trPr>
        <w:tc>
          <w:tcPr>
            <w:tcW w:w="1418" w:type="dxa"/>
            <w:tcBorders>
              <w:top w:val="nil"/>
              <w:left w:val="nil"/>
              <w:bottom w:val="nil"/>
              <w:right w:val="nil"/>
            </w:tcBorders>
            <w:shd w:val="clear" w:color="auto" w:fill="auto"/>
            <w:noWrap/>
            <w:vAlign w:val="bottom"/>
            <w:hideMark/>
          </w:tcPr>
          <w:p w14:paraId="000BBBE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D354BF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0B0068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5BF7D25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1.840,00</w:t>
            </w:r>
          </w:p>
        </w:tc>
        <w:tc>
          <w:tcPr>
            <w:tcW w:w="1463" w:type="dxa"/>
            <w:tcBorders>
              <w:top w:val="nil"/>
              <w:left w:val="nil"/>
              <w:bottom w:val="nil"/>
              <w:right w:val="nil"/>
            </w:tcBorders>
            <w:shd w:val="clear" w:color="auto" w:fill="auto"/>
            <w:noWrap/>
            <w:vAlign w:val="bottom"/>
            <w:hideMark/>
          </w:tcPr>
          <w:p w14:paraId="4D4E521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50B106F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1.840,00</w:t>
            </w:r>
          </w:p>
        </w:tc>
      </w:tr>
      <w:tr w:rsidR="00231E99" w:rsidRPr="00231E99" w14:paraId="09460ABB" w14:textId="77777777" w:rsidTr="00E93F0D">
        <w:trPr>
          <w:trHeight w:val="300"/>
        </w:trPr>
        <w:tc>
          <w:tcPr>
            <w:tcW w:w="1418" w:type="dxa"/>
            <w:tcBorders>
              <w:top w:val="nil"/>
              <w:left w:val="nil"/>
              <w:bottom w:val="nil"/>
              <w:right w:val="nil"/>
            </w:tcBorders>
            <w:shd w:val="clear" w:color="auto" w:fill="auto"/>
            <w:noWrap/>
            <w:vAlign w:val="bottom"/>
            <w:hideMark/>
          </w:tcPr>
          <w:p w14:paraId="4385E6D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2F5561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8F3981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541EF3B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1.840,00</w:t>
            </w:r>
          </w:p>
        </w:tc>
        <w:tc>
          <w:tcPr>
            <w:tcW w:w="1463" w:type="dxa"/>
            <w:tcBorders>
              <w:top w:val="nil"/>
              <w:left w:val="nil"/>
              <w:bottom w:val="nil"/>
              <w:right w:val="nil"/>
            </w:tcBorders>
            <w:shd w:val="clear" w:color="auto" w:fill="auto"/>
            <w:noWrap/>
            <w:vAlign w:val="bottom"/>
            <w:hideMark/>
          </w:tcPr>
          <w:p w14:paraId="42779A6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016B37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1.840,00</w:t>
            </w:r>
          </w:p>
        </w:tc>
      </w:tr>
      <w:tr w:rsidR="00231E99" w:rsidRPr="00231E99" w14:paraId="353ED38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F165CD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A100104 IZBORI ZA VIJEĆA I PREDSTAVNIKE NACIONALNIH MANJINA</w:t>
            </w:r>
          </w:p>
        </w:tc>
        <w:tc>
          <w:tcPr>
            <w:tcW w:w="1372" w:type="dxa"/>
            <w:tcBorders>
              <w:top w:val="nil"/>
              <w:left w:val="nil"/>
              <w:bottom w:val="nil"/>
              <w:right w:val="nil"/>
            </w:tcBorders>
            <w:shd w:val="clear" w:color="000000" w:fill="CCCCFF"/>
            <w:noWrap/>
            <w:vAlign w:val="bottom"/>
            <w:hideMark/>
          </w:tcPr>
          <w:p w14:paraId="77F445D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CCCCFF"/>
            <w:noWrap/>
            <w:vAlign w:val="bottom"/>
            <w:hideMark/>
          </w:tcPr>
          <w:p w14:paraId="7128EF6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4.491,03</w:t>
            </w:r>
          </w:p>
        </w:tc>
        <w:tc>
          <w:tcPr>
            <w:tcW w:w="1463" w:type="dxa"/>
            <w:tcBorders>
              <w:top w:val="nil"/>
              <w:left w:val="nil"/>
              <w:bottom w:val="nil"/>
              <w:right w:val="nil"/>
            </w:tcBorders>
            <w:shd w:val="clear" w:color="000000" w:fill="CCCCFF"/>
            <w:noWrap/>
            <w:vAlign w:val="bottom"/>
            <w:hideMark/>
          </w:tcPr>
          <w:p w14:paraId="4A75EEA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2951769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4.491,03</w:t>
            </w:r>
          </w:p>
        </w:tc>
      </w:tr>
      <w:tr w:rsidR="00231E99" w:rsidRPr="00231E99" w14:paraId="68893EE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6467C2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191592E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6BB24E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4.331,03</w:t>
            </w:r>
          </w:p>
        </w:tc>
        <w:tc>
          <w:tcPr>
            <w:tcW w:w="1463" w:type="dxa"/>
            <w:tcBorders>
              <w:top w:val="nil"/>
              <w:left w:val="nil"/>
              <w:bottom w:val="nil"/>
              <w:right w:val="nil"/>
            </w:tcBorders>
            <w:shd w:val="clear" w:color="000000" w:fill="FFFF99"/>
            <w:noWrap/>
            <w:vAlign w:val="bottom"/>
            <w:hideMark/>
          </w:tcPr>
          <w:p w14:paraId="32845F5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1B495D3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4.331,03</w:t>
            </w:r>
          </w:p>
        </w:tc>
      </w:tr>
      <w:tr w:rsidR="00231E99" w:rsidRPr="00231E99" w14:paraId="654DB5CE" w14:textId="77777777" w:rsidTr="00E93F0D">
        <w:trPr>
          <w:trHeight w:val="300"/>
        </w:trPr>
        <w:tc>
          <w:tcPr>
            <w:tcW w:w="1418" w:type="dxa"/>
            <w:tcBorders>
              <w:top w:val="nil"/>
              <w:left w:val="nil"/>
              <w:bottom w:val="nil"/>
              <w:right w:val="nil"/>
            </w:tcBorders>
            <w:shd w:val="clear" w:color="auto" w:fill="auto"/>
            <w:noWrap/>
            <w:vAlign w:val="bottom"/>
            <w:hideMark/>
          </w:tcPr>
          <w:p w14:paraId="743EE16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B5B3E0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667A98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31DF53B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4.331,03</w:t>
            </w:r>
          </w:p>
        </w:tc>
        <w:tc>
          <w:tcPr>
            <w:tcW w:w="1463" w:type="dxa"/>
            <w:tcBorders>
              <w:top w:val="nil"/>
              <w:left w:val="nil"/>
              <w:bottom w:val="nil"/>
              <w:right w:val="nil"/>
            </w:tcBorders>
            <w:shd w:val="clear" w:color="auto" w:fill="auto"/>
            <w:noWrap/>
            <w:vAlign w:val="bottom"/>
            <w:hideMark/>
          </w:tcPr>
          <w:p w14:paraId="5F9C869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12E48EF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4.331,03</w:t>
            </w:r>
          </w:p>
        </w:tc>
      </w:tr>
      <w:tr w:rsidR="00231E99" w:rsidRPr="00231E99" w14:paraId="7702FDF9" w14:textId="77777777" w:rsidTr="00E93F0D">
        <w:trPr>
          <w:trHeight w:val="300"/>
        </w:trPr>
        <w:tc>
          <w:tcPr>
            <w:tcW w:w="1418" w:type="dxa"/>
            <w:tcBorders>
              <w:top w:val="nil"/>
              <w:left w:val="nil"/>
              <w:bottom w:val="nil"/>
              <w:right w:val="nil"/>
            </w:tcBorders>
            <w:shd w:val="clear" w:color="auto" w:fill="auto"/>
            <w:noWrap/>
            <w:vAlign w:val="bottom"/>
            <w:hideMark/>
          </w:tcPr>
          <w:p w14:paraId="7144876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32</w:t>
            </w:r>
          </w:p>
        </w:tc>
        <w:tc>
          <w:tcPr>
            <w:tcW w:w="6680" w:type="dxa"/>
            <w:tcBorders>
              <w:top w:val="nil"/>
              <w:left w:val="nil"/>
              <w:bottom w:val="nil"/>
              <w:right w:val="nil"/>
            </w:tcBorders>
            <w:shd w:val="clear" w:color="auto" w:fill="auto"/>
            <w:noWrap/>
            <w:vAlign w:val="bottom"/>
            <w:hideMark/>
          </w:tcPr>
          <w:p w14:paraId="6D0ABBD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4FD580C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4CB9F90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4.331,03</w:t>
            </w:r>
          </w:p>
        </w:tc>
        <w:tc>
          <w:tcPr>
            <w:tcW w:w="1463" w:type="dxa"/>
            <w:tcBorders>
              <w:top w:val="nil"/>
              <w:left w:val="nil"/>
              <w:bottom w:val="nil"/>
              <w:right w:val="nil"/>
            </w:tcBorders>
            <w:shd w:val="clear" w:color="auto" w:fill="auto"/>
            <w:noWrap/>
            <w:vAlign w:val="bottom"/>
            <w:hideMark/>
          </w:tcPr>
          <w:p w14:paraId="15937E3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565E342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4.331,03</w:t>
            </w:r>
          </w:p>
        </w:tc>
      </w:tr>
      <w:tr w:rsidR="00231E99" w:rsidRPr="00231E99" w14:paraId="3F422C6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8D642C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5ECD8A5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0E41EE1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160,00</w:t>
            </w:r>
          </w:p>
        </w:tc>
        <w:tc>
          <w:tcPr>
            <w:tcW w:w="1463" w:type="dxa"/>
            <w:tcBorders>
              <w:top w:val="nil"/>
              <w:left w:val="nil"/>
              <w:bottom w:val="nil"/>
              <w:right w:val="nil"/>
            </w:tcBorders>
            <w:shd w:val="clear" w:color="000000" w:fill="FFFF99"/>
            <w:noWrap/>
            <w:vAlign w:val="bottom"/>
            <w:hideMark/>
          </w:tcPr>
          <w:p w14:paraId="1258068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55FF53E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160,00</w:t>
            </w:r>
          </w:p>
        </w:tc>
      </w:tr>
      <w:tr w:rsidR="00231E99" w:rsidRPr="00231E99" w14:paraId="1CF448BE" w14:textId="77777777" w:rsidTr="00E93F0D">
        <w:trPr>
          <w:trHeight w:val="300"/>
        </w:trPr>
        <w:tc>
          <w:tcPr>
            <w:tcW w:w="1418" w:type="dxa"/>
            <w:tcBorders>
              <w:top w:val="nil"/>
              <w:left w:val="nil"/>
              <w:bottom w:val="nil"/>
              <w:right w:val="nil"/>
            </w:tcBorders>
            <w:shd w:val="clear" w:color="auto" w:fill="auto"/>
            <w:noWrap/>
            <w:vAlign w:val="bottom"/>
            <w:hideMark/>
          </w:tcPr>
          <w:p w14:paraId="68AECF7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55B380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781CFF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7A142BF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160,00</w:t>
            </w:r>
          </w:p>
        </w:tc>
        <w:tc>
          <w:tcPr>
            <w:tcW w:w="1463" w:type="dxa"/>
            <w:tcBorders>
              <w:top w:val="nil"/>
              <w:left w:val="nil"/>
              <w:bottom w:val="nil"/>
              <w:right w:val="nil"/>
            </w:tcBorders>
            <w:shd w:val="clear" w:color="auto" w:fill="auto"/>
            <w:noWrap/>
            <w:vAlign w:val="bottom"/>
            <w:hideMark/>
          </w:tcPr>
          <w:p w14:paraId="72E893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5F6ABD7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160,00</w:t>
            </w:r>
          </w:p>
        </w:tc>
      </w:tr>
      <w:tr w:rsidR="00231E99" w:rsidRPr="00231E99" w14:paraId="05C199E5" w14:textId="77777777" w:rsidTr="00E93F0D">
        <w:trPr>
          <w:trHeight w:val="300"/>
        </w:trPr>
        <w:tc>
          <w:tcPr>
            <w:tcW w:w="1418" w:type="dxa"/>
            <w:tcBorders>
              <w:top w:val="nil"/>
              <w:left w:val="nil"/>
              <w:bottom w:val="nil"/>
              <w:right w:val="nil"/>
            </w:tcBorders>
            <w:shd w:val="clear" w:color="auto" w:fill="auto"/>
            <w:noWrap/>
            <w:vAlign w:val="bottom"/>
            <w:hideMark/>
          </w:tcPr>
          <w:p w14:paraId="62975CD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3D095D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4104F3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10BCA89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160,00</w:t>
            </w:r>
          </w:p>
        </w:tc>
        <w:tc>
          <w:tcPr>
            <w:tcW w:w="1463" w:type="dxa"/>
            <w:tcBorders>
              <w:top w:val="nil"/>
              <w:left w:val="nil"/>
              <w:bottom w:val="nil"/>
              <w:right w:val="nil"/>
            </w:tcBorders>
            <w:shd w:val="clear" w:color="auto" w:fill="auto"/>
            <w:noWrap/>
            <w:vAlign w:val="bottom"/>
            <w:hideMark/>
          </w:tcPr>
          <w:p w14:paraId="309D2D2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18DA321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160,00</w:t>
            </w:r>
          </w:p>
        </w:tc>
      </w:tr>
      <w:tr w:rsidR="00231E99" w:rsidRPr="00231E99" w14:paraId="14C7ECD7" w14:textId="77777777" w:rsidTr="00E93F0D">
        <w:trPr>
          <w:trHeight w:val="300"/>
        </w:trPr>
        <w:tc>
          <w:tcPr>
            <w:tcW w:w="8097" w:type="dxa"/>
            <w:gridSpan w:val="2"/>
            <w:tcBorders>
              <w:top w:val="nil"/>
              <w:left w:val="nil"/>
              <w:bottom w:val="nil"/>
              <w:right w:val="nil"/>
            </w:tcBorders>
            <w:shd w:val="clear" w:color="000000" w:fill="0000FF"/>
            <w:noWrap/>
            <w:vAlign w:val="bottom"/>
            <w:hideMark/>
          </w:tcPr>
          <w:p w14:paraId="6F39965E"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Glava 00102 UPRAVNI ODJEL ZA OPĆE POSLOVE</w:t>
            </w:r>
          </w:p>
        </w:tc>
        <w:tc>
          <w:tcPr>
            <w:tcW w:w="1372" w:type="dxa"/>
            <w:tcBorders>
              <w:top w:val="nil"/>
              <w:left w:val="nil"/>
              <w:bottom w:val="nil"/>
              <w:right w:val="nil"/>
            </w:tcBorders>
            <w:shd w:val="clear" w:color="000000" w:fill="0000FF"/>
            <w:noWrap/>
            <w:vAlign w:val="bottom"/>
            <w:hideMark/>
          </w:tcPr>
          <w:p w14:paraId="0F4A8C7D"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1.239.050,00</w:t>
            </w:r>
          </w:p>
        </w:tc>
        <w:tc>
          <w:tcPr>
            <w:tcW w:w="1357" w:type="dxa"/>
            <w:tcBorders>
              <w:top w:val="nil"/>
              <w:left w:val="nil"/>
              <w:bottom w:val="nil"/>
              <w:right w:val="nil"/>
            </w:tcBorders>
            <w:shd w:val="clear" w:color="000000" w:fill="0000FF"/>
            <w:noWrap/>
            <w:vAlign w:val="bottom"/>
            <w:hideMark/>
          </w:tcPr>
          <w:p w14:paraId="39FC4019"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65.990,39</w:t>
            </w:r>
          </w:p>
        </w:tc>
        <w:tc>
          <w:tcPr>
            <w:tcW w:w="1463" w:type="dxa"/>
            <w:tcBorders>
              <w:top w:val="nil"/>
              <w:left w:val="nil"/>
              <w:bottom w:val="nil"/>
              <w:right w:val="nil"/>
            </w:tcBorders>
            <w:shd w:val="clear" w:color="000000" w:fill="0000FF"/>
            <w:noWrap/>
            <w:vAlign w:val="bottom"/>
            <w:hideMark/>
          </w:tcPr>
          <w:p w14:paraId="1D33CAC3"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5,33</w:t>
            </w:r>
          </w:p>
        </w:tc>
        <w:tc>
          <w:tcPr>
            <w:tcW w:w="1266" w:type="dxa"/>
            <w:tcBorders>
              <w:top w:val="nil"/>
              <w:left w:val="nil"/>
              <w:bottom w:val="nil"/>
              <w:right w:val="nil"/>
            </w:tcBorders>
            <w:shd w:val="clear" w:color="000000" w:fill="0000FF"/>
            <w:noWrap/>
            <w:vAlign w:val="bottom"/>
            <w:hideMark/>
          </w:tcPr>
          <w:p w14:paraId="66F65FD9"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1.305.040,39</w:t>
            </w:r>
          </w:p>
        </w:tc>
      </w:tr>
      <w:tr w:rsidR="00231E99" w:rsidRPr="00231E99" w14:paraId="0C23A90F"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54D5A1E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1003 REDOVNA DJELATNOST UPRAVNIH ODJELA</w:t>
            </w:r>
          </w:p>
        </w:tc>
        <w:tc>
          <w:tcPr>
            <w:tcW w:w="1372" w:type="dxa"/>
            <w:tcBorders>
              <w:top w:val="nil"/>
              <w:left w:val="nil"/>
              <w:bottom w:val="nil"/>
              <w:right w:val="nil"/>
            </w:tcBorders>
            <w:shd w:val="clear" w:color="000000" w:fill="9999FF"/>
            <w:noWrap/>
            <w:vAlign w:val="bottom"/>
            <w:hideMark/>
          </w:tcPr>
          <w:p w14:paraId="22B05A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632.208,00</w:t>
            </w:r>
          </w:p>
        </w:tc>
        <w:tc>
          <w:tcPr>
            <w:tcW w:w="1357" w:type="dxa"/>
            <w:tcBorders>
              <w:top w:val="nil"/>
              <w:left w:val="nil"/>
              <w:bottom w:val="nil"/>
              <w:right w:val="nil"/>
            </w:tcBorders>
            <w:shd w:val="clear" w:color="000000" w:fill="9999FF"/>
            <w:noWrap/>
            <w:vAlign w:val="bottom"/>
            <w:hideMark/>
          </w:tcPr>
          <w:p w14:paraId="6291B2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39.301,80</w:t>
            </w:r>
          </w:p>
        </w:tc>
        <w:tc>
          <w:tcPr>
            <w:tcW w:w="1463" w:type="dxa"/>
            <w:tcBorders>
              <w:top w:val="nil"/>
              <w:left w:val="nil"/>
              <w:bottom w:val="nil"/>
              <w:right w:val="nil"/>
            </w:tcBorders>
            <w:shd w:val="clear" w:color="000000" w:fill="9999FF"/>
            <w:noWrap/>
            <w:vAlign w:val="bottom"/>
            <w:hideMark/>
          </w:tcPr>
          <w:p w14:paraId="0A6D1A1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6,22</w:t>
            </w:r>
          </w:p>
        </w:tc>
        <w:tc>
          <w:tcPr>
            <w:tcW w:w="1266" w:type="dxa"/>
            <w:tcBorders>
              <w:top w:val="nil"/>
              <w:left w:val="nil"/>
              <w:bottom w:val="nil"/>
              <w:right w:val="nil"/>
            </w:tcBorders>
            <w:shd w:val="clear" w:color="000000" w:fill="9999FF"/>
            <w:noWrap/>
            <w:vAlign w:val="bottom"/>
            <w:hideMark/>
          </w:tcPr>
          <w:p w14:paraId="168F224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671.509,80</w:t>
            </w:r>
          </w:p>
        </w:tc>
      </w:tr>
      <w:tr w:rsidR="00231E99" w:rsidRPr="00231E99" w14:paraId="1525A6C7"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F196A0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A100008 RASHODI ZA ZAPOSLENE</w:t>
            </w:r>
          </w:p>
        </w:tc>
        <w:tc>
          <w:tcPr>
            <w:tcW w:w="1372" w:type="dxa"/>
            <w:tcBorders>
              <w:top w:val="nil"/>
              <w:left w:val="nil"/>
              <w:bottom w:val="nil"/>
              <w:right w:val="nil"/>
            </w:tcBorders>
            <w:shd w:val="clear" w:color="000000" w:fill="CCCCFF"/>
            <w:noWrap/>
            <w:vAlign w:val="bottom"/>
            <w:hideMark/>
          </w:tcPr>
          <w:p w14:paraId="1D06917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233.548,00</w:t>
            </w:r>
          </w:p>
        </w:tc>
        <w:tc>
          <w:tcPr>
            <w:tcW w:w="1357" w:type="dxa"/>
            <w:tcBorders>
              <w:top w:val="nil"/>
              <w:left w:val="nil"/>
              <w:bottom w:val="nil"/>
              <w:right w:val="nil"/>
            </w:tcBorders>
            <w:shd w:val="clear" w:color="000000" w:fill="CCCCFF"/>
            <w:noWrap/>
            <w:vAlign w:val="bottom"/>
            <w:hideMark/>
          </w:tcPr>
          <w:p w14:paraId="2007A88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3.500,00</w:t>
            </w:r>
          </w:p>
        </w:tc>
        <w:tc>
          <w:tcPr>
            <w:tcW w:w="1463" w:type="dxa"/>
            <w:tcBorders>
              <w:top w:val="nil"/>
              <w:left w:val="nil"/>
              <w:bottom w:val="nil"/>
              <w:right w:val="nil"/>
            </w:tcBorders>
            <w:shd w:val="clear" w:color="000000" w:fill="CCCCFF"/>
            <w:noWrap/>
            <w:vAlign w:val="bottom"/>
            <w:hideMark/>
          </w:tcPr>
          <w:p w14:paraId="60D7EC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w:t>
            </w:r>
          </w:p>
        </w:tc>
        <w:tc>
          <w:tcPr>
            <w:tcW w:w="1266" w:type="dxa"/>
            <w:tcBorders>
              <w:top w:val="nil"/>
              <w:left w:val="nil"/>
              <w:bottom w:val="nil"/>
              <w:right w:val="nil"/>
            </w:tcBorders>
            <w:shd w:val="clear" w:color="000000" w:fill="CCCCFF"/>
            <w:noWrap/>
            <w:vAlign w:val="bottom"/>
            <w:hideMark/>
          </w:tcPr>
          <w:p w14:paraId="5691097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237.048,00</w:t>
            </w:r>
          </w:p>
        </w:tc>
      </w:tr>
      <w:tr w:rsidR="00231E99" w:rsidRPr="00231E99" w14:paraId="1469AE6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07BD3C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977FE3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233.548,00</w:t>
            </w:r>
          </w:p>
        </w:tc>
        <w:tc>
          <w:tcPr>
            <w:tcW w:w="1357" w:type="dxa"/>
            <w:tcBorders>
              <w:top w:val="nil"/>
              <w:left w:val="nil"/>
              <w:bottom w:val="nil"/>
              <w:right w:val="nil"/>
            </w:tcBorders>
            <w:shd w:val="clear" w:color="000000" w:fill="FFFF99"/>
            <w:noWrap/>
            <w:vAlign w:val="bottom"/>
            <w:hideMark/>
          </w:tcPr>
          <w:p w14:paraId="5B6143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3.500,00</w:t>
            </w:r>
          </w:p>
        </w:tc>
        <w:tc>
          <w:tcPr>
            <w:tcW w:w="1463" w:type="dxa"/>
            <w:tcBorders>
              <w:top w:val="nil"/>
              <w:left w:val="nil"/>
              <w:bottom w:val="nil"/>
              <w:right w:val="nil"/>
            </w:tcBorders>
            <w:shd w:val="clear" w:color="000000" w:fill="FFFF99"/>
            <w:noWrap/>
            <w:vAlign w:val="bottom"/>
            <w:hideMark/>
          </w:tcPr>
          <w:p w14:paraId="3D69467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w:t>
            </w:r>
          </w:p>
        </w:tc>
        <w:tc>
          <w:tcPr>
            <w:tcW w:w="1266" w:type="dxa"/>
            <w:tcBorders>
              <w:top w:val="nil"/>
              <w:left w:val="nil"/>
              <w:bottom w:val="nil"/>
              <w:right w:val="nil"/>
            </w:tcBorders>
            <w:shd w:val="clear" w:color="000000" w:fill="FFFF99"/>
            <w:noWrap/>
            <w:vAlign w:val="bottom"/>
            <w:hideMark/>
          </w:tcPr>
          <w:p w14:paraId="0AC075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237.048,00</w:t>
            </w:r>
          </w:p>
        </w:tc>
      </w:tr>
      <w:tr w:rsidR="00231E99" w:rsidRPr="00231E99" w14:paraId="1FE018CD" w14:textId="77777777" w:rsidTr="00E93F0D">
        <w:trPr>
          <w:trHeight w:val="300"/>
        </w:trPr>
        <w:tc>
          <w:tcPr>
            <w:tcW w:w="1418" w:type="dxa"/>
            <w:tcBorders>
              <w:top w:val="nil"/>
              <w:left w:val="nil"/>
              <w:bottom w:val="nil"/>
              <w:right w:val="nil"/>
            </w:tcBorders>
            <w:shd w:val="clear" w:color="auto" w:fill="auto"/>
            <w:noWrap/>
            <w:vAlign w:val="bottom"/>
            <w:hideMark/>
          </w:tcPr>
          <w:p w14:paraId="3553C67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9F2579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1162B5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233.548,00</w:t>
            </w:r>
          </w:p>
        </w:tc>
        <w:tc>
          <w:tcPr>
            <w:tcW w:w="1357" w:type="dxa"/>
            <w:tcBorders>
              <w:top w:val="nil"/>
              <w:left w:val="nil"/>
              <w:bottom w:val="nil"/>
              <w:right w:val="nil"/>
            </w:tcBorders>
            <w:shd w:val="clear" w:color="auto" w:fill="auto"/>
            <w:noWrap/>
            <w:vAlign w:val="bottom"/>
            <w:hideMark/>
          </w:tcPr>
          <w:p w14:paraId="1A88B3D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3.500,00</w:t>
            </w:r>
          </w:p>
        </w:tc>
        <w:tc>
          <w:tcPr>
            <w:tcW w:w="1463" w:type="dxa"/>
            <w:tcBorders>
              <w:top w:val="nil"/>
              <w:left w:val="nil"/>
              <w:bottom w:val="nil"/>
              <w:right w:val="nil"/>
            </w:tcBorders>
            <w:shd w:val="clear" w:color="auto" w:fill="auto"/>
            <w:noWrap/>
            <w:vAlign w:val="bottom"/>
            <w:hideMark/>
          </w:tcPr>
          <w:p w14:paraId="096925A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1,50</w:t>
            </w:r>
          </w:p>
        </w:tc>
        <w:tc>
          <w:tcPr>
            <w:tcW w:w="1266" w:type="dxa"/>
            <w:tcBorders>
              <w:top w:val="nil"/>
              <w:left w:val="nil"/>
              <w:bottom w:val="nil"/>
              <w:right w:val="nil"/>
            </w:tcBorders>
            <w:shd w:val="clear" w:color="auto" w:fill="auto"/>
            <w:noWrap/>
            <w:vAlign w:val="bottom"/>
            <w:hideMark/>
          </w:tcPr>
          <w:p w14:paraId="21D5BD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237.048,00</w:t>
            </w:r>
          </w:p>
        </w:tc>
      </w:tr>
      <w:tr w:rsidR="00231E99" w:rsidRPr="00231E99" w14:paraId="122F4B09" w14:textId="77777777" w:rsidTr="00E93F0D">
        <w:trPr>
          <w:trHeight w:val="300"/>
        </w:trPr>
        <w:tc>
          <w:tcPr>
            <w:tcW w:w="1418" w:type="dxa"/>
            <w:tcBorders>
              <w:top w:val="nil"/>
              <w:left w:val="nil"/>
              <w:bottom w:val="nil"/>
              <w:right w:val="nil"/>
            </w:tcBorders>
            <w:shd w:val="clear" w:color="auto" w:fill="auto"/>
            <w:noWrap/>
            <w:vAlign w:val="bottom"/>
            <w:hideMark/>
          </w:tcPr>
          <w:p w14:paraId="73243F7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50A2E37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13FDFB9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233.548,00</w:t>
            </w:r>
          </w:p>
        </w:tc>
        <w:tc>
          <w:tcPr>
            <w:tcW w:w="1357" w:type="dxa"/>
            <w:tcBorders>
              <w:top w:val="nil"/>
              <w:left w:val="nil"/>
              <w:bottom w:val="nil"/>
              <w:right w:val="nil"/>
            </w:tcBorders>
            <w:shd w:val="clear" w:color="auto" w:fill="auto"/>
            <w:noWrap/>
            <w:vAlign w:val="bottom"/>
            <w:hideMark/>
          </w:tcPr>
          <w:p w14:paraId="11AAA1A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3.500,00</w:t>
            </w:r>
          </w:p>
        </w:tc>
        <w:tc>
          <w:tcPr>
            <w:tcW w:w="1463" w:type="dxa"/>
            <w:tcBorders>
              <w:top w:val="nil"/>
              <w:left w:val="nil"/>
              <w:bottom w:val="nil"/>
              <w:right w:val="nil"/>
            </w:tcBorders>
            <w:shd w:val="clear" w:color="auto" w:fill="auto"/>
            <w:noWrap/>
            <w:vAlign w:val="bottom"/>
            <w:hideMark/>
          </w:tcPr>
          <w:p w14:paraId="5A07976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w:t>
            </w:r>
          </w:p>
        </w:tc>
        <w:tc>
          <w:tcPr>
            <w:tcW w:w="1266" w:type="dxa"/>
            <w:tcBorders>
              <w:top w:val="nil"/>
              <w:left w:val="nil"/>
              <w:bottom w:val="nil"/>
              <w:right w:val="nil"/>
            </w:tcBorders>
            <w:shd w:val="clear" w:color="auto" w:fill="auto"/>
            <w:noWrap/>
            <w:vAlign w:val="bottom"/>
            <w:hideMark/>
          </w:tcPr>
          <w:p w14:paraId="7047EBD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237.048,00</w:t>
            </w:r>
          </w:p>
        </w:tc>
      </w:tr>
      <w:tr w:rsidR="00231E99" w:rsidRPr="00231E99" w14:paraId="055624A2"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B5E471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A100009 ZAJEDNIČKI MATERIJALNI I FINANCIJSKI RASHODI GRADSKE UPRAVE</w:t>
            </w:r>
          </w:p>
        </w:tc>
        <w:tc>
          <w:tcPr>
            <w:tcW w:w="1372" w:type="dxa"/>
            <w:tcBorders>
              <w:top w:val="nil"/>
              <w:left w:val="nil"/>
              <w:bottom w:val="nil"/>
              <w:right w:val="nil"/>
            </w:tcBorders>
            <w:shd w:val="clear" w:color="000000" w:fill="CCCCFF"/>
            <w:noWrap/>
            <w:vAlign w:val="bottom"/>
            <w:hideMark/>
          </w:tcPr>
          <w:p w14:paraId="2ADA781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262.310,00</w:t>
            </w:r>
          </w:p>
        </w:tc>
        <w:tc>
          <w:tcPr>
            <w:tcW w:w="1357" w:type="dxa"/>
            <w:tcBorders>
              <w:top w:val="nil"/>
              <w:left w:val="nil"/>
              <w:bottom w:val="nil"/>
              <w:right w:val="nil"/>
            </w:tcBorders>
            <w:shd w:val="clear" w:color="000000" w:fill="CCCCFF"/>
            <w:noWrap/>
            <w:vAlign w:val="bottom"/>
            <w:hideMark/>
          </w:tcPr>
          <w:p w14:paraId="1A3D639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35.801,80</w:t>
            </w:r>
          </w:p>
        </w:tc>
        <w:tc>
          <w:tcPr>
            <w:tcW w:w="1463" w:type="dxa"/>
            <w:tcBorders>
              <w:top w:val="nil"/>
              <w:left w:val="nil"/>
              <w:bottom w:val="nil"/>
              <w:right w:val="nil"/>
            </w:tcBorders>
            <w:shd w:val="clear" w:color="000000" w:fill="CCCCFF"/>
            <w:noWrap/>
            <w:vAlign w:val="bottom"/>
            <w:hideMark/>
          </w:tcPr>
          <w:p w14:paraId="402381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13,65</w:t>
            </w:r>
          </w:p>
        </w:tc>
        <w:tc>
          <w:tcPr>
            <w:tcW w:w="1266" w:type="dxa"/>
            <w:tcBorders>
              <w:top w:val="nil"/>
              <w:left w:val="nil"/>
              <w:bottom w:val="nil"/>
              <w:right w:val="nil"/>
            </w:tcBorders>
            <w:shd w:val="clear" w:color="000000" w:fill="CCCCFF"/>
            <w:noWrap/>
            <w:vAlign w:val="bottom"/>
            <w:hideMark/>
          </w:tcPr>
          <w:p w14:paraId="2D35D5C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298.111,80</w:t>
            </w:r>
          </w:p>
        </w:tc>
      </w:tr>
      <w:tr w:rsidR="00231E99" w:rsidRPr="00231E99" w14:paraId="7623D14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4C8145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1AC073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262.310,00</w:t>
            </w:r>
          </w:p>
        </w:tc>
        <w:tc>
          <w:tcPr>
            <w:tcW w:w="1357" w:type="dxa"/>
            <w:tcBorders>
              <w:top w:val="nil"/>
              <w:left w:val="nil"/>
              <w:bottom w:val="nil"/>
              <w:right w:val="nil"/>
            </w:tcBorders>
            <w:shd w:val="clear" w:color="000000" w:fill="FFFF99"/>
            <w:noWrap/>
            <w:vAlign w:val="bottom"/>
            <w:hideMark/>
          </w:tcPr>
          <w:p w14:paraId="6428E81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35.200,00</w:t>
            </w:r>
          </w:p>
        </w:tc>
        <w:tc>
          <w:tcPr>
            <w:tcW w:w="1463" w:type="dxa"/>
            <w:tcBorders>
              <w:top w:val="nil"/>
              <w:left w:val="nil"/>
              <w:bottom w:val="nil"/>
              <w:right w:val="nil"/>
            </w:tcBorders>
            <w:shd w:val="clear" w:color="000000" w:fill="FFFF99"/>
            <w:noWrap/>
            <w:vAlign w:val="bottom"/>
            <w:hideMark/>
          </w:tcPr>
          <w:p w14:paraId="105C33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13,42</w:t>
            </w:r>
          </w:p>
        </w:tc>
        <w:tc>
          <w:tcPr>
            <w:tcW w:w="1266" w:type="dxa"/>
            <w:tcBorders>
              <w:top w:val="nil"/>
              <w:left w:val="nil"/>
              <w:bottom w:val="nil"/>
              <w:right w:val="nil"/>
            </w:tcBorders>
            <w:shd w:val="clear" w:color="000000" w:fill="FFFF99"/>
            <w:noWrap/>
            <w:vAlign w:val="bottom"/>
            <w:hideMark/>
          </w:tcPr>
          <w:p w14:paraId="3C2F1AC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297.510,00</w:t>
            </w:r>
          </w:p>
        </w:tc>
      </w:tr>
      <w:tr w:rsidR="00231E99" w:rsidRPr="00231E99" w14:paraId="3BEC7A3E" w14:textId="77777777" w:rsidTr="00E93F0D">
        <w:trPr>
          <w:trHeight w:val="300"/>
        </w:trPr>
        <w:tc>
          <w:tcPr>
            <w:tcW w:w="1418" w:type="dxa"/>
            <w:tcBorders>
              <w:top w:val="nil"/>
              <w:left w:val="nil"/>
              <w:bottom w:val="nil"/>
              <w:right w:val="nil"/>
            </w:tcBorders>
            <w:shd w:val="clear" w:color="auto" w:fill="auto"/>
            <w:noWrap/>
            <w:vAlign w:val="bottom"/>
            <w:hideMark/>
          </w:tcPr>
          <w:p w14:paraId="5720BAC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DAB503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03156F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262.310,00</w:t>
            </w:r>
          </w:p>
        </w:tc>
        <w:tc>
          <w:tcPr>
            <w:tcW w:w="1357" w:type="dxa"/>
            <w:tcBorders>
              <w:top w:val="nil"/>
              <w:left w:val="nil"/>
              <w:bottom w:val="nil"/>
              <w:right w:val="nil"/>
            </w:tcBorders>
            <w:shd w:val="clear" w:color="auto" w:fill="auto"/>
            <w:noWrap/>
            <w:vAlign w:val="bottom"/>
            <w:hideMark/>
          </w:tcPr>
          <w:p w14:paraId="0FE1839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35.200,00</w:t>
            </w:r>
          </w:p>
        </w:tc>
        <w:tc>
          <w:tcPr>
            <w:tcW w:w="1463" w:type="dxa"/>
            <w:tcBorders>
              <w:top w:val="nil"/>
              <w:left w:val="nil"/>
              <w:bottom w:val="nil"/>
              <w:right w:val="nil"/>
            </w:tcBorders>
            <w:shd w:val="clear" w:color="auto" w:fill="auto"/>
            <w:noWrap/>
            <w:vAlign w:val="bottom"/>
            <w:hideMark/>
          </w:tcPr>
          <w:p w14:paraId="598307F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13,42</w:t>
            </w:r>
          </w:p>
        </w:tc>
        <w:tc>
          <w:tcPr>
            <w:tcW w:w="1266" w:type="dxa"/>
            <w:tcBorders>
              <w:top w:val="nil"/>
              <w:left w:val="nil"/>
              <w:bottom w:val="nil"/>
              <w:right w:val="nil"/>
            </w:tcBorders>
            <w:shd w:val="clear" w:color="auto" w:fill="auto"/>
            <w:noWrap/>
            <w:vAlign w:val="bottom"/>
            <w:hideMark/>
          </w:tcPr>
          <w:p w14:paraId="12D6223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297.510,00</w:t>
            </w:r>
          </w:p>
        </w:tc>
      </w:tr>
      <w:tr w:rsidR="00231E99" w:rsidRPr="00231E99" w14:paraId="3FBBA5E0" w14:textId="77777777" w:rsidTr="00E93F0D">
        <w:trPr>
          <w:trHeight w:val="300"/>
        </w:trPr>
        <w:tc>
          <w:tcPr>
            <w:tcW w:w="1418" w:type="dxa"/>
            <w:tcBorders>
              <w:top w:val="nil"/>
              <w:left w:val="nil"/>
              <w:bottom w:val="nil"/>
              <w:right w:val="nil"/>
            </w:tcBorders>
            <w:shd w:val="clear" w:color="auto" w:fill="auto"/>
            <w:noWrap/>
            <w:vAlign w:val="bottom"/>
            <w:hideMark/>
          </w:tcPr>
          <w:p w14:paraId="7A1A6E9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310ACE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1C620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246.500,00</w:t>
            </w:r>
          </w:p>
        </w:tc>
        <w:tc>
          <w:tcPr>
            <w:tcW w:w="1357" w:type="dxa"/>
            <w:tcBorders>
              <w:top w:val="nil"/>
              <w:left w:val="nil"/>
              <w:bottom w:val="nil"/>
              <w:right w:val="nil"/>
            </w:tcBorders>
            <w:shd w:val="clear" w:color="auto" w:fill="auto"/>
            <w:noWrap/>
            <w:vAlign w:val="bottom"/>
            <w:hideMark/>
          </w:tcPr>
          <w:p w14:paraId="78D65E1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35.200,00</w:t>
            </w:r>
          </w:p>
        </w:tc>
        <w:tc>
          <w:tcPr>
            <w:tcW w:w="1463" w:type="dxa"/>
            <w:tcBorders>
              <w:top w:val="nil"/>
              <w:left w:val="nil"/>
              <w:bottom w:val="nil"/>
              <w:right w:val="nil"/>
            </w:tcBorders>
            <w:shd w:val="clear" w:color="auto" w:fill="auto"/>
            <w:noWrap/>
            <w:vAlign w:val="bottom"/>
            <w:hideMark/>
          </w:tcPr>
          <w:p w14:paraId="52E3B10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14,28</w:t>
            </w:r>
          </w:p>
        </w:tc>
        <w:tc>
          <w:tcPr>
            <w:tcW w:w="1266" w:type="dxa"/>
            <w:tcBorders>
              <w:top w:val="nil"/>
              <w:left w:val="nil"/>
              <w:bottom w:val="nil"/>
              <w:right w:val="nil"/>
            </w:tcBorders>
            <w:shd w:val="clear" w:color="auto" w:fill="auto"/>
            <w:noWrap/>
            <w:vAlign w:val="bottom"/>
            <w:hideMark/>
          </w:tcPr>
          <w:p w14:paraId="040B475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281.700,00</w:t>
            </w:r>
          </w:p>
        </w:tc>
      </w:tr>
      <w:tr w:rsidR="00231E99" w:rsidRPr="00231E99" w14:paraId="78098B47" w14:textId="77777777" w:rsidTr="00E93F0D">
        <w:trPr>
          <w:trHeight w:val="300"/>
        </w:trPr>
        <w:tc>
          <w:tcPr>
            <w:tcW w:w="1418" w:type="dxa"/>
            <w:tcBorders>
              <w:top w:val="nil"/>
              <w:left w:val="nil"/>
              <w:bottom w:val="nil"/>
              <w:right w:val="nil"/>
            </w:tcBorders>
            <w:shd w:val="clear" w:color="auto" w:fill="auto"/>
            <w:noWrap/>
            <w:vAlign w:val="bottom"/>
            <w:hideMark/>
          </w:tcPr>
          <w:p w14:paraId="1CD745B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w:t>
            </w:r>
          </w:p>
        </w:tc>
        <w:tc>
          <w:tcPr>
            <w:tcW w:w="6680" w:type="dxa"/>
            <w:tcBorders>
              <w:top w:val="nil"/>
              <w:left w:val="nil"/>
              <w:bottom w:val="nil"/>
              <w:right w:val="nil"/>
            </w:tcBorders>
            <w:shd w:val="clear" w:color="auto" w:fill="auto"/>
            <w:noWrap/>
            <w:vAlign w:val="bottom"/>
            <w:hideMark/>
          </w:tcPr>
          <w:p w14:paraId="099B227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Financijski rashodi</w:t>
            </w:r>
          </w:p>
        </w:tc>
        <w:tc>
          <w:tcPr>
            <w:tcW w:w="1372" w:type="dxa"/>
            <w:tcBorders>
              <w:top w:val="nil"/>
              <w:left w:val="nil"/>
              <w:bottom w:val="nil"/>
              <w:right w:val="nil"/>
            </w:tcBorders>
            <w:shd w:val="clear" w:color="auto" w:fill="auto"/>
            <w:noWrap/>
            <w:vAlign w:val="bottom"/>
            <w:hideMark/>
          </w:tcPr>
          <w:p w14:paraId="1F8577D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15.810,00</w:t>
            </w:r>
          </w:p>
        </w:tc>
        <w:tc>
          <w:tcPr>
            <w:tcW w:w="1357" w:type="dxa"/>
            <w:tcBorders>
              <w:top w:val="nil"/>
              <w:left w:val="nil"/>
              <w:bottom w:val="nil"/>
              <w:right w:val="nil"/>
            </w:tcBorders>
            <w:shd w:val="clear" w:color="auto" w:fill="auto"/>
            <w:noWrap/>
            <w:vAlign w:val="bottom"/>
            <w:hideMark/>
          </w:tcPr>
          <w:p w14:paraId="5E5403D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82455E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5004FF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15.810,00</w:t>
            </w:r>
          </w:p>
        </w:tc>
      </w:tr>
      <w:tr w:rsidR="00231E99" w:rsidRPr="00231E99" w14:paraId="5FC0FEF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13111F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728BDFA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7B1064E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601,80</w:t>
            </w:r>
          </w:p>
        </w:tc>
        <w:tc>
          <w:tcPr>
            <w:tcW w:w="1463" w:type="dxa"/>
            <w:tcBorders>
              <w:top w:val="nil"/>
              <w:left w:val="nil"/>
              <w:bottom w:val="nil"/>
              <w:right w:val="nil"/>
            </w:tcBorders>
            <w:shd w:val="clear" w:color="000000" w:fill="FFFF99"/>
            <w:noWrap/>
            <w:vAlign w:val="bottom"/>
            <w:hideMark/>
          </w:tcPr>
          <w:p w14:paraId="3EFC04B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654D40E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601,80</w:t>
            </w:r>
          </w:p>
        </w:tc>
      </w:tr>
      <w:tr w:rsidR="00231E99" w:rsidRPr="00231E99" w14:paraId="41C5F183" w14:textId="77777777" w:rsidTr="00E93F0D">
        <w:trPr>
          <w:trHeight w:val="300"/>
        </w:trPr>
        <w:tc>
          <w:tcPr>
            <w:tcW w:w="1418" w:type="dxa"/>
            <w:tcBorders>
              <w:top w:val="nil"/>
              <w:left w:val="nil"/>
              <w:bottom w:val="nil"/>
              <w:right w:val="nil"/>
            </w:tcBorders>
            <w:shd w:val="clear" w:color="auto" w:fill="auto"/>
            <w:noWrap/>
            <w:vAlign w:val="bottom"/>
            <w:hideMark/>
          </w:tcPr>
          <w:p w14:paraId="0A024A6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4EC66B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C2D87D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09C2467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601,80</w:t>
            </w:r>
          </w:p>
        </w:tc>
        <w:tc>
          <w:tcPr>
            <w:tcW w:w="1463" w:type="dxa"/>
            <w:tcBorders>
              <w:top w:val="nil"/>
              <w:left w:val="nil"/>
              <w:bottom w:val="nil"/>
              <w:right w:val="nil"/>
            </w:tcBorders>
            <w:shd w:val="clear" w:color="auto" w:fill="auto"/>
            <w:noWrap/>
            <w:vAlign w:val="bottom"/>
            <w:hideMark/>
          </w:tcPr>
          <w:p w14:paraId="7D16E00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719D7CB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601,80</w:t>
            </w:r>
          </w:p>
        </w:tc>
      </w:tr>
      <w:tr w:rsidR="00231E99" w:rsidRPr="00231E99" w14:paraId="659443A3" w14:textId="77777777" w:rsidTr="00E93F0D">
        <w:trPr>
          <w:trHeight w:val="300"/>
        </w:trPr>
        <w:tc>
          <w:tcPr>
            <w:tcW w:w="1418" w:type="dxa"/>
            <w:tcBorders>
              <w:top w:val="nil"/>
              <w:left w:val="nil"/>
              <w:bottom w:val="nil"/>
              <w:right w:val="nil"/>
            </w:tcBorders>
            <w:shd w:val="clear" w:color="auto" w:fill="auto"/>
            <w:noWrap/>
            <w:vAlign w:val="bottom"/>
            <w:hideMark/>
          </w:tcPr>
          <w:p w14:paraId="61CF0CA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F242E6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A148B1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5129E11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601,80</w:t>
            </w:r>
          </w:p>
        </w:tc>
        <w:tc>
          <w:tcPr>
            <w:tcW w:w="1463" w:type="dxa"/>
            <w:tcBorders>
              <w:top w:val="nil"/>
              <w:left w:val="nil"/>
              <w:bottom w:val="nil"/>
              <w:right w:val="nil"/>
            </w:tcBorders>
            <w:shd w:val="clear" w:color="auto" w:fill="auto"/>
            <w:noWrap/>
            <w:vAlign w:val="bottom"/>
            <w:hideMark/>
          </w:tcPr>
          <w:p w14:paraId="4EAD8F2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735A2D9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601,80</w:t>
            </w:r>
          </w:p>
        </w:tc>
      </w:tr>
      <w:tr w:rsidR="00231E99" w:rsidRPr="00231E99" w14:paraId="1A3CFE4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3F3A43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A100060 OTPLATA KREDITA</w:t>
            </w:r>
          </w:p>
        </w:tc>
        <w:tc>
          <w:tcPr>
            <w:tcW w:w="1372" w:type="dxa"/>
            <w:tcBorders>
              <w:top w:val="nil"/>
              <w:left w:val="nil"/>
              <w:bottom w:val="nil"/>
              <w:right w:val="nil"/>
            </w:tcBorders>
            <w:shd w:val="clear" w:color="000000" w:fill="CCCCFF"/>
            <w:noWrap/>
            <w:vAlign w:val="bottom"/>
            <w:hideMark/>
          </w:tcPr>
          <w:p w14:paraId="34EF062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120.850,00</w:t>
            </w:r>
          </w:p>
        </w:tc>
        <w:tc>
          <w:tcPr>
            <w:tcW w:w="1357" w:type="dxa"/>
            <w:tcBorders>
              <w:top w:val="nil"/>
              <w:left w:val="nil"/>
              <w:bottom w:val="nil"/>
              <w:right w:val="nil"/>
            </w:tcBorders>
            <w:shd w:val="clear" w:color="000000" w:fill="CCCCFF"/>
            <w:noWrap/>
            <w:vAlign w:val="bottom"/>
            <w:hideMark/>
          </w:tcPr>
          <w:p w14:paraId="50CBE6E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3965F28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714F66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120.850,00</w:t>
            </w:r>
          </w:p>
        </w:tc>
      </w:tr>
      <w:tr w:rsidR="00231E99" w:rsidRPr="00231E99" w14:paraId="253F616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0F4644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2AB7DA4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9.350,00</w:t>
            </w:r>
          </w:p>
        </w:tc>
        <w:tc>
          <w:tcPr>
            <w:tcW w:w="1357" w:type="dxa"/>
            <w:tcBorders>
              <w:top w:val="nil"/>
              <w:left w:val="nil"/>
              <w:bottom w:val="nil"/>
              <w:right w:val="nil"/>
            </w:tcBorders>
            <w:shd w:val="clear" w:color="000000" w:fill="FFFF99"/>
            <w:noWrap/>
            <w:vAlign w:val="bottom"/>
            <w:hideMark/>
          </w:tcPr>
          <w:p w14:paraId="6A3C96A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16C507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358EB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9.350,00</w:t>
            </w:r>
          </w:p>
        </w:tc>
      </w:tr>
      <w:tr w:rsidR="00231E99" w:rsidRPr="00231E99" w14:paraId="5CF99D74" w14:textId="77777777" w:rsidTr="00E93F0D">
        <w:trPr>
          <w:trHeight w:val="300"/>
        </w:trPr>
        <w:tc>
          <w:tcPr>
            <w:tcW w:w="1418" w:type="dxa"/>
            <w:tcBorders>
              <w:top w:val="nil"/>
              <w:left w:val="nil"/>
              <w:bottom w:val="nil"/>
              <w:right w:val="nil"/>
            </w:tcBorders>
            <w:shd w:val="clear" w:color="auto" w:fill="auto"/>
            <w:noWrap/>
            <w:vAlign w:val="bottom"/>
            <w:hideMark/>
          </w:tcPr>
          <w:p w14:paraId="0B880E3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D9672D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FC00BD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9.350,00</w:t>
            </w:r>
          </w:p>
        </w:tc>
        <w:tc>
          <w:tcPr>
            <w:tcW w:w="1357" w:type="dxa"/>
            <w:tcBorders>
              <w:top w:val="nil"/>
              <w:left w:val="nil"/>
              <w:bottom w:val="nil"/>
              <w:right w:val="nil"/>
            </w:tcBorders>
            <w:shd w:val="clear" w:color="auto" w:fill="auto"/>
            <w:noWrap/>
            <w:vAlign w:val="bottom"/>
            <w:hideMark/>
          </w:tcPr>
          <w:p w14:paraId="5593862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78D9B5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E8C71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9.350,00</w:t>
            </w:r>
          </w:p>
        </w:tc>
      </w:tr>
      <w:tr w:rsidR="00231E99" w:rsidRPr="00231E99" w14:paraId="27B06871" w14:textId="77777777" w:rsidTr="00E93F0D">
        <w:trPr>
          <w:trHeight w:val="300"/>
        </w:trPr>
        <w:tc>
          <w:tcPr>
            <w:tcW w:w="1418" w:type="dxa"/>
            <w:tcBorders>
              <w:top w:val="nil"/>
              <w:left w:val="nil"/>
              <w:bottom w:val="nil"/>
              <w:right w:val="nil"/>
            </w:tcBorders>
            <w:shd w:val="clear" w:color="auto" w:fill="auto"/>
            <w:noWrap/>
            <w:vAlign w:val="bottom"/>
            <w:hideMark/>
          </w:tcPr>
          <w:p w14:paraId="6F1A476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w:t>
            </w:r>
          </w:p>
        </w:tc>
        <w:tc>
          <w:tcPr>
            <w:tcW w:w="6680" w:type="dxa"/>
            <w:tcBorders>
              <w:top w:val="nil"/>
              <w:left w:val="nil"/>
              <w:bottom w:val="nil"/>
              <w:right w:val="nil"/>
            </w:tcBorders>
            <w:shd w:val="clear" w:color="auto" w:fill="auto"/>
            <w:noWrap/>
            <w:vAlign w:val="bottom"/>
            <w:hideMark/>
          </w:tcPr>
          <w:p w14:paraId="5E311EB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Financijski rashodi</w:t>
            </w:r>
          </w:p>
        </w:tc>
        <w:tc>
          <w:tcPr>
            <w:tcW w:w="1372" w:type="dxa"/>
            <w:tcBorders>
              <w:top w:val="nil"/>
              <w:left w:val="nil"/>
              <w:bottom w:val="nil"/>
              <w:right w:val="nil"/>
            </w:tcBorders>
            <w:shd w:val="clear" w:color="auto" w:fill="auto"/>
            <w:noWrap/>
            <w:vAlign w:val="bottom"/>
            <w:hideMark/>
          </w:tcPr>
          <w:p w14:paraId="1D74419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9.350,00</w:t>
            </w:r>
          </w:p>
        </w:tc>
        <w:tc>
          <w:tcPr>
            <w:tcW w:w="1357" w:type="dxa"/>
            <w:tcBorders>
              <w:top w:val="nil"/>
              <w:left w:val="nil"/>
              <w:bottom w:val="nil"/>
              <w:right w:val="nil"/>
            </w:tcBorders>
            <w:shd w:val="clear" w:color="auto" w:fill="auto"/>
            <w:noWrap/>
            <w:vAlign w:val="bottom"/>
            <w:hideMark/>
          </w:tcPr>
          <w:p w14:paraId="100572B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C0F5C3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45122C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9.350,00</w:t>
            </w:r>
          </w:p>
        </w:tc>
      </w:tr>
      <w:tr w:rsidR="00231E99" w:rsidRPr="00231E99" w14:paraId="23020C3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5A36E5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59CD281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111.500,00</w:t>
            </w:r>
          </w:p>
        </w:tc>
        <w:tc>
          <w:tcPr>
            <w:tcW w:w="1357" w:type="dxa"/>
            <w:tcBorders>
              <w:top w:val="nil"/>
              <w:left w:val="nil"/>
              <w:bottom w:val="nil"/>
              <w:right w:val="nil"/>
            </w:tcBorders>
            <w:shd w:val="clear" w:color="000000" w:fill="FFFF99"/>
            <w:noWrap/>
            <w:vAlign w:val="bottom"/>
            <w:hideMark/>
          </w:tcPr>
          <w:p w14:paraId="2E88F4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710C29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9057F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111.500,00</w:t>
            </w:r>
          </w:p>
        </w:tc>
      </w:tr>
      <w:tr w:rsidR="00231E99" w:rsidRPr="00231E99" w14:paraId="62AC9DF5" w14:textId="77777777" w:rsidTr="00E93F0D">
        <w:trPr>
          <w:trHeight w:val="300"/>
        </w:trPr>
        <w:tc>
          <w:tcPr>
            <w:tcW w:w="1418" w:type="dxa"/>
            <w:tcBorders>
              <w:top w:val="nil"/>
              <w:left w:val="nil"/>
              <w:bottom w:val="nil"/>
              <w:right w:val="nil"/>
            </w:tcBorders>
            <w:shd w:val="clear" w:color="auto" w:fill="auto"/>
            <w:noWrap/>
            <w:vAlign w:val="bottom"/>
            <w:hideMark/>
          </w:tcPr>
          <w:p w14:paraId="209B674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w:t>
            </w:r>
          </w:p>
        </w:tc>
        <w:tc>
          <w:tcPr>
            <w:tcW w:w="6680" w:type="dxa"/>
            <w:tcBorders>
              <w:top w:val="nil"/>
              <w:left w:val="nil"/>
              <w:bottom w:val="nil"/>
              <w:right w:val="nil"/>
            </w:tcBorders>
            <w:shd w:val="clear" w:color="auto" w:fill="auto"/>
            <w:noWrap/>
            <w:vAlign w:val="bottom"/>
            <w:hideMark/>
          </w:tcPr>
          <w:p w14:paraId="04D7069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Izdaci za financijsku imovinu i otplate zajmova</w:t>
            </w:r>
          </w:p>
        </w:tc>
        <w:tc>
          <w:tcPr>
            <w:tcW w:w="1372" w:type="dxa"/>
            <w:tcBorders>
              <w:top w:val="nil"/>
              <w:left w:val="nil"/>
              <w:bottom w:val="nil"/>
              <w:right w:val="nil"/>
            </w:tcBorders>
            <w:shd w:val="clear" w:color="auto" w:fill="auto"/>
            <w:noWrap/>
            <w:vAlign w:val="bottom"/>
            <w:hideMark/>
          </w:tcPr>
          <w:p w14:paraId="4823730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111.500,00</w:t>
            </w:r>
          </w:p>
        </w:tc>
        <w:tc>
          <w:tcPr>
            <w:tcW w:w="1357" w:type="dxa"/>
            <w:tcBorders>
              <w:top w:val="nil"/>
              <w:left w:val="nil"/>
              <w:bottom w:val="nil"/>
              <w:right w:val="nil"/>
            </w:tcBorders>
            <w:shd w:val="clear" w:color="auto" w:fill="auto"/>
            <w:noWrap/>
            <w:vAlign w:val="bottom"/>
            <w:hideMark/>
          </w:tcPr>
          <w:p w14:paraId="13003CD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B2ADC8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65AC10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111.500,00</w:t>
            </w:r>
          </w:p>
        </w:tc>
      </w:tr>
      <w:tr w:rsidR="00231E99" w:rsidRPr="00231E99" w14:paraId="4D6A36CE" w14:textId="77777777" w:rsidTr="00E93F0D">
        <w:trPr>
          <w:trHeight w:val="300"/>
        </w:trPr>
        <w:tc>
          <w:tcPr>
            <w:tcW w:w="1418" w:type="dxa"/>
            <w:tcBorders>
              <w:top w:val="nil"/>
              <w:left w:val="nil"/>
              <w:bottom w:val="nil"/>
              <w:right w:val="nil"/>
            </w:tcBorders>
            <w:shd w:val="clear" w:color="auto" w:fill="auto"/>
            <w:noWrap/>
            <w:vAlign w:val="bottom"/>
            <w:hideMark/>
          </w:tcPr>
          <w:p w14:paraId="1334AD7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54</w:t>
            </w:r>
          </w:p>
        </w:tc>
        <w:tc>
          <w:tcPr>
            <w:tcW w:w="6680" w:type="dxa"/>
            <w:tcBorders>
              <w:top w:val="nil"/>
              <w:left w:val="nil"/>
              <w:bottom w:val="nil"/>
              <w:right w:val="nil"/>
            </w:tcBorders>
            <w:shd w:val="clear" w:color="auto" w:fill="auto"/>
            <w:noWrap/>
            <w:vAlign w:val="bottom"/>
            <w:hideMark/>
          </w:tcPr>
          <w:p w14:paraId="66EFE34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Izdaci za otplatu glavnice primljenih kredita i zajmova</w:t>
            </w:r>
          </w:p>
        </w:tc>
        <w:tc>
          <w:tcPr>
            <w:tcW w:w="1372" w:type="dxa"/>
            <w:tcBorders>
              <w:top w:val="nil"/>
              <w:left w:val="nil"/>
              <w:bottom w:val="nil"/>
              <w:right w:val="nil"/>
            </w:tcBorders>
            <w:shd w:val="clear" w:color="auto" w:fill="auto"/>
            <w:noWrap/>
            <w:vAlign w:val="bottom"/>
            <w:hideMark/>
          </w:tcPr>
          <w:p w14:paraId="1BEE2ED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111.500,00</w:t>
            </w:r>
          </w:p>
        </w:tc>
        <w:tc>
          <w:tcPr>
            <w:tcW w:w="1357" w:type="dxa"/>
            <w:tcBorders>
              <w:top w:val="nil"/>
              <w:left w:val="nil"/>
              <w:bottom w:val="nil"/>
              <w:right w:val="nil"/>
            </w:tcBorders>
            <w:shd w:val="clear" w:color="auto" w:fill="auto"/>
            <w:noWrap/>
            <w:vAlign w:val="bottom"/>
            <w:hideMark/>
          </w:tcPr>
          <w:p w14:paraId="1B8711F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7C83AB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7817B7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111.500,00</w:t>
            </w:r>
          </w:p>
        </w:tc>
      </w:tr>
      <w:tr w:rsidR="00231E99" w:rsidRPr="00231E99" w14:paraId="62184129"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EC56DF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K100001 NABAVA OPREME ZA POTREBE UPRAVNIH ODJELA</w:t>
            </w:r>
          </w:p>
        </w:tc>
        <w:tc>
          <w:tcPr>
            <w:tcW w:w="1372" w:type="dxa"/>
            <w:tcBorders>
              <w:top w:val="nil"/>
              <w:left w:val="nil"/>
              <w:bottom w:val="nil"/>
              <w:right w:val="nil"/>
            </w:tcBorders>
            <w:shd w:val="clear" w:color="000000" w:fill="CCCCFF"/>
            <w:noWrap/>
            <w:vAlign w:val="bottom"/>
            <w:hideMark/>
          </w:tcPr>
          <w:p w14:paraId="7718F4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15.500,00</w:t>
            </w:r>
          </w:p>
        </w:tc>
        <w:tc>
          <w:tcPr>
            <w:tcW w:w="1357" w:type="dxa"/>
            <w:tcBorders>
              <w:top w:val="nil"/>
              <w:left w:val="nil"/>
              <w:bottom w:val="nil"/>
              <w:right w:val="nil"/>
            </w:tcBorders>
            <w:shd w:val="clear" w:color="000000" w:fill="CCCCFF"/>
            <w:noWrap/>
            <w:vAlign w:val="bottom"/>
            <w:hideMark/>
          </w:tcPr>
          <w:p w14:paraId="1360F7C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A0E63F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651E9A7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15.500,00</w:t>
            </w:r>
          </w:p>
        </w:tc>
      </w:tr>
      <w:tr w:rsidR="00231E99" w:rsidRPr="00231E99" w14:paraId="61B29D4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788A6B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3071D9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15.500,00</w:t>
            </w:r>
          </w:p>
        </w:tc>
        <w:tc>
          <w:tcPr>
            <w:tcW w:w="1357" w:type="dxa"/>
            <w:tcBorders>
              <w:top w:val="nil"/>
              <w:left w:val="nil"/>
              <w:bottom w:val="nil"/>
              <w:right w:val="nil"/>
            </w:tcBorders>
            <w:shd w:val="clear" w:color="000000" w:fill="FFFF99"/>
            <w:noWrap/>
            <w:vAlign w:val="bottom"/>
            <w:hideMark/>
          </w:tcPr>
          <w:p w14:paraId="1AC36D6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649341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15FC26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15.500,00</w:t>
            </w:r>
          </w:p>
        </w:tc>
      </w:tr>
      <w:tr w:rsidR="00231E99" w:rsidRPr="00231E99" w14:paraId="27F6360D" w14:textId="77777777" w:rsidTr="00E93F0D">
        <w:trPr>
          <w:trHeight w:val="300"/>
        </w:trPr>
        <w:tc>
          <w:tcPr>
            <w:tcW w:w="1418" w:type="dxa"/>
            <w:tcBorders>
              <w:top w:val="nil"/>
              <w:left w:val="nil"/>
              <w:bottom w:val="nil"/>
              <w:right w:val="nil"/>
            </w:tcBorders>
            <w:shd w:val="clear" w:color="auto" w:fill="auto"/>
            <w:noWrap/>
            <w:vAlign w:val="bottom"/>
            <w:hideMark/>
          </w:tcPr>
          <w:p w14:paraId="1C49545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434438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40F49F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15.500,00</w:t>
            </w:r>
          </w:p>
        </w:tc>
        <w:tc>
          <w:tcPr>
            <w:tcW w:w="1357" w:type="dxa"/>
            <w:tcBorders>
              <w:top w:val="nil"/>
              <w:left w:val="nil"/>
              <w:bottom w:val="nil"/>
              <w:right w:val="nil"/>
            </w:tcBorders>
            <w:shd w:val="clear" w:color="auto" w:fill="auto"/>
            <w:noWrap/>
            <w:vAlign w:val="bottom"/>
            <w:hideMark/>
          </w:tcPr>
          <w:p w14:paraId="7994695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D9ABAD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3FEFB2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15.500,00</w:t>
            </w:r>
          </w:p>
        </w:tc>
      </w:tr>
      <w:tr w:rsidR="00231E99" w:rsidRPr="00231E99" w14:paraId="1F0AEC4B" w14:textId="77777777" w:rsidTr="00E93F0D">
        <w:trPr>
          <w:trHeight w:val="300"/>
        </w:trPr>
        <w:tc>
          <w:tcPr>
            <w:tcW w:w="1418" w:type="dxa"/>
            <w:tcBorders>
              <w:top w:val="nil"/>
              <w:left w:val="nil"/>
              <w:bottom w:val="nil"/>
              <w:right w:val="nil"/>
            </w:tcBorders>
            <w:shd w:val="clear" w:color="auto" w:fill="auto"/>
            <w:noWrap/>
            <w:vAlign w:val="bottom"/>
            <w:hideMark/>
          </w:tcPr>
          <w:p w14:paraId="2B84689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1AE2B5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61C1C6C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15.500,00</w:t>
            </w:r>
          </w:p>
        </w:tc>
        <w:tc>
          <w:tcPr>
            <w:tcW w:w="1357" w:type="dxa"/>
            <w:tcBorders>
              <w:top w:val="nil"/>
              <w:left w:val="nil"/>
              <w:bottom w:val="nil"/>
              <w:right w:val="nil"/>
            </w:tcBorders>
            <w:shd w:val="clear" w:color="auto" w:fill="auto"/>
            <w:noWrap/>
            <w:vAlign w:val="bottom"/>
            <w:hideMark/>
          </w:tcPr>
          <w:p w14:paraId="61F3AB2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BF95EA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8B190C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15.500,00</w:t>
            </w:r>
          </w:p>
        </w:tc>
      </w:tr>
      <w:tr w:rsidR="00231E99" w:rsidRPr="00231E99" w14:paraId="5BADE538"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0117CB3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1007 JAVNE POTREBE U PODRUČJU KULTURE</w:t>
            </w:r>
          </w:p>
        </w:tc>
        <w:tc>
          <w:tcPr>
            <w:tcW w:w="1372" w:type="dxa"/>
            <w:tcBorders>
              <w:top w:val="nil"/>
              <w:left w:val="nil"/>
              <w:bottom w:val="nil"/>
              <w:right w:val="nil"/>
            </w:tcBorders>
            <w:shd w:val="clear" w:color="000000" w:fill="9999FF"/>
            <w:noWrap/>
            <w:vAlign w:val="bottom"/>
            <w:hideMark/>
          </w:tcPr>
          <w:p w14:paraId="08DBF23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41.565,00</w:t>
            </w:r>
          </w:p>
        </w:tc>
        <w:tc>
          <w:tcPr>
            <w:tcW w:w="1357" w:type="dxa"/>
            <w:tcBorders>
              <w:top w:val="nil"/>
              <w:left w:val="nil"/>
              <w:bottom w:val="nil"/>
              <w:right w:val="nil"/>
            </w:tcBorders>
            <w:shd w:val="clear" w:color="000000" w:fill="9999FF"/>
            <w:noWrap/>
            <w:vAlign w:val="bottom"/>
            <w:hideMark/>
          </w:tcPr>
          <w:p w14:paraId="78E918A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14.882,27</w:t>
            </w:r>
          </w:p>
        </w:tc>
        <w:tc>
          <w:tcPr>
            <w:tcW w:w="1463" w:type="dxa"/>
            <w:tcBorders>
              <w:top w:val="nil"/>
              <w:left w:val="nil"/>
              <w:bottom w:val="nil"/>
              <w:right w:val="nil"/>
            </w:tcBorders>
            <w:shd w:val="clear" w:color="000000" w:fill="9999FF"/>
            <w:noWrap/>
            <w:vAlign w:val="bottom"/>
            <w:hideMark/>
          </w:tcPr>
          <w:p w14:paraId="2162B13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35,80</w:t>
            </w:r>
          </w:p>
        </w:tc>
        <w:tc>
          <w:tcPr>
            <w:tcW w:w="1266" w:type="dxa"/>
            <w:tcBorders>
              <w:top w:val="nil"/>
              <w:left w:val="nil"/>
              <w:bottom w:val="nil"/>
              <w:right w:val="nil"/>
            </w:tcBorders>
            <w:shd w:val="clear" w:color="000000" w:fill="9999FF"/>
            <w:noWrap/>
            <w:vAlign w:val="bottom"/>
            <w:hideMark/>
          </w:tcPr>
          <w:p w14:paraId="623664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56.447,27</w:t>
            </w:r>
          </w:p>
        </w:tc>
      </w:tr>
      <w:tr w:rsidR="00231E99" w:rsidRPr="00231E99" w14:paraId="2E1C4A92"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93F6B2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Aktivnost A100020 POMOĆI ZA REDOVAN RAD UDRUGA</w:t>
            </w:r>
          </w:p>
        </w:tc>
        <w:tc>
          <w:tcPr>
            <w:tcW w:w="1372" w:type="dxa"/>
            <w:tcBorders>
              <w:top w:val="nil"/>
              <w:left w:val="nil"/>
              <w:bottom w:val="nil"/>
              <w:right w:val="nil"/>
            </w:tcBorders>
            <w:shd w:val="clear" w:color="000000" w:fill="CCCCFF"/>
            <w:noWrap/>
            <w:vAlign w:val="bottom"/>
            <w:hideMark/>
          </w:tcPr>
          <w:p w14:paraId="50FDF6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16.600,00</w:t>
            </w:r>
          </w:p>
        </w:tc>
        <w:tc>
          <w:tcPr>
            <w:tcW w:w="1357" w:type="dxa"/>
            <w:tcBorders>
              <w:top w:val="nil"/>
              <w:left w:val="nil"/>
              <w:bottom w:val="nil"/>
              <w:right w:val="nil"/>
            </w:tcBorders>
            <w:shd w:val="clear" w:color="000000" w:fill="CCCCFF"/>
            <w:noWrap/>
            <w:vAlign w:val="bottom"/>
            <w:hideMark/>
          </w:tcPr>
          <w:p w14:paraId="39EF35A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1.863,61</w:t>
            </w:r>
          </w:p>
        </w:tc>
        <w:tc>
          <w:tcPr>
            <w:tcW w:w="1463" w:type="dxa"/>
            <w:tcBorders>
              <w:top w:val="nil"/>
              <w:left w:val="nil"/>
              <w:bottom w:val="nil"/>
              <w:right w:val="nil"/>
            </w:tcBorders>
            <w:shd w:val="clear" w:color="000000" w:fill="CCCCFF"/>
            <w:noWrap/>
            <w:vAlign w:val="bottom"/>
            <w:hideMark/>
          </w:tcPr>
          <w:p w14:paraId="28EB349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11,23</w:t>
            </w:r>
          </w:p>
        </w:tc>
        <w:tc>
          <w:tcPr>
            <w:tcW w:w="1266" w:type="dxa"/>
            <w:tcBorders>
              <w:top w:val="nil"/>
              <w:left w:val="nil"/>
              <w:bottom w:val="nil"/>
              <w:right w:val="nil"/>
            </w:tcBorders>
            <w:shd w:val="clear" w:color="000000" w:fill="CCCCFF"/>
            <w:noWrap/>
            <w:vAlign w:val="bottom"/>
            <w:hideMark/>
          </w:tcPr>
          <w:p w14:paraId="624C8F2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18.463,61</w:t>
            </w:r>
          </w:p>
        </w:tc>
      </w:tr>
      <w:tr w:rsidR="00231E99" w:rsidRPr="00231E99" w14:paraId="75E4CB0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E658B8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68A5536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16.600,00</w:t>
            </w:r>
          </w:p>
        </w:tc>
        <w:tc>
          <w:tcPr>
            <w:tcW w:w="1357" w:type="dxa"/>
            <w:tcBorders>
              <w:top w:val="nil"/>
              <w:left w:val="nil"/>
              <w:bottom w:val="nil"/>
              <w:right w:val="nil"/>
            </w:tcBorders>
            <w:shd w:val="clear" w:color="000000" w:fill="FFFF99"/>
            <w:noWrap/>
            <w:vAlign w:val="bottom"/>
            <w:hideMark/>
          </w:tcPr>
          <w:p w14:paraId="297DDFE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1.863,61</w:t>
            </w:r>
          </w:p>
        </w:tc>
        <w:tc>
          <w:tcPr>
            <w:tcW w:w="1463" w:type="dxa"/>
            <w:tcBorders>
              <w:top w:val="nil"/>
              <w:left w:val="nil"/>
              <w:bottom w:val="nil"/>
              <w:right w:val="nil"/>
            </w:tcBorders>
            <w:shd w:val="clear" w:color="000000" w:fill="FFFF99"/>
            <w:noWrap/>
            <w:vAlign w:val="bottom"/>
            <w:hideMark/>
          </w:tcPr>
          <w:p w14:paraId="5D0364F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11,23</w:t>
            </w:r>
          </w:p>
        </w:tc>
        <w:tc>
          <w:tcPr>
            <w:tcW w:w="1266" w:type="dxa"/>
            <w:tcBorders>
              <w:top w:val="nil"/>
              <w:left w:val="nil"/>
              <w:bottom w:val="nil"/>
              <w:right w:val="nil"/>
            </w:tcBorders>
            <w:shd w:val="clear" w:color="000000" w:fill="FFFF99"/>
            <w:noWrap/>
            <w:vAlign w:val="bottom"/>
            <w:hideMark/>
          </w:tcPr>
          <w:p w14:paraId="6644BBC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18.463,61</w:t>
            </w:r>
          </w:p>
        </w:tc>
      </w:tr>
      <w:tr w:rsidR="00231E99" w:rsidRPr="00231E99" w14:paraId="276093BA" w14:textId="77777777" w:rsidTr="00E93F0D">
        <w:trPr>
          <w:trHeight w:val="300"/>
        </w:trPr>
        <w:tc>
          <w:tcPr>
            <w:tcW w:w="1418" w:type="dxa"/>
            <w:tcBorders>
              <w:top w:val="nil"/>
              <w:left w:val="nil"/>
              <w:bottom w:val="nil"/>
              <w:right w:val="nil"/>
            </w:tcBorders>
            <w:shd w:val="clear" w:color="auto" w:fill="auto"/>
            <w:noWrap/>
            <w:vAlign w:val="bottom"/>
            <w:hideMark/>
          </w:tcPr>
          <w:p w14:paraId="654D066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6FAC4C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D5BE4B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16.600,00</w:t>
            </w:r>
          </w:p>
        </w:tc>
        <w:tc>
          <w:tcPr>
            <w:tcW w:w="1357" w:type="dxa"/>
            <w:tcBorders>
              <w:top w:val="nil"/>
              <w:left w:val="nil"/>
              <w:bottom w:val="nil"/>
              <w:right w:val="nil"/>
            </w:tcBorders>
            <w:shd w:val="clear" w:color="auto" w:fill="auto"/>
            <w:noWrap/>
            <w:vAlign w:val="bottom"/>
            <w:hideMark/>
          </w:tcPr>
          <w:p w14:paraId="7961A22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1.863,61</w:t>
            </w:r>
          </w:p>
        </w:tc>
        <w:tc>
          <w:tcPr>
            <w:tcW w:w="1463" w:type="dxa"/>
            <w:tcBorders>
              <w:top w:val="nil"/>
              <w:left w:val="nil"/>
              <w:bottom w:val="nil"/>
              <w:right w:val="nil"/>
            </w:tcBorders>
            <w:shd w:val="clear" w:color="auto" w:fill="auto"/>
            <w:noWrap/>
            <w:vAlign w:val="bottom"/>
            <w:hideMark/>
          </w:tcPr>
          <w:p w14:paraId="3195DCF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11,23</w:t>
            </w:r>
          </w:p>
        </w:tc>
        <w:tc>
          <w:tcPr>
            <w:tcW w:w="1266" w:type="dxa"/>
            <w:tcBorders>
              <w:top w:val="nil"/>
              <w:left w:val="nil"/>
              <w:bottom w:val="nil"/>
              <w:right w:val="nil"/>
            </w:tcBorders>
            <w:shd w:val="clear" w:color="auto" w:fill="auto"/>
            <w:noWrap/>
            <w:vAlign w:val="bottom"/>
            <w:hideMark/>
          </w:tcPr>
          <w:p w14:paraId="5D4B289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18.463,61</w:t>
            </w:r>
          </w:p>
        </w:tc>
      </w:tr>
      <w:tr w:rsidR="00231E99" w:rsidRPr="00231E99" w14:paraId="220AF0E5" w14:textId="77777777" w:rsidTr="00E93F0D">
        <w:trPr>
          <w:trHeight w:val="300"/>
        </w:trPr>
        <w:tc>
          <w:tcPr>
            <w:tcW w:w="1418" w:type="dxa"/>
            <w:tcBorders>
              <w:top w:val="nil"/>
              <w:left w:val="nil"/>
              <w:bottom w:val="nil"/>
              <w:right w:val="nil"/>
            </w:tcBorders>
            <w:shd w:val="clear" w:color="auto" w:fill="auto"/>
            <w:noWrap/>
            <w:vAlign w:val="bottom"/>
            <w:hideMark/>
          </w:tcPr>
          <w:p w14:paraId="3F1017D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67707C8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61675CC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16.600,00</w:t>
            </w:r>
          </w:p>
        </w:tc>
        <w:tc>
          <w:tcPr>
            <w:tcW w:w="1357" w:type="dxa"/>
            <w:tcBorders>
              <w:top w:val="nil"/>
              <w:left w:val="nil"/>
              <w:bottom w:val="nil"/>
              <w:right w:val="nil"/>
            </w:tcBorders>
            <w:shd w:val="clear" w:color="auto" w:fill="auto"/>
            <w:noWrap/>
            <w:vAlign w:val="bottom"/>
            <w:hideMark/>
          </w:tcPr>
          <w:p w14:paraId="555F2E8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1.863,61</w:t>
            </w:r>
          </w:p>
        </w:tc>
        <w:tc>
          <w:tcPr>
            <w:tcW w:w="1463" w:type="dxa"/>
            <w:tcBorders>
              <w:top w:val="nil"/>
              <w:left w:val="nil"/>
              <w:bottom w:val="nil"/>
              <w:right w:val="nil"/>
            </w:tcBorders>
            <w:shd w:val="clear" w:color="auto" w:fill="auto"/>
            <w:noWrap/>
            <w:vAlign w:val="bottom"/>
            <w:hideMark/>
          </w:tcPr>
          <w:p w14:paraId="3F891B5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11,23</w:t>
            </w:r>
          </w:p>
        </w:tc>
        <w:tc>
          <w:tcPr>
            <w:tcW w:w="1266" w:type="dxa"/>
            <w:tcBorders>
              <w:top w:val="nil"/>
              <w:left w:val="nil"/>
              <w:bottom w:val="nil"/>
              <w:right w:val="nil"/>
            </w:tcBorders>
            <w:shd w:val="clear" w:color="auto" w:fill="auto"/>
            <w:noWrap/>
            <w:vAlign w:val="bottom"/>
            <w:hideMark/>
          </w:tcPr>
          <w:p w14:paraId="09EB46E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18.463,61</w:t>
            </w:r>
          </w:p>
        </w:tc>
      </w:tr>
      <w:tr w:rsidR="00231E99" w:rsidRPr="00231E99" w14:paraId="6A8F1F6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8C83BC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A100024 KOMEMORATIVNE MANIFESTACIJE NOR-a</w:t>
            </w:r>
          </w:p>
        </w:tc>
        <w:tc>
          <w:tcPr>
            <w:tcW w:w="1372" w:type="dxa"/>
            <w:tcBorders>
              <w:top w:val="nil"/>
              <w:left w:val="nil"/>
              <w:bottom w:val="nil"/>
              <w:right w:val="nil"/>
            </w:tcBorders>
            <w:shd w:val="clear" w:color="000000" w:fill="CCCCFF"/>
            <w:noWrap/>
            <w:vAlign w:val="bottom"/>
            <w:hideMark/>
          </w:tcPr>
          <w:p w14:paraId="54AA698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665,00</w:t>
            </w:r>
          </w:p>
        </w:tc>
        <w:tc>
          <w:tcPr>
            <w:tcW w:w="1357" w:type="dxa"/>
            <w:tcBorders>
              <w:top w:val="nil"/>
              <w:left w:val="nil"/>
              <w:bottom w:val="nil"/>
              <w:right w:val="nil"/>
            </w:tcBorders>
            <w:shd w:val="clear" w:color="000000" w:fill="CCCCFF"/>
            <w:noWrap/>
            <w:vAlign w:val="bottom"/>
            <w:hideMark/>
          </w:tcPr>
          <w:p w14:paraId="289E71C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617E9E3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5188075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665,00</w:t>
            </w:r>
          </w:p>
        </w:tc>
      </w:tr>
      <w:tr w:rsidR="00231E99" w:rsidRPr="00231E99" w14:paraId="242A3E1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FB56B9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DEE702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665,00</w:t>
            </w:r>
          </w:p>
        </w:tc>
        <w:tc>
          <w:tcPr>
            <w:tcW w:w="1357" w:type="dxa"/>
            <w:tcBorders>
              <w:top w:val="nil"/>
              <w:left w:val="nil"/>
              <w:bottom w:val="nil"/>
              <w:right w:val="nil"/>
            </w:tcBorders>
            <w:shd w:val="clear" w:color="000000" w:fill="FFFF99"/>
            <w:noWrap/>
            <w:vAlign w:val="bottom"/>
            <w:hideMark/>
          </w:tcPr>
          <w:p w14:paraId="7F5072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C4F755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F553D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665,00</w:t>
            </w:r>
          </w:p>
        </w:tc>
      </w:tr>
      <w:tr w:rsidR="00231E99" w:rsidRPr="00231E99" w14:paraId="1D2824D9" w14:textId="77777777" w:rsidTr="00E93F0D">
        <w:trPr>
          <w:trHeight w:val="300"/>
        </w:trPr>
        <w:tc>
          <w:tcPr>
            <w:tcW w:w="1418" w:type="dxa"/>
            <w:tcBorders>
              <w:top w:val="nil"/>
              <w:left w:val="nil"/>
              <w:bottom w:val="nil"/>
              <w:right w:val="nil"/>
            </w:tcBorders>
            <w:shd w:val="clear" w:color="auto" w:fill="auto"/>
            <w:noWrap/>
            <w:vAlign w:val="bottom"/>
            <w:hideMark/>
          </w:tcPr>
          <w:p w14:paraId="039C510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EDCF8C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E4164A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665,00</w:t>
            </w:r>
          </w:p>
        </w:tc>
        <w:tc>
          <w:tcPr>
            <w:tcW w:w="1357" w:type="dxa"/>
            <w:tcBorders>
              <w:top w:val="nil"/>
              <w:left w:val="nil"/>
              <w:bottom w:val="nil"/>
              <w:right w:val="nil"/>
            </w:tcBorders>
            <w:shd w:val="clear" w:color="auto" w:fill="auto"/>
            <w:noWrap/>
            <w:vAlign w:val="bottom"/>
            <w:hideMark/>
          </w:tcPr>
          <w:p w14:paraId="4DBE490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803A75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F38B29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665,00</w:t>
            </w:r>
          </w:p>
        </w:tc>
      </w:tr>
      <w:tr w:rsidR="00231E99" w:rsidRPr="00231E99" w14:paraId="12AD77DB" w14:textId="77777777" w:rsidTr="00E93F0D">
        <w:trPr>
          <w:trHeight w:val="300"/>
        </w:trPr>
        <w:tc>
          <w:tcPr>
            <w:tcW w:w="1418" w:type="dxa"/>
            <w:tcBorders>
              <w:top w:val="nil"/>
              <w:left w:val="nil"/>
              <w:bottom w:val="nil"/>
              <w:right w:val="nil"/>
            </w:tcBorders>
            <w:shd w:val="clear" w:color="auto" w:fill="auto"/>
            <w:noWrap/>
            <w:vAlign w:val="bottom"/>
            <w:hideMark/>
          </w:tcPr>
          <w:p w14:paraId="281A521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4CB9A6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1EFA37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665,00</w:t>
            </w:r>
          </w:p>
        </w:tc>
        <w:tc>
          <w:tcPr>
            <w:tcW w:w="1357" w:type="dxa"/>
            <w:tcBorders>
              <w:top w:val="nil"/>
              <w:left w:val="nil"/>
              <w:bottom w:val="nil"/>
              <w:right w:val="nil"/>
            </w:tcBorders>
            <w:shd w:val="clear" w:color="auto" w:fill="auto"/>
            <w:noWrap/>
            <w:vAlign w:val="bottom"/>
            <w:hideMark/>
          </w:tcPr>
          <w:p w14:paraId="415F90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A412B9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132BDF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665,00</w:t>
            </w:r>
          </w:p>
        </w:tc>
      </w:tr>
      <w:tr w:rsidR="00231E99" w:rsidRPr="00231E99" w14:paraId="2AC7369D"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3DBD3F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A100025 MANIFESTACIJE OD INTERESA ZA GRAD</w:t>
            </w:r>
          </w:p>
        </w:tc>
        <w:tc>
          <w:tcPr>
            <w:tcW w:w="1372" w:type="dxa"/>
            <w:tcBorders>
              <w:top w:val="nil"/>
              <w:left w:val="nil"/>
              <w:bottom w:val="nil"/>
              <w:right w:val="nil"/>
            </w:tcBorders>
            <w:shd w:val="clear" w:color="000000" w:fill="CCCCFF"/>
            <w:noWrap/>
            <w:vAlign w:val="bottom"/>
            <w:hideMark/>
          </w:tcPr>
          <w:p w14:paraId="435F940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13.300,00</w:t>
            </w:r>
          </w:p>
        </w:tc>
        <w:tc>
          <w:tcPr>
            <w:tcW w:w="1357" w:type="dxa"/>
            <w:tcBorders>
              <w:top w:val="nil"/>
              <w:left w:val="nil"/>
              <w:bottom w:val="nil"/>
              <w:right w:val="nil"/>
            </w:tcBorders>
            <w:shd w:val="clear" w:color="000000" w:fill="CCCCFF"/>
            <w:noWrap/>
            <w:vAlign w:val="bottom"/>
            <w:hideMark/>
          </w:tcPr>
          <w:p w14:paraId="44BF3C0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5.667,50</w:t>
            </w:r>
          </w:p>
        </w:tc>
        <w:tc>
          <w:tcPr>
            <w:tcW w:w="1463" w:type="dxa"/>
            <w:tcBorders>
              <w:top w:val="nil"/>
              <w:left w:val="nil"/>
              <w:bottom w:val="nil"/>
              <w:right w:val="nil"/>
            </w:tcBorders>
            <w:shd w:val="clear" w:color="000000" w:fill="CCCCFF"/>
            <w:noWrap/>
            <w:vAlign w:val="bottom"/>
            <w:hideMark/>
          </w:tcPr>
          <w:p w14:paraId="776DD7F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42,61</w:t>
            </w:r>
          </w:p>
        </w:tc>
        <w:tc>
          <w:tcPr>
            <w:tcW w:w="1266" w:type="dxa"/>
            <w:tcBorders>
              <w:top w:val="nil"/>
              <w:left w:val="nil"/>
              <w:bottom w:val="nil"/>
              <w:right w:val="nil"/>
            </w:tcBorders>
            <w:shd w:val="clear" w:color="000000" w:fill="CCCCFF"/>
            <w:noWrap/>
            <w:vAlign w:val="bottom"/>
            <w:hideMark/>
          </w:tcPr>
          <w:p w14:paraId="4C03044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18.967,50</w:t>
            </w:r>
          </w:p>
        </w:tc>
      </w:tr>
      <w:tr w:rsidR="00231E99" w:rsidRPr="00231E99" w14:paraId="64889F6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786E85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4D8B6FF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795389A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667,50</w:t>
            </w:r>
          </w:p>
        </w:tc>
        <w:tc>
          <w:tcPr>
            <w:tcW w:w="1463" w:type="dxa"/>
            <w:tcBorders>
              <w:top w:val="nil"/>
              <w:left w:val="nil"/>
              <w:bottom w:val="nil"/>
              <w:right w:val="nil"/>
            </w:tcBorders>
            <w:shd w:val="clear" w:color="000000" w:fill="FFFF99"/>
            <w:noWrap/>
            <w:vAlign w:val="bottom"/>
            <w:hideMark/>
          </w:tcPr>
          <w:p w14:paraId="14D4E8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46F9499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667,50</w:t>
            </w:r>
          </w:p>
        </w:tc>
      </w:tr>
      <w:tr w:rsidR="00231E99" w:rsidRPr="00231E99" w14:paraId="756616D1" w14:textId="77777777" w:rsidTr="00E93F0D">
        <w:trPr>
          <w:trHeight w:val="300"/>
        </w:trPr>
        <w:tc>
          <w:tcPr>
            <w:tcW w:w="1418" w:type="dxa"/>
            <w:tcBorders>
              <w:top w:val="nil"/>
              <w:left w:val="nil"/>
              <w:bottom w:val="nil"/>
              <w:right w:val="nil"/>
            </w:tcBorders>
            <w:shd w:val="clear" w:color="auto" w:fill="auto"/>
            <w:noWrap/>
            <w:vAlign w:val="bottom"/>
            <w:hideMark/>
          </w:tcPr>
          <w:p w14:paraId="6858678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288342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E44B58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0CF49FD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667,50</w:t>
            </w:r>
          </w:p>
        </w:tc>
        <w:tc>
          <w:tcPr>
            <w:tcW w:w="1463" w:type="dxa"/>
            <w:tcBorders>
              <w:top w:val="nil"/>
              <w:left w:val="nil"/>
              <w:bottom w:val="nil"/>
              <w:right w:val="nil"/>
            </w:tcBorders>
            <w:shd w:val="clear" w:color="auto" w:fill="auto"/>
            <w:noWrap/>
            <w:vAlign w:val="bottom"/>
            <w:hideMark/>
          </w:tcPr>
          <w:p w14:paraId="1FA58E0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2D461A2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667,50</w:t>
            </w:r>
          </w:p>
        </w:tc>
      </w:tr>
      <w:tr w:rsidR="00231E99" w:rsidRPr="00231E99" w14:paraId="07E45F5B" w14:textId="77777777" w:rsidTr="00E93F0D">
        <w:trPr>
          <w:trHeight w:val="300"/>
        </w:trPr>
        <w:tc>
          <w:tcPr>
            <w:tcW w:w="1418" w:type="dxa"/>
            <w:tcBorders>
              <w:top w:val="nil"/>
              <w:left w:val="nil"/>
              <w:bottom w:val="nil"/>
              <w:right w:val="nil"/>
            </w:tcBorders>
            <w:shd w:val="clear" w:color="auto" w:fill="auto"/>
            <w:noWrap/>
            <w:vAlign w:val="bottom"/>
            <w:hideMark/>
          </w:tcPr>
          <w:p w14:paraId="6886492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2B17FD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E821BB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106D452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667,50</w:t>
            </w:r>
          </w:p>
        </w:tc>
        <w:tc>
          <w:tcPr>
            <w:tcW w:w="1463" w:type="dxa"/>
            <w:tcBorders>
              <w:top w:val="nil"/>
              <w:left w:val="nil"/>
              <w:bottom w:val="nil"/>
              <w:right w:val="nil"/>
            </w:tcBorders>
            <w:shd w:val="clear" w:color="auto" w:fill="auto"/>
            <w:noWrap/>
            <w:vAlign w:val="bottom"/>
            <w:hideMark/>
          </w:tcPr>
          <w:p w14:paraId="4B037AB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5F88384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667,50</w:t>
            </w:r>
          </w:p>
        </w:tc>
      </w:tr>
      <w:tr w:rsidR="00231E99" w:rsidRPr="00231E99" w14:paraId="52CC20F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F2ACBD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4.3. PRIHODI POSEBNE NAMJENE - BORAVIŠNE PRISTOJBE</w:t>
            </w:r>
          </w:p>
        </w:tc>
        <w:tc>
          <w:tcPr>
            <w:tcW w:w="1372" w:type="dxa"/>
            <w:tcBorders>
              <w:top w:val="nil"/>
              <w:left w:val="nil"/>
              <w:bottom w:val="nil"/>
              <w:right w:val="nil"/>
            </w:tcBorders>
            <w:shd w:val="clear" w:color="000000" w:fill="FFFF99"/>
            <w:noWrap/>
            <w:vAlign w:val="bottom"/>
            <w:hideMark/>
          </w:tcPr>
          <w:p w14:paraId="07DA26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13.300,00</w:t>
            </w:r>
          </w:p>
        </w:tc>
        <w:tc>
          <w:tcPr>
            <w:tcW w:w="1357" w:type="dxa"/>
            <w:tcBorders>
              <w:top w:val="nil"/>
              <w:left w:val="nil"/>
              <w:bottom w:val="nil"/>
              <w:right w:val="nil"/>
            </w:tcBorders>
            <w:shd w:val="clear" w:color="000000" w:fill="FFFF99"/>
            <w:noWrap/>
            <w:vAlign w:val="bottom"/>
            <w:hideMark/>
          </w:tcPr>
          <w:p w14:paraId="56F4CC7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8542E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07C120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13.300,00</w:t>
            </w:r>
          </w:p>
        </w:tc>
      </w:tr>
      <w:tr w:rsidR="00231E99" w:rsidRPr="00231E99" w14:paraId="5B68C887" w14:textId="77777777" w:rsidTr="00E93F0D">
        <w:trPr>
          <w:trHeight w:val="300"/>
        </w:trPr>
        <w:tc>
          <w:tcPr>
            <w:tcW w:w="1418" w:type="dxa"/>
            <w:tcBorders>
              <w:top w:val="nil"/>
              <w:left w:val="nil"/>
              <w:bottom w:val="nil"/>
              <w:right w:val="nil"/>
            </w:tcBorders>
            <w:shd w:val="clear" w:color="auto" w:fill="auto"/>
            <w:noWrap/>
            <w:vAlign w:val="bottom"/>
            <w:hideMark/>
          </w:tcPr>
          <w:p w14:paraId="7C193A5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EE0AFB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CC1E6A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13.300,00</w:t>
            </w:r>
          </w:p>
        </w:tc>
        <w:tc>
          <w:tcPr>
            <w:tcW w:w="1357" w:type="dxa"/>
            <w:tcBorders>
              <w:top w:val="nil"/>
              <w:left w:val="nil"/>
              <w:bottom w:val="nil"/>
              <w:right w:val="nil"/>
            </w:tcBorders>
            <w:shd w:val="clear" w:color="auto" w:fill="auto"/>
            <w:noWrap/>
            <w:vAlign w:val="bottom"/>
            <w:hideMark/>
          </w:tcPr>
          <w:p w14:paraId="75BA998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2A038A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7AAB83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13.300,00</w:t>
            </w:r>
          </w:p>
        </w:tc>
      </w:tr>
      <w:tr w:rsidR="00231E99" w:rsidRPr="00231E99" w14:paraId="0D5195B0" w14:textId="77777777" w:rsidTr="00E93F0D">
        <w:trPr>
          <w:trHeight w:val="300"/>
        </w:trPr>
        <w:tc>
          <w:tcPr>
            <w:tcW w:w="1418" w:type="dxa"/>
            <w:tcBorders>
              <w:top w:val="nil"/>
              <w:left w:val="nil"/>
              <w:bottom w:val="nil"/>
              <w:right w:val="nil"/>
            </w:tcBorders>
            <w:shd w:val="clear" w:color="auto" w:fill="auto"/>
            <w:noWrap/>
            <w:vAlign w:val="bottom"/>
            <w:hideMark/>
          </w:tcPr>
          <w:p w14:paraId="5DE1BAA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37C1BFA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1EE24B9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13.300,00</w:t>
            </w:r>
          </w:p>
        </w:tc>
        <w:tc>
          <w:tcPr>
            <w:tcW w:w="1357" w:type="dxa"/>
            <w:tcBorders>
              <w:top w:val="nil"/>
              <w:left w:val="nil"/>
              <w:bottom w:val="nil"/>
              <w:right w:val="nil"/>
            </w:tcBorders>
            <w:shd w:val="clear" w:color="auto" w:fill="auto"/>
            <w:noWrap/>
            <w:vAlign w:val="bottom"/>
            <w:hideMark/>
          </w:tcPr>
          <w:p w14:paraId="6A7B15E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F05342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5ADF30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13.300,00</w:t>
            </w:r>
          </w:p>
        </w:tc>
      </w:tr>
      <w:tr w:rsidR="00231E99" w:rsidRPr="00231E99" w14:paraId="5A61CDB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DE8264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1E1050A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72F1C8C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463" w:type="dxa"/>
            <w:tcBorders>
              <w:top w:val="nil"/>
              <w:left w:val="nil"/>
              <w:bottom w:val="nil"/>
              <w:right w:val="nil"/>
            </w:tcBorders>
            <w:shd w:val="clear" w:color="000000" w:fill="FFFF99"/>
            <w:noWrap/>
            <w:vAlign w:val="bottom"/>
            <w:hideMark/>
          </w:tcPr>
          <w:p w14:paraId="40AFDB5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357EBE9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r>
      <w:tr w:rsidR="00231E99" w:rsidRPr="00231E99" w14:paraId="0EBF40EB" w14:textId="77777777" w:rsidTr="00E93F0D">
        <w:trPr>
          <w:trHeight w:val="300"/>
        </w:trPr>
        <w:tc>
          <w:tcPr>
            <w:tcW w:w="1418" w:type="dxa"/>
            <w:tcBorders>
              <w:top w:val="nil"/>
              <w:left w:val="nil"/>
              <w:bottom w:val="nil"/>
              <w:right w:val="nil"/>
            </w:tcBorders>
            <w:shd w:val="clear" w:color="auto" w:fill="auto"/>
            <w:noWrap/>
            <w:vAlign w:val="bottom"/>
            <w:hideMark/>
          </w:tcPr>
          <w:p w14:paraId="751CD34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DE2D5D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2325AA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50CD299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c>
          <w:tcPr>
            <w:tcW w:w="1463" w:type="dxa"/>
            <w:tcBorders>
              <w:top w:val="nil"/>
              <w:left w:val="nil"/>
              <w:bottom w:val="nil"/>
              <w:right w:val="nil"/>
            </w:tcBorders>
            <w:shd w:val="clear" w:color="auto" w:fill="auto"/>
            <w:noWrap/>
            <w:vAlign w:val="bottom"/>
            <w:hideMark/>
          </w:tcPr>
          <w:p w14:paraId="69C0522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121D728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r>
      <w:tr w:rsidR="00231E99" w:rsidRPr="00231E99" w14:paraId="4F29B48A" w14:textId="77777777" w:rsidTr="00E93F0D">
        <w:trPr>
          <w:trHeight w:val="300"/>
        </w:trPr>
        <w:tc>
          <w:tcPr>
            <w:tcW w:w="1418" w:type="dxa"/>
            <w:tcBorders>
              <w:top w:val="nil"/>
              <w:left w:val="nil"/>
              <w:bottom w:val="nil"/>
              <w:right w:val="nil"/>
            </w:tcBorders>
            <w:shd w:val="clear" w:color="auto" w:fill="auto"/>
            <w:noWrap/>
            <w:vAlign w:val="bottom"/>
            <w:hideMark/>
          </w:tcPr>
          <w:p w14:paraId="5A2A40B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201F2B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FCA2E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4A60150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c>
          <w:tcPr>
            <w:tcW w:w="1463" w:type="dxa"/>
            <w:tcBorders>
              <w:top w:val="nil"/>
              <w:left w:val="nil"/>
              <w:bottom w:val="nil"/>
              <w:right w:val="nil"/>
            </w:tcBorders>
            <w:shd w:val="clear" w:color="auto" w:fill="auto"/>
            <w:noWrap/>
            <w:vAlign w:val="bottom"/>
            <w:hideMark/>
          </w:tcPr>
          <w:p w14:paraId="6314409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1AFF4C9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r>
      <w:tr w:rsidR="00231E99" w:rsidRPr="00231E99" w14:paraId="67AD752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DFFE5C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A100064 LOKALNE MANIFESTACIJE PO MJESNIM ODBORIMA</w:t>
            </w:r>
          </w:p>
        </w:tc>
        <w:tc>
          <w:tcPr>
            <w:tcW w:w="1372" w:type="dxa"/>
            <w:tcBorders>
              <w:top w:val="nil"/>
              <w:left w:val="nil"/>
              <w:bottom w:val="nil"/>
              <w:right w:val="nil"/>
            </w:tcBorders>
            <w:shd w:val="clear" w:color="000000" w:fill="CCCCFF"/>
            <w:noWrap/>
            <w:vAlign w:val="bottom"/>
            <w:hideMark/>
          </w:tcPr>
          <w:p w14:paraId="2D1DEB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w:t>
            </w:r>
          </w:p>
        </w:tc>
        <w:tc>
          <w:tcPr>
            <w:tcW w:w="1357" w:type="dxa"/>
            <w:tcBorders>
              <w:top w:val="nil"/>
              <w:left w:val="nil"/>
              <w:bottom w:val="nil"/>
              <w:right w:val="nil"/>
            </w:tcBorders>
            <w:shd w:val="clear" w:color="000000" w:fill="CCCCFF"/>
            <w:noWrap/>
            <w:vAlign w:val="bottom"/>
            <w:hideMark/>
          </w:tcPr>
          <w:p w14:paraId="6FEE537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1.351,16</w:t>
            </w:r>
          </w:p>
        </w:tc>
        <w:tc>
          <w:tcPr>
            <w:tcW w:w="1463" w:type="dxa"/>
            <w:tcBorders>
              <w:top w:val="nil"/>
              <w:left w:val="nil"/>
              <w:bottom w:val="nil"/>
              <w:right w:val="nil"/>
            </w:tcBorders>
            <w:shd w:val="clear" w:color="000000" w:fill="CCCCFF"/>
            <w:noWrap/>
            <w:vAlign w:val="bottom"/>
            <w:hideMark/>
          </w:tcPr>
          <w:p w14:paraId="25045EA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135,12</w:t>
            </w:r>
          </w:p>
        </w:tc>
        <w:tc>
          <w:tcPr>
            <w:tcW w:w="1266" w:type="dxa"/>
            <w:tcBorders>
              <w:top w:val="nil"/>
              <w:left w:val="nil"/>
              <w:bottom w:val="nil"/>
              <w:right w:val="nil"/>
            </w:tcBorders>
            <w:shd w:val="clear" w:color="000000" w:fill="CCCCFF"/>
            <w:noWrap/>
            <w:vAlign w:val="bottom"/>
            <w:hideMark/>
          </w:tcPr>
          <w:p w14:paraId="33AF50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2.351,16</w:t>
            </w:r>
          </w:p>
        </w:tc>
      </w:tr>
      <w:tr w:rsidR="00231E99" w:rsidRPr="00231E99" w14:paraId="7D9768E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47480A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4.3. PRIHODI POSEBNE NAMJENE - BORAVIŠNE PRISTOJBE</w:t>
            </w:r>
          </w:p>
        </w:tc>
        <w:tc>
          <w:tcPr>
            <w:tcW w:w="1372" w:type="dxa"/>
            <w:tcBorders>
              <w:top w:val="nil"/>
              <w:left w:val="nil"/>
              <w:bottom w:val="nil"/>
              <w:right w:val="nil"/>
            </w:tcBorders>
            <w:shd w:val="clear" w:color="000000" w:fill="FFFF99"/>
            <w:noWrap/>
            <w:vAlign w:val="bottom"/>
            <w:hideMark/>
          </w:tcPr>
          <w:p w14:paraId="04779F6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w:t>
            </w:r>
          </w:p>
        </w:tc>
        <w:tc>
          <w:tcPr>
            <w:tcW w:w="1357" w:type="dxa"/>
            <w:tcBorders>
              <w:top w:val="nil"/>
              <w:left w:val="nil"/>
              <w:bottom w:val="nil"/>
              <w:right w:val="nil"/>
            </w:tcBorders>
            <w:shd w:val="clear" w:color="000000" w:fill="FFFF99"/>
            <w:noWrap/>
            <w:vAlign w:val="bottom"/>
            <w:hideMark/>
          </w:tcPr>
          <w:p w14:paraId="7C2B9A2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1.351,16</w:t>
            </w:r>
          </w:p>
        </w:tc>
        <w:tc>
          <w:tcPr>
            <w:tcW w:w="1463" w:type="dxa"/>
            <w:tcBorders>
              <w:top w:val="nil"/>
              <w:left w:val="nil"/>
              <w:bottom w:val="nil"/>
              <w:right w:val="nil"/>
            </w:tcBorders>
            <w:shd w:val="clear" w:color="000000" w:fill="FFFF99"/>
            <w:noWrap/>
            <w:vAlign w:val="bottom"/>
            <w:hideMark/>
          </w:tcPr>
          <w:p w14:paraId="2FC65CB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135,12</w:t>
            </w:r>
          </w:p>
        </w:tc>
        <w:tc>
          <w:tcPr>
            <w:tcW w:w="1266" w:type="dxa"/>
            <w:tcBorders>
              <w:top w:val="nil"/>
              <w:left w:val="nil"/>
              <w:bottom w:val="nil"/>
              <w:right w:val="nil"/>
            </w:tcBorders>
            <w:shd w:val="clear" w:color="000000" w:fill="FFFF99"/>
            <w:noWrap/>
            <w:vAlign w:val="bottom"/>
            <w:hideMark/>
          </w:tcPr>
          <w:p w14:paraId="67DF539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2.351,16</w:t>
            </w:r>
          </w:p>
        </w:tc>
      </w:tr>
      <w:tr w:rsidR="00231E99" w:rsidRPr="00231E99" w14:paraId="6A68BC71" w14:textId="77777777" w:rsidTr="00E93F0D">
        <w:trPr>
          <w:trHeight w:val="300"/>
        </w:trPr>
        <w:tc>
          <w:tcPr>
            <w:tcW w:w="1418" w:type="dxa"/>
            <w:tcBorders>
              <w:top w:val="nil"/>
              <w:left w:val="nil"/>
              <w:bottom w:val="nil"/>
              <w:right w:val="nil"/>
            </w:tcBorders>
            <w:shd w:val="clear" w:color="auto" w:fill="auto"/>
            <w:noWrap/>
            <w:vAlign w:val="bottom"/>
            <w:hideMark/>
          </w:tcPr>
          <w:p w14:paraId="34A1437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9A5C6F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7CF5F1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1.000,00</w:t>
            </w:r>
          </w:p>
        </w:tc>
        <w:tc>
          <w:tcPr>
            <w:tcW w:w="1357" w:type="dxa"/>
            <w:tcBorders>
              <w:top w:val="nil"/>
              <w:left w:val="nil"/>
              <w:bottom w:val="nil"/>
              <w:right w:val="nil"/>
            </w:tcBorders>
            <w:shd w:val="clear" w:color="auto" w:fill="auto"/>
            <w:noWrap/>
            <w:vAlign w:val="bottom"/>
            <w:hideMark/>
          </w:tcPr>
          <w:p w14:paraId="4980531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1.351,16</w:t>
            </w:r>
          </w:p>
        </w:tc>
        <w:tc>
          <w:tcPr>
            <w:tcW w:w="1463" w:type="dxa"/>
            <w:tcBorders>
              <w:top w:val="nil"/>
              <w:left w:val="nil"/>
              <w:bottom w:val="nil"/>
              <w:right w:val="nil"/>
            </w:tcBorders>
            <w:shd w:val="clear" w:color="auto" w:fill="auto"/>
            <w:noWrap/>
            <w:vAlign w:val="bottom"/>
            <w:hideMark/>
          </w:tcPr>
          <w:p w14:paraId="5AFF9F3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135,12</w:t>
            </w:r>
          </w:p>
        </w:tc>
        <w:tc>
          <w:tcPr>
            <w:tcW w:w="1266" w:type="dxa"/>
            <w:tcBorders>
              <w:top w:val="nil"/>
              <w:left w:val="nil"/>
              <w:bottom w:val="nil"/>
              <w:right w:val="nil"/>
            </w:tcBorders>
            <w:shd w:val="clear" w:color="auto" w:fill="auto"/>
            <w:noWrap/>
            <w:vAlign w:val="bottom"/>
            <w:hideMark/>
          </w:tcPr>
          <w:p w14:paraId="1B8C24B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2.351,16</w:t>
            </w:r>
          </w:p>
        </w:tc>
      </w:tr>
      <w:tr w:rsidR="00231E99" w:rsidRPr="00231E99" w14:paraId="18728707" w14:textId="77777777" w:rsidTr="00E93F0D">
        <w:trPr>
          <w:trHeight w:val="300"/>
        </w:trPr>
        <w:tc>
          <w:tcPr>
            <w:tcW w:w="1418" w:type="dxa"/>
            <w:tcBorders>
              <w:top w:val="nil"/>
              <w:left w:val="nil"/>
              <w:bottom w:val="nil"/>
              <w:right w:val="nil"/>
            </w:tcBorders>
            <w:shd w:val="clear" w:color="auto" w:fill="auto"/>
            <w:noWrap/>
            <w:vAlign w:val="bottom"/>
            <w:hideMark/>
          </w:tcPr>
          <w:p w14:paraId="4F123DF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09DF79A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5D49F3F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w:t>
            </w:r>
          </w:p>
        </w:tc>
        <w:tc>
          <w:tcPr>
            <w:tcW w:w="1357" w:type="dxa"/>
            <w:tcBorders>
              <w:top w:val="nil"/>
              <w:left w:val="nil"/>
              <w:bottom w:val="nil"/>
              <w:right w:val="nil"/>
            </w:tcBorders>
            <w:shd w:val="clear" w:color="auto" w:fill="auto"/>
            <w:noWrap/>
            <w:vAlign w:val="bottom"/>
            <w:hideMark/>
          </w:tcPr>
          <w:p w14:paraId="7921732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1.351,16</w:t>
            </w:r>
          </w:p>
        </w:tc>
        <w:tc>
          <w:tcPr>
            <w:tcW w:w="1463" w:type="dxa"/>
            <w:tcBorders>
              <w:top w:val="nil"/>
              <w:left w:val="nil"/>
              <w:bottom w:val="nil"/>
              <w:right w:val="nil"/>
            </w:tcBorders>
            <w:shd w:val="clear" w:color="auto" w:fill="auto"/>
            <w:noWrap/>
            <w:vAlign w:val="bottom"/>
            <w:hideMark/>
          </w:tcPr>
          <w:p w14:paraId="134C1F0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135,12</w:t>
            </w:r>
          </w:p>
        </w:tc>
        <w:tc>
          <w:tcPr>
            <w:tcW w:w="1266" w:type="dxa"/>
            <w:tcBorders>
              <w:top w:val="nil"/>
              <w:left w:val="nil"/>
              <w:bottom w:val="nil"/>
              <w:right w:val="nil"/>
            </w:tcBorders>
            <w:shd w:val="clear" w:color="auto" w:fill="auto"/>
            <w:noWrap/>
            <w:vAlign w:val="bottom"/>
            <w:hideMark/>
          </w:tcPr>
          <w:p w14:paraId="6A4FF4E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2.351,16</w:t>
            </w:r>
          </w:p>
        </w:tc>
      </w:tr>
      <w:tr w:rsidR="00231E99" w:rsidRPr="00231E99" w14:paraId="2BC8D57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CB2D3D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A100104 FESTIVAL DELL' ISTROVENETO</w:t>
            </w:r>
          </w:p>
        </w:tc>
        <w:tc>
          <w:tcPr>
            <w:tcW w:w="1372" w:type="dxa"/>
            <w:tcBorders>
              <w:top w:val="nil"/>
              <w:left w:val="nil"/>
              <w:bottom w:val="nil"/>
              <w:right w:val="nil"/>
            </w:tcBorders>
            <w:shd w:val="clear" w:color="000000" w:fill="CCCCFF"/>
            <w:noWrap/>
            <w:vAlign w:val="bottom"/>
            <w:hideMark/>
          </w:tcPr>
          <w:p w14:paraId="7376813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10.000,00</w:t>
            </w:r>
          </w:p>
        </w:tc>
        <w:tc>
          <w:tcPr>
            <w:tcW w:w="1357" w:type="dxa"/>
            <w:tcBorders>
              <w:top w:val="nil"/>
              <w:left w:val="nil"/>
              <w:bottom w:val="nil"/>
              <w:right w:val="nil"/>
            </w:tcBorders>
            <w:shd w:val="clear" w:color="000000" w:fill="CCCCFF"/>
            <w:noWrap/>
            <w:vAlign w:val="bottom"/>
            <w:hideMark/>
          </w:tcPr>
          <w:p w14:paraId="244873E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463" w:type="dxa"/>
            <w:tcBorders>
              <w:top w:val="nil"/>
              <w:left w:val="nil"/>
              <w:bottom w:val="nil"/>
              <w:right w:val="nil"/>
            </w:tcBorders>
            <w:shd w:val="clear" w:color="000000" w:fill="CCCCFF"/>
            <w:noWrap/>
            <w:vAlign w:val="bottom"/>
            <w:hideMark/>
          </w:tcPr>
          <w:p w14:paraId="0A9312B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w:t>
            </w:r>
          </w:p>
        </w:tc>
        <w:tc>
          <w:tcPr>
            <w:tcW w:w="1266" w:type="dxa"/>
            <w:tcBorders>
              <w:top w:val="nil"/>
              <w:left w:val="nil"/>
              <w:bottom w:val="nil"/>
              <w:right w:val="nil"/>
            </w:tcBorders>
            <w:shd w:val="clear" w:color="000000" w:fill="CCCCFF"/>
            <w:noWrap/>
            <w:vAlign w:val="bottom"/>
            <w:hideMark/>
          </w:tcPr>
          <w:p w14:paraId="4741363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r>
      <w:tr w:rsidR="00231E99" w:rsidRPr="00231E99" w14:paraId="2BAB1B4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2B2CE2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09BEC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357" w:type="dxa"/>
            <w:tcBorders>
              <w:top w:val="nil"/>
              <w:left w:val="nil"/>
              <w:bottom w:val="nil"/>
              <w:right w:val="nil"/>
            </w:tcBorders>
            <w:shd w:val="clear" w:color="000000" w:fill="FFFF99"/>
            <w:noWrap/>
            <w:vAlign w:val="bottom"/>
            <w:hideMark/>
          </w:tcPr>
          <w:p w14:paraId="68BDD99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6526E5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36102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r>
      <w:tr w:rsidR="00231E99" w:rsidRPr="00231E99" w14:paraId="5A3FE182" w14:textId="77777777" w:rsidTr="00E93F0D">
        <w:trPr>
          <w:trHeight w:val="300"/>
        </w:trPr>
        <w:tc>
          <w:tcPr>
            <w:tcW w:w="1418" w:type="dxa"/>
            <w:tcBorders>
              <w:top w:val="nil"/>
              <w:left w:val="nil"/>
              <w:bottom w:val="nil"/>
              <w:right w:val="nil"/>
            </w:tcBorders>
            <w:shd w:val="clear" w:color="auto" w:fill="auto"/>
            <w:noWrap/>
            <w:vAlign w:val="bottom"/>
            <w:hideMark/>
          </w:tcPr>
          <w:p w14:paraId="5E4381D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ED9BEC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27964D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c>
          <w:tcPr>
            <w:tcW w:w="1357" w:type="dxa"/>
            <w:tcBorders>
              <w:top w:val="nil"/>
              <w:left w:val="nil"/>
              <w:bottom w:val="nil"/>
              <w:right w:val="nil"/>
            </w:tcBorders>
            <w:shd w:val="clear" w:color="auto" w:fill="auto"/>
            <w:noWrap/>
            <w:vAlign w:val="bottom"/>
            <w:hideMark/>
          </w:tcPr>
          <w:p w14:paraId="661E3F9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17A08C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1B079D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r>
      <w:tr w:rsidR="00231E99" w:rsidRPr="00231E99" w14:paraId="38DDCDF3" w14:textId="77777777" w:rsidTr="00E93F0D">
        <w:trPr>
          <w:trHeight w:val="300"/>
        </w:trPr>
        <w:tc>
          <w:tcPr>
            <w:tcW w:w="1418" w:type="dxa"/>
            <w:tcBorders>
              <w:top w:val="nil"/>
              <w:left w:val="nil"/>
              <w:bottom w:val="nil"/>
              <w:right w:val="nil"/>
            </w:tcBorders>
            <w:shd w:val="clear" w:color="auto" w:fill="auto"/>
            <w:noWrap/>
            <w:vAlign w:val="bottom"/>
            <w:hideMark/>
          </w:tcPr>
          <w:p w14:paraId="5FBB2A5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A543DF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CD94DC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c>
          <w:tcPr>
            <w:tcW w:w="1357" w:type="dxa"/>
            <w:tcBorders>
              <w:top w:val="nil"/>
              <w:left w:val="nil"/>
              <w:bottom w:val="nil"/>
              <w:right w:val="nil"/>
            </w:tcBorders>
            <w:shd w:val="clear" w:color="auto" w:fill="auto"/>
            <w:noWrap/>
            <w:vAlign w:val="bottom"/>
            <w:hideMark/>
          </w:tcPr>
          <w:p w14:paraId="378A5FA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283792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8CAD86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r>
      <w:tr w:rsidR="00231E99" w:rsidRPr="00231E99" w14:paraId="2E60117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032C2E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266B4F9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357" w:type="dxa"/>
            <w:tcBorders>
              <w:top w:val="nil"/>
              <w:left w:val="nil"/>
              <w:bottom w:val="nil"/>
              <w:right w:val="nil"/>
            </w:tcBorders>
            <w:shd w:val="clear" w:color="000000" w:fill="FFFF99"/>
            <w:noWrap/>
            <w:vAlign w:val="bottom"/>
            <w:hideMark/>
          </w:tcPr>
          <w:p w14:paraId="7DDA09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463" w:type="dxa"/>
            <w:tcBorders>
              <w:top w:val="nil"/>
              <w:left w:val="nil"/>
              <w:bottom w:val="nil"/>
              <w:right w:val="nil"/>
            </w:tcBorders>
            <w:shd w:val="clear" w:color="000000" w:fill="FFFF99"/>
            <w:noWrap/>
            <w:vAlign w:val="bottom"/>
            <w:hideMark/>
          </w:tcPr>
          <w:p w14:paraId="30987CC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64F88DA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4D3A8D9E" w14:textId="77777777" w:rsidTr="00E93F0D">
        <w:trPr>
          <w:trHeight w:val="300"/>
        </w:trPr>
        <w:tc>
          <w:tcPr>
            <w:tcW w:w="1418" w:type="dxa"/>
            <w:tcBorders>
              <w:top w:val="nil"/>
              <w:left w:val="nil"/>
              <w:bottom w:val="nil"/>
              <w:right w:val="nil"/>
            </w:tcBorders>
            <w:shd w:val="clear" w:color="auto" w:fill="auto"/>
            <w:noWrap/>
            <w:vAlign w:val="bottom"/>
            <w:hideMark/>
          </w:tcPr>
          <w:p w14:paraId="368A15F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A79462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984FA1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c>
          <w:tcPr>
            <w:tcW w:w="1357" w:type="dxa"/>
            <w:tcBorders>
              <w:top w:val="nil"/>
              <w:left w:val="nil"/>
              <w:bottom w:val="nil"/>
              <w:right w:val="nil"/>
            </w:tcBorders>
            <w:shd w:val="clear" w:color="auto" w:fill="auto"/>
            <w:noWrap/>
            <w:vAlign w:val="bottom"/>
            <w:hideMark/>
          </w:tcPr>
          <w:p w14:paraId="0D7B3FD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c>
          <w:tcPr>
            <w:tcW w:w="1463" w:type="dxa"/>
            <w:tcBorders>
              <w:top w:val="nil"/>
              <w:left w:val="nil"/>
              <w:bottom w:val="nil"/>
              <w:right w:val="nil"/>
            </w:tcBorders>
            <w:shd w:val="clear" w:color="auto" w:fill="auto"/>
            <w:noWrap/>
            <w:vAlign w:val="bottom"/>
            <w:hideMark/>
          </w:tcPr>
          <w:p w14:paraId="4C4CDBC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3B97E50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236A4966" w14:textId="77777777" w:rsidTr="00E93F0D">
        <w:trPr>
          <w:trHeight w:val="300"/>
        </w:trPr>
        <w:tc>
          <w:tcPr>
            <w:tcW w:w="1418" w:type="dxa"/>
            <w:tcBorders>
              <w:top w:val="nil"/>
              <w:left w:val="nil"/>
              <w:bottom w:val="nil"/>
              <w:right w:val="nil"/>
            </w:tcBorders>
            <w:shd w:val="clear" w:color="auto" w:fill="auto"/>
            <w:noWrap/>
            <w:vAlign w:val="bottom"/>
            <w:hideMark/>
          </w:tcPr>
          <w:p w14:paraId="5A57D03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5DAFA4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CC0A07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c>
          <w:tcPr>
            <w:tcW w:w="1357" w:type="dxa"/>
            <w:tcBorders>
              <w:top w:val="nil"/>
              <w:left w:val="nil"/>
              <w:bottom w:val="nil"/>
              <w:right w:val="nil"/>
            </w:tcBorders>
            <w:shd w:val="clear" w:color="auto" w:fill="auto"/>
            <w:noWrap/>
            <w:vAlign w:val="bottom"/>
            <w:hideMark/>
          </w:tcPr>
          <w:p w14:paraId="34D9602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c>
          <w:tcPr>
            <w:tcW w:w="1463" w:type="dxa"/>
            <w:tcBorders>
              <w:top w:val="nil"/>
              <w:left w:val="nil"/>
              <w:bottom w:val="nil"/>
              <w:right w:val="nil"/>
            </w:tcBorders>
            <w:shd w:val="clear" w:color="auto" w:fill="auto"/>
            <w:noWrap/>
            <w:vAlign w:val="bottom"/>
            <w:hideMark/>
          </w:tcPr>
          <w:p w14:paraId="1249BCE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31E1183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32CE3E87"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F8EA4F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Tekući projekt T100001 PROJEKT - BUJSKI STATUT</w:t>
            </w:r>
          </w:p>
        </w:tc>
        <w:tc>
          <w:tcPr>
            <w:tcW w:w="1372" w:type="dxa"/>
            <w:tcBorders>
              <w:top w:val="nil"/>
              <w:left w:val="nil"/>
              <w:bottom w:val="nil"/>
              <w:right w:val="nil"/>
            </w:tcBorders>
            <w:shd w:val="clear" w:color="000000" w:fill="CCCCFF"/>
            <w:noWrap/>
            <w:vAlign w:val="bottom"/>
            <w:hideMark/>
          </w:tcPr>
          <w:p w14:paraId="5E5BB2E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CCCCFF"/>
            <w:noWrap/>
            <w:vAlign w:val="bottom"/>
            <w:hideMark/>
          </w:tcPr>
          <w:p w14:paraId="7EEB4EE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11.000,00</w:t>
            </w:r>
          </w:p>
        </w:tc>
        <w:tc>
          <w:tcPr>
            <w:tcW w:w="1463" w:type="dxa"/>
            <w:tcBorders>
              <w:top w:val="nil"/>
              <w:left w:val="nil"/>
              <w:bottom w:val="nil"/>
              <w:right w:val="nil"/>
            </w:tcBorders>
            <w:shd w:val="clear" w:color="000000" w:fill="CCCCFF"/>
            <w:noWrap/>
            <w:vAlign w:val="bottom"/>
            <w:hideMark/>
          </w:tcPr>
          <w:p w14:paraId="2440332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4DF7B45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11.000,00</w:t>
            </w:r>
          </w:p>
        </w:tc>
      </w:tr>
      <w:tr w:rsidR="00231E99" w:rsidRPr="00231E99" w14:paraId="7B994FF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D41A17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Izvor  1.1. OPĆI PRIHODI I PRIMICI</w:t>
            </w:r>
          </w:p>
        </w:tc>
        <w:tc>
          <w:tcPr>
            <w:tcW w:w="1372" w:type="dxa"/>
            <w:tcBorders>
              <w:top w:val="nil"/>
              <w:left w:val="nil"/>
              <w:bottom w:val="nil"/>
              <w:right w:val="nil"/>
            </w:tcBorders>
            <w:shd w:val="clear" w:color="000000" w:fill="FFFF99"/>
            <w:noWrap/>
            <w:vAlign w:val="bottom"/>
            <w:hideMark/>
          </w:tcPr>
          <w:p w14:paraId="49DC96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2E8268B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463" w:type="dxa"/>
            <w:tcBorders>
              <w:top w:val="nil"/>
              <w:left w:val="nil"/>
              <w:bottom w:val="nil"/>
              <w:right w:val="nil"/>
            </w:tcBorders>
            <w:shd w:val="clear" w:color="000000" w:fill="FFFF99"/>
            <w:noWrap/>
            <w:vAlign w:val="bottom"/>
            <w:hideMark/>
          </w:tcPr>
          <w:p w14:paraId="5BF763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3CBEB7A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r>
      <w:tr w:rsidR="00231E99" w:rsidRPr="00231E99" w14:paraId="19E02811" w14:textId="77777777" w:rsidTr="00E93F0D">
        <w:trPr>
          <w:trHeight w:val="300"/>
        </w:trPr>
        <w:tc>
          <w:tcPr>
            <w:tcW w:w="1418" w:type="dxa"/>
            <w:tcBorders>
              <w:top w:val="nil"/>
              <w:left w:val="nil"/>
              <w:bottom w:val="nil"/>
              <w:right w:val="nil"/>
            </w:tcBorders>
            <w:shd w:val="clear" w:color="auto" w:fill="auto"/>
            <w:noWrap/>
            <w:vAlign w:val="bottom"/>
            <w:hideMark/>
          </w:tcPr>
          <w:p w14:paraId="439ED5E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F81114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57FBAA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2027D8C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c>
          <w:tcPr>
            <w:tcW w:w="1463" w:type="dxa"/>
            <w:tcBorders>
              <w:top w:val="nil"/>
              <w:left w:val="nil"/>
              <w:bottom w:val="nil"/>
              <w:right w:val="nil"/>
            </w:tcBorders>
            <w:shd w:val="clear" w:color="auto" w:fill="auto"/>
            <w:noWrap/>
            <w:vAlign w:val="bottom"/>
            <w:hideMark/>
          </w:tcPr>
          <w:p w14:paraId="33B3404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7EB5A74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r>
      <w:tr w:rsidR="00231E99" w:rsidRPr="00231E99" w14:paraId="2586378E" w14:textId="77777777" w:rsidTr="00E93F0D">
        <w:trPr>
          <w:trHeight w:val="300"/>
        </w:trPr>
        <w:tc>
          <w:tcPr>
            <w:tcW w:w="1418" w:type="dxa"/>
            <w:tcBorders>
              <w:top w:val="nil"/>
              <w:left w:val="nil"/>
              <w:bottom w:val="nil"/>
              <w:right w:val="nil"/>
            </w:tcBorders>
            <w:shd w:val="clear" w:color="auto" w:fill="auto"/>
            <w:noWrap/>
            <w:vAlign w:val="bottom"/>
            <w:hideMark/>
          </w:tcPr>
          <w:p w14:paraId="476DC7A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991235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00599F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61F199D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c>
          <w:tcPr>
            <w:tcW w:w="1463" w:type="dxa"/>
            <w:tcBorders>
              <w:top w:val="nil"/>
              <w:left w:val="nil"/>
              <w:bottom w:val="nil"/>
              <w:right w:val="nil"/>
            </w:tcBorders>
            <w:shd w:val="clear" w:color="auto" w:fill="auto"/>
            <w:noWrap/>
            <w:vAlign w:val="bottom"/>
            <w:hideMark/>
          </w:tcPr>
          <w:p w14:paraId="0CA87F0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371E6E9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r>
      <w:tr w:rsidR="00231E99" w:rsidRPr="00231E99" w14:paraId="2705C38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90E171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1C993C7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3DB0F93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6.000,00</w:t>
            </w:r>
          </w:p>
        </w:tc>
        <w:tc>
          <w:tcPr>
            <w:tcW w:w="1463" w:type="dxa"/>
            <w:tcBorders>
              <w:top w:val="nil"/>
              <w:left w:val="nil"/>
              <w:bottom w:val="nil"/>
              <w:right w:val="nil"/>
            </w:tcBorders>
            <w:shd w:val="clear" w:color="000000" w:fill="FFFF99"/>
            <w:noWrap/>
            <w:vAlign w:val="bottom"/>
            <w:hideMark/>
          </w:tcPr>
          <w:p w14:paraId="4955B35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77CDA37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6.000,00</w:t>
            </w:r>
          </w:p>
        </w:tc>
      </w:tr>
      <w:tr w:rsidR="00231E99" w:rsidRPr="00231E99" w14:paraId="32B863EF" w14:textId="77777777" w:rsidTr="00E93F0D">
        <w:trPr>
          <w:trHeight w:val="300"/>
        </w:trPr>
        <w:tc>
          <w:tcPr>
            <w:tcW w:w="1418" w:type="dxa"/>
            <w:tcBorders>
              <w:top w:val="nil"/>
              <w:left w:val="nil"/>
              <w:bottom w:val="nil"/>
              <w:right w:val="nil"/>
            </w:tcBorders>
            <w:shd w:val="clear" w:color="auto" w:fill="auto"/>
            <w:noWrap/>
            <w:vAlign w:val="bottom"/>
            <w:hideMark/>
          </w:tcPr>
          <w:p w14:paraId="232C140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D080FA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94E4B3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7BA8886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6.000,00</w:t>
            </w:r>
          </w:p>
        </w:tc>
        <w:tc>
          <w:tcPr>
            <w:tcW w:w="1463" w:type="dxa"/>
            <w:tcBorders>
              <w:top w:val="nil"/>
              <w:left w:val="nil"/>
              <w:bottom w:val="nil"/>
              <w:right w:val="nil"/>
            </w:tcBorders>
            <w:shd w:val="clear" w:color="auto" w:fill="auto"/>
            <w:noWrap/>
            <w:vAlign w:val="bottom"/>
            <w:hideMark/>
          </w:tcPr>
          <w:p w14:paraId="0B86725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3FDD95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6.000,00</w:t>
            </w:r>
          </w:p>
        </w:tc>
      </w:tr>
      <w:tr w:rsidR="00231E99" w:rsidRPr="00231E99" w14:paraId="68906708" w14:textId="77777777" w:rsidTr="00E93F0D">
        <w:trPr>
          <w:trHeight w:val="300"/>
        </w:trPr>
        <w:tc>
          <w:tcPr>
            <w:tcW w:w="1418" w:type="dxa"/>
            <w:tcBorders>
              <w:top w:val="nil"/>
              <w:left w:val="nil"/>
              <w:bottom w:val="nil"/>
              <w:right w:val="nil"/>
            </w:tcBorders>
            <w:shd w:val="clear" w:color="auto" w:fill="auto"/>
            <w:noWrap/>
            <w:vAlign w:val="bottom"/>
            <w:hideMark/>
          </w:tcPr>
          <w:p w14:paraId="66DE9C6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523917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4091090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171345B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6.000,00</w:t>
            </w:r>
          </w:p>
        </w:tc>
        <w:tc>
          <w:tcPr>
            <w:tcW w:w="1463" w:type="dxa"/>
            <w:tcBorders>
              <w:top w:val="nil"/>
              <w:left w:val="nil"/>
              <w:bottom w:val="nil"/>
              <w:right w:val="nil"/>
            </w:tcBorders>
            <w:shd w:val="clear" w:color="auto" w:fill="auto"/>
            <w:noWrap/>
            <w:vAlign w:val="bottom"/>
            <w:hideMark/>
          </w:tcPr>
          <w:p w14:paraId="5966CCA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57C62BE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6.000,00</w:t>
            </w:r>
          </w:p>
        </w:tc>
      </w:tr>
      <w:tr w:rsidR="00231E99" w:rsidRPr="00231E99" w14:paraId="52DC9665"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06CD9DB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1008 JAVNE POTREBE U PODRUČJU ŠKOLSTVA, OBRAZOVANJA I MLADIH</w:t>
            </w:r>
          </w:p>
        </w:tc>
        <w:tc>
          <w:tcPr>
            <w:tcW w:w="1372" w:type="dxa"/>
            <w:tcBorders>
              <w:top w:val="nil"/>
              <w:left w:val="nil"/>
              <w:bottom w:val="nil"/>
              <w:right w:val="nil"/>
            </w:tcBorders>
            <w:shd w:val="clear" w:color="000000" w:fill="9999FF"/>
            <w:noWrap/>
            <w:vAlign w:val="bottom"/>
            <w:hideMark/>
          </w:tcPr>
          <w:p w14:paraId="19290A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115.570,00</w:t>
            </w:r>
          </w:p>
        </w:tc>
        <w:tc>
          <w:tcPr>
            <w:tcW w:w="1357" w:type="dxa"/>
            <w:tcBorders>
              <w:top w:val="nil"/>
              <w:left w:val="nil"/>
              <w:bottom w:val="nil"/>
              <w:right w:val="nil"/>
            </w:tcBorders>
            <w:shd w:val="clear" w:color="000000" w:fill="9999FF"/>
            <w:noWrap/>
            <w:vAlign w:val="bottom"/>
            <w:hideMark/>
          </w:tcPr>
          <w:p w14:paraId="56844B6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2.400,00</w:t>
            </w:r>
          </w:p>
        </w:tc>
        <w:tc>
          <w:tcPr>
            <w:tcW w:w="1463" w:type="dxa"/>
            <w:tcBorders>
              <w:top w:val="nil"/>
              <w:left w:val="nil"/>
              <w:bottom w:val="nil"/>
              <w:right w:val="nil"/>
            </w:tcBorders>
            <w:shd w:val="clear" w:color="000000" w:fill="9999FF"/>
            <w:noWrap/>
            <w:vAlign w:val="bottom"/>
            <w:hideMark/>
          </w:tcPr>
          <w:p w14:paraId="2C4DA12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2,08</w:t>
            </w:r>
          </w:p>
        </w:tc>
        <w:tc>
          <w:tcPr>
            <w:tcW w:w="1266" w:type="dxa"/>
            <w:tcBorders>
              <w:top w:val="nil"/>
              <w:left w:val="nil"/>
              <w:bottom w:val="nil"/>
              <w:right w:val="nil"/>
            </w:tcBorders>
            <w:shd w:val="clear" w:color="000000" w:fill="9999FF"/>
            <w:noWrap/>
            <w:vAlign w:val="bottom"/>
            <w:hideMark/>
          </w:tcPr>
          <w:p w14:paraId="392B72B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117.970,00</w:t>
            </w:r>
          </w:p>
        </w:tc>
      </w:tr>
      <w:tr w:rsidR="00231E99" w:rsidRPr="00231E99" w14:paraId="1CC3E50F"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382783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A100027 STIPENDIRANJE UČENIKA I STUDENATA</w:t>
            </w:r>
          </w:p>
        </w:tc>
        <w:tc>
          <w:tcPr>
            <w:tcW w:w="1372" w:type="dxa"/>
            <w:tcBorders>
              <w:top w:val="nil"/>
              <w:left w:val="nil"/>
              <w:bottom w:val="nil"/>
              <w:right w:val="nil"/>
            </w:tcBorders>
            <w:shd w:val="clear" w:color="000000" w:fill="CCCCFF"/>
            <w:noWrap/>
            <w:vAlign w:val="bottom"/>
            <w:hideMark/>
          </w:tcPr>
          <w:p w14:paraId="6F4A69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24.450,00</w:t>
            </w:r>
          </w:p>
        </w:tc>
        <w:tc>
          <w:tcPr>
            <w:tcW w:w="1357" w:type="dxa"/>
            <w:tcBorders>
              <w:top w:val="nil"/>
              <w:left w:val="nil"/>
              <w:bottom w:val="nil"/>
              <w:right w:val="nil"/>
            </w:tcBorders>
            <w:shd w:val="clear" w:color="000000" w:fill="CCCCFF"/>
            <w:noWrap/>
            <w:vAlign w:val="bottom"/>
            <w:hideMark/>
          </w:tcPr>
          <w:p w14:paraId="14AE571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F5109E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62F6450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24.450,00</w:t>
            </w:r>
          </w:p>
        </w:tc>
      </w:tr>
      <w:tr w:rsidR="00231E99" w:rsidRPr="00231E99" w14:paraId="0EE3BAE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237220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822300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24.450,00</w:t>
            </w:r>
          </w:p>
        </w:tc>
        <w:tc>
          <w:tcPr>
            <w:tcW w:w="1357" w:type="dxa"/>
            <w:tcBorders>
              <w:top w:val="nil"/>
              <w:left w:val="nil"/>
              <w:bottom w:val="nil"/>
              <w:right w:val="nil"/>
            </w:tcBorders>
            <w:shd w:val="clear" w:color="000000" w:fill="FFFF99"/>
            <w:noWrap/>
            <w:vAlign w:val="bottom"/>
            <w:hideMark/>
          </w:tcPr>
          <w:p w14:paraId="129863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B35422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537F5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24.450,00</w:t>
            </w:r>
          </w:p>
        </w:tc>
      </w:tr>
      <w:tr w:rsidR="00231E99" w:rsidRPr="00231E99" w14:paraId="7E30B5B9" w14:textId="77777777" w:rsidTr="00E93F0D">
        <w:trPr>
          <w:trHeight w:val="300"/>
        </w:trPr>
        <w:tc>
          <w:tcPr>
            <w:tcW w:w="1418" w:type="dxa"/>
            <w:tcBorders>
              <w:top w:val="nil"/>
              <w:left w:val="nil"/>
              <w:bottom w:val="nil"/>
              <w:right w:val="nil"/>
            </w:tcBorders>
            <w:shd w:val="clear" w:color="auto" w:fill="auto"/>
            <w:noWrap/>
            <w:vAlign w:val="bottom"/>
            <w:hideMark/>
          </w:tcPr>
          <w:p w14:paraId="5186164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011338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EF383E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24.450,00</w:t>
            </w:r>
          </w:p>
        </w:tc>
        <w:tc>
          <w:tcPr>
            <w:tcW w:w="1357" w:type="dxa"/>
            <w:tcBorders>
              <w:top w:val="nil"/>
              <w:left w:val="nil"/>
              <w:bottom w:val="nil"/>
              <w:right w:val="nil"/>
            </w:tcBorders>
            <w:shd w:val="clear" w:color="auto" w:fill="auto"/>
            <w:noWrap/>
            <w:vAlign w:val="bottom"/>
            <w:hideMark/>
          </w:tcPr>
          <w:p w14:paraId="6F194E4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8DBD2B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42F1B2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24.450,00</w:t>
            </w:r>
          </w:p>
        </w:tc>
      </w:tr>
      <w:tr w:rsidR="00231E99" w:rsidRPr="00231E99" w14:paraId="0B5C7924" w14:textId="77777777" w:rsidTr="00E93F0D">
        <w:trPr>
          <w:trHeight w:val="300"/>
        </w:trPr>
        <w:tc>
          <w:tcPr>
            <w:tcW w:w="1418" w:type="dxa"/>
            <w:tcBorders>
              <w:top w:val="nil"/>
              <w:left w:val="nil"/>
              <w:bottom w:val="nil"/>
              <w:right w:val="nil"/>
            </w:tcBorders>
            <w:shd w:val="clear" w:color="auto" w:fill="auto"/>
            <w:noWrap/>
            <w:vAlign w:val="bottom"/>
            <w:hideMark/>
          </w:tcPr>
          <w:p w14:paraId="2DB87A4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w:t>
            </w:r>
          </w:p>
        </w:tc>
        <w:tc>
          <w:tcPr>
            <w:tcW w:w="6680" w:type="dxa"/>
            <w:tcBorders>
              <w:top w:val="nil"/>
              <w:left w:val="nil"/>
              <w:bottom w:val="nil"/>
              <w:right w:val="nil"/>
            </w:tcBorders>
            <w:shd w:val="clear" w:color="auto" w:fill="auto"/>
            <w:noWrap/>
            <w:vAlign w:val="bottom"/>
            <w:hideMark/>
          </w:tcPr>
          <w:p w14:paraId="1937202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Naknade građanima i kućanstvima na temelju osiguranja i druge naknade</w:t>
            </w:r>
          </w:p>
        </w:tc>
        <w:tc>
          <w:tcPr>
            <w:tcW w:w="1372" w:type="dxa"/>
            <w:tcBorders>
              <w:top w:val="nil"/>
              <w:left w:val="nil"/>
              <w:bottom w:val="nil"/>
              <w:right w:val="nil"/>
            </w:tcBorders>
            <w:shd w:val="clear" w:color="auto" w:fill="auto"/>
            <w:noWrap/>
            <w:vAlign w:val="bottom"/>
            <w:hideMark/>
          </w:tcPr>
          <w:p w14:paraId="72D93A6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24.450,00</w:t>
            </w:r>
          </w:p>
        </w:tc>
        <w:tc>
          <w:tcPr>
            <w:tcW w:w="1357" w:type="dxa"/>
            <w:tcBorders>
              <w:top w:val="nil"/>
              <w:left w:val="nil"/>
              <w:bottom w:val="nil"/>
              <w:right w:val="nil"/>
            </w:tcBorders>
            <w:shd w:val="clear" w:color="auto" w:fill="auto"/>
            <w:noWrap/>
            <w:vAlign w:val="bottom"/>
            <w:hideMark/>
          </w:tcPr>
          <w:p w14:paraId="12A2712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CDB1EF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D3F95A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24.450,00</w:t>
            </w:r>
          </w:p>
        </w:tc>
      </w:tr>
      <w:tr w:rsidR="00231E99" w:rsidRPr="00231E99" w14:paraId="0124982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5A0155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A100028 POMOĆ OSNOVNIM I SREDNJIM ŠKOLAMA</w:t>
            </w:r>
          </w:p>
        </w:tc>
        <w:tc>
          <w:tcPr>
            <w:tcW w:w="1372" w:type="dxa"/>
            <w:tcBorders>
              <w:top w:val="nil"/>
              <w:left w:val="nil"/>
              <w:bottom w:val="nil"/>
              <w:right w:val="nil"/>
            </w:tcBorders>
            <w:shd w:val="clear" w:color="000000" w:fill="CCCCFF"/>
            <w:noWrap/>
            <w:vAlign w:val="bottom"/>
            <w:hideMark/>
          </w:tcPr>
          <w:p w14:paraId="195FC4D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357" w:type="dxa"/>
            <w:tcBorders>
              <w:top w:val="nil"/>
              <w:left w:val="nil"/>
              <w:bottom w:val="nil"/>
              <w:right w:val="nil"/>
            </w:tcBorders>
            <w:shd w:val="clear" w:color="000000" w:fill="CCCCFF"/>
            <w:noWrap/>
            <w:vAlign w:val="bottom"/>
            <w:hideMark/>
          </w:tcPr>
          <w:p w14:paraId="0A0E0C2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1.800,00</w:t>
            </w:r>
          </w:p>
        </w:tc>
        <w:tc>
          <w:tcPr>
            <w:tcW w:w="1463" w:type="dxa"/>
            <w:tcBorders>
              <w:top w:val="nil"/>
              <w:left w:val="nil"/>
              <w:bottom w:val="nil"/>
              <w:right w:val="nil"/>
            </w:tcBorders>
            <w:shd w:val="clear" w:color="000000" w:fill="CCCCFF"/>
            <w:noWrap/>
            <w:vAlign w:val="bottom"/>
            <w:hideMark/>
          </w:tcPr>
          <w:p w14:paraId="57F4C43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36,00</w:t>
            </w:r>
          </w:p>
        </w:tc>
        <w:tc>
          <w:tcPr>
            <w:tcW w:w="1266" w:type="dxa"/>
            <w:tcBorders>
              <w:top w:val="nil"/>
              <w:left w:val="nil"/>
              <w:bottom w:val="nil"/>
              <w:right w:val="nil"/>
            </w:tcBorders>
            <w:shd w:val="clear" w:color="000000" w:fill="CCCCFF"/>
            <w:noWrap/>
            <w:vAlign w:val="bottom"/>
            <w:hideMark/>
          </w:tcPr>
          <w:p w14:paraId="6417D3C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6.800,00</w:t>
            </w:r>
          </w:p>
        </w:tc>
      </w:tr>
      <w:tr w:rsidR="00231E99" w:rsidRPr="00231E99" w14:paraId="4C6ABDF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3ED79E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86AE1D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357" w:type="dxa"/>
            <w:tcBorders>
              <w:top w:val="nil"/>
              <w:left w:val="nil"/>
              <w:bottom w:val="nil"/>
              <w:right w:val="nil"/>
            </w:tcBorders>
            <w:shd w:val="clear" w:color="000000" w:fill="FFFF99"/>
            <w:noWrap/>
            <w:vAlign w:val="bottom"/>
            <w:hideMark/>
          </w:tcPr>
          <w:p w14:paraId="3768018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1.800,00</w:t>
            </w:r>
          </w:p>
        </w:tc>
        <w:tc>
          <w:tcPr>
            <w:tcW w:w="1463" w:type="dxa"/>
            <w:tcBorders>
              <w:top w:val="nil"/>
              <w:left w:val="nil"/>
              <w:bottom w:val="nil"/>
              <w:right w:val="nil"/>
            </w:tcBorders>
            <w:shd w:val="clear" w:color="000000" w:fill="FFFF99"/>
            <w:noWrap/>
            <w:vAlign w:val="bottom"/>
            <w:hideMark/>
          </w:tcPr>
          <w:p w14:paraId="2C105A7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36,00</w:t>
            </w:r>
          </w:p>
        </w:tc>
        <w:tc>
          <w:tcPr>
            <w:tcW w:w="1266" w:type="dxa"/>
            <w:tcBorders>
              <w:top w:val="nil"/>
              <w:left w:val="nil"/>
              <w:bottom w:val="nil"/>
              <w:right w:val="nil"/>
            </w:tcBorders>
            <w:shd w:val="clear" w:color="000000" w:fill="FFFF99"/>
            <w:noWrap/>
            <w:vAlign w:val="bottom"/>
            <w:hideMark/>
          </w:tcPr>
          <w:p w14:paraId="0A6B2B5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6.800,00</w:t>
            </w:r>
          </w:p>
        </w:tc>
      </w:tr>
      <w:tr w:rsidR="00231E99" w:rsidRPr="00231E99" w14:paraId="468C63C7" w14:textId="77777777" w:rsidTr="00E93F0D">
        <w:trPr>
          <w:trHeight w:val="300"/>
        </w:trPr>
        <w:tc>
          <w:tcPr>
            <w:tcW w:w="1418" w:type="dxa"/>
            <w:tcBorders>
              <w:top w:val="nil"/>
              <w:left w:val="nil"/>
              <w:bottom w:val="nil"/>
              <w:right w:val="nil"/>
            </w:tcBorders>
            <w:shd w:val="clear" w:color="auto" w:fill="auto"/>
            <w:noWrap/>
            <w:vAlign w:val="bottom"/>
            <w:hideMark/>
          </w:tcPr>
          <w:p w14:paraId="36057A6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B358F9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20D198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c>
          <w:tcPr>
            <w:tcW w:w="1357" w:type="dxa"/>
            <w:tcBorders>
              <w:top w:val="nil"/>
              <w:left w:val="nil"/>
              <w:bottom w:val="nil"/>
              <w:right w:val="nil"/>
            </w:tcBorders>
            <w:shd w:val="clear" w:color="auto" w:fill="auto"/>
            <w:noWrap/>
            <w:vAlign w:val="bottom"/>
            <w:hideMark/>
          </w:tcPr>
          <w:p w14:paraId="23E0A6C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1.800,00</w:t>
            </w:r>
          </w:p>
        </w:tc>
        <w:tc>
          <w:tcPr>
            <w:tcW w:w="1463" w:type="dxa"/>
            <w:tcBorders>
              <w:top w:val="nil"/>
              <w:left w:val="nil"/>
              <w:bottom w:val="nil"/>
              <w:right w:val="nil"/>
            </w:tcBorders>
            <w:shd w:val="clear" w:color="auto" w:fill="auto"/>
            <w:noWrap/>
            <w:vAlign w:val="bottom"/>
            <w:hideMark/>
          </w:tcPr>
          <w:p w14:paraId="7C69F44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36,00</w:t>
            </w:r>
          </w:p>
        </w:tc>
        <w:tc>
          <w:tcPr>
            <w:tcW w:w="1266" w:type="dxa"/>
            <w:tcBorders>
              <w:top w:val="nil"/>
              <w:left w:val="nil"/>
              <w:bottom w:val="nil"/>
              <w:right w:val="nil"/>
            </w:tcBorders>
            <w:shd w:val="clear" w:color="auto" w:fill="auto"/>
            <w:noWrap/>
            <w:vAlign w:val="bottom"/>
            <w:hideMark/>
          </w:tcPr>
          <w:p w14:paraId="07CC600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6.800,00</w:t>
            </w:r>
          </w:p>
        </w:tc>
      </w:tr>
      <w:tr w:rsidR="00231E99" w:rsidRPr="00231E99" w14:paraId="1B258263" w14:textId="77777777" w:rsidTr="00E93F0D">
        <w:trPr>
          <w:trHeight w:val="300"/>
        </w:trPr>
        <w:tc>
          <w:tcPr>
            <w:tcW w:w="1418" w:type="dxa"/>
            <w:tcBorders>
              <w:top w:val="nil"/>
              <w:left w:val="nil"/>
              <w:bottom w:val="nil"/>
              <w:right w:val="nil"/>
            </w:tcBorders>
            <w:shd w:val="clear" w:color="auto" w:fill="auto"/>
            <w:noWrap/>
            <w:vAlign w:val="bottom"/>
            <w:hideMark/>
          </w:tcPr>
          <w:p w14:paraId="12DC997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33F851B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586360A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c>
          <w:tcPr>
            <w:tcW w:w="1357" w:type="dxa"/>
            <w:tcBorders>
              <w:top w:val="nil"/>
              <w:left w:val="nil"/>
              <w:bottom w:val="nil"/>
              <w:right w:val="nil"/>
            </w:tcBorders>
            <w:shd w:val="clear" w:color="auto" w:fill="auto"/>
            <w:noWrap/>
            <w:vAlign w:val="bottom"/>
            <w:hideMark/>
          </w:tcPr>
          <w:p w14:paraId="7780911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1.800,00</w:t>
            </w:r>
          </w:p>
        </w:tc>
        <w:tc>
          <w:tcPr>
            <w:tcW w:w="1463" w:type="dxa"/>
            <w:tcBorders>
              <w:top w:val="nil"/>
              <w:left w:val="nil"/>
              <w:bottom w:val="nil"/>
              <w:right w:val="nil"/>
            </w:tcBorders>
            <w:shd w:val="clear" w:color="auto" w:fill="auto"/>
            <w:noWrap/>
            <w:vAlign w:val="bottom"/>
            <w:hideMark/>
          </w:tcPr>
          <w:p w14:paraId="1A4BA4D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36,00</w:t>
            </w:r>
          </w:p>
        </w:tc>
        <w:tc>
          <w:tcPr>
            <w:tcW w:w="1266" w:type="dxa"/>
            <w:tcBorders>
              <w:top w:val="nil"/>
              <w:left w:val="nil"/>
              <w:bottom w:val="nil"/>
              <w:right w:val="nil"/>
            </w:tcBorders>
            <w:shd w:val="clear" w:color="auto" w:fill="auto"/>
            <w:noWrap/>
            <w:vAlign w:val="bottom"/>
            <w:hideMark/>
          </w:tcPr>
          <w:p w14:paraId="63003CB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6.800,00</w:t>
            </w:r>
          </w:p>
        </w:tc>
      </w:tr>
      <w:tr w:rsidR="00231E99" w:rsidRPr="00231E99" w14:paraId="0751898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907BDE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A100029 DONACIJE UDRUGAMA STUDENATA I MLADIH</w:t>
            </w:r>
          </w:p>
        </w:tc>
        <w:tc>
          <w:tcPr>
            <w:tcW w:w="1372" w:type="dxa"/>
            <w:tcBorders>
              <w:top w:val="nil"/>
              <w:left w:val="nil"/>
              <w:bottom w:val="nil"/>
              <w:right w:val="nil"/>
            </w:tcBorders>
            <w:shd w:val="clear" w:color="000000" w:fill="CCCCFF"/>
            <w:noWrap/>
            <w:vAlign w:val="bottom"/>
            <w:hideMark/>
          </w:tcPr>
          <w:p w14:paraId="090CE1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w:t>
            </w:r>
          </w:p>
        </w:tc>
        <w:tc>
          <w:tcPr>
            <w:tcW w:w="1357" w:type="dxa"/>
            <w:tcBorders>
              <w:top w:val="nil"/>
              <w:left w:val="nil"/>
              <w:bottom w:val="nil"/>
              <w:right w:val="nil"/>
            </w:tcBorders>
            <w:shd w:val="clear" w:color="000000" w:fill="CCCCFF"/>
            <w:noWrap/>
            <w:vAlign w:val="bottom"/>
            <w:hideMark/>
          </w:tcPr>
          <w:p w14:paraId="4E2BD1B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21825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36F13A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w:t>
            </w:r>
          </w:p>
        </w:tc>
      </w:tr>
      <w:tr w:rsidR="00231E99" w:rsidRPr="00231E99" w14:paraId="1272E37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E1679E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1F5070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w:t>
            </w:r>
          </w:p>
        </w:tc>
        <w:tc>
          <w:tcPr>
            <w:tcW w:w="1357" w:type="dxa"/>
            <w:tcBorders>
              <w:top w:val="nil"/>
              <w:left w:val="nil"/>
              <w:bottom w:val="nil"/>
              <w:right w:val="nil"/>
            </w:tcBorders>
            <w:shd w:val="clear" w:color="000000" w:fill="FFFF99"/>
            <w:noWrap/>
            <w:vAlign w:val="bottom"/>
            <w:hideMark/>
          </w:tcPr>
          <w:p w14:paraId="6BF9FFC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0D63E1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61A1A6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w:t>
            </w:r>
          </w:p>
        </w:tc>
      </w:tr>
      <w:tr w:rsidR="00231E99" w:rsidRPr="00231E99" w14:paraId="4524EF53" w14:textId="77777777" w:rsidTr="00E93F0D">
        <w:trPr>
          <w:trHeight w:val="300"/>
        </w:trPr>
        <w:tc>
          <w:tcPr>
            <w:tcW w:w="1418" w:type="dxa"/>
            <w:tcBorders>
              <w:top w:val="nil"/>
              <w:left w:val="nil"/>
              <w:bottom w:val="nil"/>
              <w:right w:val="nil"/>
            </w:tcBorders>
            <w:shd w:val="clear" w:color="auto" w:fill="auto"/>
            <w:noWrap/>
            <w:vAlign w:val="bottom"/>
            <w:hideMark/>
          </w:tcPr>
          <w:p w14:paraId="5C8D191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C09089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19B2BE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600,00</w:t>
            </w:r>
          </w:p>
        </w:tc>
        <w:tc>
          <w:tcPr>
            <w:tcW w:w="1357" w:type="dxa"/>
            <w:tcBorders>
              <w:top w:val="nil"/>
              <w:left w:val="nil"/>
              <w:bottom w:val="nil"/>
              <w:right w:val="nil"/>
            </w:tcBorders>
            <w:shd w:val="clear" w:color="auto" w:fill="auto"/>
            <w:noWrap/>
            <w:vAlign w:val="bottom"/>
            <w:hideMark/>
          </w:tcPr>
          <w:p w14:paraId="68F0D6D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A7016A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92114B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600,00</w:t>
            </w:r>
          </w:p>
        </w:tc>
      </w:tr>
      <w:tr w:rsidR="00231E99" w:rsidRPr="00231E99" w14:paraId="446FCA5E" w14:textId="77777777" w:rsidTr="00E93F0D">
        <w:trPr>
          <w:trHeight w:val="300"/>
        </w:trPr>
        <w:tc>
          <w:tcPr>
            <w:tcW w:w="1418" w:type="dxa"/>
            <w:tcBorders>
              <w:top w:val="nil"/>
              <w:left w:val="nil"/>
              <w:bottom w:val="nil"/>
              <w:right w:val="nil"/>
            </w:tcBorders>
            <w:shd w:val="clear" w:color="auto" w:fill="auto"/>
            <w:noWrap/>
            <w:vAlign w:val="bottom"/>
            <w:hideMark/>
          </w:tcPr>
          <w:p w14:paraId="34FE0F2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119745E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7360508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w:t>
            </w:r>
          </w:p>
        </w:tc>
        <w:tc>
          <w:tcPr>
            <w:tcW w:w="1357" w:type="dxa"/>
            <w:tcBorders>
              <w:top w:val="nil"/>
              <w:left w:val="nil"/>
              <w:bottom w:val="nil"/>
              <w:right w:val="nil"/>
            </w:tcBorders>
            <w:shd w:val="clear" w:color="auto" w:fill="auto"/>
            <w:noWrap/>
            <w:vAlign w:val="bottom"/>
            <w:hideMark/>
          </w:tcPr>
          <w:p w14:paraId="50FE470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5F888E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AA7DA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w:t>
            </w:r>
          </w:p>
        </w:tc>
      </w:tr>
      <w:tr w:rsidR="00231E99" w:rsidRPr="00231E99" w14:paraId="05C0796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FB349A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A100030 DODATNA SKRB O ŠKOLSKOJ DJECI</w:t>
            </w:r>
          </w:p>
        </w:tc>
        <w:tc>
          <w:tcPr>
            <w:tcW w:w="1372" w:type="dxa"/>
            <w:tcBorders>
              <w:top w:val="nil"/>
              <w:left w:val="nil"/>
              <w:bottom w:val="nil"/>
              <w:right w:val="nil"/>
            </w:tcBorders>
            <w:shd w:val="clear" w:color="000000" w:fill="CCCCFF"/>
            <w:noWrap/>
            <w:vAlign w:val="bottom"/>
            <w:hideMark/>
          </w:tcPr>
          <w:p w14:paraId="6C1E16E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85.520,00</w:t>
            </w:r>
          </w:p>
        </w:tc>
        <w:tc>
          <w:tcPr>
            <w:tcW w:w="1357" w:type="dxa"/>
            <w:tcBorders>
              <w:top w:val="nil"/>
              <w:left w:val="nil"/>
              <w:bottom w:val="nil"/>
              <w:right w:val="nil"/>
            </w:tcBorders>
            <w:shd w:val="clear" w:color="000000" w:fill="CCCCFF"/>
            <w:noWrap/>
            <w:vAlign w:val="bottom"/>
            <w:hideMark/>
          </w:tcPr>
          <w:p w14:paraId="5962CBA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w:t>
            </w:r>
          </w:p>
        </w:tc>
        <w:tc>
          <w:tcPr>
            <w:tcW w:w="1463" w:type="dxa"/>
            <w:tcBorders>
              <w:top w:val="nil"/>
              <w:left w:val="nil"/>
              <w:bottom w:val="nil"/>
              <w:right w:val="nil"/>
            </w:tcBorders>
            <w:shd w:val="clear" w:color="000000" w:fill="CCCCFF"/>
            <w:noWrap/>
            <w:vAlign w:val="bottom"/>
            <w:hideMark/>
          </w:tcPr>
          <w:p w14:paraId="3E2BB72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0,70</w:t>
            </w:r>
          </w:p>
        </w:tc>
        <w:tc>
          <w:tcPr>
            <w:tcW w:w="1266" w:type="dxa"/>
            <w:tcBorders>
              <w:top w:val="nil"/>
              <w:left w:val="nil"/>
              <w:bottom w:val="nil"/>
              <w:right w:val="nil"/>
            </w:tcBorders>
            <w:shd w:val="clear" w:color="000000" w:fill="CCCCFF"/>
            <w:noWrap/>
            <w:vAlign w:val="bottom"/>
            <w:hideMark/>
          </w:tcPr>
          <w:p w14:paraId="2E1F670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86.120,00</w:t>
            </w:r>
          </w:p>
        </w:tc>
      </w:tr>
      <w:tr w:rsidR="00231E99" w:rsidRPr="00231E99" w14:paraId="777A411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3FDE93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EE8AE6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85.520,00</w:t>
            </w:r>
          </w:p>
        </w:tc>
        <w:tc>
          <w:tcPr>
            <w:tcW w:w="1357" w:type="dxa"/>
            <w:tcBorders>
              <w:top w:val="nil"/>
              <w:left w:val="nil"/>
              <w:bottom w:val="nil"/>
              <w:right w:val="nil"/>
            </w:tcBorders>
            <w:shd w:val="clear" w:color="000000" w:fill="FFFF99"/>
            <w:noWrap/>
            <w:vAlign w:val="bottom"/>
            <w:hideMark/>
          </w:tcPr>
          <w:p w14:paraId="3F78AEC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600,00</w:t>
            </w:r>
          </w:p>
        </w:tc>
        <w:tc>
          <w:tcPr>
            <w:tcW w:w="1463" w:type="dxa"/>
            <w:tcBorders>
              <w:top w:val="nil"/>
              <w:left w:val="nil"/>
              <w:bottom w:val="nil"/>
              <w:right w:val="nil"/>
            </w:tcBorders>
            <w:shd w:val="clear" w:color="000000" w:fill="FFFF99"/>
            <w:noWrap/>
            <w:vAlign w:val="bottom"/>
            <w:hideMark/>
          </w:tcPr>
          <w:p w14:paraId="13D66CE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0,70</w:t>
            </w:r>
          </w:p>
        </w:tc>
        <w:tc>
          <w:tcPr>
            <w:tcW w:w="1266" w:type="dxa"/>
            <w:tcBorders>
              <w:top w:val="nil"/>
              <w:left w:val="nil"/>
              <w:bottom w:val="nil"/>
              <w:right w:val="nil"/>
            </w:tcBorders>
            <w:shd w:val="clear" w:color="000000" w:fill="FFFF99"/>
            <w:noWrap/>
            <w:vAlign w:val="bottom"/>
            <w:hideMark/>
          </w:tcPr>
          <w:p w14:paraId="241C94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86.120,00</w:t>
            </w:r>
          </w:p>
        </w:tc>
      </w:tr>
      <w:tr w:rsidR="00231E99" w:rsidRPr="00231E99" w14:paraId="28E32FBD" w14:textId="77777777" w:rsidTr="00E93F0D">
        <w:trPr>
          <w:trHeight w:val="300"/>
        </w:trPr>
        <w:tc>
          <w:tcPr>
            <w:tcW w:w="1418" w:type="dxa"/>
            <w:tcBorders>
              <w:top w:val="nil"/>
              <w:left w:val="nil"/>
              <w:bottom w:val="nil"/>
              <w:right w:val="nil"/>
            </w:tcBorders>
            <w:shd w:val="clear" w:color="auto" w:fill="auto"/>
            <w:noWrap/>
            <w:vAlign w:val="bottom"/>
            <w:hideMark/>
          </w:tcPr>
          <w:p w14:paraId="281F6DC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8C3A9D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5574D3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85.520,00</w:t>
            </w:r>
          </w:p>
        </w:tc>
        <w:tc>
          <w:tcPr>
            <w:tcW w:w="1357" w:type="dxa"/>
            <w:tcBorders>
              <w:top w:val="nil"/>
              <w:left w:val="nil"/>
              <w:bottom w:val="nil"/>
              <w:right w:val="nil"/>
            </w:tcBorders>
            <w:shd w:val="clear" w:color="auto" w:fill="auto"/>
            <w:noWrap/>
            <w:vAlign w:val="bottom"/>
            <w:hideMark/>
          </w:tcPr>
          <w:p w14:paraId="6139DB9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600,00</w:t>
            </w:r>
          </w:p>
        </w:tc>
        <w:tc>
          <w:tcPr>
            <w:tcW w:w="1463" w:type="dxa"/>
            <w:tcBorders>
              <w:top w:val="nil"/>
              <w:left w:val="nil"/>
              <w:bottom w:val="nil"/>
              <w:right w:val="nil"/>
            </w:tcBorders>
            <w:shd w:val="clear" w:color="auto" w:fill="auto"/>
            <w:noWrap/>
            <w:vAlign w:val="bottom"/>
            <w:hideMark/>
          </w:tcPr>
          <w:p w14:paraId="03AB35C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0,70</w:t>
            </w:r>
          </w:p>
        </w:tc>
        <w:tc>
          <w:tcPr>
            <w:tcW w:w="1266" w:type="dxa"/>
            <w:tcBorders>
              <w:top w:val="nil"/>
              <w:left w:val="nil"/>
              <w:bottom w:val="nil"/>
              <w:right w:val="nil"/>
            </w:tcBorders>
            <w:shd w:val="clear" w:color="auto" w:fill="auto"/>
            <w:noWrap/>
            <w:vAlign w:val="bottom"/>
            <w:hideMark/>
          </w:tcPr>
          <w:p w14:paraId="5A3B1D6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86.120,00</w:t>
            </w:r>
          </w:p>
        </w:tc>
      </w:tr>
      <w:tr w:rsidR="00231E99" w:rsidRPr="00231E99" w14:paraId="40FEFCD0" w14:textId="77777777" w:rsidTr="00E93F0D">
        <w:trPr>
          <w:trHeight w:val="300"/>
        </w:trPr>
        <w:tc>
          <w:tcPr>
            <w:tcW w:w="1418" w:type="dxa"/>
            <w:tcBorders>
              <w:top w:val="nil"/>
              <w:left w:val="nil"/>
              <w:bottom w:val="nil"/>
              <w:right w:val="nil"/>
            </w:tcBorders>
            <w:shd w:val="clear" w:color="auto" w:fill="auto"/>
            <w:noWrap/>
            <w:vAlign w:val="bottom"/>
            <w:hideMark/>
          </w:tcPr>
          <w:p w14:paraId="2EAB382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79962FD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11B65F1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83.020,00</w:t>
            </w:r>
          </w:p>
        </w:tc>
        <w:tc>
          <w:tcPr>
            <w:tcW w:w="1357" w:type="dxa"/>
            <w:tcBorders>
              <w:top w:val="nil"/>
              <w:left w:val="nil"/>
              <w:bottom w:val="nil"/>
              <w:right w:val="nil"/>
            </w:tcBorders>
            <w:shd w:val="clear" w:color="auto" w:fill="auto"/>
            <w:noWrap/>
            <w:vAlign w:val="bottom"/>
            <w:hideMark/>
          </w:tcPr>
          <w:p w14:paraId="1C6AC5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600,00</w:t>
            </w:r>
          </w:p>
        </w:tc>
        <w:tc>
          <w:tcPr>
            <w:tcW w:w="1463" w:type="dxa"/>
            <w:tcBorders>
              <w:top w:val="nil"/>
              <w:left w:val="nil"/>
              <w:bottom w:val="nil"/>
              <w:right w:val="nil"/>
            </w:tcBorders>
            <w:shd w:val="clear" w:color="auto" w:fill="auto"/>
            <w:noWrap/>
            <w:vAlign w:val="bottom"/>
            <w:hideMark/>
          </w:tcPr>
          <w:p w14:paraId="472013E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0,72</w:t>
            </w:r>
          </w:p>
        </w:tc>
        <w:tc>
          <w:tcPr>
            <w:tcW w:w="1266" w:type="dxa"/>
            <w:tcBorders>
              <w:top w:val="nil"/>
              <w:left w:val="nil"/>
              <w:bottom w:val="nil"/>
              <w:right w:val="nil"/>
            </w:tcBorders>
            <w:shd w:val="clear" w:color="auto" w:fill="auto"/>
            <w:noWrap/>
            <w:vAlign w:val="bottom"/>
            <w:hideMark/>
          </w:tcPr>
          <w:p w14:paraId="34A88B9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83.620,00</w:t>
            </w:r>
          </w:p>
        </w:tc>
      </w:tr>
      <w:tr w:rsidR="00231E99" w:rsidRPr="00231E99" w14:paraId="7454D7AE" w14:textId="77777777" w:rsidTr="00E93F0D">
        <w:trPr>
          <w:trHeight w:val="300"/>
        </w:trPr>
        <w:tc>
          <w:tcPr>
            <w:tcW w:w="1418" w:type="dxa"/>
            <w:tcBorders>
              <w:top w:val="nil"/>
              <w:left w:val="nil"/>
              <w:bottom w:val="nil"/>
              <w:right w:val="nil"/>
            </w:tcBorders>
            <w:shd w:val="clear" w:color="auto" w:fill="auto"/>
            <w:noWrap/>
            <w:vAlign w:val="bottom"/>
            <w:hideMark/>
          </w:tcPr>
          <w:p w14:paraId="113587D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w:t>
            </w:r>
          </w:p>
        </w:tc>
        <w:tc>
          <w:tcPr>
            <w:tcW w:w="6680" w:type="dxa"/>
            <w:tcBorders>
              <w:top w:val="nil"/>
              <w:left w:val="nil"/>
              <w:bottom w:val="nil"/>
              <w:right w:val="nil"/>
            </w:tcBorders>
            <w:shd w:val="clear" w:color="auto" w:fill="auto"/>
            <w:noWrap/>
            <w:vAlign w:val="bottom"/>
            <w:hideMark/>
          </w:tcPr>
          <w:p w14:paraId="4DA7FEA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Naknade građanima i kućanstvima na temelju osiguranja i druge naknade</w:t>
            </w:r>
          </w:p>
        </w:tc>
        <w:tc>
          <w:tcPr>
            <w:tcW w:w="1372" w:type="dxa"/>
            <w:tcBorders>
              <w:top w:val="nil"/>
              <w:left w:val="nil"/>
              <w:bottom w:val="nil"/>
              <w:right w:val="nil"/>
            </w:tcBorders>
            <w:shd w:val="clear" w:color="auto" w:fill="auto"/>
            <w:noWrap/>
            <w:vAlign w:val="bottom"/>
            <w:hideMark/>
          </w:tcPr>
          <w:p w14:paraId="40E0CFB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2.500,00</w:t>
            </w:r>
          </w:p>
        </w:tc>
        <w:tc>
          <w:tcPr>
            <w:tcW w:w="1357" w:type="dxa"/>
            <w:tcBorders>
              <w:top w:val="nil"/>
              <w:left w:val="nil"/>
              <w:bottom w:val="nil"/>
              <w:right w:val="nil"/>
            </w:tcBorders>
            <w:shd w:val="clear" w:color="auto" w:fill="auto"/>
            <w:noWrap/>
            <w:vAlign w:val="bottom"/>
            <w:hideMark/>
          </w:tcPr>
          <w:p w14:paraId="0B8E70A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284C58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A9BC15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2.500,00</w:t>
            </w:r>
          </w:p>
        </w:tc>
      </w:tr>
      <w:tr w:rsidR="00231E99" w:rsidRPr="00231E99" w14:paraId="302C5E4C"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75E32D7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1009 PROGRAM JAVNIH POTREBA U SPORTU I REKREACIJI</w:t>
            </w:r>
          </w:p>
        </w:tc>
        <w:tc>
          <w:tcPr>
            <w:tcW w:w="1372" w:type="dxa"/>
            <w:tcBorders>
              <w:top w:val="nil"/>
              <w:left w:val="nil"/>
              <w:bottom w:val="nil"/>
              <w:right w:val="nil"/>
            </w:tcBorders>
            <w:shd w:val="clear" w:color="000000" w:fill="9999FF"/>
            <w:noWrap/>
            <w:vAlign w:val="bottom"/>
            <w:hideMark/>
          </w:tcPr>
          <w:p w14:paraId="27530C0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162.590,00</w:t>
            </w:r>
          </w:p>
        </w:tc>
        <w:tc>
          <w:tcPr>
            <w:tcW w:w="1357" w:type="dxa"/>
            <w:tcBorders>
              <w:top w:val="nil"/>
              <w:left w:val="nil"/>
              <w:bottom w:val="nil"/>
              <w:right w:val="nil"/>
            </w:tcBorders>
            <w:shd w:val="clear" w:color="000000" w:fill="9999FF"/>
            <w:noWrap/>
            <w:vAlign w:val="bottom"/>
            <w:hideMark/>
          </w:tcPr>
          <w:p w14:paraId="38009F5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-663,68</w:t>
            </w:r>
          </w:p>
        </w:tc>
        <w:tc>
          <w:tcPr>
            <w:tcW w:w="1463" w:type="dxa"/>
            <w:tcBorders>
              <w:top w:val="nil"/>
              <w:left w:val="nil"/>
              <w:bottom w:val="nil"/>
              <w:right w:val="nil"/>
            </w:tcBorders>
            <w:shd w:val="clear" w:color="000000" w:fill="9999FF"/>
            <w:noWrap/>
            <w:vAlign w:val="bottom"/>
            <w:hideMark/>
          </w:tcPr>
          <w:p w14:paraId="0AED94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-0,41</w:t>
            </w:r>
          </w:p>
        </w:tc>
        <w:tc>
          <w:tcPr>
            <w:tcW w:w="1266" w:type="dxa"/>
            <w:tcBorders>
              <w:top w:val="nil"/>
              <w:left w:val="nil"/>
              <w:bottom w:val="nil"/>
              <w:right w:val="nil"/>
            </w:tcBorders>
            <w:shd w:val="clear" w:color="000000" w:fill="9999FF"/>
            <w:noWrap/>
            <w:vAlign w:val="bottom"/>
            <w:hideMark/>
          </w:tcPr>
          <w:p w14:paraId="576DF3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161.926,32</w:t>
            </w:r>
          </w:p>
        </w:tc>
      </w:tr>
      <w:tr w:rsidR="00231E99" w:rsidRPr="00231E99" w14:paraId="6F91E40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12A4BC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A100033 TEKUĆE DONACIJE SPORTSKOJ ZAJEDNICI GRADA BUJA</w:t>
            </w:r>
          </w:p>
        </w:tc>
        <w:tc>
          <w:tcPr>
            <w:tcW w:w="1372" w:type="dxa"/>
            <w:tcBorders>
              <w:top w:val="nil"/>
              <w:left w:val="nil"/>
              <w:bottom w:val="nil"/>
              <w:right w:val="nil"/>
            </w:tcBorders>
            <w:shd w:val="clear" w:color="000000" w:fill="CCCCFF"/>
            <w:noWrap/>
            <w:vAlign w:val="bottom"/>
            <w:hideMark/>
          </w:tcPr>
          <w:p w14:paraId="3EA9AD5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159.270,00</w:t>
            </w:r>
          </w:p>
        </w:tc>
        <w:tc>
          <w:tcPr>
            <w:tcW w:w="1357" w:type="dxa"/>
            <w:tcBorders>
              <w:top w:val="nil"/>
              <w:left w:val="nil"/>
              <w:bottom w:val="nil"/>
              <w:right w:val="nil"/>
            </w:tcBorders>
            <w:shd w:val="clear" w:color="000000" w:fill="CCCCFF"/>
            <w:noWrap/>
            <w:vAlign w:val="bottom"/>
            <w:hideMark/>
          </w:tcPr>
          <w:p w14:paraId="0E6AD3B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334904C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348EBF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159.270,00</w:t>
            </w:r>
          </w:p>
        </w:tc>
      </w:tr>
      <w:tr w:rsidR="00231E99" w:rsidRPr="00231E99" w14:paraId="76DD033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AE5FDA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4415F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159.270,00</w:t>
            </w:r>
          </w:p>
        </w:tc>
        <w:tc>
          <w:tcPr>
            <w:tcW w:w="1357" w:type="dxa"/>
            <w:tcBorders>
              <w:top w:val="nil"/>
              <w:left w:val="nil"/>
              <w:bottom w:val="nil"/>
              <w:right w:val="nil"/>
            </w:tcBorders>
            <w:shd w:val="clear" w:color="000000" w:fill="FFFF99"/>
            <w:noWrap/>
            <w:vAlign w:val="bottom"/>
            <w:hideMark/>
          </w:tcPr>
          <w:p w14:paraId="0AEE8F8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D042F7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49EB04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159.270,00</w:t>
            </w:r>
          </w:p>
        </w:tc>
      </w:tr>
      <w:tr w:rsidR="00231E99" w:rsidRPr="00231E99" w14:paraId="6E61211B" w14:textId="77777777" w:rsidTr="00E93F0D">
        <w:trPr>
          <w:trHeight w:val="300"/>
        </w:trPr>
        <w:tc>
          <w:tcPr>
            <w:tcW w:w="1418" w:type="dxa"/>
            <w:tcBorders>
              <w:top w:val="nil"/>
              <w:left w:val="nil"/>
              <w:bottom w:val="nil"/>
              <w:right w:val="nil"/>
            </w:tcBorders>
            <w:shd w:val="clear" w:color="auto" w:fill="auto"/>
            <w:noWrap/>
            <w:vAlign w:val="bottom"/>
            <w:hideMark/>
          </w:tcPr>
          <w:p w14:paraId="17D1E92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AEADE7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F65CF9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159.270,00</w:t>
            </w:r>
          </w:p>
        </w:tc>
        <w:tc>
          <w:tcPr>
            <w:tcW w:w="1357" w:type="dxa"/>
            <w:tcBorders>
              <w:top w:val="nil"/>
              <w:left w:val="nil"/>
              <w:bottom w:val="nil"/>
              <w:right w:val="nil"/>
            </w:tcBorders>
            <w:shd w:val="clear" w:color="auto" w:fill="auto"/>
            <w:noWrap/>
            <w:vAlign w:val="bottom"/>
            <w:hideMark/>
          </w:tcPr>
          <w:p w14:paraId="0FD931E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A5CACF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065044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159.270,00</w:t>
            </w:r>
          </w:p>
        </w:tc>
      </w:tr>
      <w:tr w:rsidR="00231E99" w:rsidRPr="00231E99" w14:paraId="34200403" w14:textId="77777777" w:rsidTr="00E93F0D">
        <w:trPr>
          <w:trHeight w:val="300"/>
        </w:trPr>
        <w:tc>
          <w:tcPr>
            <w:tcW w:w="1418" w:type="dxa"/>
            <w:tcBorders>
              <w:top w:val="nil"/>
              <w:left w:val="nil"/>
              <w:bottom w:val="nil"/>
              <w:right w:val="nil"/>
            </w:tcBorders>
            <w:shd w:val="clear" w:color="auto" w:fill="auto"/>
            <w:noWrap/>
            <w:vAlign w:val="bottom"/>
            <w:hideMark/>
          </w:tcPr>
          <w:p w14:paraId="1F3FED7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7284B96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68CA7F5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159.270,00</w:t>
            </w:r>
          </w:p>
        </w:tc>
        <w:tc>
          <w:tcPr>
            <w:tcW w:w="1357" w:type="dxa"/>
            <w:tcBorders>
              <w:top w:val="nil"/>
              <w:left w:val="nil"/>
              <w:bottom w:val="nil"/>
              <w:right w:val="nil"/>
            </w:tcBorders>
            <w:shd w:val="clear" w:color="auto" w:fill="auto"/>
            <w:noWrap/>
            <w:vAlign w:val="bottom"/>
            <w:hideMark/>
          </w:tcPr>
          <w:p w14:paraId="3B83E01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D38574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579FE5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159.270,00</w:t>
            </w:r>
          </w:p>
        </w:tc>
      </w:tr>
      <w:tr w:rsidR="00231E99" w:rsidRPr="00231E99" w14:paraId="567CA0D2"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B46B2D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Aktivnost A100034 TEKUĆE DONACIJE SPORTSKIM I REKREATIVNIM UDRUGAMA / KLUBOVIMA</w:t>
            </w:r>
          </w:p>
        </w:tc>
        <w:tc>
          <w:tcPr>
            <w:tcW w:w="1372" w:type="dxa"/>
            <w:tcBorders>
              <w:top w:val="nil"/>
              <w:left w:val="nil"/>
              <w:bottom w:val="nil"/>
              <w:right w:val="nil"/>
            </w:tcBorders>
            <w:shd w:val="clear" w:color="000000" w:fill="CCCCFF"/>
            <w:noWrap/>
            <w:vAlign w:val="bottom"/>
            <w:hideMark/>
          </w:tcPr>
          <w:p w14:paraId="7247D47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3.320,00</w:t>
            </w:r>
          </w:p>
        </w:tc>
        <w:tc>
          <w:tcPr>
            <w:tcW w:w="1357" w:type="dxa"/>
            <w:tcBorders>
              <w:top w:val="nil"/>
              <w:left w:val="nil"/>
              <w:bottom w:val="nil"/>
              <w:right w:val="nil"/>
            </w:tcBorders>
            <w:shd w:val="clear" w:color="000000" w:fill="CCCCFF"/>
            <w:noWrap/>
            <w:vAlign w:val="bottom"/>
            <w:hideMark/>
          </w:tcPr>
          <w:p w14:paraId="48ADFA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-663,68</w:t>
            </w:r>
          </w:p>
        </w:tc>
        <w:tc>
          <w:tcPr>
            <w:tcW w:w="1463" w:type="dxa"/>
            <w:tcBorders>
              <w:top w:val="nil"/>
              <w:left w:val="nil"/>
              <w:bottom w:val="nil"/>
              <w:right w:val="nil"/>
            </w:tcBorders>
            <w:shd w:val="clear" w:color="000000" w:fill="CCCCFF"/>
            <w:noWrap/>
            <w:vAlign w:val="bottom"/>
            <w:hideMark/>
          </w:tcPr>
          <w:p w14:paraId="55680A3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-19,99</w:t>
            </w:r>
          </w:p>
        </w:tc>
        <w:tc>
          <w:tcPr>
            <w:tcW w:w="1266" w:type="dxa"/>
            <w:tcBorders>
              <w:top w:val="nil"/>
              <w:left w:val="nil"/>
              <w:bottom w:val="nil"/>
              <w:right w:val="nil"/>
            </w:tcBorders>
            <w:shd w:val="clear" w:color="000000" w:fill="CCCCFF"/>
            <w:noWrap/>
            <w:vAlign w:val="bottom"/>
            <w:hideMark/>
          </w:tcPr>
          <w:p w14:paraId="135C49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2.656,32</w:t>
            </w:r>
          </w:p>
        </w:tc>
      </w:tr>
      <w:tr w:rsidR="00231E99" w:rsidRPr="00231E99" w14:paraId="1419ADE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63272A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8654CC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3.320,00</w:t>
            </w:r>
          </w:p>
        </w:tc>
        <w:tc>
          <w:tcPr>
            <w:tcW w:w="1357" w:type="dxa"/>
            <w:tcBorders>
              <w:top w:val="nil"/>
              <w:left w:val="nil"/>
              <w:bottom w:val="nil"/>
              <w:right w:val="nil"/>
            </w:tcBorders>
            <w:shd w:val="clear" w:color="000000" w:fill="FFFF99"/>
            <w:noWrap/>
            <w:vAlign w:val="bottom"/>
            <w:hideMark/>
          </w:tcPr>
          <w:p w14:paraId="413E6B0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-663,68</w:t>
            </w:r>
          </w:p>
        </w:tc>
        <w:tc>
          <w:tcPr>
            <w:tcW w:w="1463" w:type="dxa"/>
            <w:tcBorders>
              <w:top w:val="nil"/>
              <w:left w:val="nil"/>
              <w:bottom w:val="nil"/>
              <w:right w:val="nil"/>
            </w:tcBorders>
            <w:shd w:val="clear" w:color="000000" w:fill="FFFF99"/>
            <w:noWrap/>
            <w:vAlign w:val="bottom"/>
            <w:hideMark/>
          </w:tcPr>
          <w:p w14:paraId="129C6FA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-19,99</w:t>
            </w:r>
          </w:p>
        </w:tc>
        <w:tc>
          <w:tcPr>
            <w:tcW w:w="1266" w:type="dxa"/>
            <w:tcBorders>
              <w:top w:val="nil"/>
              <w:left w:val="nil"/>
              <w:bottom w:val="nil"/>
              <w:right w:val="nil"/>
            </w:tcBorders>
            <w:shd w:val="clear" w:color="000000" w:fill="FFFF99"/>
            <w:noWrap/>
            <w:vAlign w:val="bottom"/>
            <w:hideMark/>
          </w:tcPr>
          <w:p w14:paraId="1674A63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2.656,32</w:t>
            </w:r>
          </w:p>
        </w:tc>
      </w:tr>
      <w:tr w:rsidR="00231E99" w:rsidRPr="00231E99" w14:paraId="725925A8" w14:textId="77777777" w:rsidTr="00E93F0D">
        <w:trPr>
          <w:trHeight w:val="300"/>
        </w:trPr>
        <w:tc>
          <w:tcPr>
            <w:tcW w:w="1418" w:type="dxa"/>
            <w:tcBorders>
              <w:top w:val="nil"/>
              <w:left w:val="nil"/>
              <w:bottom w:val="nil"/>
              <w:right w:val="nil"/>
            </w:tcBorders>
            <w:shd w:val="clear" w:color="auto" w:fill="auto"/>
            <w:noWrap/>
            <w:vAlign w:val="bottom"/>
            <w:hideMark/>
          </w:tcPr>
          <w:p w14:paraId="38313E8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439739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B13ABC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3.320,00</w:t>
            </w:r>
          </w:p>
        </w:tc>
        <w:tc>
          <w:tcPr>
            <w:tcW w:w="1357" w:type="dxa"/>
            <w:tcBorders>
              <w:top w:val="nil"/>
              <w:left w:val="nil"/>
              <w:bottom w:val="nil"/>
              <w:right w:val="nil"/>
            </w:tcBorders>
            <w:shd w:val="clear" w:color="auto" w:fill="auto"/>
            <w:noWrap/>
            <w:vAlign w:val="bottom"/>
            <w:hideMark/>
          </w:tcPr>
          <w:p w14:paraId="7CB13E1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-663,68</w:t>
            </w:r>
          </w:p>
        </w:tc>
        <w:tc>
          <w:tcPr>
            <w:tcW w:w="1463" w:type="dxa"/>
            <w:tcBorders>
              <w:top w:val="nil"/>
              <w:left w:val="nil"/>
              <w:bottom w:val="nil"/>
              <w:right w:val="nil"/>
            </w:tcBorders>
            <w:shd w:val="clear" w:color="auto" w:fill="auto"/>
            <w:noWrap/>
            <w:vAlign w:val="bottom"/>
            <w:hideMark/>
          </w:tcPr>
          <w:p w14:paraId="36A8DC6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-19,99</w:t>
            </w:r>
          </w:p>
        </w:tc>
        <w:tc>
          <w:tcPr>
            <w:tcW w:w="1266" w:type="dxa"/>
            <w:tcBorders>
              <w:top w:val="nil"/>
              <w:left w:val="nil"/>
              <w:bottom w:val="nil"/>
              <w:right w:val="nil"/>
            </w:tcBorders>
            <w:shd w:val="clear" w:color="auto" w:fill="auto"/>
            <w:noWrap/>
            <w:vAlign w:val="bottom"/>
            <w:hideMark/>
          </w:tcPr>
          <w:p w14:paraId="071CAE5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2.656,32</w:t>
            </w:r>
          </w:p>
        </w:tc>
      </w:tr>
      <w:tr w:rsidR="00231E99" w:rsidRPr="00231E99" w14:paraId="487ACF22" w14:textId="77777777" w:rsidTr="00E93F0D">
        <w:trPr>
          <w:trHeight w:val="300"/>
        </w:trPr>
        <w:tc>
          <w:tcPr>
            <w:tcW w:w="1418" w:type="dxa"/>
            <w:tcBorders>
              <w:top w:val="nil"/>
              <w:left w:val="nil"/>
              <w:bottom w:val="nil"/>
              <w:right w:val="nil"/>
            </w:tcBorders>
            <w:shd w:val="clear" w:color="auto" w:fill="auto"/>
            <w:noWrap/>
            <w:vAlign w:val="bottom"/>
            <w:hideMark/>
          </w:tcPr>
          <w:p w14:paraId="6106870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52761DA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185BBBC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3.320,00</w:t>
            </w:r>
          </w:p>
        </w:tc>
        <w:tc>
          <w:tcPr>
            <w:tcW w:w="1357" w:type="dxa"/>
            <w:tcBorders>
              <w:top w:val="nil"/>
              <w:left w:val="nil"/>
              <w:bottom w:val="nil"/>
              <w:right w:val="nil"/>
            </w:tcBorders>
            <w:shd w:val="clear" w:color="auto" w:fill="auto"/>
            <w:noWrap/>
            <w:vAlign w:val="bottom"/>
            <w:hideMark/>
          </w:tcPr>
          <w:p w14:paraId="123E7DC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-663,68</w:t>
            </w:r>
          </w:p>
        </w:tc>
        <w:tc>
          <w:tcPr>
            <w:tcW w:w="1463" w:type="dxa"/>
            <w:tcBorders>
              <w:top w:val="nil"/>
              <w:left w:val="nil"/>
              <w:bottom w:val="nil"/>
              <w:right w:val="nil"/>
            </w:tcBorders>
            <w:shd w:val="clear" w:color="auto" w:fill="auto"/>
            <w:noWrap/>
            <w:vAlign w:val="bottom"/>
            <w:hideMark/>
          </w:tcPr>
          <w:p w14:paraId="026D258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-19,99</w:t>
            </w:r>
          </w:p>
        </w:tc>
        <w:tc>
          <w:tcPr>
            <w:tcW w:w="1266" w:type="dxa"/>
            <w:tcBorders>
              <w:top w:val="nil"/>
              <w:left w:val="nil"/>
              <w:bottom w:val="nil"/>
              <w:right w:val="nil"/>
            </w:tcBorders>
            <w:shd w:val="clear" w:color="auto" w:fill="auto"/>
            <w:noWrap/>
            <w:vAlign w:val="bottom"/>
            <w:hideMark/>
          </w:tcPr>
          <w:p w14:paraId="304454E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2.656,32</w:t>
            </w:r>
          </w:p>
        </w:tc>
      </w:tr>
      <w:tr w:rsidR="00231E99" w:rsidRPr="00231E99" w14:paraId="5E5FEE31"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2A691D5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1010 PROGRAM JAVNIH POTREBA U OBLASTI ZDRAVSTVA I SOCIJALNE SKRBI</w:t>
            </w:r>
          </w:p>
        </w:tc>
        <w:tc>
          <w:tcPr>
            <w:tcW w:w="1372" w:type="dxa"/>
            <w:tcBorders>
              <w:top w:val="nil"/>
              <w:left w:val="nil"/>
              <w:bottom w:val="nil"/>
              <w:right w:val="nil"/>
            </w:tcBorders>
            <w:shd w:val="clear" w:color="000000" w:fill="9999FF"/>
            <w:noWrap/>
            <w:vAlign w:val="bottom"/>
            <w:hideMark/>
          </w:tcPr>
          <w:p w14:paraId="1D96C8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186.397,00</w:t>
            </w:r>
          </w:p>
        </w:tc>
        <w:tc>
          <w:tcPr>
            <w:tcW w:w="1357" w:type="dxa"/>
            <w:tcBorders>
              <w:top w:val="nil"/>
              <w:left w:val="nil"/>
              <w:bottom w:val="nil"/>
              <w:right w:val="nil"/>
            </w:tcBorders>
            <w:shd w:val="clear" w:color="000000" w:fill="9999FF"/>
            <w:noWrap/>
            <w:vAlign w:val="bottom"/>
            <w:hideMark/>
          </w:tcPr>
          <w:p w14:paraId="3C857ED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10.900,00</w:t>
            </w:r>
          </w:p>
        </w:tc>
        <w:tc>
          <w:tcPr>
            <w:tcW w:w="1463" w:type="dxa"/>
            <w:tcBorders>
              <w:top w:val="nil"/>
              <w:left w:val="nil"/>
              <w:bottom w:val="nil"/>
              <w:right w:val="nil"/>
            </w:tcBorders>
            <w:shd w:val="clear" w:color="000000" w:fill="9999FF"/>
            <w:noWrap/>
            <w:vAlign w:val="bottom"/>
            <w:hideMark/>
          </w:tcPr>
          <w:p w14:paraId="685F584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5,85</w:t>
            </w:r>
          </w:p>
        </w:tc>
        <w:tc>
          <w:tcPr>
            <w:tcW w:w="1266" w:type="dxa"/>
            <w:tcBorders>
              <w:top w:val="nil"/>
              <w:left w:val="nil"/>
              <w:bottom w:val="nil"/>
              <w:right w:val="nil"/>
            </w:tcBorders>
            <w:shd w:val="clear" w:color="000000" w:fill="9999FF"/>
            <w:noWrap/>
            <w:vAlign w:val="bottom"/>
            <w:hideMark/>
          </w:tcPr>
          <w:p w14:paraId="2CCA0CF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197.297,00</w:t>
            </w:r>
          </w:p>
        </w:tc>
      </w:tr>
      <w:tr w:rsidR="00231E99" w:rsidRPr="00231E99" w14:paraId="03DAFFE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141A9D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A100035 GRADSKO DRUŠTVO CRVENOG KRIŽA BUJE</w:t>
            </w:r>
          </w:p>
        </w:tc>
        <w:tc>
          <w:tcPr>
            <w:tcW w:w="1372" w:type="dxa"/>
            <w:tcBorders>
              <w:top w:val="nil"/>
              <w:left w:val="nil"/>
              <w:bottom w:val="nil"/>
              <w:right w:val="nil"/>
            </w:tcBorders>
            <w:shd w:val="clear" w:color="000000" w:fill="CCCCFF"/>
            <w:noWrap/>
            <w:vAlign w:val="bottom"/>
            <w:hideMark/>
          </w:tcPr>
          <w:p w14:paraId="6F1C6C7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27.710,00</w:t>
            </w:r>
          </w:p>
        </w:tc>
        <w:tc>
          <w:tcPr>
            <w:tcW w:w="1357" w:type="dxa"/>
            <w:tcBorders>
              <w:top w:val="nil"/>
              <w:left w:val="nil"/>
              <w:bottom w:val="nil"/>
              <w:right w:val="nil"/>
            </w:tcBorders>
            <w:shd w:val="clear" w:color="000000" w:fill="CCCCFF"/>
            <w:noWrap/>
            <w:vAlign w:val="bottom"/>
            <w:hideMark/>
          </w:tcPr>
          <w:p w14:paraId="307B3F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33EB7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81F4D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27.710,00</w:t>
            </w:r>
          </w:p>
        </w:tc>
      </w:tr>
      <w:tr w:rsidR="00231E99" w:rsidRPr="00231E99" w14:paraId="71B5C1E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398232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E8947A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27.710,00</w:t>
            </w:r>
          </w:p>
        </w:tc>
        <w:tc>
          <w:tcPr>
            <w:tcW w:w="1357" w:type="dxa"/>
            <w:tcBorders>
              <w:top w:val="nil"/>
              <w:left w:val="nil"/>
              <w:bottom w:val="nil"/>
              <w:right w:val="nil"/>
            </w:tcBorders>
            <w:shd w:val="clear" w:color="000000" w:fill="FFFF99"/>
            <w:noWrap/>
            <w:vAlign w:val="bottom"/>
            <w:hideMark/>
          </w:tcPr>
          <w:p w14:paraId="738F1C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45668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1E74E5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27.710,00</w:t>
            </w:r>
          </w:p>
        </w:tc>
      </w:tr>
      <w:tr w:rsidR="00231E99" w:rsidRPr="00231E99" w14:paraId="4C6F61A2" w14:textId="77777777" w:rsidTr="00E93F0D">
        <w:trPr>
          <w:trHeight w:val="300"/>
        </w:trPr>
        <w:tc>
          <w:tcPr>
            <w:tcW w:w="1418" w:type="dxa"/>
            <w:tcBorders>
              <w:top w:val="nil"/>
              <w:left w:val="nil"/>
              <w:bottom w:val="nil"/>
              <w:right w:val="nil"/>
            </w:tcBorders>
            <w:shd w:val="clear" w:color="auto" w:fill="auto"/>
            <w:noWrap/>
            <w:vAlign w:val="bottom"/>
            <w:hideMark/>
          </w:tcPr>
          <w:p w14:paraId="64DC109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9750C5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A67CBE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27.710,00</w:t>
            </w:r>
          </w:p>
        </w:tc>
        <w:tc>
          <w:tcPr>
            <w:tcW w:w="1357" w:type="dxa"/>
            <w:tcBorders>
              <w:top w:val="nil"/>
              <w:left w:val="nil"/>
              <w:bottom w:val="nil"/>
              <w:right w:val="nil"/>
            </w:tcBorders>
            <w:shd w:val="clear" w:color="auto" w:fill="auto"/>
            <w:noWrap/>
            <w:vAlign w:val="bottom"/>
            <w:hideMark/>
          </w:tcPr>
          <w:p w14:paraId="0B07779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88418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EA7F50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27.710,00</w:t>
            </w:r>
          </w:p>
        </w:tc>
      </w:tr>
      <w:tr w:rsidR="00231E99" w:rsidRPr="00231E99" w14:paraId="2A38AAB5" w14:textId="77777777" w:rsidTr="00E93F0D">
        <w:trPr>
          <w:trHeight w:val="300"/>
        </w:trPr>
        <w:tc>
          <w:tcPr>
            <w:tcW w:w="1418" w:type="dxa"/>
            <w:tcBorders>
              <w:top w:val="nil"/>
              <w:left w:val="nil"/>
              <w:bottom w:val="nil"/>
              <w:right w:val="nil"/>
            </w:tcBorders>
            <w:shd w:val="clear" w:color="auto" w:fill="auto"/>
            <w:noWrap/>
            <w:vAlign w:val="bottom"/>
            <w:hideMark/>
          </w:tcPr>
          <w:p w14:paraId="6801731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1AAA3BF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0FCC169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27.710,00</w:t>
            </w:r>
          </w:p>
        </w:tc>
        <w:tc>
          <w:tcPr>
            <w:tcW w:w="1357" w:type="dxa"/>
            <w:tcBorders>
              <w:top w:val="nil"/>
              <w:left w:val="nil"/>
              <w:bottom w:val="nil"/>
              <w:right w:val="nil"/>
            </w:tcBorders>
            <w:shd w:val="clear" w:color="auto" w:fill="auto"/>
            <w:noWrap/>
            <w:vAlign w:val="bottom"/>
            <w:hideMark/>
          </w:tcPr>
          <w:p w14:paraId="238AF20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4749E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8FA6D1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27.710,00</w:t>
            </w:r>
          </w:p>
        </w:tc>
      </w:tr>
      <w:tr w:rsidR="00231E99" w:rsidRPr="00231E99" w14:paraId="7A25A14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AF9ABE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A100036 POMOĆI USTANOVAMA IZ OBLASTI SOCIJALNE SKRBI I ZDRAVSTVA</w:t>
            </w:r>
          </w:p>
        </w:tc>
        <w:tc>
          <w:tcPr>
            <w:tcW w:w="1372" w:type="dxa"/>
            <w:tcBorders>
              <w:top w:val="nil"/>
              <w:left w:val="nil"/>
              <w:bottom w:val="nil"/>
              <w:right w:val="nil"/>
            </w:tcBorders>
            <w:shd w:val="clear" w:color="000000" w:fill="CCCCFF"/>
            <w:noWrap/>
            <w:vAlign w:val="bottom"/>
            <w:hideMark/>
          </w:tcPr>
          <w:p w14:paraId="3745C2E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45.967,00</w:t>
            </w:r>
          </w:p>
        </w:tc>
        <w:tc>
          <w:tcPr>
            <w:tcW w:w="1357" w:type="dxa"/>
            <w:tcBorders>
              <w:top w:val="nil"/>
              <w:left w:val="nil"/>
              <w:bottom w:val="nil"/>
              <w:right w:val="nil"/>
            </w:tcBorders>
            <w:shd w:val="clear" w:color="000000" w:fill="CCCCFF"/>
            <w:noWrap/>
            <w:vAlign w:val="bottom"/>
            <w:hideMark/>
          </w:tcPr>
          <w:p w14:paraId="0A539C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w:t>
            </w:r>
          </w:p>
        </w:tc>
        <w:tc>
          <w:tcPr>
            <w:tcW w:w="1463" w:type="dxa"/>
            <w:tcBorders>
              <w:top w:val="nil"/>
              <w:left w:val="nil"/>
              <w:bottom w:val="nil"/>
              <w:right w:val="nil"/>
            </w:tcBorders>
            <w:shd w:val="clear" w:color="000000" w:fill="CCCCFF"/>
            <w:noWrap/>
            <w:vAlign w:val="bottom"/>
            <w:hideMark/>
          </w:tcPr>
          <w:p w14:paraId="44972B3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2,18</w:t>
            </w:r>
          </w:p>
        </w:tc>
        <w:tc>
          <w:tcPr>
            <w:tcW w:w="1266" w:type="dxa"/>
            <w:tcBorders>
              <w:top w:val="nil"/>
              <w:left w:val="nil"/>
              <w:bottom w:val="nil"/>
              <w:right w:val="nil"/>
            </w:tcBorders>
            <w:shd w:val="clear" w:color="000000" w:fill="CCCCFF"/>
            <w:noWrap/>
            <w:vAlign w:val="bottom"/>
            <w:hideMark/>
          </w:tcPr>
          <w:p w14:paraId="7660C9A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46.967,00</w:t>
            </w:r>
          </w:p>
        </w:tc>
      </w:tr>
      <w:tr w:rsidR="00231E99" w:rsidRPr="00231E99" w14:paraId="10992F4A"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0A8F9E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D872BE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45.967,00</w:t>
            </w:r>
          </w:p>
        </w:tc>
        <w:tc>
          <w:tcPr>
            <w:tcW w:w="1357" w:type="dxa"/>
            <w:tcBorders>
              <w:top w:val="nil"/>
              <w:left w:val="nil"/>
              <w:bottom w:val="nil"/>
              <w:right w:val="nil"/>
            </w:tcBorders>
            <w:shd w:val="clear" w:color="000000" w:fill="FFFF99"/>
            <w:noWrap/>
            <w:vAlign w:val="bottom"/>
            <w:hideMark/>
          </w:tcPr>
          <w:p w14:paraId="05ABAD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w:t>
            </w:r>
          </w:p>
        </w:tc>
        <w:tc>
          <w:tcPr>
            <w:tcW w:w="1463" w:type="dxa"/>
            <w:tcBorders>
              <w:top w:val="nil"/>
              <w:left w:val="nil"/>
              <w:bottom w:val="nil"/>
              <w:right w:val="nil"/>
            </w:tcBorders>
            <w:shd w:val="clear" w:color="000000" w:fill="FFFF99"/>
            <w:noWrap/>
            <w:vAlign w:val="bottom"/>
            <w:hideMark/>
          </w:tcPr>
          <w:p w14:paraId="2619F8A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2,18</w:t>
            </w:r>
          </w:p>
        </w:tc>
        <w:tc>
          <w:tcPr>
            <w:tcW w:w="1266" w:type="dxa"/>
            <w:tcBorders>
              <w:top w:val="nil"/>
              <w:left w:val="nil"/>
              <w:bottom w:val="nil"/>
              <w:right w:val="nil"/>
            </w:tcBorders>
            <w:shd w:val="clear" w:color="000000" w:fill="FFFF99"/>
            <w:noWrap/>
            <w:vAlign w:val="bottom"/>
            <w:hideMark/>
          </w:tcPr>
          <w:p w14:paraId="4D6401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46.967,00</w:t>
            </w:r>
          </w:p>
        </w:tc>
      </w:tr>
      <w:tr w:rsidR="00231E99" w:rsidRPr="00231E99" w14:paraId="2AFF32BE" w14:textId="77777777" w:rsidTr="00E93F0D">
        <w:trPr>
          <w:trHeight w:val="300"/>
        </w:trPr>
        <w:tc>
          <w:tcPr>
            <w:tcW w:w="1418" w:type="dxa"/>
            <w:tcBorders>
              <w:top w:val="nil"/>
              <w:left w:val="nil"/>
              <w:bottom w:val="nil"/>
              <w:right w:val="nil"/>
            </w:tcBorders>
            <w:shd w:val="clear" w:color="auto" w:fill="auto"/>
            <w:noWrap/>
            <w:vAlign w:val="bottom"/>
            <w:hideMark/>
          </w:tcPr>
          <w:p w14:paraId="5FB7E36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C9CB99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389C74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45.967,00</w:t>
            </w:r>
          </w:p>
        </w:tc>
        <w:tc>
          <w:tcPr>
            <w:tcW w:w="1357" w:type="dxa"/>
            <w:tcBorders>
              <w:top w:val="nil"/>
              <w:left w:val="nil"/>
              <w:bottom w:val="nil"/>
              <w:right w:val="nil"/>
            </w:tcBorders>
            <w:shd w:val="clear" w:color="auto" w:fill="auto"/>
            <w:noWrap/>
            <w:vAlign w:val="bottom"/>
            <w:hideMark/>
          </w:tcPr>
          <w:p w14:paraId="27ADCE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1.000,00</w:t>
            </w:r>
          </w:p>
        </w:tc>
        <w:tc>
          <w:tcPr>
            <w:tcW w:w="1463" w:type="dxa"/>
            <w:tcBorders>
              <w:top w:val="nil"/>
              <w:left w:val="nil"/>
              <w:bottom w:val="nil"/>
              <w:right w:val="nil"/>
            </w:tcBorders>
            <w:shd w:val="clear" w:color="auto" w:fill="auto"/>
            <w:noWrap/>
            <w:vAlign w:val="bottom"/>
            <w:hideMark/>
          </w:tcPr>
          <w:p w14:paraId="51E42FB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2,18</w:t>
            </w:r>
          </w:p>
        </w:tc>
        <w:tc>
          <w:tcPr>
            <w:tcW w:w="1266" w:type="dxa"/>
            <w:tcBorders>
              <w:top w:val="nil"/>
              <w:left w:val="nil"/>
              <w:bottom w:val="nil"/>
              <w:right w:val="nil"/>
            </w:tcBorders>
            <w:shd w:val="clear" w:color="auto" w:fill="auto"/>
            <w:noWrap/>
            <w:vAlign w:val="bottom"/>
            <w:hideMark/>
          </w:tcPr>
          <w:p w14:paraId="3A069E9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46.967,00</w:t>
            </w:r>
          </w:p>
        </w:tc>
      </w:tr>
      <w:tr w:rsidR="00231E99" w:rsidRPr="00231E99" w14:paraId="4FC904BC" w14:textId="77777777" w:rsidTr="00E93F0D">
        <w:trPr>
          <w:trHeight w:val="300"/>
        </w:trPr>
        <w:tc>
          <w:tcPr>
            <w:tcW w:w="1418" w:type="dxa"/>
            <w:tcBorders>
              <w:top w:val="nil"/>
              <w:left w:val="nil"/>
              <w:bottom w:val="nil"/>
              <w:right w:val="nil"/>
            </w:tcBorders>
            <w:shd w:val="clear" w:color="auto" w:fill="auto"/>
            <w:noWrap/>
            <w:vAlign w:val="bottom"/>
            <w:hideMark/>
          </w:tcPr>
          <w:p w14:paraId="1B4A70B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11D350E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72D3BD1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36.917,00</w:t>
            </w:r>
          </w:p>
        </w:tc>
        <w:tc>
          <w:tcPr>
            <w:tcW w:w="1357" w:type="dxa"/>
            <w:tcBorders>
              <w:top w:val="nil"/>
              <w:left w:val="nil"/>
              <w:bottom w:val="nil"/>
              <w:right w:val="nil"/>
            </w:tcBorders>
            <w:shd w:val="clear" w:color="auto" w:fill="auto"/>
            <w:noWrap/>
            <w:vAlign w:val="bottom"/>
            <w:hideMark/>
          </w:tcPr>
          <w:p w14:paraId="400A931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0B8E07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F89427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36.917,00</w:t>
            </w:r>
          </w:p>
        </w:tc>
      </w:tr>
      <w:tr w:rsidR="00231E99" w:rsidRPr="00231E99" w14:paraId="71F243F9" w14:textId="77777777" w:rsidTr="00E93F0D">
        <w:trPr>
          <w:trHeight w:val="300"/>
        </w:trPr>
        <w:tc>
          <w:tcPr>
            <w:tcW w:w="1418" w:type="dxa"/>
            <w:tcBorders>
              <w:top w:val="nil"/>
              <w:left w:val="nil"/>
              <w:bottom w:val="nil"/>
              <w:right w:val="nil"/>
            </w:tcBorders>
            <w:shd w:val="clear" w:color="auto" w:fill="auto"/>
            <w:noWrap/>
            <w:vAlign w:val="bottom"/>
            <w:hideMark/>
          </w:tcPr>
          <w:p w14:paraId="6DC7913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1C1ABA8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4873AFD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9.050,00</w:t>
            </w:r>
          </w:p>
        </w:tc>
        <w:tc>
          <w:tcPr>
            <w:tcW w:w="1357" w:type="dxa"/>
            <w:tcBorders>
              <w:top w:val="nil"/>
              <w:left w:val="nil"/>
              <w:bottom w:val="nil"/>
              <w:right w:val="nil"/>
            </w:tcBorders>
            <w:shd w:val="clear" w:color="auto" w:fill="auto"/>
            <w:noWrap/>
            <w:vAlign w:val="bottom"/>
            <w:hideMark/>
          </w:tcPr>
          <w:p w14:paraId="192D347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w:t>
            </w:r>
          </w:p>
        </w:tc>
        <w:tc>
          <w:tcPr>
            <w:tcW w:w="1463" w:type="dxa"/>
            <w:tcBorders>
              <w:top w:val="nil"/>
              <w:left w:val="nil"/>
              <w:bottom w:val="nil"/>
              <w:right w:val="nil"/>
            </w:tcBorders>
            <w:shd w:val="clear" w:color="auto" w:fill="auto"/>
            <w:noWrap/>
            <w:vAlign w:val="bottom"/>
            <w:hideMark/>
          </w:tcPr>
          <w:p w14:paraId="76430BB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11,05</w:t>
            </w:r>
          </w:p>
        </w:tc>
        <w:tc>
          <w:tcPr>
            <w:tcW w:w="1266" w:type="dxa"/>
            <w:tcBorders>
              <w:top w:val="nil"/>
              <w:left w:val="nil"/>
              <w:bottom w:val="nil"/>
              <w:right w:val="nil"/>
            </w:tcBorders>
            <w:shd w:val="clear" w:color="auto" w:fill="auto"/>
            <w:noWrap/>
            <w:vAlign w:val="bottom"/>
            <w:hideMark/>
          </w:tcPr>
          <w:p w14:paraId="0524DB0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10.050,00</w:t>
            </w:r>
          </w:p>
        </w:tc>
      </w:tr>
      <w:tr w:rsidR="00231E99" w:rsidRPr="00231E99" w14:paraId="120DA84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626916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A100037 SOCIJALNE POTPORE STANOVNIŠTVU</w:t>
            </w:r>
          </w:p>
        </w:tc>
        <w:tc>
          <w:tcPr>
            <w:tcW w:w="1372" w:type="dxa"/>
            <w:tcBorders>
              <w:top w:val="nil"/>
              <w:left w:val="nil"/>
              <w:bottom w:val="nil"/>
              <w:right w:val="nil"/>
            </w:tcBorders>
            <w:shd w:val="clear" w:color="000000" w:fill="CCCCFF"/>
            <w:noWrap/>
            <w:vAlign w:val="bottom"/>
            <w:hideMark/>
          </w:tcPr>
          <w:p w14:paraId="40A516A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74.510,00</w:t>
            </w:r>
          </w:p>
        </w:tc>
        <w:tc>
          <w:tcPr>
            <w:tcW w:w="1357" w:type="dxa"/>
            <w:tcBorders>
              <w:top w:val="nil"/>
              <w:left w:val="nil"/>
              <w:bottom w:val="nil"/>
              <w:right w:val="nil"/>
            </w:tcBorders>
            <w:shd w:val="clear" w:color="000000" w:fill="CCCCFF"/>
            <w:noWrap/>
            <w:vAlign w:val="bottom"/>
            <w:hideMark/>
          </w:tcPr>
          <w:p w14:paraId="1861DB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3.750,00</w:t>
            </w:r>
          </w:p>
        </w:tc>
        <w:tc>
          <w:tcPr>
            <w:tcW w:w="1463" w:type="dxa"/>
            <w:tcBorders>
              <w:top w:val="nil"/>
              <w:left w:val="nil"/>
              <w:bottom w:val="nil"/>
              <w:right w:val="nil"/>
            </w:tcBorders>
            <w:shd w:val="clear" w:color="000000" w:fill="CCCCFF"/>
            <w:noWrap/>
            <w:vAlign w:val="bottom"/>
            <w:hideMark/>
          </w:tcPr>
          <w:p w14:paraId="7D3C315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5,03</w:t>
            </w:r>
          </w:p>
        </w:tc>
        <w:tc>
          <w:tcPr>
            <w:tcW w:w="1266" w:type="dxa"/>
            <w:tcBorders>
              <w:top w:val="nil"/>
              <w:left w:val="nil"/>
              <w:bottom w:val="nil"/>
              <w:right w:val="nil"/>
            </w:tcBorders>
            <w:shd w:val="clear" w:color="000000" w:fill="CCCCFF"/>
            <w:noWrap/>
            <w:vAlign w:val="bottom"/>
            <w:hideMark/>
          </w:tcPr>
          <w:p w14:paraId="093D5C6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78.260,00</w:t>
            </w:r>
          </w:p>
        </w:tc>
      </w:tr>
      <w:tr w:rsidR="00231E99" w:rsidRPr="00231E99" w14:paraId="7D6364D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0FD06E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5FFA4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74.190,00</w:t>
            </w:r>
          </w:p>
        </w:tc>
        <w:tc>
          <w:tcPr>
            <w:tcW w:w="1357" w:type="dxa"/>
            <w:tcBorders>
              <w:top w:val="nil"/>
              <w:left w:val="nil"/>
              <w:bottom w:val="nil"/>
              <w:right w:val="nil"/>
            </w:tcBorders>
            <w:shd w:val="clear" w:color="000000" w:fill="FFFF99"/>
            <w:noWrap/>
            <w:vAlign w:val="bottom"/>
            <w:hideMark/>
          </w:tcPr>
          <w:p w14:paraId="6B4B9DF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EF7A1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CE9B8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74.190,00</w:t>
            </w:r>
          </w:p>
        </w:tc>
      </w:tr>
      <w:tr w:rsidR="00231E99" w:rsidRPr="00231E99" w14:paraId="29DA493B" w14:textId="77777777" w:rsidTr="00E93F0D">
        <w:trPr>
          <w:trHeight w:val="300"/>
        </w:trPr>
        <w:tc>
          <w:tcPr>
            <w:tcW w:w="1418" w:type="dxa"/>
            <w:tcBorders>
              <w:top w:val="nil"/>
              <w:left w:val="nil"/>
              <w:bottom w:val="nil"/>
              <w:right w:val="nil"/>
            </w:tcBorders>
            <w:shd w:val="clear" w:color="auto" w:fill="auto"/>
            <w:noWrap/>
            <w:vAlign w:val="bottom"/>
            <w:hideMark/>
          </w:tcPr>
          <w:p w14:paraId="69207A2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DFBE3B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35CD03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74.190,00</w:t>
            </w:r>
          </w:p>
        </w:tc>
        <w:tc>
          <w:tcPr>
            <w:tcW w:w="1357" w:type="dxa"/>
            <w:tcBorders>
              <w:top w:val="nil"/>
              <w:left w:val="nil"/>
              <w:bottom w:val="nil"/>
              <w:right w:val="nil"/>
            </w:tcBorders>
            <w:shd w:val="clear" w:color="auto" w:fill="auto"/>
            <w:noWrap/>
            <w:vAlign w:val="bottom"/>
            <w:hideMark/>
          </w:tcPr>
          <w:p w14:paraId="7AAD49F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4FB5D1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A2F764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74.190,00</w:t>
            </w:r>
          </w:p>
        </w:tc>
      </w:tr>
      <w:tr w:rsidR="00231E99" w:rsidRPr="00231E99" w14:paraId="3EC376CA" w14:textId="77777777" w:rsidTr="00E93F0D">
        <w:trPr>
          <w:trHeight w:val="300"/>
        </w:trPr>
        <w:tc>
          <w:tcPr>
            <w:tcW w:w="1418" w:type="dxa"/>
            <w:tcBorders>
              <w:top w:val="nil"/>
              <w:left w:val="nil"/>
              <w:bottom w:val="nil"/>
              <w:right w:val="nil"/>
            </w:tcBorders>
            <w:shd w:val="clear" w:color="auto" w:fill="auto"/>
            <w:noWrap/>
            <w:vAlign w:val="bottom"/>
            <w:hideMark/>
          </w:tcPr>
          <w:p w14:paraId="36382D6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w:t>
            </w:r>
          </w:p>
        </w:tc>
        <w:tc>
          <w:tcPr>
            <w:tcW w:w="6680" w:type="dxa"/>
            <w:tcBorders>
              <w:top w:val="nil"/>
              <w:left w:val="nil"/>
              <w:bottom w:val="nil"/>
              <w:right w:val="nil"/>
            </w:tcBorders>
            <w:shd w:val="clear" w:color="auto" w:fill="auto"/>
            <w:noWrap/>
            <w:vAlign w:val="bottom"/>
            <w:hideMark/>
          </w:tcPr>
          <w:p w14:paraId="2433BC5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Naknade građanima i kućanstvima na temelju osiguranja i druge naknade</w:t>
            </w:r>
          </w:p>
        </w:tc>
        <w:tc>
          <w:tcPr>
            <w:tcW w:w="1372" w:type="dxa"/>
            <w:tcBorders>
              <w:top w:val="nil"/>
              <w:left w:val="nil"/>
              <w:bottom w:val="nil"/>
              <w:right w:val="nil"/>
            </w:tcBorders>
            <w:shd w:val="clear" w:color="auto" w:fill="auto"/>
            <w:noWrap/>
            <w:vAlign w:val="bottom"/>
            <w:hideMark/>
          </w:tcPr>
          <w:p w14:paraId="6FCE08B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74.190,00</w:t>
            </w:r>
          </w:p>
        </w:tc>
        <w:tc>
          <w:tcPr>
            <w:tcW w:w="1357" w:type="dxa"/>
            <w:tcBorders>
              <w:top w:val="nil"/>
              <w:left w:val="nil"/>
              <w:bottom w:val="nil"/>
              <w:right w:val="nil"/>
            </w:tcBorders>
            <w:shd w:val="clear" w:color="auto" w:fill="auto"/>
            <w:noWrap/>
            <w:vAlign w:val="bottom"/>
            <w:hideMark/>
          </w:tcPr>
          <w:p w14:paraId="4E32030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FAB827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1B8849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74.190,00</w:t>
            </w:r>
          </w:p>
        </w:tc>
      </w:tr>
      <w:tr w:rsidR="00231E99" w:rsidRPr="00231E99" w14:paraId="4FA7426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BB0E65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7C828CD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320,00</w:t>
            </w:r>
          </w:p>
        </w:tc>
        <w:tc>
          <w:tcPr>
            <w:tcW w:w="1357" w:type="dxa"/>
            <w:tcBorders>
              <w:top w:val="nil"/>
              <w:left w:val="nil"/>
              <w:bottom w:val="nil"/>
              <w:right w:val="nil"/>
            </w:tcBorders>
            <w:shd w:val="clear" w:color="000000" w:fill="FFFF99"/>
            <w:noWrap/>
            <w:vAlign w:val="bottom"/>
            <w:hideMark/>
          </w:tcPr>
          <w:p w14:paraId="37614B0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3.750,00</w:t>
            </w:r>
          </w:p>
        </w:tc>
        <w:tc>
          <w:tcPr>
            <w:tcW w:w="1463" w:type="dxa"/>
            <w:tcBorders>
              <w:top w:val="nil"/>
              <w:left w:val="nil"/>
              <w:bottom w:val="nil"/>
              <w:right w:val="nil"/>
            </w:tcBorders>
            <w:shd w:val="clear" w:color="000000" w:fill="FFFF99"/>
            <w:noWrap/>
            <w:vAlign w:val="bottom"/>
            <w:hideMark/>
          </w:tcPr>
          <w:p w14:paraId="2A8907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1.171,88</w:t>
            </w:r>
          </w:p>
        </w:tc>
        <w:tc>
          <w:tcPr>
            <w:tcW w:w="1266" w:type="dxa"/>
            <w:tcBorders>
              <w:top w:val="nil"/>
              <w:left w:val="nil"/>
              <w:bottom w:val="nil"/>
              <w:right w:val="nil"/>
            </w:tcBorders>
            <w:shd w:val="clear" w:color="000000" w:fill="FFFF99"/>
            <w:noWrap/>
            <w:vAlign w:val="bottom"/>
            <w:hideMark/>
          </w:tcPr>
          <w:p w14:paraId="65FDAB7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4.070,00</w:t>
            </w:r>
          </w:p>
        </w:tc>
      </w:tr>
      <w:tr w:rsidR="00231E99" w:rsidRPr="00231E99" w14:paraId="0C288A39" w14:textId="77777777" w:rsidTr="00E93F0D">
        <w:trPr>
          <w:trHeight w:val="300"/>
        </w:trPr>
        <w:tc>
          <w:tcPr>
            <w:tcW w:w="1418" w:type="dxa"/>
            <w:tcBorders>
              <w:top w:val="nil"/>
              <w:left w:val="nil"/>
              <w:bottom w:val="nil"/>
              <w:right w:val="nil"/>
            </w:tcBorders>
            <w:shd w:val="clear" w:color="auto" w:fill="auto"/>
            <w:noWrap/>
            <w:vAlign w:val="bottom"/>
            <w:hideMark/>
          </w:tcPr>
          <w:p w14:paraId="5EAB4B4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C739EC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2AA057F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320,00</w:t>
            </w:r>
          </w:p>
        </w:tc>
        <w:tc>
          <w:tcPr>
            <w:tcW w:w="1357" w:type="dxa"/>
            <w:tcBorders>
              <w:top w:val="nil"/>
              <w:left w:val="nil"/>
              <w:bottom w:val="nil"/>
              <w:right w:val="nil"/>
            </w:tcBorders>
            <w:shd w:val="clear" w:color="auto" w:fill="auto"/>
            <w:noWrap/>
            <w:vAlign w:val="bottom"/>
            <w:hideMark/>
          </w:tcPr>
          <w:p w14:paraId="645CA19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3.750,00</w:t>
            </w:r>
          </w:p>
        </w:tc>
        <w:tc>
          <w:tcPr>
            <w:tcW w:w="1463" w:type="dxa"/>
            <w:tcBorders>
              <w:top w:val="nil"/>
              <w:left w:val="nil"/>
              <w:bottom w:val="nil"/>
              <w:right w:val="nil"/>
            </w:tcBorders>
            <w:shd w:val="clear" w:color="auto" w:fill="auto"/>
            <w:noWrap/>
            <w:vAlign w:val="bottom"/>
            <w:hideMark/>
          </w:tcPr>
          <w:p w14:paraId="50AFCA1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1.171,88</w:t>
            </w:r>
          </w:p>
        </w:tc>
        <w:tc>
          <w:tcPr>
            <w:tcW w:w="1266" w:type="dxa"/>
            <w:tcBorders>
              <w:top w:val="nil"/>
              <w:left w:val="nil"/>
              <w:bottom w:val="nil"/>
              <w:right w:val="nil"/>
            </w:tcBorders>
            <w:shd w:val="clear" w:color="auto" w:fill="auto"/>
            <w:noWrap/>
            <w:vAlign w:val="bottom"/>
            <w:hideMark/>
          </w:tcPr>
          <w:p w14:paraId="02E7A81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4.070,00</w:t>
            </w:r>
          </w:p>
        </w:tc>
      </w:tr>
      <w:tr w:rsidR="00231E99" w:rsidRPr="00231E99" w14:paraId="04C03A28" w14:textId="77777777" w:rsidTr="00E93F0D">
        <w:trPr>
          <w:trHeight w:val="300"/>
        </w:trPr>
        <w:tc>
          <w:tcPr>
            <w:tcW w:w="1418" w:type="dxa"/>
            <w:tcBorders>
              <w:top w:val="nil"/>
              <w:left w:val="nil"/>
              <w:bottom w:val="nil"/>
              <w:right w:val="nil"/>
            </w:tcBorders>
            <w:shd w:val="clear" w:color="auto" w:fill="auto"/>
            <w:noWrap/>
            <w:vAlign w:val="bottom"/>
            <w:hideMark/>
          </w:tcPr>
          <w:p w14:paraId="0A4B569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w:t>
            </w:r>
          </w:p>
        </w:tc>
        <w:tc>
          <w:tcPr>
            <w:tcW w:w="6680" w:type="dxa"/>
            <w:tcBorders>
              <w:top w:val="nil"/>
              <w:left w:val="nil"/>
              <w:bottom w:val="nil"/>
              <w:right w:val="nil"/>
            </w:tcBorders>
            <w:shd w:val="clear" w:color="auto" w:fill="auto"/>
            <w:noWrap/>
            <w:vAlign w:val="bottom"/>
            <w:hideMark/>
          </w:tcPr>
          <w:p w14:paraId="0745E44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Naknade građanima i kućanstvima na temelju osiguranja i druge naknade</w:t>
            </w:r>
          </w:p>
        </w:tc>
        <w:tc>
          <w:tcPr>
            <w:tcW w:w="1372" w:type="dxa"/>
            <w:tcBorders>
              <w:top w:val="nil"/>
              <w:left w:val="nil"/>
              <w:bottom w:val="nil"/>
              <w:right w:val="nil"/>
            </w:tcBorders>
            <w:shd w:val="clear" w:color="auto" w:fill="auto"/>
            <w:noWrap/>
            <w:vAlign w:val="bottom"/>
            <w:hideMark/>
          </w:tcPr>
          <w:p w14:paraId="1F53EF1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320,00</w:t>
            </w:r>
          </w:p>
        </w:tc>
        <w:tc>
          <w:tcPr>
            <w:tcW w:w="1357" w:type="dxa"/>
            <w:tcBorders>
              <w:top w:val="nil"/>
              <w:left w:val="nil"/>
              <w:bottom w:val="nil"/>
              <w:right w:val="nil"/>
            </w:tcBorders>
            <w:shd w:val="clear" w:color="auto" w:fill="auto"/>
            <w:noWrap/>
            <w:vAlign w:val="bottom"/>
            <w:hideMark/>
          </w:tcPr>
          <w:p w14:paraId="7207E9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3.750,00</w:t>
            </w:r>
          </w:p>
        </w:tc>
        <w:tc>
          <w:tcPr>
            <w:tcW w:w="1463" w:type="dxa"/>
            <w:tcBorders>
              <w:top w:val="nil"/>
              <w:left w:val="nil"/>
              <w:bottom w:val="nil"/>
              <w:right w:val="nil"/>
            </w:tcBorders>
            <w:shd w:val="clear" w:color="auto" w:fill="auto"/>
            <w:noWrap/>
            <w:vAlign w:val="bottom"/>
            <w:hideMark/>
          </w:tcPr>
          <w:p w14:paraId="349FB31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1.171,88</w:t>
            </w:r>
          </w:p>
        </w:tc>
        <w:tc>
          <w:tcPr>
            <w:tcW w:w="1266" w:type="dxa"/>
            <w:tcBorders>
              <w:top w:val="nil"/>
              <w:left w:val="nil"/>
              <w:bottom w:val="nil"/>
              <w:right w:val="nil"/>
            </w:tcBorders>
            <w:shd w:val="clear" w:color="auto" w:fill="auto"/>
            <w:noWrap/>
            <w:vAlign w:val="bottom"/>
            <w:hideMark/>
          </w:tcPr>
          <w:p w14:paraId="6DA597D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4.070,00</w:t>
            </w:r>
          </w:p>
        </w:tc>
      </w:tr>
      <w:tr w:rsidR="00231E99" w:rsidRPr="00231E99" w14:paraId="52F94090"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D83B29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A100038 POTPORE UDRUGAMA SOCIJALNE SKRBI I ZDRAVSTVA NA PODRUČJU GRADA</w:t>
            </w:r>
          </w:p>
        </w:tc>
        <w:tc>
          <w:tcPr>
            <w:tcW w:w="1372" w:type="dxa"/>
            <w:tcBorders>
              <w:top w:val="nil"/>
              <w:left w:val="nil"/>
              <w:bottom w:val="nil"/>
              <w:right w:val="nil"/>
            </w:tcBorders>
            <w:shd w:val="clear" w:color="000000" w:fill="CCCCFF"/>
            <w:noWrap/>
            <w:vAlign w:val="bottom"/>
            <w:hideMark/>
          </w:tcPr>
          <w:p w14:paraId="2068706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2.100,00</w:t>
            </w:r>
          </w:p>
        </w:tc>
        <w:tc>
          <w:tcPr>
            <w:tcW w:w="1357" w:type="dxa"/>
            <w:tcBorders>
              <w:top w:val="nil"/>
              <w:left w:val="nil"/>
              <w:bottom w:val="nil"/>
              <w:right w:val="nil"/>
            </w:tcBorders>
            <w:shd w:val="clear" w:color="000000" w:fill="CCCCFF"/>
            <w:noWrap/>
            <w:vAlign w:val="bottom"/>
            <w:hideMark/>
          </w:tcPr>
          <w:p w14:paraId="61ACF5C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w:t>
            </w:r>
          </w:p>
        </w:tc>
        <w:tc>
          <w:tcPr>
            <w:tcW w:w="1463" w:type="dxa"/>
            <w:tcBorders>
              <w:top w:val="nil"/>
              <w:left w:val="nil"/>
              <w:bottom w:val="nil"/>
              <w:right w:val="nil"/>
            </w:tcBorders>
            <w:shd w:val="clear" w:color="000000" w:fill="CCCCFF"/>
            <w:noWrap/>
            <w:vAlign w:val="bottom"/>
            <w:hideMark/>
          </w:tcPr>
          <w:p w14:paraId="435EF09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11,90</w:t>
            </w:r>
          </w:p>
        </w:tc>
        <w:tc>
          <w:tcPr>
            <w:tcW w:w="1266" w:type="dxa"/>
            <w:tcBorders>
              <w:top w:val="nil"/>
              <w:left w:val="nil"/>
              <w:bottom w:val="nil"/>
              <w:right w:val="nil"/>
            </w:tcBorders>
            <w:shd w:val="clear" w:color="000000" w:fill="CCCCFF"/>
            <w:noWrap/>
            <w:vAlign w:val="bottom"/>
            <w:hideMark/>
          </w:tcPr>
          <w:p w14:paraId="2C40F4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2.350,00</w:t>
            </w:r>
          </w:p>
        </w:tc>
      </w:tr>
      <w:tr w:rsidR="00231E99" w:rsidRPr="00231E99" w14:paraId="69B0E61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F2EA89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C07296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2.100,00</w:t>
            </w:r>
          </w:p>
        </w:tc>
        <w:tc>
          <w:tcPr>
            <w:tcW w:w="1357" w:type="dxa"/>
            <w:tcBorders>
              <w:top w:val="nil"/>
              <w:left w:val="nil"/>
              <w:bottom w:val="nil"/>
              <w:right w:val="nil"/>
            </w:tcBorders>
            <w:shd w:val="clear" w:color="000000" w:fill="FFFF99"/>
            <w:noWrap/>
            <w:vAlign w:val="bottom"/>
            <w:hideMark/>
          </w:tcPr>
          <w:p w14:paraId="39CC789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w:t>
            </w:r>
          </w:p>
        </w:tc>
        <w:tc>
          <w:tcPr>
            <w:tcW w:w="1463" w:type="dxa"/>
            <w:tcBorders>
              <w:top w:val="nil"/>
              <w:left w:val="nil"/>
              <w:bottom w:val="nil"/>
              <w:right w:val="nil"/>
            </w:tcBorders>
            <w:shd w:val="clear" w:color="000000" w:fill="FFFF99"/>
            <w:noWrap/>
            <w:vAlign w:val="bottom"/>
            <w:hideMark/>
          </w:tcPr>
          <w:p w14:paraId="743AEB6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11,90</w:t>
            </w:r>
          </w:p>
        </w:tc>
        <w:tc>
          <w:tcPr>
            <w:tcW w:w="1266" w:type="dxa"/>
            <w:tcBorders>
              <w:top w:val="nil"/>
              <w:left w:val="nil"/>
              <w:bottom w:val="nil"/>
              <w:right w:val="nil"/>
            </w:tcBorders>
            <w:shd w:val="clear" w:color="000000" w:fill="FFFF99"/>
            <w:noWrap/>
            <w:vAlign w:val="bottom"/>
            <w:hideMark/>
          </w:tcPr>
          <w:p w14:paraId="1366CC1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2.350,00</w:t>
            </w:r>
          </w:p>
        </w:tc>
      </w:tr>
      <w:tr w:rsidR="00231E99" w:rsidRPr="00231E99" w14:paraId="276EF653" w14:textId="77777777" w:rsidTr="00E93F0D">
        <w:trPr>
          <w:trHeight w:val="300"/>
        </w:trPr>
        <w:tc>
          <w:tcPr>
            <w:tcW w:w="1418" w:type="dxa"/>
            <w:tcBorders>
              <w:top w:val="nil"/>
              <w:left w:val="nil"/>
              <w:bottom w:val="nil"/>
              <w:right w:val="nil"/>
            </w:tcBorders>
            <w:shd w:val="clear" w:color="auto" w:fill="auto"/>
            <w:noWrap/>
            <w:vAlign w:val="bottom"/>
            <w:hideMark/>
          </w:tcPr>
          <w:p w14:paraId="42773E9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3A82E7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60AA93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2.100,00</w:t>
            </w:r>
          </w:p>
        </w:tc>
        <w:tc>
          <w:tcPr>
            <w:tcW w:w="1357" w:type="dxa"/>
            <w:tcBorders>
              <w:top w:val="nil"/>
              <w:left w:val="nil"/>
              <w:bottom w:val="nil"/>
              <w:right w:val="nil"/>
            </w:tcBorders>
            <w:shd w:val="clear" w:color="auto" w:fill="auto"/>
            <w:noWrap/>
            <w:vAlign w:val="bottom"/>
            <w:hideMark/>
          </w:tcPr>
          <w:p w14:paraId="320AD96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250,00</w:t>
            </w:r>
          </w:p>
        </w:tc>
        <w:tc>
          <w:tcPr>
            <w:tcW w:w="1463" w:type="dxa"/>
            <w:tcBorders>
              <w:top w:val="nil"/>
              <w:left w:val="nil"/>
              <w:bottom w:val="nil"/>
              <w:right w:val="nil"/>
            </w:tcBorders>
            <w:shd w:val="clear" w:color="auto" w:fill="auto"/>
            <w:noWrap/>
            <w:vAlign w:val="bottom"/>
            <w:hideMark/>
          </w:tcPr>
          <w:p w14:paraId="6544361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11,90</w:t>
            </w:r>
          </w:p>
        </w:tc>
        <w:tc>
          <w:tcPr>
            <w:tcW w:w="1266" w:type="dxa"/>
            <w:tcBorders>
              <w:top w:val="nil"/>
              <w:left w:val="nil"/>
              <w:bottom w:val="nil"/>
              <w:right w:val="nil"/>
            </w:tcBorders>
            <w:shd w:val="clear" w:color="auto" w:fill="auto"/>
            <w:noWrap/>
            <w:vAlign w:val="bottom"/>
            <w:hideMark/>
          </w:tcPr>
          <w:p w14:paraId="04DCD89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2.350,00</w:t>
            </w:r>
          </w:p>
        </w:tc>
      </w:tr>
      <w:tr w:rsidR="00231E99" w:rsidRPr="00231E99" w14:paraId="56058E8F" w14:textId="77777777" w:rsidTr="00E93F0D">
        <w:trPr>
          <w:trHeight w:val="300"/>
        </w:trPr>
        <w:tc>
          <w:tcPr>
            <w:tcW w:w="1418" w:type="dxa"/>
            <w:tcBorders>
              <w:top w:val="nil"/>
              <w:left w:val="nil"/>
              <w:bottom w:val="nil"/>
              <w:right w:val="nil"/>
            </w:tcBorders>
            <w:shd w:val="clear" w:color="auto" w:fill="auto"/>
            <w:noWrap/>
            <w:vAlign w:val="bottom"/>
            <w:hideMark/>
          </w:tcPr>
          <w:p w14:paraId="66EC883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1B32C3C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058D97A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2.100,00</w:t>
            </w:r>
          </w:p>
        </w:tc>
        <w:tc>
          <w:tcPr>
            <w:tcW w:w="1357" w:type="dxa"/>
            <w:tcBorders>
              <w:top w:val="nil"/>
              <w:left w:val="nil"/>
              <w:bottom w:val="nil"/>
              <w:right w:val="nil"/>
            </w:tcBorders>
            <w:shd w:val="clear" w:color="auto" w:fill="auto"/>
            <w:noWrap/>
            <w:vAlign w:val="bottom"/>
            <w:hideMark/>
          </w:tcPr>
          <w:p w14:paraId="24001D9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250,00</w:t>
            </w:r>
          </w:p>
        </w:tc>
        <w:tc>
          <w:tcPr>
            <w:tcW w:w="1463" w:type="dxa"/>
            <w:tcBorders>
              <w:top w:val="nil"/>
              <w:left w:val="nil"/>
              <w:bottom w:val="nil"/>
              <w:right w:val="nil"/>
            </w:tcBorders>
            <w:shd w:val="clear" w:color="auto" w:fill="auto"/>
            <w:noWrap/>
            <w:vAlign w:val="bottom"/>
            <w:hideMark/>
          </w:tcPr>
          <w:p w14:paraId="337BF29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11,90</w:t>
            </w:r>
          </w:p>
        </w:tc>
        <w:tc>
          <w:tcPr>
            <w:tcW w:w="1266" w:type="dxa"/>
            <w:tcBorders>
              <w:top w:val="nil"/>
              <w:left w:val="nil"/>
              <w:bottom w:val="nil"/>
              <w:right w:val="nil"/>
            </w:tcBorders>
            <w:shd w:val="clear" w:color="auto" w:fill="auto"/>
            <w:noWrap/>
            <w:vAlign w:val="bottom"/>
            <w:hideMark/>
          </w:tcPr>
          <w:p w14:paraId="351732D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2.350,00</w:t>
            </w:r>
          </w:p>
        </w:tc>
      </w:tr>
      <w:tr w:rsidR="00231E99" w:rsidRPr="00231E99" w14:paraId="164C9D7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E3AEFD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A100039 TEKUĆE DONACIJE UDRUGAMA I KORISNICIMA IZVAN GRADA BUJA</w:t>
            </w:r>
          </w:p>
        </w:tc>
        <w:tc>
          <w:tcPr>
            <w:tcW w:w="1372" w:type="dxa"/>
            <w:tcBorders>
              <w:top w:val="nil"/>
              <w:left w:val="nil"/>
              <w:bottom w:val="nil"/>
              <w:right w:val="nil"/>
            </w:tcBorders>
            <w:shd w:val="clear" w:color="000000" w:fill="CCCCFF"/>
            <w:noWrap/>
            <w:vAlign w:val="bottom"/>
            <w:hideMark/>
          </w:tcPr>
          <w:p w14:paraId="261020E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12.250,00</w:t>
            </w:r>
          </w:p>
        </w:tc>
        <w:tc>
          <w:tcPr>
            <w:tcW w:w="1357" w:type="dxa"/>
            <w:tcBorders>
              <w:top w:val="nil"/>
              <w:left w:val="nil"/>
              <w:bottom w:val="nil"/>
              <w:right w:val="nil"/>
            </w:tcBorders>
            <w:shd w:val="clear" w:color="000000" w:fill="CCCCFF"/>
            <w:noWrap/>
            <w:vAlign w:val="bottom"/>
            <w:hideMark/>
          </w:tcPr>
          <w:p w14:paraId="53CA82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900,00</w:t>
            </w:r>
          </w:p>
        </w:tc>
        <w:tc>
          <w:tcPr>
            <w:tcW w:w="1463" w:type="dxa"/>
            <w:tcBorders>
              <w:top w:val="nil"/>
              <w:left w:val="nil"/>
              <w:bottom w:val="nil"/>
              <w:right w:val="nil"/>
            </w:tcBorders>
            <w:shd w:val="clear" w:color="000000" w:fill="CCCCFF"/>
            <w:noWrap/>
            <w:vAlign w:val="bottom"/>
            <w:hideMark/>
          </w:tcPr>
          <w:p w14:paraId="1AEEE16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7,35</w:t>
            </w:r>
          </w:p>
        </w:tc>
        <w:tc>
          <w:tcPr>
            <w:tcW w:w="1266" w:type="dxa"/>
            <w:tcBorders>
              <w:top w:val="nil"/>
              <w:left w:val="nil"/>
              <w:bottom w:val="nil"/>
              <w:right w:val="nil"/>
            </w:tcBorders>
            <w:shd w:val="clear" w:color="000000" w:fill="CCCCFF"/>
            <w:noWrap/>
            <w:vAlign w:val="bottom"/>
            <w:hideMark/>
          </w:tcPr>
          <w:p w14:paraId="594A668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13.150,00</w:t>
            </w:r>
          </w:p>
        </w:tc>
      </w:tr>
      <w:tr w:rsidR="00231E99" w:rsidRPr="00231E99" w14:paraId="7DA00D0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441B63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7F77F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12.250,00</w:t>
            </w:r>
          </w:p>
        </w:tc>
        <w:tc>
          <w:tcPr>
            <w:tcW w:w="1357" w:type="dxa"/>
            <w:tcBorders>
              <w:top w:val="nil"/>
              <w:left w:val="nil"/>
              <w:bottom w:val="nil"/>
              <w:right w:val="nil"/>
            </w:tcBorders>
            <w:shd w:val="clear" w:color="000000" w:fill="FFFF99"/>
            <w:noWrap/>
            <w:vAlign w:val="bottom"/>
            <w:hideMark/>
          </w:tcPr>
          <w:p w14:paraId="2CE105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900,00</w:t>
            </w:r>
          </w:p>
        </w:tc>
        <w:tc>
          <w:tcPr>
            <w:tcW w:w="1463" w:type="dxa"/>
            <w:tcBorders>
              <w:top w:val="nil"/>
              <w:left w:val="nil"/>
              <w:bottom w:val="nil"/>
              <w:right w:val="nil"/>
            </w:tcBorders>
            <w:shd w:val="clear" w:color="000000" w:fill="FFFF99"/>
            <w:noWrap/>
            <w:vAlign w:val="bottom"/>
            <w:hideMark/>
          </w:tcPr>
          <w:p w14:paraId="4FA60EE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7,35</w:t>
            </w:r>
          </w:p>
        </w:tc>
        <w:tc>
          <w:tcPr>
            <w:tcW w:w="1266" w:type="dxa"/>
            <w:tcBorders>
              <w:top w:val="nil"/>
              <w:left w:val="nil"/>
              <w:bottom w:val="nil"/>
              <w:right w:val="nil"/>
            </w:tcBorders>
            <w:shd w:val="clear" w:color="000000" w:fill="FFFF99"/>
            <w:noWrap/>
            <w:vAlign w:val="bottom"/>
            <w:hideMark/>
          </w:tcPr>
          <w:p w14:paraId="3095CB2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13.150,00</w:t>
            </w:r>
          </w:p>
        </w:tc>
      </w:tr>
      <w:tr w:rsidR="00231E99" w:rsidRPr="00231E99" w14:paraId="1D9C9168" w14:textId="77777777" w:rsidTr="00E93F0D">
        <w:trPr>
          <w:trHeight w:val="300"/>
        </w:trPr>
        <w:tc>
          <w:tcPr>
            <w:tcW w:w="1418" w:type="dxa"/>
            <w:tcBorders>
              <w:top w:val="nil"/>
              <w:left w:val="nil"/>
              <w:bottom w:val="nil"/>
              <w:right w:val="nil"/>
            </w:tcBorders>
            <w:shd w:val="clear" w:color="auto" w:fill="auto"/>
            <w:noWrap/>
            <w:vAlign w:val="bottom"/>
            <w:hideMark/>
          </w:tcPr>
          <w:p w14:paraId="001FDE2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199F1C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9DE46C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12.250,00</w:t>
            </w:r>
          </w:p>
        </w:tc>
        <w:tc>
          <w:tcPr>
            <w:tcW w:w="1357" w:type="dxa"/>
            <w:tcBorders>
              <w:top w:val="nil"/>
              <w:left w:val="nil"/>
              <w:bottom w:val="nil"/>
              <w:right w:val="nil"/>
            </w:tcBorders>
            <w:shd w:val="clear" w:color="auto" w:fill="auto"/>
            <w:noWrap/>
            <w:vAlign w:val="bottom"/>
            <w:hideMark/>
          </w:tcPr>
          <w:p w14:paraId="0F4EFBF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900,00</w:t>
            </w:r>
          </w:p>
        </w:tc>
        <w:tc>
          <w:tcPr>
            <w:tcW w:w="1463" w:type="dxa"/>
            <w:tcBorders>
              <w:top w:val="nil"/>
              <w:left w:val="nil"/>
              <w:bottom w:val="nil"/>
              <w:right w:val="nil"/>
            </w:tcBorders>
            <w:shd w:val="clear" w:color="auto" w:fill="auto"/>
            <w:noWrap/>
            <w:vAlign w:val="bottom"/>
            <w:hideMark/>
          </w:tcPr>
          <w:p w14:paraId="6425163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7,35</w:t>
            </w:r>
          </w:p>
        </w:tc>
        <w:tc>
          <w:tcPr>
            <w:tcW w:w="1266" w:type="dxa"/>
            <w:tcBorders>
              <w:top w:val="nil"/>
              <w:left w:val="nil"/>
              <w:bottom w:val="nil"/>
              <w:right w:val="nil"/>
            </w:tcBorders>
            <w:shd w:val="clear" w:color="auto" w:fill="auto"/>
            <w:noWrap/>
            <w:vAlign w:val="bottom"/>
            <w:hideMark/>
          </w:tcPr>
          <w:p w14:paraId="7DD2DE0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13.150,00</w:t>
            </w:r>
          </w:p>
        </w:tc>
      </w:tr>
      <w:tr w:rsidR="00231E99" w:rsidRPr="00231E99" w14:paraId="1560917A" w14:textId="77777777" w:rsidTr="00E93F0D">
        <w:trPr>
          <w:trHeight w:val="300"/>
        </w:trPr>
        <w:tc>
          <w:tcPr>
            <w:tcW w:w="1418" w:type="dxa"/>
            <w:tcBorders>
              <w:top w:val="nil"/>
              <w:left w:val="nil"/>
              <w:bottom w:val="nil"/>
              <w:right w:val="nil"/>
            </w:tcBorders>
            <w:shd w:val="clear" w:color="auto" w:fill="auto"/>
            <w:noWrap/>
            <w:vAlign w:val="bottom"/>
            <w:hideMark/>
          </w:tcPr>
          <w:p w14:paraId="1A82F4C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38</w:t>
            </w:r>
          </w:p>
        </w:tc>
        <w:tc>
          <w:tcPr>
            <w:tcW w:w="6680" w:type="dxa"/>
            <w:tcBorders>
              <w:top w:val="nil"/>
              <w:left w:val="nil"/>
              <w:bottom w:val="nil"/>
              <w:right w:val="nil"/>
            </w:tcBorders>
            <w:shd w:val="clear" w:color="auto" w:fill="auto"/>
            <w:noWrap/>
            <w:vAlign w:val="bottom"/>
            <w:hideMark/>
          </w:tcPr>
          <w:p w14:paraId="2CF4963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3E345AE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12.250,00</w:t>
            </w:r>
          </w:p>
        </w:tc>
        <w:tc>
          <w:tcPr>
            <w:tcW w:w="1357" w:type="dxa"/>
            <w:tcBorders>
              <w:top w:val="nil"/>
              <w:left w:val="nil"/>
              <w:bottom w:val="nil"/>
              <w:right w:val="nil"/>
            </w:tcBorders>
            <w:shd w:val="clear" w:color="auto" w:fill="auto"/>
            <w:noWrap/>
            <w:vAlign w:val="bottom"/>
            <w:hideMark/>
          </w:tcPr>
          <w:p w14:paraId="798F56D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900,00</w:t>
            </w:r>
          </w:p>
        </w:tc>
        <w:tc>
          <w:tcPr>
            <w:tcW w:w="1463" w:type="dxa"/>
            <w:tcBorders>
              <w:top w:val="nil"/>
              <w:left w:val="nil"/>
              <w:bottom w:val="nil"/>
              <w:right w:val="nil"/>
            </w:tcBorders>
            <w:shd w:val="clear" w:color="auto" w:fill="auto"/>
            <w:noWrap/>
            <w:vAlign w:val="bottom"/>
            <w:hideMark/>
          </w:tcPr>
          <w:p w14:paraId="0B03153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7,35</w:t>
            </w:r>
          </w:p>
        </w:tc>
        <w:tc>
          <w:tcPr>
            <w:tcW w:w="1266" w:type="dxa"/>
            <w:tcBorders>
              <w:top w:val="nil"/>
              <w:left w:val="nil"/>
              <w:bottom w:val="nil"/>
              <w:right w:val="nil"/>
            </w:tcBorders>
            <w:shd w:val="clear" w:color="auto" w:fill="auto"/>
            <w:noWrap/>
            <w:vAlign w:val="bottom"/>
            <w:hideMark/>
          </w:tcPr>
          <w:p w14:paraId="10512E0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13.150,00</w:t>
            </w:r>
          </w:p>
        </w:tc>
      </w:tr>
      <w:tr w:rsidR="00231E99" w:rsidRPr="00231E99" w14:paraId="6E46270B"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4B9A64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A100040 OSTALI SOCIJALNO ZDRAVSTVENI PROGRAMI</w:t>
            </w:r>
          </w:p>
        </w:tc>
        <w:tc>
          <w:tcPr>
            <w:tcW w:w="1372" w:type="dxa"/>
            <w:tcBorders>
              <w:top w:val="nil"/>
              <w:left w:val="nil"/>
              <w:bottom w:val="nil"/>
              <w:right w:val="nil"/>
            </w:tcBorders>
            <w:shd w:val="clear" w:color="000000" w:fill="CCCCFF"/>
            <w:noWrap/>
            <w:vAlign w:val="bottom"/>
            <w:hideMark/>
          </w:tcPr>
          <w:p w14:paraId="512BB02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13.200,00</w:t>
            </w:r>
          </w:p>
        </w:tc>
        <w:tc>
          <w:tcPr>
            <w:tcW w:w="1357" w:type="dxa"/>
            <w:tcBorders>
              <w:top w:val="nil"/>
              <w:left w:val="nil"/>
              <w:bottom w:val="nil"/>
              <w:right w:val="nil"/>
            </w:tcBorders>
            <w:shd w:val="clear" w:color="000000" w:fill="CCCCFF"/>
            <w:noWrap/>
            <w:vAlign w:val="bottom"/>
            <w:hideMark/>
          </w:tcPr>
          <w:p w14:paraId="1412A0C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350,00</w:t>
            </w:r>
          </w:p>
        </w:tc>
        <w:tc>
          <w:tcPr>
            <w:tcW w:w="1463" w:type="dxa"/>
            <w:tcBorders>
              <w:top w:val="nil"/>
              <w:left w:val="nil"/>
              <w:bottom w:val="nil"/>
              <w:right w:val="nil"/>
            </w:tcBorders>
            <w:shd w:val="clear" w:color="000000" w:fill="CCCCFF"/>
            <w:noWrap/>
            <w:vAlign w:val="bottom"/>
            <w:hideMark/>
          </w:tcPr>
          <w:p w14:paraId="29AE40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w:t>
            </w:r>
          </w:p>
        </w:tc>
        <w:tc>
          <w:tcPr>
            <w:tcW w:w="1266" w:type="dxa"/>
            <w:tcBorders>
              <w:top w:val="nil"/>
              <w:left w:val="nil"/>
              <w:bottom w:val="nil"/>
              <w:right w:val="nil"/>
            </w:tcBorders>
            <w:shd w:val="clear" w:color="000000" w:fill="CCCCFF"/>
            <w:noWrap/>
            <w:vAlign w:val="bottom"/>
            <w:hideMark/>
          </w:tcPr>
          <w:p w14:paraId="1CF496B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13.550,00</w:t>
            </w:r>
          </w:p>
        </w:tc>
      </w:tr>
      <w:tr w:rsidR="00231E99" w:rsidRPr="00231E99" w14:paraId="2256276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454BEE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122D02D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13.200,00</w:t>
            </w:r>
          </w:p>
        </w:tc>
        <w:tc>
          <w:tcPr>
            <w:tcW w:w="1357" w:type="dxa"/>
            <w:tcBorders>
              <w:top w:val="nil"/>
              <w:left w:val="nil"/>
              <w:bottom w:val="nil"/>
              <w:right w:val="nil"/>
            </w:tcBorders>
            <w:shd w:val="clear" w:color="000000" w:fill="FFFF99"/>
            <w:noWrap/>
            <w:vAlign w:val="bottom"/>
            <w:hideMark/>
          </w:tcPr>
          <w:p w14:paraId="63D267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350,00</w:t>
            </w:r>
          </w:p>
        </w:tc>
        <w:tc>
          <w:tcPr>
            <w:tcW w:w="1463" w:type="dxa"/>
            <w:tcBorders>
              <w:top w:val="nil"/>
              <w:left w:val="nil"/>
              <w:bottom w:val="nil"/>
              <w:right w:val="nil"/>
            </w:tcBorders>
            <w:shd w:val="clear" w:color="000000" w:fill="FFFF99"/>
            <w:noWrap/>
            <w:vAlign w:val="bottom"/>
            <w:hideMark/>
          </w:tcPr>
          <w:p w14:paraId="19D8220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w:t>
            </w:r>
          </w:p>
        </w:tc>
        <w:tc>
          <w:tcPr>
            <w:tcW w:w="1266" w:type="dxa"/>
            <w:tcBorders>
              <w:top w:val="nil"/>
              <w:left w:val="nil"/>
              <w:bottom w:val="nil"/>
              <w:right w:val="nil"/>
            </w:tcBorders>
            <w:shd w:val="clear" w:color="000000" w:fill="FFFF99"/>
            <w:noWrap/>
            <w:vAlign w:val="bottom"/>
            <w:hideMark/>
          </w:tcPr>
          <w:p w14:paraId="139DA8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13.550,00</w:t>
            </w:r>
          </w:p>
        </w:tc>
      </w:tr>
      <w:tr w:rsidR="00231E99" w:rsidRPr="00231E99" w14:paraId="236669DC" w14:textId="77777777" w:rsidTr="00E93F0D">
        <w:trPr>
          <w:trHeight w:val="300"/>
        </w:trPr>
        <w:tc>
          <w:tcPr>
            <w:tcW w:w="1418" w:type="dxa"/>
            <w:tcBorders>
              <w:top w:val="nil"/>
              <w:left w:val="nil"/>
              <w:bottom w:val="nil"/>
              <w:right w:val="nil"/>
            </w:tcBorders>
            <w:shd w:val="clear" w:color="auto" w:fill="auto"/>
            <w:noWrap/>
            <w:vAlign w:val="bottom"/>
            <w:hideMark/>
          </w:tcPr>
          <w:p w14:paraId="5E33037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618028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22503C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13.200,00</w:t>
            </w:r>
          </w:p>
        </w:tc>
        <w:tc>
          <w:tcPr>
            <w:tcW w:w="1357" w:type="dxa"/>
            <w:tcBorders>
              <w:top w:val="nil"/>
              <w:left w:val="nil"/>
              <w:bottom w:val="nil"/>
              <w:right w:val="nil"/>
            </w:tcBorders>
            <w:shd w:val="clear" w:color="auto" w:fill="auto"/>
            <w:noWrap/>
            <w:vAlign w:val="bottom"/>
            <w:hideMark/>
          </w:tcPr>
          <w:p w14:paraId="210DC46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350,00</w:t>
            </w:r>
          </w:p>
        </w:tc>
        <w:tc>
          <w:tcPr>
            <w:tcW w:w="1463" w:type="dxa"/>
            <w:tcBorders>
              <w:top w:val="nil"/>
              <w:left w:val="nil"/>
              <w:bottom w:val="nil"/>
              <w:right w:val="nil"/>
            </w:tcBorders>
            <w:shd w:val="clear" w:color="auto" w:fill="auto"/>
            <w:noWrap/>
            <w:vAlign w:val="bottom"/>
            <w:hideMark/>
          </w:tcPr>
          <w:p w14:paraId="283378B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w:t>
            </w:r>
          </w:p>
        </w:tc>
        <w:tc>
          <w:tcPr>
            <w:tcW w:w="1266" w:type="dxa"/>
            <w:tcBorders>
              <w:top w:val="nil"/>
              <w:left w:val="nil"/>
              <w:bottom w:val="nil"/>
              <w:right w:val="nil"/>
            </w:tcBorders>
            <w:shd w:val="clear" w:color="auto" w:fill="auto"/>
            <w:noWrap/>
            <w:vAlign w:val="bottom"/>
            <w:hideMark/>
          </w:tcPr>
          <w:p w14:paraId="59AB805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13.550,00</w:t>
            </w:r>
          </w:p>
        </w:tc>
      </w:tr>
      <w:tr w:rsidR="00231E99" w:rsidRPr="00231E99" w14:paraId="77247CE6" w14:textId="77777777" w:rsidTr="00E93F0D">
        <w:trPr>
          <w:trHeight w:val="300"/>
        </w:trPr>
        <w:tc>
          <w:tcPr>
            <w:tcW w:w="1418" w:type="dxa"/>
            <w:tcBorders>
              <w:top w:val="nil"/>
              <w:left w:val="nil"/>
              <w:bottom w:val="nil"/>
              <w:right w:val="nil"/>
            </w:tcBorders>
            <w:shd w:val="clear" w:color="auto" w:fill="auto"/>
            <w:noWrap/>
            <w:vAlign w:val="bottom"/>
            <w:hideMark/>
          </w:tcPr>
          <w:p w14:paraId="2AF7ECD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446F99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1E1A96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6.285,00</w:t>
            </w:r>
          </w:p>
        </w:tc>
        <w:tc>
          <w:tcPr>
            <w:tcW w:w="1357" w:type="dxa"/>
            <w:tcBorders>
              <w:top w:val="nil"/>
              <w:left w:val="nil"/>
              <w:bottom w:val="nil"/>
              <w:right w:val="nil"/>
            </w:tcBorders>
            <w:shd w:val="clear" w:color="auto" w:fill="auto"/>
            <w:noWrap/>
            <w:vAlign w:val="bottom"/>
            <w:hideMark/>
          </w:tcPr>
          <w:p w14:paraId="392D0AA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FFE2C3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4F21BE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6.285,00</w:t>
            </w:r>
          </w:p>
        </w:tc>
      </w:tr>
      <w:tr w:rsidR="00231E99" w:rsidRPr="00231E99" w14:paraId="6B5016E9" w14:textId="77777777" w:rsidTr="00E93F0D">
        <w:trPr>
          <w:trHeight w:val="300"/>
        </w:trPr>
        <w:tc>
          <w:tcPr>
            <w:tcW w:w="1418" w:type="dxa"/>
            <w:tcBorders>
              <w:top w:val="nil"/>
              <w:left w:val="nil"/>
              <w:bottom w:val="nil"/>
              <w:right w:val="nil"/>
            </w:tcBorders>
            <w:shd w:val="clear" w:color="auto" w:fill="auto"/>
            <w:noWrap/>
            <w:vAlign w:val="bottom"/>
            <w:hideMark/>
          </w:tcPr>
          <w:p w14:paraId="4DD86E8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0315FFC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7E012B2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265,00</w:t>
            </w:r>
          </w:p>
        </w:tc>
        <w:tc>
          <w:tcPr>
            <w:tcW w:w="1357" w:type="dxa"/>
            <w:tcBorders>
              <w:top w:val="nil"/>
              <w:left w:val="nil"/>
              <w:bottom w:val="nil"/>
              <w:right w:val="nil"/>
            </w:tcBorders>
            <w:shd w:val="clear" w:color="auto" w:fill="auto"/>
            <w:noWrap/>
            <w:vAlign w:val="bottom"/>
            <w:hideMark/>
          </w:tcPr>
          <w:p w14:paraId="0DE0B50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08CEFA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9D2E96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265,00</w:t>
            </w:r>
          </w:p>
        </w:tc>
      </w:tr>
      <w:tr w:rsidR="00231E99" w:rsidRPr="00231E99" w14:paraId="07FF2C1B" w14:textId="77777777" w:rsidTr="00E93F0D">
        <w:trPr>
          <w:trHeight w:val="300"/>
        </w:trPr>
        <w:tc>
          <w:tcPr>
            <w:tcW w:w="1418" w:type="dxa"/>
            <w:tcBorders>
              <w:top w:val="nil"/>
              <w:left w:val="nil"/>
              <w:bottom w:val="nil"/>
              <w:right w:val="nil"/>
            </w:tcBorders>
            <w:shd w:val="clear" w:color="auto" w:fill="auto"/>
            <w:noWrap/>
            <w:vAlign w:val="bottom"/>
            <w:hideMark/>
          </w:tcPr>
          <w:p w14:paraId="7A8BEAC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64BB5B3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02A7355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6.650,00</w:t>
            </w:r>
          </w:p>
        </w:tc>
        <w:tc>
          <w:tcPr>
            <w:tcW w:w="1357" w:type="dxa"/>
            <w:tcBorders>
              <w:top w:val="nil"/>
              <w:left w:val="nil"/>
              <w:bottom w:val="nil"/>
              <w:right w:val="nil"/>
            </w:tcBorders>
            <w:shd w:val="clear" w:color="auto" w:fill="auto"/>
            <w:noWrap/>
            <w:vAlign w:val="bottom"/>
            <w:hideMark/>
          </w:tcPr>
          <w:p w14:paraId="63B6BED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350,00</w:t>
            </w:r>
          </w:p>
        </w:tc>
        <w:tc>
          <w:tcPr>
            <w:tcW w:w="1463" w:type="dxa"/>
            <w:tcBorders>
              <w:top w:val="nil"/>
              <w:left w:val="nil"/>
              <w:bottom w:val="nil"/>
              <w:right w:val="nil"/>
            </w:tcBorders>
            <w:shd w:val="clear" w:color="auto" w:fill="auto"/>
            <w:noWrap/>
            <w:vAlign w:val="bottom"/>
            <w:hideMark/>
          </w:tcPr>
          <w:p w14:paraId="74C5508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5,26</w:t>
            </w:r>
          </w:p>
        </w:tc>
        <w:tc>
          <w:tcPr>
            <w:tcW w:w="1266" w:type="dxa"/>
            <w:tcBorders>
              <w:top w:val="nil"/>
              <w:left w:val="nil"/>
              <w:bottom w:val="nil"/>
              <w:right w:val="nil"/>
            </w:tcBorders>
            <w:shd w:val="clear" w:color="auto" w:fill="auto"/>
            <w:noWrap/>
            <w:vAlign w:val="bottom"/>
            <w:hideMark/>
          </w:tcPr>
          <w:p w14:paraId="50AFEC0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7.000,00</w:t>
            </w:r>
          </w:p>
        </w:tc>
      </w:tr>
      <w:tr w:rsidR="00231E99" w:rsidRPr="00231E99" w14:paraId="7B861FB4"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34BAD9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A100076 PROJEKT - HODITI I ZDRAVI BITI</w:t>
            </w:r>
          </w:p>
        </w:tc>
        <w:tc>
          <w:tcPr>
            <w:tcW w:w="1372" w:type="dxa"/>
            <w:tcBorders>
              <w:top w:val="nil"/>
              <w:left w:val="nil"/>
              <w:bottom w:val="nil"/>
              <w:right w:val="nil"/>
            </w:tcBorders>
            <w:shd w:val="clear" w:color="000000" w:fill="CCCCFF"/>
            <w:noWrap/>
            <w:vAlign w:val="bottom"/>
            <w:hideMark/>
          </w:tcPr>
          <w:p w14:paraId="694EA8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w:t>
            </w:r>
          </w:p>
        </w:tc>
        <w:tc>
          <w:tcPr>
            <w:tcW w:w="1357" w:type="dxa"/>
            <w:tcBorders>
              <w:top w:val="nil"/>
              <w:left w:val="nil"/>
              <w:bottom w:val="nil"/>
              <w:right w:val="nil"/>
            </w:tcBorders>
            <w:shd w:val="clear" w:color="000000" w:fill="CCCCFF"/>
            <w:noWrap/>
            <w:vAlign w:val="bottom"/>
            <w:hideMark/>
          </w:tcPr>
          <w:p w14:paraId="09B0CC3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4.650,00</w:t>
            </w:r>
          </w:p>
        </w:tc>
        <w:tc>
          <w:tcPr>
            <w:tcW w:w="1463" w:type="dxa"/>
            <w:tcBorders>
              <w:top w:val="nil"/>
              <w:left w:val="nil"/>
              <w:bottom w:val="nil"/>
              <w:right w:val="nil"/>
            </w:tcBorders>
            <w:shd w:val="clear" w:color="000000" w:fill="CCCCFF"/>
            <w:noWrap/>
            <w:vAlign w:val="bottom"/>
            <w:hideMark/>
          </w:tcPr>
          <w:p w14:paraId="5E9696E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465,00</w:t>
            </w:r>
          </w:p>
        </w:tc>
        <w:tc>
          <w:tcPr>
            <w:tcW w:w="1266" w:type="dxa"/>
            <w:tcBorders>
              <w:top w:val="nil"/>
              <w:left w:val="nil"/>
              <w:bottom w:val="nil"/>
              <w:right w:val="nil"/>
            </w:tcBorders>
            <w:shd w:val="clear" w:color="000000" w:fill="CCCCFF"/>
            <w:noWrap/>
            <w:vAlign w:val="bottom"/>
            <w:hideMark/>
          </w:tcPr>
          <w:p w14:paraId="52289F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5.650,00</w:t>
            </w:r>
          </w:p>
        </w:tc>
      </w:tr>
      <w:tr w:rsidR="00231E99" w:rsidRPr="00231E99" w14:paraId="363F8D9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37B461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B3D749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w:t>
            </w:r>
          </w:p>
        </w:tc>
        <w:tc>
          <w:tcPr>
            <w:tcW w:w="1357" w:type="dxa"/>
            <w:tcBorders>
              <w:top w:val="nil"/>
              <w:left w:val="nil"/>
              <w:bottom w:val="nil"/>
              <w:right w:val="nil"/>
            </w:tcBorders>
            <w:shd w:val="clear" w:color="000000" w:fill="FFFF99"/>
            <w:noWrap/>
            <w:vAlign w:val="bottom"/>
            <w:hideMark/>
          </w:tcPr>
          <w:p w14:paraId="4FAFA0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4.650,00</w:t>
            </w:r>
          </w:p>
        </w:tc>
        <w:tc>
          <w:tcPr>
            <w:tcW w:w="1463" w:type="dxa"/>
            <w:tcBorders>
              <w:top w:val="nil"/>
              <w:left w:val="nil"/>
              <w:bottom w:val="nil"/>
              <w:right w:val="nil"/>
            </w:tcBorders>
            <w:shd w:val="clear" w:color="000000" w:fill="FFFF99"/>
            <w:noWrap/>
            <w:vAlign w:val="bottom"/>
            <w:hideMark/>
          </w:tcPr>
          <w:p w14:paraId="1F9CC81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465,00</w:t>
            </w:r>
          </w:p>
        </w:tc>
        <w:tc>
          <w:tcPr>
            <w:tcW w:w="1266" w:type="dxa"/>
            <w:tcBorders>
              <w:top w:val="nil"/>
              <w:left w:val="nil"/>
              <w:bottom w:val="nil"/>
              <w:right w:val="nil"/>
            </w:tcBorders>
            <w:shd w:val="clear" w:color="000000" w:fill="FFFF99"/>
            <w:noWrap/>
            <w:vAlign w:val="bottom"/>
            <w:hideMark/>
          </w:tcPr>
          <w:p w14:paraId="5CB567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5.650,00</w:t>
            </w:r>
          </w:p>
        </w:tc>
      </w:tr>
      <w:tr w:rsidR="00231E99" w:rsidRPr="00231E99" w14:paraId="41909FF1" w14:textId="77777777" w:rsidTr="00E93F0D">
        <w:trPr>
          <w:trHeight w:val="300"/>
        </w:trPr>
        <w:tc>
          <w:tcPr>
            <w:tcW w:w="1418" w:type="dxa"/>
            <w:tcBorders>
              <w:top w:val="nil"/>
              <w:left w:val="nil"/>
              <w:bottom w:val="nil"/>
              <w:right w:val="nil"/>
            </w:tcBorders>
            <w:shd w:val="clear" w:color="auto" w:fill="auto"/>
            <w:noWrap/>
            <w:vAlign w:val="bottom"/>
            <w:hideMark/>
          </w:tcPr>
          <w:p w14:paraId="3F274C8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1AF576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EB97A3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1.000,00</w:t>
            </w:r>
          </w:p>
        </w:tc>
        <w:tc>
          <w:tcPr>
            <w:tcW w:w="1357" w:type="dxa"/>
            <w:tcBorders>
              <w:top w:val="nil"/>
              <w:left w:val="nil"/>
              <w:bottom w:val="nil"/>
              <w:right w:val="nil"/>
            </w:tcBorders>
            <w:shd w:val="clear" w:color="auto" w:fill="auto"/>
            <w:noWrap/>
            <w:vAlign w:val="bottom"/>
            <w:hideMark/>
          </w:tcPr>
          <w:p w14:paraId="4C9166D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4.650,00</w:t>
            </w:r>
          </w:p>
        </w:tc>
        <w:tc>
          <w:tcPr>
            <w:tcW w:w="1463" w:type="dxa"/>
            <w:tcBorders>
              <w:top w:val="nil"/>
              <w:left w:val="nil"/>
              <w:bottom w:val="nil"/>
              <w:right w:val="nil"/>
            </w:tcBorders>
            <w:shd w:val="clear" w:color="auto" w:fill="auto"/>
            <w:noWrap/>
            <w:vAlign w:val="bottom"/>
            <w:hideMark/>
          </w:tcPr>
          <w:p w14:paraId="01242DE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465,00</w:t>
            </w:r>
          </w:p>
        </w:tc>
        <w:tc>
          <w:tcPr>
            <w:tcW w:w="1266" w:type="dxa"/>
            <w:tcBorders>
              <w:top w:val="nil"/>
              <w:left w:val="nil"/>
              <w:bottom w:val="nil"/>
              <w:right w:val="nil"/>
            </w:tcBorders>
            <w:shd w:val="clear" w:color="auto" w:fill="auto"/>
            <w:noWrap/>
            <w:vAlign w:val="bottom"/>
            <w:hideMark/>
          </w:tcPr>
          <w:p w14:paraId="6402269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5.650,00</w:t>
            </w:r>
          </w:p>
        </w:tc>
      </w:tr>
      <w:tr w:rsidR="00231E99" w:rsidRPr="00231E99" w14:paraId="0C0855D8" w14:textId="77777777" w:rsidTr="00E93F0D">
        <w:trPr>
          <w:trHeight w:val="300"/>
        </w:trPr>
        <w:tc>
          <w:tcPr>
            <w:tcW w:w="1418" w:type="dxa"/>
            <w:tcBorders>
              <w:top w:val="nil"/>
              <w:left w:val="nil"/>
              <w:bottom w:val="nil"/>
              <w:right w:val="nil"/>
            </w:tcBorders>
            <w:shd w:val="clear" w:color="auto" w:fill="auto"/>
            <w:noWrap/>
            <w:vAlign w:val="bottom"/>
            <w:hideMark/>
          </w:tcPr>
          <w:p w14:paraId="6454C15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28AB3F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E27313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w:t>
            </w:r>
          </w:p>
        </w:tc>
        <w:tc>
          <w:tcPr>
            <w:tcW w:w="1357" w:type="dxa"/>
            <w:tcBorders>
              <w:top w:val="nil"/>
              <w:left w:val="nil"/>
              <w:bottom w:val="nil"/>
              <w:right w:val="nil"/>
            </w:tcBorders>
            <w:shd w:val="clear" w:color="auto" w:fill="auto"/>
            <w:noWrap/>
            <w:vAlign w:val="bottom"/>
            <w:hideMark/>
          </w:tcPr>
          <w:p w14:paraId="0098226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4.650,00</w:t>
            </w:r>
          </w:p>
        </w:tc>
        <w:tc>
          <w:tcPr>
            <w:tcW w:w="1463" w:type="dxa"/>
            <w:tcBorders>
              <w:top w:val="nil"/>
              <w:left w:val="nil"/>
              <w:bottom w:val="nil"/>
              <w:right w:val="nil"/>
            </w:tcBorders>
            <w:shd w:val="clear" w:color="auto" w:fill="auto"/>
            <w:noWrap/>
            <w:vAlign w:val="bottom"/>
            <w:hideMark/>
          </w:tcPr>
          <w:p w14:paraId="676CF3A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465,00</w:t>
            </w:r>
          </w:p>
        </w:tc>
        <w:tc>
          <w:tcPr>
            <w:tcW w:w="1266" w:type="dxa"/>
            <w:tcBorders>
              <w:top w:val="nil"/>
              <w:left w:val="nil"/>
              <w:bottom w:val="nil"/>
              <w:right w:val="nil"/>
            </w:tcBorders>
            <w:shd w:val="clear" w:color="auto" w:fill="auto"/>
            <w:noWrap/>
            <w:vAlign w:val="bottom"/>
            <w:hideMark/>
          </w:tcPr>
          <w:p w14:paraId="59CC41E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5.650,00</w:t>
            </w:r>
          </w:p>
        </w:tc>
      </w:tr>
      <w:tr w:rsidR="00231E99" w:rsidRPr="00231E99" w14:paraId="0FD525A3"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6D1F1A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K100005 SUFINANCIRANJE IZGRADNJE OPĆE BOLNICE PULA</w:t>
            </w:r>
          </w:p>
        </w:tc>
        <w:tc>
          <w:tcPr>
            <w:tcW w:w="1372" w:type="dxa"/>
            <w:tcBorders>
              <w:top w:val="nil"/>
              <w:left w:val="nil"/>
              <w:bottom w:val="nil"/>
              <w:right w:val="nil"/>
            </w:tcBorders>
            <w:shd w:val="clear" w:color="000000" w:fill="CCCCFF"/>
            <w:noWrap/>
            <w:vAlign w:val="bottom"/>
            <w:hideMark/>
          </w:tcPr>
          <w:p w14:paraId="2F3121C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9.660,00</w:t>
            </w:r>
          </w:p>
        </w:tc>
        <w:tc>
          <w:tcPr>
            <w:tcW w:w="1357" w:type="dxa"/>
            <w:tcBorders>
              <w:top w:val="nil"/>
              <w:left w:val="nil"/>
              <w:bottom w:val="nil"/>
              <w:right w:val="nil"/>
            </w:tcBorders>
            <w:shd w:val="clear" w:color="000000" w:fill="CCCCFF"/>
            <w:noWrap/>
            <w:vAlign w:val="bottom"/>
            <w:hideMark/>
          </w:tcPr>
          <w:p w14:paraId="0AE9EE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B78B6E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10CB6F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9.660,00</w:t>
            </w:r>
          </w:p>
        </w:tc>
      </w:tr>
      <w:tr w:rsidR="00231E99" w:rsidRPr="00231E99" w14:paraId="579F62D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F119F5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621A2D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9.660,00</w:t>
            </w:r>
          </w:p>
        </w:tc>
        <w:tc>
          <w:tcPr>
            <w:tcW w:w="1357" w:type="dxa"/>
            <w:tcBorders>
              <w:top w:val="nil"/>
              <w:left w:val="nil"/>
              <w:bottom w:val="nil"/>
              <w:right w:val="nil"/>
            </w:tcBorders>
            <w:shd w:val="clear" w:color="000000" w:fill="FFFF99"/>
            <w:noWrap/>
            <w:vAlign w:val="bottom"/>
            <w:hideMark/>
          </w:tcPr>
          <w:p w14:paraId="214DE5F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47B60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C4394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9.660,00</w:t>
            </w:r>
          </w:p>
        </w:tc>
      </w:tr>
      <w:tr w:rsidR="00231E99" w:rsidRPr="00231E99" w14:paraId="4AC47870" w14:textId="77777777" w:rsidTr="00E93F0D">
        <w:trPr>
          <w:trHeight w:val="300"/>
        </w:trPr>
        <w:tc>
          <w:tcPr>
            <w:tcW w:w="1418" w:type="dxa"/>
            <w:tcBorders>
              <w:top w:val="nil"/>
              <w:left w:val="nil"/>
              <w:bottom w:val="nil"/>
              <w:right w:val="nil"/>
            </w:tcBorders>
            <w:shd w:val="clear" w:color="auto" w:fill="auto"/>
            <w:noWrap/>
            <w:vAlign w:val="bottom"/>
            <w:hideMark/>
          </w:tcPr>
          <w:p w14:paraId="189FAEA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0FBAFE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2991BF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9.660,00</w:t>
            </w:r>
          </w:p>
        </w:tc>
        <w:tc>
          <w:tcPr>
            <w:tcW w:w="1357" w:type="dxa"/>
            <w:tcBorders>
              <w:top w:val="nil"/>
              <w:left w:val="nil"/>
              <w:bottom w:val="nil"/>
              <w:right w:val="nil"/>
            </w:tcBorders>
            <w:shd w:val="clear" w:color="auto" w:fill="auto"/>
            <w:noWrap/>
            <w:vAlign w:val="bottom"/>
            <w:hideMark/>
          </w:tcPr>
          <w:p w14:paraId="16D1EEA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EBC568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A5144A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9.660,00</w:t>
            </w:r>
          </w:p>
        </w:tc>
      </w:tr>
      <w:tr w:rsidR="00231E99" w:rsidRPr="00231E99" w14:paraId="60B52184" w14:textId="77777777" w:rsidTr="00E93F0D">
        <w:trPr>
          <w:trHeight w:val="300"/>
        </w:trPr>
        <w:tc>
          <w:tcPr>
            <w:tcW w:w="1418" w:type="dxa"/>
            <w:tcBorders>
              <w:top w:val="nil"/>
              <w:left w:val="nil"/>
              <w:bottom w:val="nil"/>
              <w:right w:val="nil"/>
            </w:tcBorders>
            <w:shd w:val="clear" w:color="auto" w:fill="auto"/>
            <w:noWrap/>
            <w:vAlign w:val="bottom"/>
            <w:hideMark/>
          </w:tcPr>
          <w:p w14:paraId="6E4D477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25BC685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47FBBB0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9.660,00</w:t>
            </w:r>
          </w:p>
        </w:tc>
        <w:tc>
          <w:tcPr>
            <w:tcW w:w="1357" w:type="dxa"/>
            <w:tcBorders>
              <w:top w:val="nil"/>
              <w:left w:val="nil"/>
              <w:bottom w:val="nil"/>
              <w:right w:val="nil"/>
            </w:tcBorders>
            <w:shd w:val="clear" w:color="auto" w:fill="auto"/>
            <w:noWrap/>
            <w:vAlign w:val="bottom"/>
            <w:hideMark/>
          </w:tcPr>
          <w:p w14:paraId="1F42EB3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5455CA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0FFCF0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9.660,00</w:t>
            </w:r>
          </w:p>
        </w:tc>
      </w:tr>
      <w:tr w:rsidR="00231E99" w:rsidRPr="00231E99" w14:paraId="6A0223DF"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1FD3C21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1011 PROGRAM POTICANJA RAZVOJA POLJOPRIVREDE, PODUZETNIŠTVA I TREĆEG SEKTORA</w:t>
            </w:r>
          </w:p>
        </w:tc>
        <w:tc>
          <w:tcPr>
            <w:tcW w:w="1372" w:type="dxa"/>
            <w:tcBorders>
              <w:top w:val="nil"/>
              <w:left w:val="nil"/>
              <w:bottom w:val="nil"/>
              <w:right w:val="nil"/>
            </w:tcBorders>
            <w:shd w:val="clear" w:color="000000" w:fill="9999FF"/>
            <w:noWrap/>
            <w:vAlign w:val="bottom"/>
            <w:hideMark/>
          </w:tcPr>
          <w:p w14:paraId="19C9868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100.720,00</w:t>
            </w:r>
          </w:p>
        </w:tc>
        <w:tc>
          <w:tcPr>
            <w:tcW w:w="1357" w:type="dxa"/>
            <w:tcBorders>
              <w:top w:val="nil"/>
              <w:left w:val="nil"/>
              <w:bottom w:val="nil"/>
              <w:right w:val="nil"/>
            </w:tcBorders>
            <w:shd w:val="clear" w:color="000000" w:fill="9999FF"/>
            <w:noWrap/>
            <w:vAlign w:val="bottom"/>
            <w:hideMark/>
          </w:tcPr>
          <w:p w14:paraId="6339EBC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-830,00</w:t>
            </w:r>
          </w:p>
        </w:tc>
        <w:tc>
          <w:tcPr>
            <w:tcW w:w="1463" w:type="dxa"/>
            <w:tcBorders>
              <w:top w:val="nil"/>
              <w:left w:val="nil"/>
              <w:bottom w:val="nil"/>
              <w:right w:val="nil"/>
            </w:tcBorders>
            <w:shd w:val="clear" w:color="000000" w:fill="9999FF"/>
            <w:noWrap/>
            <w:vAlign w:val="bottom"/>
            <w:hideMark/>
          </w:tcPr>
          <w:p w14:paraId="40167D1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-0,82</w:t>
            </w:r>
          </w:p>
        </w:tc>
        <w:tc>
          <w:tcPr>
            <w:tcW w:w="1266" w:type="dxa"/>
            <w:tcBorders>
              <w:top w:val="nil"/>
              <w:left w:val="nil"/>
              <w:bottom w:val="nil"/>
              <w:right w:val="nil"/>
            </w:tcBorders>
            <w:shd w:val="clear" w:color="000000" w:fill="9999FF"/>
            <w:noWrap/>
            <w:vAlign w:val="bottom"/>
            <w:hideMark/>
          </w:tcPr>
          <w:p w14:paraId="39C8DE3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99.890,00</w:t>
            </w:r>
          </w:p>
        </w:tc>
      </w:tr>
      <w:tr w:rsidR="00231E99" w:rsidRPr="00231E99" w14:paraId="3E05D467"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F2702D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A100041 PROGRAM - GRADOVI ULJA</w:t>
            </w:r>
          </w:p>
        </w:tc>
        <w:tc>
          <w:tcPr>
            <w:tcW w:w="1372" w:type="dxa"/>
            <w:tcBorders>
              <w:top w:val="nil"/>
              <w:left w:val="nil"/>
              <w:bottom w:val="nil"/>
              <w:right w:val="nil"/>
            </w:tcBorders>
            <w:shd w:val="clear" w:color="000000" w:fill="CCCCFF"/>
            <w:noWrap/>
            <w:vAlign w:val="bottom"/>
            <w:hideMark/>
          </w:tcPr>
          <w:p w14:paraId="46A3FF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1.865,00</w:t>
            </w:r>
          </w:p>
        </w:tc>
        <w:tc>
          <w:tcPr>
            <w:tcW w:w="1357" w:type="dxa"/>
            <w:tcBorders>
              <w:top w:val="nil"/>
              <w:left w:val="nil"/>
              <w:bottom w:val="nil"/>
              <w:right w:val="nil"/>
            </w:tcBorders>
            <w:shd w:val="clear" w:color="000000" w:fill="CCCCFF"/>
            <w:noWrap/>
            <w:vAlign w:val="bottom"/>
            <w:hideMark/>
          </w:tcPr>
          <w:p w14:paraId="1C9AB4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61C799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3D7148E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1.865,00</w:t>
            </w:r>
          </w:p>
        </w:tc>
      </w:tr>
      <w:tr w:rsidR="00231E99" w:rsidRPr="00231E99" w14:paraId="4228684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0B2462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4.3. PRIHODI POSEBNE NAMJENE - BORAVIŠNE PRISTOJBE</w:t>
            </w:r>
          </w:p>
        </w:tc>
        <w:tc>
          <w:tcPr>
            <w:tcW w:w="1372" w:type="dxa"/>
            <w:tcBorders>
              <w:top w:val="nil"/>
              <w:left w:val="nil"/>
              <w:bottom w:val="nil"/>
              <w:right w:val="nil"/>
            </w:tcBorders>
            <w:shd w:val="clear" w:color="000000" w:fill="FFFF99"/>
            <w:noWrap/>
            <w:vAlign w:val="bottom"/>
            <w:hideMark/>
          </w:tcPr>
          <w:p w14:paraId="52399AE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800,00</w:t>
            </w:r>
          </w:p>
        </w:tc>
        <w:tc>
          <w:tcPr>
            <w:tcW w:w="1357" w:type="dxa"/>
            <w:tcBorders>
              <w:top w:val="nil"/>
              <w:left w:val="nil"/>
              <w:bottom w:val="nil"/>
              <w:right w:val="nil"/>
            </w:tcBorders>
            <w:shd w:val="clear" w:color="000000" w:fill="FFFF99"/>
            <w:noWrap/>
            <w:vAlign w:val="bottom"/>
            <w:hideMark/>
          </w:tcPr>
          <w:p w14:paraId="06F9A4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218961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7442CF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800,00</w:t>
            </w:r>
          </w:p>
        </w:tc>
      </w:tr>
      <w:tr w:rsidR="00231E99" w:rsidRPr="00231E99" w14:paraId="4AE28AE9" w14:textId="77777777" w:rsidTr="00E93F0D">
        <w:trPr>
          <w:trHeight w:val="300"/>
        </w:trPr>
        <w:tc>
          <w:tcPr>
            <w:tcW w:w="1418" w:type="dxa"/>
            <w:tcBorders>
              <w:top w:val="nil"/>
              <w:left w:val="nil"/>
              <w:bottom w:val="nil"/>
              <w:right w:val="nil"/>
            </w:tcBorders>
            <w:shd w:val="clear" w:color="auto" w:fill="auto"/>
            <w:noWrap/>
            <w:vAlign w:val="bottom"/>
            <w:hideMark/>
          </w:tcPr>
          <w:p w14:paraId="2334D40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CB76D9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3F3C0D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800,00</w:t>
            </w:r>
          </w:p>
        </w:tc>
        <w:tc>
          <w:tcPr>
            <w:tcW w:w="1357" w:type="dxa"/>
            <w:tcBorders>
              <w:top w:val="nil"/>
              <w:left w:val="nil"/>
              <w:bottom w:val="nil"/>
              <w:right w:val="nil"/>
            </w:tcBorders>
            <w:shd w:val="clear" w:color="auto" w:fill="auto"/>
            <w:noWrap/>
            <w:vAlign w:val="bottom"/>
            <w:hideMark/>
          </w:tcPr>
          <w:p w14:paraId="1939345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29AF28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D582DD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800,00</w:t>
            </w:r>
          </w:p>
        </w:tc>
      </w:tr>
      <w:tr w:rsidR="00231E99" w:rsidRPr="00231E99" w14:paraId="19B09C55" w14:textId="77777777" w:rsidTr="00E93F0D">
        <w:trPr>
          <w:trHeight w:val="300"/>
        </w:trPr>
        <w:tc>
          <w:tcPr>
            <w:tcW w:w="1418" w:type="dxa"/>
            <w:tcBorders>
              <w:top w:val="nil"/>
              <w:left w:val="nil"/>
              <w:bottom w:val="nil"/>
              <w:right w:val="nil"/>
            </w:tcBorders>
            <w:shd w:val="clear" w:color="auto" w:fill="auto"/>
            <w:noWrap/>
            <w:vAlign w:val="bottom"/>
            <w:hideMark/>
          </w:tcPr>
          <w:p w14:paraId="6FF7DA4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127D69C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7050A42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800,00</w:t>
            </w:r>
          </w:p>
        </w:tc>
        <w:tc>
          <w:tcPr>
            <w:tcW w:w="1357" w:type="dxa"/>
            <w:tcBorders>
              <w:top w:val="nil"/>
              <w:left w:val="nil"/>
              <w:bottom w:val="nil"/>
              <w:right w:val="nil"/>
            </w:tcBorders>
            <w:shd w:val="clear" w:color="auto" w:fill="auto"/>
            <w:noWrap/>
            <w:vAlign w:val="bottom"/>
            <w:hideMark/>
          </w:tcPr>
          <w:p w14:paraId="60B56AD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AD0A6D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19CDBF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800,00</w:t>
            </w:r>
          </w:p>
        </w:tc>
      </w:tr>
      <w:tr w:rsidR="00231E99" w:rsidRPr="00231E99" w14:paraId="10A3148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76A226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4.5. PRIHODI POSEBNE NAMJENE - POLJOPRIVREDNO ZEMLJIŠTE RH</w:t>
            </w:r>
          </w:p>
        </w:tc>
        <w:tc>
          <w:tcPr>
            <w:tcW w:w="1372" w:type="dxa"/>
            <w:tcBorders>
              <w:top w:val="nil"/>
              <w:left w:val="nil"/>
              <w:bottom w:val="nil"/>
              <w:right w:val="nil"/>
            </w:tcBorders>
            <w:shd w:val="clear" w:color="000000" w:fill="FFFF99"/>
            <w:noWrap/>
            <w:vAlign w:val="bottom"/>
            <w:hideMark/>
          </w:tcPr>
          <w:p w14:paraId="2DB7764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1.065,00</w:t>
            </w:r>
          </w:p>
        </w:tc>
        <w:tc>
          <w:tcPr>
            <w:tcW w:w="1357" w:type="dxa"/>
            <w:tcBorders>
              <w:top w:val="nil"/>
              <w:left w:val="nil"/>
              <w:bottom w:val="nil"/>
              <w:right w:val="nil"/>
            </w:tcBorders>
            <w:shd w:val="clear" w:color="000000" w:fill="FFFF99"/>
            <w:noWrap/>
            <w:vAlign w:val="bottom"/>
            <w:hideMark/>
          </w:tcPr>
          <w:p w14:paraId="724080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F8D41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92236F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1.065,00</w:t>
            </w:r>
          </w:p>
        </w:tc>
      </w:tr>
      <w:tr w:rsidR="00231E99" w:rsidRPr="00231E99" w14:paraId="2C49951E" w14:textId="77777777" w:rsidTr="00E93F0D">
        <w:trPr>
          <w:trHeight w:val="300"/>
        </w:trPr>
        <w:tc>
          <w:tcPr>
            <w:tcW w:w="1418" w:type="dxa"/>
            <w:tcBorders>
              <w:top w:val="nil"/>
              <w:left w:val="nil"/>
              <w:bottom w:val="nil"/>
              <w:right w:val="nil"/>
            </w:tcBorders>
            <w:shd w:val="clear" w:color="auto" w:fill="auto"/>
            <w:noWrap/>
            <w:vAlign w:val="bottom"/>
            <w:hideMark/>
          </w:tcPr>
          <w:p w14:paraId="5B57F38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8269CD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C5BEEA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1.065,00</w:t>
            </w:r>
          </w:p>
        </w:tc>
        <w:tc>
          <w:tcPr>
            <w:tcW w:w="1357" w:type="dxa"/>
            <w:tcBorders>
              <w:top w:val="nil"/>
              <w:left w:val="nil"/>
              <w:bottom w:val="nil"/>
              <w:right w:val="nil"/>
            </w:tcBorders>
            <w:shd w:val="clear" w:color="auto" w:fill="auto"/>
            <w:noWrap/>
            <w:vAlign w:val="bottom"/>
            <w:hideMark/>
          </w:tcPr>
          <w:p w14:paraId="4DDF2A8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56F36D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696A52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1.065,00</w:t>
            </w:r>
          </w:p>
        </w:tc>
      </w:tr>
      <w:tr w:rsidR="00231E99" w:rsidRPr="00231E99" w14:paraId="34CE158D" w14:textId="77777777" w:rsidTr="00E93F0D">
        <w:trPr>
          <w:trHeight w:val="300"/>
        </w:trPr>
        <w:tc>
          <w:tcPr>
            <w:tcW w:w="1418" w:type="dxa"/>
            <w:tcBorders>
              <w:top w:val="nil"/>
              <w:left w:val="nil"/>
              <w:bottom w:val="nil"/>
              <w:right w:val="nil"/>
            </w:tcBorders>
            <w:shd w:val="clear" w:color="auto" w:fill="auto"/>
            <w:noWrap/>
            <w:vAlign w:val="bottom"/>
            <w:hideMark/>
          </w:tcPr>
          <w:p w14:paraId="1DEA673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4487194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0DE1804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1.065,00</w:t>
            </w:r>
          </w:p>
        </w:tc>
        <w:tc>
          <w:tcPr>
            <w:tcW w:w="1357" w:type="dxa"/>
            <w:tcBorders>
              <w:top w:val="nil"/>
              <w:left w:val="nil"/>
              <w:bottom w:val="nil"/>
              <w:right w:val="nil"/>
            </w:tcBorders>
            <w:shd w:val="clear" w:color="auto" w:fill="auto"/>
            <w:noWrap/>
            <w:vAlign w:val="bottom"/>
            <w:hideMark/>
          </w:tcPr>
          <w:p w14:paraId="1F02E23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CACF0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1A0E71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1.065,00</w:t>
            </w:r>
          </w:p>
        </w:tc>
      </w:tr>
      <w:tr w:rsidR="00231E99" w:rsidRPr="00231E99" w14:paraId="066406C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11DA4E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A100042 PROGRAM - GRADOVI VINA</w:t>
            </w:r>
          </w:p>
        </w:tc>
        <w:tc>
          <w:tcPr>
            <w:tcW w:w="1372" w:type="dxa"/>
            <w:tcBorders>
              <w:top w:val="nil"/>
              <w:left w:val="nil"/>
              <w:bottom w:val="nil"/>
              <w:right w:val="nil"/>
            </w:tcBorders>
            <w:shd w:val="clear" w:color="000000" w:fill="CCCCFF"/>
            <w:noWrap/>
            <w:vAlign w:val="bottom"/>
            <w:hideMark/>
          </w:tcPr>
          <w:p w14:paraId="494C143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770,00</w:t>
            </w:r>
          </w:p>
        </w:tc>
        <w:tc>
          <w:tcPr>
            <w:tcW w:w="1357" w:type="dxa"/>
            <w:tcBorders>
              <w:top w:val="nil"/>
              <w:left w:val="nil"/>
              <w:bottom w:val="nil"/>
              <w:right w:val="nil"/>
            </w:tcBorders>
            <w:shd w:val="clear" w:color="000000" w:fill="CCCCFF"/>
            <w:noWrap/>
            <w:vAlign w:val="bottom"/>
            <w:hideMark/>
          </w:tcPr>
          <w:p w14:paraId="06B0B48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40ABF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6B6E6D4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770,00</w:t>
            </w:r>
          </w:p>
        </w:tc>
      </w:tr>
      <w:tr w:rsidR="00231E99" w:rsidRPr="00231E99" w14:paraId="12D78D1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664D80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25C09FA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770,00</w:t>
            </w:r>
          </w:p>
        </w:tc>
        <w:tc>
          <w:tcPr>
            <w:tcW w:w="1357" w:type="dxa"/>
            <w:tcBorders>
              <w:top w:val="nil"/>
              <w:left w:val="nil"/>
              <w:bottom w:val="nil"/>
              <w:right w:val="nil"/>
            </w:tcBorders>
            <w:shd w:val="clear" w:color="000000" w:fill="FFFF99"/>
            <w:noWrap/>
            <w:vAlign w:val="bottom"/>
            <w:hideMark/>
          </w:tcPr>
          <w:p w14:paraId="69B956A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63D489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7816841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770,00</w:t>
            </w:r>
          </w:p>
        </w:tc>
      </w:tr>
      <w:tr w:rsidR="00231E99" w:rsidRPr="00231E99" w14:paraId="37590BAF" w14:textId="77777777" w:rsidTr="00E93F0D">
        <w:trPr>
          <w:trHeight w:val="300"/>
        </w:trPr>
        <w:tc>
          <w:tcPr>
            <w:tcW w:w="1418" w:type="dxa"/>
            <w:tcBorders>
              <w:top w:val="nil"/>
              <w:left w:val="nil"/>
              <w:bottom w:val="nil"/>
              <w:right w:val="nil"/>
            </w:tcBorders>
            <w:shd w:val="clear" w:color="auto" w:fill="auto"/>
            <w:noWrap/>
            <w:vAlign w:val="bottom"/>
            <w:hideMark/>
          </w:tcPr>
          <w:p w14:paraId="724CF16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CD5661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1BA556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770,00</w:t>
            </w:r>
          </w:p>
        </w:tc>
        <w:tc>
          <w:tcPr>
            <w:tcW w:w="1357" w:type="dxa"/>
            <w:tcBorders>
              <w:top w:val="nil"/>
              <w:left w:val="nil"/>
              <w:bottom w:val="nil"/>
              <w:right w:val="nil"/>
            </w:tcBorders>
            <w:shd w:val="clear" w:color="auto" w:fill="auto"/>
            <w:noWrap/>
            <w:vAlign w:val="bottom"/>
            <w:hideMark/>
          </w:tcPr>
          <w:p w14:paraId="146B0A1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96FCF4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16FC15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770,00</w:t>
            </w:r>
          </w:p>
        </w:tc>
      </w:tr>
      <w:tr w:rsidR="00231E99" w:rsidRPr="00231E99" w14:paraId="16ADB3E9" w14:textId="77777777" w:rsidTr="00E93F0D">
        <w:trPr>
          <w:trHeight w:val="300"/>
        </w:trPr>
        <w:tc>
          <w:tcPr>
            <w:tcW w:w="1418" w:type="dxa"/>
            <w:tcBorders>
              <w:top w:val="nil"/>
              <w:left w:val="nil"/>
              <w:bottom w:val="nil"/>
              <w:right w:val="nil"/>
            </w:tcBorders>
            <w:shd w:val="clear" w:color="auto" w:fill="auto"/>
            <w:noWrap/>
            <w:vAlign w:val="bottom"/>
            <w:hideMark/>
          </w:tcPr>
          <w:p w14:paraId="6E2213B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C5A277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9A8187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770,00</w:t>
            </w:r>
          </w:p>
        </w:tc>
        <w:tc>
          <w:tcPr>
            <w:tcW w:w="1357" w:type="dxa"/>
            <w:tcBorders>
              <w:top w:val="nil"/>
              <w:left w:val="nil"/>
              <w:bottom w:val="nil"/>
              <w:right w:val="nil"/>
            </w:tcBorders>
            <w:shd w:val="clear" w:color="auto" w:fill="auto"/>
            <w:noWrap/>
            <w:vAlign w:val="bottom"/>
            <w:hideMark/>
          </w:tcPr>
          <w:p w14:paraId="60BF046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B18398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B64020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770,00</w:t>
            </w:r>
          </w:p>
        </w:tc>
      </w:tr>
      <w:tr w:rsidR="00231E99" w:rsidRPr="00231E99" w14:paraId="54496A59"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0DBB96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A100045 POMOĆI I DONACIJE UDRGAMA OD ZNAČAJA ZA RAZVOJ POLJOPRIVREDE</w:t>
            </w:r>
          </w:p>
        </w:tc>
        <w:tc>
          <w:tcPr>
            <w:tcW w:w="1372" w:type="dxa"/>
            <w:tcBorders>
              <w:top w:val="nil"/>
              <w:left w:val="nil"/>
              <w:bottom w:val="nil"/>
              <w:right w:val="nil"/>
            </w:tcBorders>
            <w:shd w:val="clear" w:color="000000" w:fill="CCCCFF"/>
            <w:noWrap/>
            <w:vAlign w:val="bottom"/>
            <w:hideMark/>
          </w:tcPr>
          <w:p w14:paraId="286564E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2.660,00</w:t>
            </w:r>
          </w:p>
        </w:tc>
        <w:tc>
          <w:tcPr>
            <w:tcW w:w="1357" w:type="dxa"/>
            <w:tcBorders>
              <w:top w:val="nil"/>
              <w:left w:val="nil"/>
              <w:bottom w:val="nil"/>
              <w:right w:val="nil"/>
            </w:tcBorders>
            <w:shd w:val="clear" w:color="000000" w:fill="CCCCFF"/>
            <w:noWrap/>
            <w:vAlign w:val="bottom"/>
            <w:hideMark/>
          </w:tcPr>
          <w:p w14:paraId="54DC2D9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-1.060,00</w:t>
            </w:r>
          </w:p>
        </w:tc>
        <w:tc>
          <w:tcPr>
            <w:tcW w:w="1463" w:type="dxa"/>
            <w:tcBorders>
              <w:top w:val="nil"/>
              <w:left w:val="nil"/>
              <w:bottom w:val="nil"/>
              <w:right w:val="nil"/>
            </w:tcBorders>
            <w:shd w:val="clear" w:color="000000" w:fill="CCCCFF"/>
            <w:noWrap/>
            <w:vAlign w:val="bottom"/>
            <w:hideMark/>
          </w:tcPr>
          <w:p w14:paraId="1DCD942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-39,85</w:t>
            </w:r>
          </w:p>
        </w:tc>
        <w:tc>
          <w:tcPr>
            <w:tcW w:w="1266" w:type="dxa"/>
            <w:tcBorders>
              <w:top w:val="nil"/>
              <w:left w:val="nil"/>
              <w:bottom w:val="nil"/>
              <w:right w:val="nil"/>
            </w:tcBorders>
            <w:shd w:val="clear" w:color="000000" w:fill="CCCCFF"/>
            <w:noWrap/>
            <w:vAlign w:val="bottom"/>
            <w:hideMark/>
          </w:tcPr>
          <w:p w14:paraId="72B9930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1.600,00</w:t>
            </w:r>
          </w:p>
        </w:tc>
      </w:tr>
      <w:tr w:rsidR="00231E99" w:rsidRPr="00231E99" w14:paraId="12AA25C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F81C23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00437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2.660,00</w:t>
            </w:r>
          </w:p>
        </w:tc>
        <w:tc>
          <w:tcPr>
            <w:tcW w:w="1357" w:type="dxa"/>
            <w:tcBorders>
              <w:top w:val="nil"/>
              <w:left w:val="nil"/>
              <w:bottom w:val="nil"/>
              <w:right w:val="nil"/>
            </w:tcBorders>
            <w:shd w:val="clear" w:color="000000" w:fill="FFFF99"/>
            <w:noWrap/>
            <w:vAlign w:val="bottom"/>
            <w:hideMark/>
          </w:tcPr>
          <w:p w14:paraId="4CE4720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-1.060,00</w:t>
            </w:r>
          </w:p>
        </w:tc>
        <w:tc>
          <w:tcPr>
            <w:tcW w:w="1463" w:type="dxa"/>
            <w:tcBorders>
              <w:top w:val="nil"/>
              <w:left w:val="nil"/>
              <w:bottom w:val="nil"/>
              <w:right w:val="nil"/>
            </w:tcBorders>
            <w:shd w:val="clear" w:color="000000" w:fill="FFFF99"/>
            <w:noWrap/>
            <w:vAlign w:val="bottom"/>
            <w:hideMark/>
          </w:tcPr>
          <w:p w14:paraId="72F721D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-39,85</w:t>
            </w:r>
          </w:p>
        </w:tc>
        <w:tc>
          <w:tcPr>
            <w:tcW w:w="1266" w:type="dxa"/>
            <w:tcBorders>
              <w:top w:val="nil"/>
              <w:left w:val="nil"/>
              <w:bottom w:val="nil"/>
              <w:right w:val="nil"/>
            </w:tcBorders>
            <w:shd w:val="clear" w:color="000000" w:fill="FFFF99"/>
            <w:noWrap/>
            <w:vAlign w:val="bottom"/>
            <w:hideMark/>
          </w:tcPr>
          <w:p w14:paraId="0DDA819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1.600,00</w:t>
            </w:r>
          </w:p>
        </w:tc>
      </w:tr>
      <w:tr w:rsidR="00231E99" w:rsidRPr="00231E99" w14:paraId="07316E39" w14:textId="77777777" w:rsidTr="00E93F0D">
        <w:trPr>
          <w:trHeight w:val="300"/>
        </w:trPr>
        <w:tc>
          <w:tcPr>
            <w:tcW w:w="1418" w:type="dxa"/>
            <w:tcBorders>
              <w:top w:val="nil"/>
              <w:left w:val="nil"/>
              <w:bottom w:val="nil"/>
              <w:right w:val="nil"/>
            </w:tcBorders>
            <w:shd w:val="clear" w:color="auto" w:fill="auto"/>
            <w:noWrap/>
            <w:vAlign w:val="bottom"/>
            <w:hideMark/>
          </w:tcPr>
          <w:p w14:paraId="2478AF7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lastRenderedPageBreak/>
              <w:t>3</w:t>
            </w:r>
          </w:p>
        </w:tc>
        <w:tc>
          <w:tcPr>
            <w:tcW w:w="6680" w:type="dxa"/>
            <w:tcBorders>
              <w:top w:val="nil"/>
              <w:left w:val="nil"/>
              <w:bottom w:val="nil"/>
              <w:right w:val="nil"/>
            </w:tcBorders>
            <w:shd w:val="clear" w:color="auto" w:fill="auto"/>
            <w:noWrap/>
            <w:vAlign w:val="bottom"/>
            <w:hideMark/>
          </w:tcPr>
          <w:p w14:paraId="44F0567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3315B0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2.660,00</w:t>
            </w:r>
          </w:p>
        </w:tc>
        <w:tc>
          <w:tcPr>
            <w:tcW w:w="1357" w:type="dxa"/>
            <w:tcBorders>
              <w:top w:val="nil"/>
              <w:left w:val="nil"/>
              <w:bottom w:val="nil"/>
              <w:right w:val="nil"/>
            </w:tcBorders>
            <w:shd w:val="clear" w:color="auto" w:fill="auto"/>
            <w:noWrap/>
            <w:vAlign w:val="bottom"/>
            <w:hideMark/>
          </w:tcPr>
          <w:p w14:paraId="277E394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-1.060,00</w:t>
            </w:r>
          </w:p>
        </w:tc>
        <w:tc>
          <w:tcPr>
            <w:tcW w:w="1463" w:type="dxa"/>
            <w:tcBorders>
              <w:top w:val="nil"/>
              <w:left w:val="nil"/>
              <w:bottom w:val="nil"/>
              <w:right w:val="nil"/>
            </w:tcBorders>
            <w:shd w:val="clear" w:color="auto" w:fill="auto"/>
            <w:noWrap/>
            <w:vAlign w:val="bottom"/>
            <w:hideMark/>
          </w:tcPr>
          <w:p w14:paraId="3067CD1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-39,85</w:t>
            </w:r>
          </w:p>
        </w:tc>
        <w:tc>
          <w:tcPr>
            <w:tcW w:w="1266" w:type="dxa"/>
            <w:tcBorders>
              <w:top w:val="nil"/>
              <w:left w:val="nil"/>
              <w:bottom w:val="nil"/>
              <w:right w:val="nil"/>
            </w:tcBorders>
            <w:shd w:val="clear" w:color="auto" w:fill="auto"/>
            <w:noWrap/>
            <w:vAlign w:val="bottom"/>
            <w:hideMark/>
          </w:tcPr>
          <w:p w14:paraId="193451C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1.600,00</w:t>
            </w:r>
          </w:p>
        </w:tc>
      </w:tr>
      <w:tr w:rsidR="00231E99" w:rsidRPr="00231E99" w14:paraId="1B24D58B" w14:textId="77777777" w:rsidTr="00E93F0D">
        <w:trPr>
          <w:trHeight w:val="300"/>
        </w:trPr>
        <w:tc>
          <w:tcPr>
            <w:tcW w:w="1418" w:type="dxa"/>
            <w:tcBorders>
              <w:top w:val="nil"/>
              <w:left w:val="nil"/>
              <w:bottom w:val="nil"/>
              <w:right w:val="nil"/>
            </w:tcBorders>
            <w:shd w:val="clear" w:color="auto" w:fill="auto"/>
            <w:noWrap/>
            <w:vAlign w:val="bottom"/>
            <w:hideMark/>
          </w:tcPr>
          <w:p w14:paraId="0E5E460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51B0E1F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09D9AA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2.660,00</w:t>
            </w:r>
          </w:p>
        </w:tc>
        <w:tc>
          <w:tcPr>
            <w:tcW w:w="1357" w:type="dxa"/>
            <w:tcBorders>
              <w:top w:val="nil"/>
              <w:left w:val="nil"/>
              <w:bottom w:val="nil"/>
              <w:right w:val="nil"/>
            </w:tcBorders>
            <w:shd w:val="clear" w:color="auto" w:fill="auto"/>
            <w:noWrap/>
            <w:vAlign w:val="bottom"/>
            <w:hideMark/>
          </w:tcPr>
          <w:p w14:paraId="7E7888C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-1.060,00</w:t>
            </w:r>
          </w:p>
        </w:tc>
        <w:tc>
          <w:tcPr>
            <w:tcW w:w="1463" w:type="dxa"/>
            <w:tcBorders>
              <w:top w:val="nil"/>
              <w:left w:val="nil"/>
              <w:bottom w:val="nil"/>
              <w:right w:val="nil"/>
            </w:tcBorders>
            <w:shd w:val="clear" w:color="auto" w:fill="auto"/>
            <w:noWrap/>
            <w:vAlign w:val="bottom"/>
            <w:hideMark/>
          </w:tcPr>
          <w:p w14:paraId="71240BE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-39,85</w:t>
            </w:r>
          </w:p>
        </w:tc>
        <w:tc>
          <w:tcPr>
            <w:tcW w:w="1266" w:type="dxa"/>
            <w:tcBorders>
              <w:top w:val="nil"/>
              <w:left w:val="nil"/>
              <w:bottom w:val="nil"/>
              <w:right w:val="nil"/>
            </w:tcBorders>
            <w:shd w:val="clear" w:color="auto" w:fill="auto"/>
            <w:noWrap/>
            <w:vAlign w:val="bottom"/>
            <w:hideMark/>
          </w:tcPr>
          <w:p w14:paraId="0EE8FC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1.600,00</w:t>
            </w:r>
          </w:p>
        </w:tc>
      </w:tr>
      <w:tr w:rsidR="00231E99" w:rsidRPr="00231E99" w14:paraId="76101D53"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F2103B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A100046 POSEBNI PROGRAMI U OBLASTI GOSPODARSTVA</w:t>
            </w:r>
          </w:p>
        </w:tc>
        <w:tc>
          <w:tcPr>
            <w:tcW w:w="1372" w:type="dxa"/>
            <w:tcBorders>
              <w:top w:val="nil"/>
              <w:left w:val="nil"/>
              <w:bottom w:val="nil"/>
              <w:right w:val="nil"/>
            </w:tcBorders>
            <w:shd w:val="clear" w:color="000000" w:fill="CCCCFF"/>
            <w:noWrap/>
            <w:vAlign w:val="bottom"/>
            <w:hideMark/>
          </w:tcPr>
          <w:p w14:paraId="60989BF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86.765,00</w:t>
            </w:r>
          </w:p>
        </w:tc>
        <w:tc>
          <w:tcPr>
            <w:tcW w:w="1357" w:type="dxa"/>
            <w:tcBorders>
              <w:top w:val="nil"/>
              <w:left w:val="nil"/>
              <w:bottom w:val="nil"/>
              <w:right w:val="nil"/>
            </w:tcBorders>
            <w:shd w:val="clear" w:color="000000" w:fill="CCCCFF"/>
            <w:noWrap/>
            <w:vAlign w:val="bottom"/>
            <w:hideMark/>
          </w:tcPr>
          <w:p w14:paraId="59A3F86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230,00</w:t>
            </w:r>
          </w:p>
        </w:tc>
        <w:tc>
          <w:tcPr>
            <w:tcW w:w="1463" w:type="dxa"/>
            <w:tcBorders>
              <w:top w:val="nil"/>
              <w:left w:val="nil"/>
              <w:bottom w:val="nil"/>
              <w:right w:val="nil"/>
            </w:tcBorders>
            <w:shd w:val="clear" w:color="000000" w:fill="CCCCFF"/>
            <w:noWrap/>
            <w:vAlign w:val="bottom"/>
            <w:hideMark/>
          </w:tcPr>
          <w:p w14:paraId="027E08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0,27</w:t>
            </w:r>
          </w:p>
        </w:tc>
        <w:tc>
          <w:tcPr>
            <w:tcW w:w="1266" w:type="dxa"/>
            <w:tcBorders>
              <w:top w:val="nil"/>
              <w:left w:val="nil"/>
              <w:bottom w:val="nil"/>
              <w:right w:val="nil"/>
            </w:tcBorders>
            <w:shd w:val="clear" w:color="000000" w:fill="CCCCFF"/>
            <w:noWrap/>
            <w:vAlign w:val="bottom"/>
            <w:hideMark/>
          </w:tcPr>
          <w:p w14:paraId="3821719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86.995,00</w:t>
            </w:r>
          </w:p>
        </w:tc>
      </w:tr>
      <w:tr w:rsidR="00231E99" w:rsidRPr="00231E99" w14:paraId="06647BC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341FE1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5BD01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69.735,00</w:t>
            </w:r>
          </w:p>
        </w:tc>
        <w:tc>
          <w:tcPr>
            <w:tcW w:w="1357" w:type="dxa"/>
            <w:tcBorders>
              <w:top w:val="nil"/>
              <w:left w:val="nil"/>
              <w:bottom w:val="nil"/>
              <w:right w:val="nil"/>
            </w:tcBorders>
            <w:shd w:val="clear" w:color="000000" w:fill="FFFF99"/>
            <w:noWrap/>
            <w:vAlign w:val="bottom"/>
            <w:hideMark/>
          </w:tcPr>
          <w:p w14:paraId="6EF853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230,00</w:t>
            </w:r>
          </w:p>
        </w:tc>
        <w:tc>
          <w:tcPr>
            <w:tcW w:w="1463" w:type="dxa"/>
            <w:tcBorders>
              <w:top w:val="nil"/>
              <w:left w:val="nil"/>
              <w:bottom w:val="nil"/>
              <w:right w:val="nil"/>
            </w:tcBorders>
            <w:shd w:val="clear" w:color="000000" w:fill="FFFF99"/>
            <w:noWrap/>
            <w:vAlign w:val="bottom"/>
            <w:hideMark/>
          </w:tcPr>
          <w:p w14:paraId="479BC3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0,33</w:t>
            </w:r>
          </w:p>
        </w:tc>
        <w:tc>
          <w:tcPr>
            <w:tcW w:w="1266" w:type="dxa"/>
            <w:tcBorders>
              <w:top w:val="nil"/>
              <w:left w:val="nil"/>
              <w:bottom w:val="nil"/>
              <w:right w:val="nil"/>
            </w:tcBorders>
            <w:shd w:val="clear" w:color="000000" w:fill="FFFF99"/>
            <w:noWrap/>
            <w:vAlign w:val="bottom"/>
            <w:hideMark/>
          </w:tcPr>
          <w:p w14:paraId="3D97DF7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69.965,00</w:t>
            </w:r>
          </w:p>
        </w:tc>
      </w:tr>
      <w:tr w:rsidR="00231E99" w:rsidRPr="00231E99" w14:paraId="4AC19DA2" w14:textId="77777777" w:rsidTr="00E93F0D">
        <w:trPr>
          <w:trHeight w:val="300"/>
        </w:trPr>
        <w:tc>
          <w:tcPr>
            <w:tcW w:w="1418" w:type="dxa"/>
            <w:tcBorders>
              <w:top w:val="nil"/>
              <w:left w:val="nil"/>
              <w:bottom w:val="nil"/>
              <w:right w:val="nil"/>
            </w:tcBorders>
            <w:shd w:val="clear" w:color="auto" w:fill="auto"/>
            <w:noWrap/>
            <w:vAlign w:val="bottom"/>
            <w:hideMark/>
          </w:tcPr>
          <w:p w14:paraId="57EC2BF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A5FC44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6F9A2F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69.735,00</w:t>
            </w:r>
          </w:p>
        </w:tc>
        <w:tc>
          <w:tcPr>
            <w:tcW w:w="1357" w:type="dxa"/>
            <w:tcBorders>
              <w:top w:val="nil"/>
              <w:left w:val="nil"/>
              <w:bottom w:val="nil"/>
              <w:right w:val="nil"/>
            </w:tcBorders>
            <w:shd w:val="clear" w:color="auto" w:fill="auto"/>
            <w:noWrap/>
            <w:vAlign w:val="bottom"/>
            <w:hideMark/>
          </w:tcPr>
          <w:p w14:paraId="11ECFEE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230,00</w:t>
            </w:r>
          </w:p>
        </w:tc>
        <w:tc>
          <w:tcPr>
            <w:tcW w:w="1463" w:type="dxa"/>
            <w:tcBorders>
              <w:top w:val="nil"/>
              <w:left w:val="nil"/>
              <w:bottom w:val="nil"/>
              <w:right w:val="nil"/>
            </w:tcBorders>
            <w:shd w:val="clear" w:color="auto" w:fill="auto"/>
            <w:noWrap/>
            <w:vAlign w:val="bottom"/>
            <w:hideMark/>
          </w:tcPr>
          <w:p w14:paraId="4BFA8C8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0,33</w:t>
            </w:r>
          </w:p>
        </w:tc>
        <w:tc>
          <w:tcPr>
            <w:tcW w:w="1266" w:type="dxa"/>
            <w:tcBorders>
              <w:top w:val="nil"/>
              <w:left w:val="nil"/>
              <w:bottom w:val="nil"/>
              <w:right w:val="nil"/>
            </w:tcBorders>
            <w:shd w:val="clear" w:color="auto" w:fill="auto"/>
            <w:noWrap/>
            <w:vAlign w:val="bottom"/>
            <w:hideMark/>
          </w:tcPr>
          <w:p w14:paraId="65ECDC0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69.965,00</w:t>
            </w:r>
          </w:p>
        </w:tc>
      </w:tr>
      <w:tr w:rsidR="00231E99" w:rsidRPr="00231E99" w14:paraId="3C43129B" w14:textId="77777777" w:rsidTr="00E93F0D">
        <w:trPr>
          <w:trHeight w:val="300"/>
        </w:trPr>
        <w:tc>
          <w:tcPr>
            <w:tcW w:w="1418" w:type="dxa"/>
            <w:tcBorders>
              <w:top w:val="nil"/>
              <w:left w:val="nil"/>
              <w:bottom w:val="nil"/>
              <w:right w:val="nil"/>
            </w:tcBorders>
            <w:shd w:val="clear" w:color="auto" w:fill="auto"/>
            <w:noWrap/>
            <w:vAlign w:val="bottom"/>
            <w:hideMark/>
          </w:tcPr>
          <w:p w14:paraId="00C9265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3FCFE2C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53C58C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w:t>
            </w:r>
          </w:p>
        </w:tc>
        <w:tc>
          <w:tcPr>
            <w:tcW w:w="1357" w:type="dxa"/>
            <w:tcBorders>
              <w:top w:val="nil"/>
              <w:left w:val="nil"/>
              <w:bottom w:val="nil"/>
              <w:right w:val="nil"/>
            </w:tcBorders>
            <w:shd w:val="clear" w:color="auto" w:fill="auto"/>
            <w:noWrap/>
            <w:vAlign w:val="bottom"/>
            <w:hideMark/>
          </w:tcPr>
          <w:p w14:paraId="1726466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230,00</w:t>
            </w:r>
          </w:p>
        </w:tc>
        <w:tc>
          <w:tcPr>
            <w:tcW w:w="1463" w:type="dxa"/>
            <w:tcBorders>
              <w:top w:val="nil"/>
              <w:left w:val="nil"/>
              <w:bottom w:val="nil"/>
              <w:right w:val="nil"/>
            </w:tcBorders>
            <w:shd w:val="clear" w:color="auto" w:fill="auto"/>
            <w:noWrap/>
            <w:vAlign w:val="bottom"/>
            <w:hideMark/>
          </w:tcPr>
          <w:p w14:paraId="32677FD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328,57</w:t>
            </w:r>
          </w:p>
        </w:tc>
        <w:tc>
          <w:tcPr>
            <w:tcW w:w="1266" w:type="dxa"/>
            <w:tcBorders>
              <w:top w:val="nil"/>
              <w:left w:val="nil"/>
              <w:bottom w:val="nil"/>
              <w:right w:val="nil"/>
            </w:tcBorders>
            <w:shd w:val="clear" w:color="auto" w:fill="auto"/>
            <w:noWrap/>
            <w:vAlign w:val="bottom"/>
            <w:hideMark/>
          </w:tcPr>
          <w:p w14:paraId="479F105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w:t>
            </w:r>
          </w:p>
        </w:tc>
      </w:tr>
      <w:tr w:rsidR="00231E99" w:rsidRPr="00231E99" w14:paraId="422DC778" w14:textId="77777777" w:rsidTr="00E93F0D">
        <w:trPr>
          <w:trHeight w:val="300"/>
        </w:trPr>
        <w:tc>
          <w:tcPr>
            <w:tcW w:w="1418" w:type="dxa"/>
            <w:tcBorders>
              <w:top w:val="nil"/>
              <w:left w:val="nil"/>
              <w:bottom w:val="nil"/>
              <w:right w:val="nil"/>
            </w:tcBorders>
            <w:shd w:val="clear" w:color="auto" w:fill="auto"/>
            <w:noWrap/>
            <w:vAlign w:val="bottom"/>
            <w:hideMark/>
          </w:tcPr>
          <w:p w14:paraId="742D89D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w:t>
            </w:r>
          </w:p>
        </w:tc>
        <w:tc>
          <w:tcPr>
            <w:tcW w:w="6680" w:type="dxa"/>
            <w:tcBorders>
              <w:top w:val="nil"/>
              <w:left w:val="nil"/>
              <w:bottom w:val="nil"/>
              <w:right w:val="nil"/>
            </w:tcBorders>
            <w:shd w:val="clear" w:color="auto" w:fill="auto"/>
            <w:noWrap/>
            <w:vAlign w:val="bottom"/>
            <w:hideMark/>
          </w:tcPr>
          <w:p w14:paraId="120DEC8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Subvencije</w:t>
            </w:r>
          </w:p>
        </w:tc>
        <w:tc>
          <w:tcPr>
            <w:tcW w:w="1372" w:type="dxa"/>
            <w:tcBorders>
              <w:top w:val="nil"/>
              <w:left w:val="nil"/>
              <w:bottom w:val="nil"/>
              <w:right w:val="nil"/>
            </w:tcBorders>
            <w:shd w:val="clear" w:color="auto" w:fill="auto"/>
            <w:noWrap/>
            <w:vAlign w:val="bottom"/>
            <w:hideMark/>
          </w:tcPr>
          <w:p w14:paraId="3B37AE6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69.000,00</w:t>
            </w:r>
          </w:p>
        </w:tc>
        <w:tc>
          <w:tcPr>
            <w:tcW w:w="1357" w:type="dxa"/>
            <w:tcBorders>
              <w:top w:val="nil"/>
              <w:left w:val="nil"/>
              <w:bottom w:val="nil"/>
              <w:right w:val="nil"/>
            </w:tcBorders>
            <w:shd w:val="clear" w:color="auto" w:fill="auto"/>
            <w:noWrap/>
            <w:vAlign w:val="bottom"/>
            <w:hideMark/>
          </w:tcPr>
          <w:p w14:paraId="622AFB4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5F6229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E9AC2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69.000,00</w:t>
            </w:r>
          </w:p>
        </w:tc>
      </w:tr>
      <w:tr w:rsidR="00231E99" w:rsidRPr="00231E99" w14:paraId="295ADAD6" w14:textId="77777777" w:rsidTr="00E93F0D">
        <w:trPr>
          <w:trHeight w:val="300"/>
        </w:trPr>
        <w:tc>
          <w:tcPr>
            <w:tcW w:w="1418" w:type="dxa"/>
            <w:tcBorders>
              <w:top w:val="nil"/>
              <w:left w:val="nil"/>
              <w:bottom w:val="nil"/>
              <w:right w:val="nil"/>
            </w:tcBorders>
            <w:shd w:val="clear" w:color="auto" w:fill="auto"/>
            <w:noWrap/>
            <w:vAlign w:val="bottom"/>
            <w:hideMark/>
          </w:tcPr>
          <w:p w14:paraId="714A155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4221A72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2015BF5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665,00</w:t>
            </w:r>
          </w:p>
        </w:tc>
        <w:tc>
          <w:tcPr>
            <w:tcW w:w="1357" w:type="dxa"/>
            <w:tcBorders>
              <w:top w:val="nil"/>
              <w:left w:val="nil"/>
              <w:bottom w:val="nil"/>
              <w:right w:val="nil"/>
            </w:tcBorders>
            <w:shd w:val="clear" w:color="auto" w:fill="auto"/>
            <w:noWrap/>
            <w:vAlign w:val="bottom"/>
            <w:hideMark/>
          </w:tcPr>
          <w:p w14:paraId="7D5AF77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5D5C37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4B9721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665,00</w:t>
            </w:r>
          </w:p>
        </w:tc>
      </w:tr>
      <w:tr w:rsidR="00231E99" w:rsidRPr="00231E99" w14:paraId="04547EA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D8A0E9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4.5. PRIHODI POSEBNE NAMJENE - POLJOPRIVREDNO ZEMLJIŠTE RH</w:t>
            </w:r>
          </w:p>
        </w:tc>
        <w:tc>
          <w:tcPr>
            <w:tcW w:w="1372" w:type="dxa"/>
            <w:tcBorders>
              <w:top w:val="nil"/>
              <w:left w:val="nil"/>
              <w:bottom w:val="nil"/>
              <w:right w:val="nil"/>
            </w:tcBorders>
            <w:shd w:val="clear" w:color="000000" w:fill="FFFF99"/>
            <w:noWrap/>
            <w:vAlign w:val="bottom"/>
            <w:hideMark/>
          </w:tcPr>
          <w:p w14:paraId="545EC8A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17.030,00</w:t>
            </w:r>
          </w:p>
        </w:tc>
        <w:tc>
          <w:tcPr>
            <w:tcW w:w="1357" w:type="dxa"/>
            <w:tcBorders>
              <w:top w:val="nil"/>
              <w:left w:val="nil"/>
              <w:bottom w:val="nil"/>
              <w:right w:val="nil"/>
            </w:tcBorders>
            <w:shd w:val="clear" w:color="000000" w:fill="FFFF99"/>
            <w:noWrap/>
            <w:vAlign w:val="bottom"/>
            <w:hideMark/>
          </w:tcPr>
          <w:p w14:paraId="53450D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1B2C8E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77526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17.030,00</w:t>
            </w:r>
          </w:p>
        </w:tc>
      </w:tr>
      <w:tr w:rsidR="00231E99" w:rsidRPr="00231E99" w14:paraId="4F22DB13" w14:textId="77777777" w:rsidTr="00E93F0D">
        <w:trPr>
          <w:trHeight w:val="300"/>
        </w:trPr>
        <w:tc>
          <w:tcPr>
            <w:tcW w:w="1418" w:type="dxa"/>
            <w:tcBorders>
              <w:top w:val="nil"/>
              <w:left w:val="nil"/>
              <w:bottom w:val="nil"/>
              <w:right w:val="nil"/>
            </w:tcBorders>
            <w:shd w:val="clear" w:color="auto" w:fill="auto"/>
            <w:noWrap/>
            <w:vAlign w:val="bottom"/>
            <w:hideMark/>
          </w:tcPr>
          <w:p w14:paraId="388BDCE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8A67D0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6168F9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17.030,00</w:t>
            </w:r>
          </w:p>
        </w:tc>
        <w:tc>
          <w:tcPr>
            <w:tcW w:w="1357" w:type="dxa"/>
            <w:tcBorders>
              <w:top w:val="nil"/>
              <w:left w:val="nil"/>
              <w:bottom w:val="nil"/>
              <w:right w:val="nil"/>
            </w:tcBorders>
            <w:shd w:val="clear" w:color="auto" w:fill="auto"/>
            <w:noWrap/>
            <w:vAlign w:val="bottom"/>
            <w:hideMark/>
          </w:tcPr>
          <w:p w14:paraId="3A8E7F5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7B852B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54A516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17.030,00</w:t>
            </w:r>
          </w:p>
        </w:tc>
      </w:tr>
      <w:tr w:rsidR="00231E99" w:rsidRPr="00231E99" w14:paraId="4D3E464F" w14:textId="77777777" w:rsidTr="00E93F0D">
        <w:trPr>
          <w:trHeight w:val="300"/>
        </w:trPr>
        <w:tc>
          <w:tcPr>
            <w:tcW w:w="1418" w:type="dxa"/>
            <w:tcBorders>
              <w:top w:val="nil"/>
              <w:left w:val="nil"/>
              <w:bottom w:val="nil"/>
              <w:right w:val="nil"/>
            </w:tcBorders>
            <w:shd w:val="clear" w:color="auto" w:fill="auto"/>
            <w:noWrap/>
            <w:vAlign w:val="bottom"/>
            <w:hideMark/>
          </w:tcPr>
          <w:p w14:paraId="073B5A3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B01DD6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197B34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15.030,00</w:t>
            </w:r>
          </w:p>
        </w:tc>
        <w:tc>
          <w:tcPr>
            <w:tcW w:w="1357" w:type="dxa"/>
            <w:tcBorders>
              <w:top w:val="nil"/>
              <w:left w:val="nil"/>
              <w:bottom w:val="nil"/>
              <w:right w:val="nil"/>
            </w:tcBorders>
            <w:shd w:val="clear" w:color="auto" w:fill="auto"/>
            <w:noWrap/>
            <w:vAlign w:val="bottom"/>
            <w:hideMark/>
          </w:tcPr>
          <w:p w14:paraId="13C6669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D5B867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B42D0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15.030,00</w:t>
            </w:r>
          </w:p>
        </w:tc>
      </w:tr>
      <w:tr w:rsidR="00231E99" w:rsidRPr="00231E99" w14:paraId="5BF96D78" w14:textId="77777777" w:rsidTr="00E93F0D">
        <w:trPr>
          <w:trHeight w:val="300"/>
        </w:trPr>
        <w:tc>
          <w:tcPr>
            <w:tcW w:w="1418" w:type="dxa"/>
            <w:tcBorders>
              <w:top w:val="nil"/>
              <w:left w:val="nil"/>
              <w:bottom w:val="nil"/>
              <w:right w:val="nil"/>
            </w:tcBorders>
            <w:shd w:val="clear" w:color="auto" w:fill="auto"/>
            <w:noWrap/>
            <w:vAlign w:val="bottom"/>
            <w:hideMark/>
          </w:tcPr>
          <w:p w14:paraId="691C15D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757EF4C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22826DE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w:t>
            </w:r>
          </w:p>
        </w:tc>
        <w:tc>
          <w:tcPr>
            <w:tcW w:w="1357" w:type="dxa"/>
            <w:tcBorders>
              <w:top w:val="nil"/>
              <w:left w:val="nil"/>
              <w:bottom w:val="nil"/>
              <w:right w:val="nil"/>
            </w:tcBorders>
            <w:shd w:val="clear" w:color="auto" w:fill="auto"/>
            <w:noWrap/>
            <w:vAlign w:val="bottom"/>
            <w:hideMark/>
          </w:tcPr>
          <w:p w14:paraId="00BF4C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5F40C6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E8DAB8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w:t>
            </w:r>
          </w:p>
        </w:tc>
      </w:tr>
      <w:tr w:rsidR="00231E99" w:rsidRPr="00231E99" w14:paraId="5F30207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AE98D3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A100062 VALORIZACIJA MOMJANSKOG MUŠKATA</w:t>
            </w:r>
          </w:p>
        </w:tc>
        <w:tc>
          <w:tcPr>
            <w:tcW w:w="1372" w:type="dxa"/>
            <w:tcBorders>
              <w:top w:val="nil"/>
              <w:left w:val="nil"/>
              <w:bottom w:val="nil"/>
              <w:right w:val="nil"/>
            </w:tcBorders>
            <w:shd w:val="clear" w:color="000000" w:fill="CCCCFF"/>
            <w:noWrap/>
            <w:vAlign w:val="bottom"/>
            <w:hideMark/>
          </w:tcPr>
          <w:p w14:paraId="3CDBD4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c>
          <w:tcPr>
            <w:tcW w:w="1357" w:type="dxa"/>
            <w:tcBorders>
              <w:top w:val="nil"/>
              <w:left w:val="nil"/>
              <w:bottom w:val="nil"/>
              <w:right w:val="nil"/>
            </w:tcBorders>
            <w:shd w:val="clear" w:color="000000" w:fill="CCCCFF"/>
            <w:noWrap/>
            <w:vAlign w:val="bottom"/>
            <w:hideMark/>
          </w:tcPr>
          <w:p w14:paraId="588136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004DF1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05EFE4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r>
      <w:tr w:rsidR="00231E99" w:rsidRPr="00231E99" w14:paraId="6092E41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45A404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4.5. PRIHODI POSEBNE NAMJENE - POLJOPRIVREDNO ZEMLJIŠTE RH</w:t>
            </w:r>
          </w:p>
        </w:tc>
        <w:tc>
          <w:tcPr>
            <w:tcW w:w="1372" w:type="dxa"/>
            <w:tcBorders>
              <w:top w:val="nil"/>
              <w:left w:val="nil"/>
              <w:bottom w:val="nil"/>
              <w:right w:val="nil"/>
            </w:tcBorders>
            <w:shd w:val="clear" w:color="000000" w:fill="FFFF99"/>
            <w:noWrap/>
            <w:vAlign w:val="bottom"/>
            <w:hideMark/>
          </w:tcPr>
          <w:p w14:paraId="2561F0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c>
          <w:tcPr>
            <w:tcW w:w="1357" w:type="dxa"/>
            <w:tcBorders>
              <w:top w:val="nil"/>
              <w:left w:val="nil"/>
              <w:bottom w:val="nil"/>
              <w:right w:val="nil"/>
            </w:tcBorders>
            <w:shd w:val="clear" w:color="000000" w:fill="FFFF99"/>
            <w:noWrap/>
            <w:vAlign w:val="bottom"/>
            <w:hideMark/>
          </w:tcPr>
          <w:p w14:paraId="395B6F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3D31F0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5595EB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2.500,00</w:t>
            </w:r>
          </w:p>
        </w:tc>
      </w:tr>
      <w:tr w:rsidR="00231E99" w:rsidRPr="00231E99" w14:paraId="08C42F4E" w14:textId="77777777" w:rsidTr="00E93F0D">
        <w:trPr>
          <w:trHeight w:val="300"/>
        </w:trPr>
        <w:tc>
          <w:tcPr>
            <w:tcW w:w="1418" w:type="dxa"/>
            <w:tcBorders>
              <w:top w:val="nil"/>
              <w:left w:val="nil"/>
              <w:bottom w:val="nil"/>
              <w:right w:val="nil"/>
            </w:tcBorders>
            <w:shd w:val="clear" w:color="auto" w:fill="auto"/>
            <w:noWrap/>
            <w:vAlign w:val="bottom"/>
            <w:hideMark/>
          </w:tcPr>
          <w:p w14:paraId="7E45829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BAF260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952D8A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2.500,00</w:t>
            </w:r>
          </w:p>
        </w:tc>
        <w:tc>
          <w:tcPr>
            <w:tcW w:w="1357" w:type="dxa"/>
            <w:tcBorders>
              <w:top w:val="nil"/>
              <w:left w:val="nil"/>
              <w:bottom w:val="nil"/>
              <w:right w:val="nil"/>
            </w:tcBorders>
            <w:shd w:val="clear" w:color="auto" w:fill="auto"/>
            <w:noWrap/>
            <w:vAlign w:val="bottom"/>
            <w:hideMark/>
          </w:tcPr>
          <w:p w14:paraId="1A4E26A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32EBAE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2C4F3A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2.500,00</w:t>
            </w:r>
          </w:p>
        </w:tc>
      </w:tr>
      <w:tr w:rsidR="00231E99" w:rsidRPr="00231E99" w14:paraId="26AB893B" w14:textId="77777777" w:rsidTr="00E93F0D">
        <w:trPr>
          <w:trHeight w:val="300"/>
        </w:trPr>
        <w:tc>
          <w:tcPr>
            <w:tcW w:w="1418" w:type="dxa"/>
            <w:tcBorders>
              <w:top w:val="nil"/>
              <w:left w:val="nil"/>
              <w:bottom w:val="nil"/>
              <w:right w:val="nil"/>
            </w:tcBorders>
            <w:shd w:val="clear" w:color="auto" w:fill="auto"/>
            <w:noWrap/>
            <w:vAlign w:val="bottom"/>
            <w:hideMark/>
          </w:tcPr>
          <w:p w14:paraId="69576A8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599E707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2E4C901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2.500,00</w:t>
            </w:r>
          </w:p>
        </w:tc>
        <w:tc>
          <w:tcPr>
            <w:tcW w:w="1357" w:type="dxa"/>
            <w:tcBorders>
              <w:top w:val="nil"/>
              <w:left w:val="nil"/>
              <w:bottom w:val="nil"/>
              <w:right w:val="nil"/>
            </w:tcBorders>
            <w:shd w:val="clear" w:color="auto" w:fill="auto"/>
            <w:noWrap/>
            <w:vAlign w:val="bottom"/>
            <w:hideMark/>
          </w:tcPr>
          <w:p w14:paraId="4A41AC6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48005F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E72D6E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2.500,00</w:t>
            </w:r>
          </w:p>
        </w:tc>
      </w:tr>
      <w:tr w:rsidR="00231E99" w:rsidRPr="00231E99" w14:paraId="2C4F1442"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DBC551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A100063 VALORIZACIJA BUJSKE MALVAZIJE</w:t>
            </w:r>
          </w:p>
        </w:tc>
        <w:tc>
          <w:tcPr>
            <w:tcW w:w="1372" w:type="dxa"/>
            <w:tcBorders>
              <w:top w:val="nil"/>
              <w:left w:val="nil"/>
              <w:bottom w:val="nil"/>
              <w:right w:val="nil"/>
            </w:tcBorders>
            <w:shd w:val="clear" w:color="000000" w:fill="CCCCFF"/>
            <w:noWrap/>
            <w:vAlign w:val="bottom"/>
            <w:hideMark/>
          </w:tcPr>
          <w:p w14:paraId="5D18C6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1.660,00</w:t>
            </w:r>
          </w:p>
        </w:tc>
        <w:tc>
          <w:tcPr>
            <w:tcW w:w="1357" w:type="dxa"/>
            <w:tcBorders>
              <w:top w:val="nil"/>
              <w:left w:val="nil"/>
              <w:bottom w:val="nil"/>
              <w:right w:val="nil"/>
            </w:tcBorders>
            <w:shd w:val="clear" w:color="000000" w:fill="CCCCFF"/>
            <w:noWrap/>
            <w:vAlign w:val="bottom"/>
            <w:hideMark/>
          </w:tcPr>
          <w:p w14:paraId="1A7FDA4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35E5712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3E32576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1.660,00</w:t>
            </w:r>
          </w:p>
        </w:tc>
      </w:tr>
      <w:tr w:rsidR="00231E99" w:rsidRPr="00231E99" w14:paraId="71A8963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0C8F0A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4.5. PRIHODI POSEBNE NAMJENE - POLJOPRIVREDNO ZEMLJIŠTE RH</w:t>
            </w:r>
          </w:p>
        </w:tc>
        <w:tc>
          <w:tcPr>
            <w:tcW w:w="1372" w:type="dxa"/>
            <w:tcBorders>
              <w:top w:val="nil"/>
              <w:left w:val="nil"/>
              <w:bottom w:val="nil"/>
              <w:right w:val="nil"/>
            </w:tcBorders>
            <w:shd w:val="clear" w:color="000000" w:fill="FFFF99"/>
            <w:noWrap/>
            <w:vAlign w:val="bottom"/>
            <w:hideMark/>
          </w:tcPr>
          <w:p w14:paraId="67C53E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1.660,00</w:t>
            </w:r>
          </w:p>
        </w:tc>
        <w:tc>
          <w:tcPr>
            <w:tcW w:w="1357" w:type="dxa"/>
            <w:tcBorders>
              <w:top w:val="nil"/>
              <w:left w:val="nil"/>
              <w:bottom w:val="nil"/>
              <w:right w:val="nil"/>
            </w:tcBorders>
            <w:shd w:val="clear" w:color="000000" w:fill="FFFF99"/>
            <w:noWrap/>
            <w:vAlign w:val="bottom"/>
            <w:hideMark/>
          </w:tcPr>
          <w:p w14:paraId="14F08E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B87AE1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F2FA3B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1.660,00</w:t>
            </w:r>
          </w:p>
        </w:tc>
      </w:tr>
      <w:tr w:rsidR="00231E99" w:rsidRPr="00231E99" w14:paraId="663062C8" w14:textId="77777777" w:rsidTr="00E93F0D">
        <w:trPr>
          <w:trHeight w:val="300"/>
        </w:trPr>
        <w:tc>
          <w:tcPr>
            <w:tcW w:w="1418" w:type="dxa"/>
            <w:tcBorders>
              <w:top w:val="nil"/>
              <w:left w:val="nil"/>
              <w:bottom w:val="nil"/>
              <w:right w:val="nil"/>
            </w:tcBorders>
            <w:shd w:val="clear" w:color="auto" w:fill="auto"/>
            <w:noWrap/>
            <w:vAlign w:val="bottom"/>
            <w:hideMark/>
          </w:tcPr>
          <w:p w14:paraId="6B96D98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523D01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9F3815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1.660,00</w:t>
            </w:r>
          </w:p>
        </w:tc>
        <w:tc>
          <w:tcPr>
            <w:tcW w:w="1357" w:type="dxa"/>
            <w:tcBorders>
              <w:top w:val="nil"/>
              <w:left w:val="nil"/>
              <w:bottom w:val="nil"/>
              <w:right w:val="nil"/>
            </w:tcBorders>
            <w:shd w:val="clear" w:color="auto" w:fill="auto"/>
            <w:noWrap/>
            <w:vAlign w:val="bottom"/>
            <w:hideMark/>
          </w:tcPr>
          <w:p w14:paraId="2DB59EC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2B9A012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E2B177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1.660,00</w:t>
            </w:r>
          </w:p>
        </w:tc>
      </w:tr>
      <w:tr w:rsidR="00231E99" w:rsidRPr="00231E99" w14:paraId="227C53D7" w14:textId="77777777" w:rsidTr="00E93F0D">
        <w:trPr>
          <w:trHeight w:val="300"/>
        </w:trPr>
        <w:tc>
          <w:tcPr>
            <w:tcW w:w="1418" w:type="dxa"/>
            <w:tcBorders>
              <w:top w:val="nil"/>
              <w:left w:val="nil"/>
              <w:bottom w:val="nil"/>
              <w:right w:val="nil"/>
            </w:tcBorders>
            <w:shd w:val="clear" w:color="auto" w:fill="auto"/>
            <w:noWrap/>
            <w:vAlign w:val="bottom"/>
            <w:hideMark/>
          </w:tcPr>
          <w:p w14:paraId="694A8D1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6C137D8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42C46E0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1.660,00</w:t>
            </w:r>
          </w:p>
        </w:tc>
        <w:tc>
          <w:tcPr>
            <w:tcW w:w="1357" w:type="dxa"/>
            <w:tcBorders>
              <w:top w:val="nil"/>
              <w:left w:val="nil"/>
              <w:bottom w:val="nil"/>
              <w:right w:val="nil"/>
            </w:tcBorders>
            <w:shd w:val="clear" w:color="auto" w:fill="auto"/>
            <w:noWrap/>
            <w:vAlign w:val="bottom"/>
            <w:hideMark/>
          </w:tcPr>
          <w:p w14:paraId="04BDDA4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26BF0E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2055AE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1.660,00</w:t>
            </w:r>
          </w:p>
        </w:tc>
      </w:tr>
      <w:tr w:rsidR="00231E99" w:rsidRPr="00231E99" w14:paraId="2AC346DD"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6A9316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A100094 RAZVOJ CIVILNOG DRUŠTVA</w:t>
            </w:r>
          </w:p>
        </w:tc>
        <w:tc>
          <w:tcPr>
            <w:tcW w:w="1372" w:type="dxa"/>
            <w:tcBorders>
              <w:top w:val="nil"/>
              <w:left w:val="nil"/>
              <w:bottom w:val="nil"/>
              <w:right w:val="nil"/>
            </w:tcBorders>
            <w:shd w:val="clear" w:color="000000" w:fill="CCCCFF"/>
            <w:noWrap/>
            <w:vAlign w:val="bottom"/>
            <w:hideMark/>
          </w:tcPr>
          <w:p w14:paraId="73D7ECA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4.500,00</w:t>
            </w:r>
          </w:p>
        </w:tc>
        <w:tc>
          <w:tcPr>
            <w:tcW w:w="1357" w:type="dxa"/>
            <w:tcBorders>
              <w:top w:val="nil"/>
              <w:left w:val="nil"/>
              <w:bottom w:val="nil"/>
              <w:right w:val="nil"/>
            </w:tcBorders>
            <w:shd w:val="clear" w:color="000000" w:fill="CCCCFF"/>
            <w:noWrap/>
            <w:vAlign w:val="bottom"/>
            <w:hideMark/>
          </w:tcPr>
          <w:p w14:paraId="3D9E355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970CB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72D95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4.500,00</w:t>
            </w:r>
          </w:p>
        </w:tc>
      </w:tr>
      <w:tr w:rsidR="00231E99" w:rsidRPr="00231E99" w14:paraId="0C96A45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0824FF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4241D19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4.500,00</w:t>
            </w:r>
          </w:p>
        </w:tc>
        <w:tc>
          <w:tcPr>
            <w:tcW w:w="1357" w:type="dxa"/>
            <w:tcBorders>
              <w:top w:val="nil"/>
              <w:left w:val="nil"/>
              <w:bottom w:val="nil"/>
              <w:right w:val="nil"/>
            </w:tcBorders>
            <w:shd w:val="clear" w:color="000000" w:fill="FFFF99"/>
            <w:noWrap/>
            <w:vAlign w:val="bottom"/>
            <w:hideMark/>
          </w:tcPr>
          <w:p w14:paraId="7211EC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4A57E3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BE7899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4.500,00</w:t>
            </w:r>
          </w:p>
        </w:tc>
      </w:tr>
      <w:tr w:rsidR="00231E99" w:rsidRPr="00231E99" w14:paraId="622780BC" w14:textId="77777777" w:rsidTr="00E93F0D">
        <w:trPr>
          <w:trHeight w:val="300"/>
        </w:trPr>
        <w:tc>
          <w:tcPr>
            <w:tcW w:w="1418" w:type="dxa"/>
            <w:tcBorders>
              <w:top w:val="nil"/>
              <w:left w:val="nil"/>
              <w:bottom w:val="nil"/>
              <w:right w:val="nil"/>
            </w:tcBorders>
            <w:shd w:val="clear" w:color="auto" w:fill="auto"/>
            <w:noWrap/>
            <w:vAlign w:val="bottom"/>
            <w:hideMark/>
          </w:tcPr>
          <w:p w14:paraId="0A2AD3A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8067CC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BEE4A6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4.500,00</w:t>
            </w:r>
          </w:p>
        </w:tc>
        <w:tc>
          <w:tcPr>
            <w:tcW w:w="1357" w:type="dxa"/>
            <w:tcBorders>
              <w:top w:val="nil"/>
              <w:left w:val="nil"/>
              <w:bottom w:val="nil"/>
              <w:right w:val="nil"/>
            </w:tcBorders>
            <w:shd w:val="clear" w:color="auto" w:fill="auto"/>
            <w:noWrap/>
            <w:vAlign w:val="bottom"/>
            <w:hideMark/>
          </w:tcPr>
          <w:p w14:paraId="1FA8C59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28B0A42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B95F01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4.500,00</w:t>
            </w:r>
          </w:p>
        </w:tc>
      </w:tr>
      <w:tr w:rsidR="00231E99" w:rsidRPr="00231E99" w14:paraId="7F1CA163" w14:textId="77777777" w:rsidTr="00E93F0D">
        <w:trPr>
          <w:trHeight w:val="300"/>
        </w:trPr>
        <w:tc>
          <w:tcPr>
            <w:tcW w:w="1418" w:type="dxa"/>
            <w:tcBorders>
              <w:top w:val="nil"/>
              <w:left w:val="nil"/>
              <w:bottom w:val="nil"/>
              <w:right w:val="nil"/>
            </w:tcBorders>
            <w:shd w:val="clear" w:color="auto" w:fill="auto"/>
            <w:noWrap/>
            <w:vAlign w:val="bottom"/>
            <w:hideMark/>
          </w:tcPr>
          <w:p w14:paraId="20828DD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4B88D11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AC9501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3.150,00</w:t>
            </w:r>
          </w:p>
        </w:tc>
        <w:tc>
          <w:tcPr>
            <w:tcW w:w="1357" w:type="dxa"/>
            <w:tcBorders>
              <w:top w:val="nil"/>
              <w:left w:val="nil"/>
              <w:bottom w:val="nil"/>
              <w:right w:val="nil"/>
            </w:tcBorders>
            <w:shd w:val="clear" w:color="auto" w:fill="auto"/>
            <w:noWrap/>
            <w:vAlign w:val="bottom"/>
            <w:hideMark/>
          </w:tcPr>
          <w:p w14:paraId="7812772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7728D4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0A2C2E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3.150,00</w:t>
            </w:r>
          </w:p>
        </w:tc>
      </w:tr>
      <w:tr w:rsidR="00231E99" w:rsidRPr="00231E99" w14:paraId="2EE173AB" w14:textId="77777777" w:rsidTr="00E93F0D">
        <w:trPr>
          <w:trHeight w:val="300"/>
        </w:trPr>
        <w:tc>
          <w:tcPr>
            <w:tcW w:w="1418" w:type="dxa"/>
            <w:tcBorders>
              <w:top w:val="nil"/>
              <w:left w:val="nil"/>
              <w:bottom w:val="nil"/>
              <w:right w:val="nil"/>
            </w:tcBorders>
            <w:shd w:val="clear" w:color="auto" w:fill="auto"/>
            <w:noWrap/>
            <w:vAlign w:val="bottom"/>
            <w:hideMark/>
          </w:tcPr>
          <w:p w14:paraId="0868420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22B9337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35F78B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1.350,00</w:t>
            </w:r>
          </w:p>
        </w:tc>
        <w:tc>
          <w:tcPr>
            <w:tcW w:w="1357" w:type="dxa"/>
            <w:tcBorders>
              <w:top w:val="nil"/>
              <w:left w:val="nil"/>
              <w:bottom w:val="nil"/>
              <w:right w:val="nil"/>
            </w:tcBorders>
            <w:shd w:val="clear" w:color="auto" w:fill="auto"/>
            <w:noWrap/>
            <w:vAlign w:val="bottom"/>
            <w:hideMark/>
          </w:tcPr>
          <w:p w14:paraId="74B9682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7DE198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E863D1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1.350,00</w:t>
            </w:r>
          </w:p>
        </w:tc>
      </w:tr>
      <w:tr w:rsidR="00231E99" w:rsidRPr="00231E99" w14:paraId="1557CD26" w14:textId="77777777" w:rsidTr="00E93F0D">
        <w:trPr>
          <w:trHeight w:val="300"/>
        </w:trPr>
        <w:tc>
          <w:tcPr>
            <w:tcW w:w="8097" w:type="dxa"/>
            <w:gridSpan w:val="2"/>
            <w:tcBorders>
              <w:top w:val="nil"/>
              <w:left w:val="nil"/>
              <w:bottom w:val="nil"/>
              <w:right w:val="nil"/>
            </w:tcBorders>
            <w:shd w:val="clear" w:color="000000" w:fill="0000FF"/>
            <w:noWrap/>
            <w:vAlign w:val="bottom"/>
            <w:hideMark/>
          </w:tcPr>
          <w:p w14:paraId="1A1F2D7B"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Glava 00103 DJEČJI VRTIĆI</w:t>
            </w:r>
          </w:p>
        </w:tc>
        <w:tc>
          <w:tcPr>
            <w:tcW w:w="1372" w:type="dxa"/>
            <w:tcBorders>
              <w:top w:val="nil"/>
              <w:left w:val="nil"/>
              <w:bottom w:val="nil"/>
              <w:right w:val="nil"/>
            </w:tcBorders>
            <w:shd w:val="clear" w:color="000000" w:fill="0000FF"/>
            <w:noWrap/>
            <w:vAlign w:val="bottom"/>
            <w:hideMark/>
          </w:tcPr>
          <w:p w14:paraId="392090AA"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951.618,00</w:t>
            </w:r>
          </w:p>
        </w:tc>
        <w:tc>
          <w:tcPr>
            <w:tcW w:w="1357" w:type="dxa"/>
            <w:tcBorders>
              <w:top w:val="nil"/>
              <w:left w:val="nil"/>
              <w:bottom w:val="nil"/>
              <w:right w:val="nil"/>
            </w:tcBorders>
            <w:shd w:val="clear" w:color="000000" w:fill="0000FF"/>
            <w:noWrap/>
            <w:vAlign w:val="bottom"/>
            <w:hideMark/>
          </w:tcPr>
          <w:p w14:paraId="315AA073"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92.548,04</w:t>
            </w:r>
          </w:p>
        </w:tc>
        <w:tc>
          <w:tcPr>
            <w:tcW w:w="1463" w:type="dxa"/>
            <w:tcBorders>
              <w:top w:val="nil"/>
              <w:left w:val="nil"/>
              <w:bottom w:val="nil"/>
              <w:right w:val="nil"/>
            </w:tcBorders>
            <w:shd w:val="clear" w:color="000000" w:fill="0000FF"/>
            <w:noWrap/>
            <w:vAlign w:val="bottom"/>
            <w:hideMark/>
          </w:tcPr>
          <w:p w14:paraId="7CCA3BAF"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9,73</w:t>
            </w:r>
          </w:p>
        </w:tc>
        <w:tc>
          <w:tcPr>
            <w:tcW w:w="1266" w:type="dxa"/>
            <w:tcBorders>
              <w:top w:val="nil"/>
              <w:left w:val="nil"/>
              <w:bottom w:val="nil"/>
              <w:right w:val="nil"/>
            </w:tcBorders>
            <w:shd w:val="clear" w:color="000000" w:fill="0000FF"/>
            <w:noWrap/>
            <w:vAlign w:val="bottom"/>
            <w:hideMark/>
          </w:tcPr>
          <w:p w14:paraId="75609598"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1.044.166,04</w:t>
            </w:r>
          </w:p>
        </w:tc>
      </w:tr>
      <w:tr w:rsidR="00231E99" w:rsidRPr="00231E99" w14:paraId="4541857A" w14:textId="77777777" w:rsidTr="00E93F0D">
        <w:trPr>
          <w:trHeight w:val="300"/>
        </w:trPr>
        <w:tc>
          <w:tcPr>
            <w:tcW w:w="8097" w:type="dxa"/>
            <w:gridSpan w:val="2"/>
            <w:tcBorders>
              <w:top w:val="nil"/>
              <w:left w:val="nil"/>
              <w:bottom w:val="nil"/>
              <w:right w:val="nil"/>
            </w:tcBorders>
            <w:shd w:val="clear" w:color="000000" w:fill="3366FF"/>
            <w:noWrap/>
            <w:vAlign w:val="bottom"/>
            <w:hideMark/>
          </w:tcPr>
          <w:p w14:paraId="6465F80E"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Proračunski korisnik 36305 DJEČJI VRTIĆ BUJE</w:t>
            </w:r>
          </w:p>
        </w:tc>
        <w:tc>
          <w:tcPr>
            <w:tcW w:w="1372" w:type="dxa"/>
            <w:tcBorders>
              <w:top w:val="nil"/>
              <w:left w:val="nil"/>
              <w:bottom w:val="nil"/>
              <w:right w:val="nil"/>
            </w:tcBorders>
            <w:shd w:val="clear" w:color="000000" w:fill="3366FF"/>
            <w:noWrap/>
            <w:vAlign w:val="bottom"/>
            <w:hideMark/>
          </w:tcPr>
          <w:p w14:paraId="36EA1557"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597.681,00</w:t>
            </w:r>
          </w:p>
        </w:tc>
        <w:tc>
          <w:tcPr>
            <w:tcW w:w="1357" w:type="dxa"/>
            <w:tcBorders>
              <w:top w:val="nil"/>
              <w:left w:val="nil"/>
              <w:bottom w:val="nil"/>
              <w:right w:val="nil"/>
            </w:tcBorders>
            <w:shd w:val="clear" w:color="000000" w:fill="3366FF"/>
            <w:noWrap/>
            <w:vAlign w:val="bottom"/>
            <w:hideMark/>
          </w:tcPr>
          <w:p w14:paraId="4D4185CB"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36.700,00</w:t>
            </w:r>
          </w:p>
        </w:tc>
        <w:tc>
          <w:tcPr>
            <w:tcW w:w="1463" w:type="dxa"/>
            <w:tcBorders>
              <w:top w:val="nil"/>
              <w:left w:val="nil"/>
              <w:bottom w:val="nil"/>
              <w:right w:val="nil"/>
            </w:tcBorders>
            <w:shd w:val="clear" w:color="000000" w:fill="3366FF"/>
            <w:noWrap/>
            <w:vAlign w:val="bottom"/>
            <w:hideMark/>
          </w:tcPr>
          <w:p w14:paraId="65B698C2"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6,14</w:t>
            </w:r>
          </w:p>
        </w:tc>
        <w:tc>
          <w:tcPr>
            <w:tcW w:w="1266" w:type="dxa"/>
            <w:tcBorders>
              <w:top w:val="nil"/>
              <w:left w:val="nil"/>
              <w:bottom w:val="nil"/>
              <w:right w:val="nil"/>
            </w:tcBorders>
            <w:shd w:val="clear" w:color="000000" w:fill="3366FF"/>
            <w:noWrap/>
            <w:vAlign w:val="bottom"/>
            <w:hideMark/>
          </w:tcPr>
          <w:p w14:paraId="290F266A"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634.381,00</w:t>
            </w:r>
          </w:p>
        </w:tc>
      </w:tr>
      <w:tr w:rsidR="00231E99" w:rsidRPr="00231E99" w14:paraId="3B9A10E6" w14:textId="77777777" w:rsidTr="00E93F0D">
        <w:trPr>
          <w:trHeight w:val="300"/>
        </w:trPr>
        <w:tc>
          <w:tcPr>
            <w:tcW w:w="8097" w:type="dxa"/>
            <w:gridSpan w:val="2"/>
            <w:tcBorders>
              <w:top w:val="nil"/>
              <w:left w:val="nil"/>
              <w:bottom w:val="nil"/>
              <w:right w:val="nil"/>
            </w:tcBorders>
            <w:shd w:val="clear" w:color="000000" w:fill="CCFFCC"/>
            <w:noWrap/>
            <w:vAlign w:val="bottom"/>
            <w:hideMark/>
          </w:tcPr>
          <w:p w14:paraId="7DAA726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Korisnik  1 DJEČJI VRTIĆ BUJE</w:t>
            </w:r>
          </w:p>
        </w:tc>
        <w:tc>
          <w:tcPr>
            <w:tcW w:w="1372" w:type="dxa"/>
            <w:tcBorders>
              <w:top w:val="nil"/>
              <w:left w:val="nil"/>
              <w:bottom w:val="nil"/>
              <w:right w:val="nil"/>
            </w:tcBorders>
            <w:shd w:val="clear" w:color="000000" w:fill="CCFFCC"/>
            <w:noWrap/>
            <w:vAlign w:val="bottom"/>
            <w:hideMark/>
          </w:tcPr>
          <w:p w14:paraId="0EF3FE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597.681,00</w:t>
            </w:r>
          </w:p>
        </w:tc>
        <w:tc>
          <w:tcPr>
            <w:tcW w:w="1357" w:type="dxa"/>
            <w:tcBorders>
              <w:top w:val="nil"/>
              <w:left w:val="nil"/>
              <w:bottom w:val="nil"/>
              <w:right w:val="nil"/>
            </w:tcBorders>
            <w:shd w:val="clear" w:color="000000" w:fill="CCFFCC"/>
            <w:noWrap/>
            <w:vAlign w:val="bottom"/>
            <w:hideMark/>
          </w:tcPr>
          <w:p w14:paraId="41851A2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36.700,00</w:t>
            </w:r>
          </w:p>
        </w:tc>
        <w:tc>
          <w:tcPr>
            <w:tcW w:w="1463" w:type="dxa"/>
            <w:tcBorders>
              <w:top w:val="nil"/>
              <w:left w:val="nil"/>
              <w:bottom w:val="nil"/>
              <w:right w:val="nil"/>
            </w:tcBorders>
            <w:shd w:val="clear" w:color="000000" w:fill="CCFFCC"/>
            <w:noWrap/>
            <w:vAlign w:val="bottom"/>
            <w:hideMark/>
          </w:tcPr>
          <w:p w14:paraId="2A49616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6,14</w:t>
            </w:r>
          </w:p>
        </w:tc>
        <w:tc>
          <w:tcPr>
            <w:tcW w:w="1266" w:type="dxa"/>
            <w:tcBorders>
              <w:top w:val="nil"/>
              <w:left w:val="nil"/>
              <w:bottom w:val="nil"/>
              <w:right w:val="nil"/>
            </w:tcBorders>
            <w:shd w:val="clear" w:color="000000" w:fill="CCFFCC"/>
            <w:noWrap/>
            <w:vAlign w:val="bottom"/>
            <w:hideMark/>
          </w:tcPr>
          <w:p w14:paraId="5C29687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634.381,00</w:t>
            </w:r>
          </w:p>
        </w:tc>
      </w:tr>
      <w:tr w:rsidR="00231E99" w:rsidRPr="00231E99" w14:paraId="5E97AFFE"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208715B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1004 DJELATNOST DJEČJEG VRTIĆA BUJE</w:t>
            </w:r>
          </w:p>
        </w:tc>
        <w:tc>
          <w:tcPr>
            <w:tcW w:w="1372" w:type="dxa"/>
            <w:tcBorders>
              <w:top w:val="nil"/>
              <w:left w:val="nil"/>
              <w:bottom w:val="nil"/>
              <w:right w:val="nil"/>
            </w:tcBorders>
            <w:shd w:val="clear" w:color="000000" w:fill="9999FF"/>
            <w:noWrap/>
            <w:vAlign w:val="bottom"/>
            <w:hideMark/>
          </w:tcPr>
          <w:p w14:paraId="795885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597.681,00</w:t>
            </w:r>
          </w:p>
        </w:tc>
        <w:tc>
          <w:tcPr>
            <w:tcW w:w="1357" w:type="dxa"/>
            <w:tcBorders>
              <w:top w:val="nil"/>
              <w:left w:val="nil"/>
              <w:bottom w:val="nil"/>
              <w:right w:val="nil"/>
            </w:tcBorders>
            <w:shd w:val="clear" w:color="000000" w:fill="9999FF"/>
            <w:noWrap/>
            <w:vAlign w:val="bottom"/>
            <w:hideMark/>
          </w:tcPr>
          <w:p w14:paraId="5407CF3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36.700,00</w:t>
            </w:r>
          </w:p>
        </w:tc>
        <w:tc>
          <w:tcPr>
            <w:tcW w:w="1463" w:type="dxa"/>
            <w:tcBorders>
              <w:top w:val="nil"/>
              <w:left w:val="nil"/>
              <w:bottom w:val="nil"/>
              <w:right w:val="nil"/>
            </w:tcBorders>
            <w:shd w:val="clear" w:color="000000" w:fill="9999FF"/>
            <w:noWrap/>
            <w:vAlign w:val="bottom"/>
            <w:hideMark/>
          </w:tcPr>
          <w:p w14:paraId="4AA5EB0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6,14</w:t>
            </w:r>
          </w:p>
        </w:tc>
        <w:tc>
          <w:tcPr>
            <w:tcW w:w="1266" w:type="dxa"/>
            <w:tcBorders>
              <w:top w:val="nil"/>
              <w:left w:val="nil"/>
              <w:bottom w:val="nil"/>
              <w:right w:val="nil"/>
            </w:tcBorders>
            <w:shd w:val="clear" w:color="000000" w:fill="9999FF"/>
            <w:noWrap/>
            <w:vAlign w:val="bottom"/>
            <w:hideMark/>
          </w:tcPr>
          <w:p w14:paraId="5A35D77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634.381,00</w:t>
            </w:r>
          </w:p>
        </w:tc>
      </w:tr>
      <w:tr w:rsidR="00231E99" w:rsidRPr="00231E99" w14:paraId="43457E7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C47933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A100011 RASHODI ZA ZAPOSLENE</w:t>
            </w:r>
          </w:p>
        </w:tc>
        <w:tc>
          <w:tcPr>
            <w:tcW w:w="1372" w:type="dxa"/>
            <w:tcBorders>
              <w:top w:val="nil"/>
              <w:left w:val="nil"/>
              <w:bottom w:val="nil"/>
              <w:right w:val="nil"/>
            </w:tcBorders>
            <w:shd w:val="clear" w:color="000000" w:fill="CCCCFF"/>
            <w:noWrap/>
            <w:vAlign w:val="bottom"/>
            <w:hideMark/>
          </w:tcPr>
          <w:p w14:paraId="60E78D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468.822,00</w:t>
            </w:r>
          </w:p>
        </w:tc>
        <w:tc>
          <w:tcPr>
            <w:tcW w:w="1357" w:type="dxa"/>
            <w:tcBorders>
              <w:top w:val="nil"/>
              <w:left w:val="nil"/>
              <w:bottom w:val="nil"/>
              <w:right w:val="nil"/>
            </w:tcBorders>
            <w:shd w:val="clear" w:color="000000" w:fill="CCCCFF"/>
            <w:noWrap/>
            <w:vAlign w:val="bottom"/>
            <w:hideMark/>
          </w:tcPr>
          <w:p w14:paraId="2E1B37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652BA0D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55C6B61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468.822,00</w:t>
            </w:r>
          </w:p>
        </w:tc>
      </w:tr>
      <w:tr w:rsidR="00231E99" w:rsidRPr="00231E99" w14:paraId="7FA5405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C11150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Izvor  1.1. OPĆI PRIHODI I PRIMICI</w:t>
            </w:r>
          </w:p>
        </w:tc>
        <w:tc>
          <w:tcPr>
            <w:tcW w:w="1372" w:type="dxa"/>
            <w:tcBorders>
              <w:top w:val="nil"/>
              <w:left w:val="nil"/>
              <w:bottom w:val="nil"/>
              <w:right w:val="nil"/>
            </w:tcBorders>
            <w:shd w:val="clear" w:color="000000" w:fill="FFFF99"/>
            <w:noWrap/>
            <w:vAlign w:val="bottom"/>
            <w:hideMark/>
          </w:tcPr>
          <w:p w14:paraId="165FEB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439.888,00</w:t>
            </w:r>
          </w:p>
        </w:tc>
        <w:tc>
          <w:tcPr>
            <w:tcW w:w="1357" w:type="dxa"/>
            <w:tcBorders>
              <w:top w:val="nil"/>
              <w:left w:val="nil"/>
              <w:bottom w:val="nil"/>
              <w:right w:val="nil"/>
            </w:tcBorders>
            <w:shd w:val="clear" w:color="000000" w:fill="FFFF99"/>
            <w:noWrap/>
            <w:vAlign w:val="bottom"/>
            <w:hideMark/>
          </w:tcPr>
          <w:p w14:paraId="78C77A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-24.066,00</w:t>
            </w:r>
          </w:p>
        </w:tc>
        <w:tc>
          <w:tcPr>
            <w:tcW w:w="1463" w:type="dxa"/>
            <w:tcBorders>
              <w:top w:val="nil"/>
              <w:left w:val="nil"/>
              <w:bottom w:val="nil"/>
              <w:right w:val="nil"/>
            </w:tcBorders>
            <w:shd w:val="clear" w:color="000000" w:fill="FFFF99"/>
            <w:noWrap/>
            <w:vAlign w:val="bottom"/>
            <w:hideMark/>
          </w:tcPr>
          <w:p w14:paraId="17A6F1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-5,47</w:t>
            </w:r>
          </w:p>
        </w:tc>
        <w:tc>
          <w:tcPr>
            <w:tcW w:w="1266" w:type="dxa"/>
            <w:tcBorders>
              <w:top w:val="nil"/>
              <w:left w:val="nil"/>
              <w:bottom w:val="nil"/>
              <w:right w:val="nil"/>
            </w:tcBorders>
            <w:shd w:val="clear" w:color="000000" w:fill="FFFF99"/>
            <w:noWrap/>
            <w:vAlign w:val="bottom"/>
            <w:hideMark/>
          </w:tcPr>
          <w:p w14:paraId="7A78997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415.822,00</w:t>
            </w:r>
          </w:p>
        </w:tc>
      </w:tr>
      <w:tr w:rsidR="00231E99" w:rsidRPr="00231E99" w14:paraId="60C25B35" w14:textId="77777777" w:rsidTr="00E93F0D">
        <w:trPr>
          <w:trHeight w:val="300"/>
        </w:trPr>
        <w:tc>
          <w:tcPr>
            <w:tcW w:w="1418" w:type="dxa"/>
            <w:tcBorders>
              <w:top w:val="nil"/>
              <w:left w:val="nil"/>
              <w:bottom w:val="nil"/>
              <w:right w:val="nil"/>
            </w:tcBorders>
            <w:shd w:val="clear" w:color="auto" w:fill="auto"/>
            <w:noWrap/>
            <w:vAlign w:val="bottom"/>
            <w:hideMark/>
          </w:tcPr>
          <w:p w14:paraId="01A2A4E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79DBEA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9A92E5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439.888,00</w:t>
            </w:r>
          </w:p>
        </w:tc>
        <w:tc>
          <w:tcPr>
            <w:tcW w:w="1357" w:type="dxa"/>
            <w:tcBorders>
              <w:top w:val="nil"/>
              <w:left w:val="nil"/>
              <w:bottom w:val="nil"/>
              <w:right w:val="nil"/>
            </w:tcBorders>
            <w:shd w:val="clear" w:color="auto" w:fill="auto"/>
            <w:noWrap/>
            <w:vAlign w:val="bottom"/>
            <w:hideMark/>
          </w:tcPr>
          <w:p w14:paraId="4A62D09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-24.066,00</w:t>
            </w:r>
          </w:p>
        </w:tc>
        <w:tc>
          <w:tcPr>
            <w:tcW w:w="1463" w:type="dxa"/>
            <w:tcBorders>
              <w:top w:val="nil"/>
              <w:left w:val="nil"/>
              <w:bottom w:val="nil"/>
              <w:right w:val="nil"/>
            </w:tcBorders>
            <w:shd w:val="clear" w:color="auto" w:fill="auto"/>
            <w:noWrap/>
            <w:vAlign w:val="bottom"/>
            <w:hideMark/>
          </w:tcPr>
          <w:p w14:paraId="4BE7F6C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-5,47</w:t>
            </w:r>
          </w:p>
        </w:tc>
        <w:tc>
          <w:tcPr>
            <w:tcW w:w="1266" w:type="dxa"/>
            <w:tcBorders>
              <w:top w:val="nil"/>
              <w:left w:val="nil"/>
              <w:bottom w:val="nil"/>
              <w:right w:val="nil"/>
            </w:tcBorders>
            <w:shd w:val="clear" w:color="auto" w:fill="auto"/>
            <w:noWrap/>
            <w:vAlign w:val="bottom"/>
            <w:hideMark/>
          </w:tcPr>
          <w:p w14:paraId="1CF43C8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415.822,00</w:t>
            </w:r>
          </w:p>
        </w:tc>
      </w:tr>
      <w:tr w:rsidR="00231E99" w:rsidRPr="00231E99" w14:paraId="695BB904" w14:textId="77777777" w:rsidTr="00E93F0D">
        <w:trPr>
          <w:trHeight w:val="300"/>
        </w:trPr>
        <w:tc>
          <w:tcPr>
            <w:tcW w:w="1418" w:type="dxa"/>
            <w:tcBorders>
              <w:top w:val="nil"/>
              <w:left w:val="nil"/>
              <w:bottom w:val="nil"/>
              <w:right w:val="nil"/>
            </w:tcBorders>
            <w:shd w:val="clear" w:color="auto" w:fill="auto"/>
            <w:noWrap/>
            <w:vAlign w:val="bottom"/>
            <w:hideMark/>
          </w:tcPr>
          <w:p w14:paraId="1B31F67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66CA0B6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7023464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439.888,00</w:t>
            </w:r>
          </w:p>
        </w:tc>
        <w:tc>
          <w:tcPr>
            <w:tcW w:w="1357" w:type="dxa"/>
            <w:tcBorders>
              <w:top w:val="nil"/>
              <w:left w:val="nil"/>
              <w:bottom w:val="nil"/>
              <w:right w:val="nil"/>
            </w:tcBorders>
            <w:shd w:val="clear" w:color="auto" w:fill="auto"/>
            <w:noWrap/>
            <w:vAlign w:val="bottom"/>
            <w:hideMark/>
          </w:tcPr>
          <w:p w14:paraId="144BFAE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-24.066,00</w:t>
            </w:r>
          </w:p>
        </w:tc>
        <w:tc>
          <w:tcPr>
            <w:tcW w:w="1463" w:type="dxa"/>
            <w:tcBorders>
              <w:top w:val="nil"/>
              <w:left w:val="nil"/>
              <w:bottom w:val="nil"/>
              <w:right w:val="nil"/>
            </w:tcBorders>
            <w:shd w:val="clear" w:color="auto" w:fill="auto"/>
            <w:noWrap/>
            <w:vAlign w:val="bottom"/>
            <w:hideMark/>
          </w:tcPr>
          <w:p w14:paraId="41E5DD3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-5,47</w:t>
            </w:r>
          </w:p>
        </w:tc>
        <w:tc>
          <w:tcPr>
            <w:tcW w:w="1266" w:type="dxa"/>
            <w:tcBorders>
              <w:top w:val="nil"/>
              <w:left w:val="nil"/>
              <w:bottom w:val="nil"/>
              <w:right w:val="nil"/>
            </w:tcBorders>
            <w:shd w:val="clear" w:color="auto" w:fill="auto"/>
            <w:noWrap/>
            <w:vAlign w:val="bottom"/>
            <w:hideMark/>
          </w:tcPr>
          <w:p w14:paraId="2A646AA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415.822,00</w:t>
            </w:r>
          </w:p>
        </w:tc>
      </w:tr>
      <w:tr w:rsidR="00231E99" w:rsidRPr="00231E99" w14:paraId="33A523A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ED5CB6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6AEA3A4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28.934,00</w:t>
            </w:r>
          </w:p>
        </w:tc>
        <w:tc>
          <w:tcPr>
            <w:tcW w:w="1357" w:type="dxa"/>
            <w:tcBorders>
              <w:top w:val="nil"/>
              <w:left w:val="nil"/>
              <w:bottom w:val="nil"/>
              <w:right w:val="nil"/>
            </w:tcBorders>
            <w:shd w:val="clear" w:color="000000" w:fill="FFFF99"/>
            <w:noWrap/>
            <w:vAlign w:val="bottom"/>
            <w:hideMark/>
          </w:tcPr>
          <w:p w14:paraId="36CA0D8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24.066,00</w:t>
            </w:r>
          </w:p>
        </w:tc>
        <w:tc>
          <w:tcPr>
            <w:tcW w:w="1463" w:type="dxa"/>
            <w:tcBorders>
              <w:top w:val="nil"/>
              <w:left w:val="nil"/>
              <w:bottom w:val="nil"/>
              <w:right w:val="nil"/>
            </w:tcBorders>
            <w:shd w:val="clear" w:color="000000" w:fill="FFFF99"/>
            <w:noWrap/>
            <w:vAlign w:val="bottom"/>
            <w:hideMark/>
          </w:tcPr>
          <w:p w14:paraId="0076EC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83,18</w:t>
            </w:r>
          </w:p>
        </w:tc>
        <w:tc>
          <w:tcPr>
            <w:tcW w:w="1266" w:type="dxa"/>
            <w:tcBorders>
              <w:top w:val="nil"/>
              <w:left w:val="nil"/>
              <w:bottom w:val="nil"/>
              <w:right w:val="nil"/>
            </w:tcBorders>
            <w:shd w:val="clear" w:color="000000" w:fill="FFFF99"/>
            <w:noWrap/>
            <w:vAlign w:val="bottom"/>
            <w:hideMark/>
          </w:tcPr>
          <w:p w14:paraId="6D4CBAB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53.000,00</w:t>
            </w:r>
          </w:p>
        </w:tc>
      </w:tr>
      <w:tr w:rsidR="00231E99" w:rsidRPr="00231E99" w14:paraId="07778C31" w14:textId="77777777" w:rsidTr="00E93F0D">
        <w:trPr>
          <w:trHeight w:val="300"/>
        </w:trPr>
        <w:tc>
          <w:tcPr>
            <w:tcW w:w="1418" w:type="dxa"/>
            <w:tcBorders>
              <w:top w:val="nil"/>
              <w:left w:val="nil"/>
              <w:bottom w:val="nil"/>
              <w:right w:val="nil"/>
            </w:tcBorders>
            <w:shd w:val="clear" w:color="auto" w:fill="auto"/>
            <w:noWrap/>
            <w:vAlign w:val="bottom"/>
            <w:hideMark/>
          </w:tcPr>
          <w:p w14:paraId="6155A33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D6293B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9CA02E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28.934,00</w:t>
            </w:r>
          </w:p>
        </w:tc>
        <w:tc>
          <w:tcPr>
            <w:tcW w:w="1357" w:type="dxa"/>
            <w:tcBorders>
              <w:top w:val="nil"/>
              <w:left w:val="nil"/>
              <w:bottom w:val="nil"/>
              <w:right w:val="nil"/>
            </w:tcBorders>
            <w:shd w:val="clear" w:color="auto" w:fill="auto"/>
            <w:noWrap/>
            <w:vAlign w:val="bottom"/>
            <w:hideMark/>
          </w:tcPr>
          <w:p w14:paraId="15DDA0C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24.066,00</w:t>
            </w:r>
          </w:p>
        </w:tc>
        <w:tc>
          <w:tcPr>
            <w:tcW w:w="1463" w:type="dxa"/>
            <w:tcBorders>
              <w:top w:val="nil"/>
              <w:left w:val="nil"/>
              <w:bottom w:val="nil"/>
              <w:right w:val="nil"/>
            </w:tcBorders>
            <w:shd w:val="clear" w:color="auto" w:fill="auto"/>
            <w:noWrap/>
            <w:vAlign w:val="bottom"/>
            <w:hideMark/>
          </w:tcPr>
          <w:p w14:paraId="726D8B6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83,18</w:t>
            </w:r>
          </w:p>
        </w:tc>
        <w:tc>
          <w:tcPr>
            <w:tcW w:w="1266" w:type="dxa"/>
            <w:tcBorders>
              <w:top w:val="nil"/>
              <w:left w:val="nil"/>
              <w:bottom w:val="nil"/>
              <w:right w:val="nil"/>
            </w:tcBorders>
            <w:shd w:val="clear" w:color="auto" w:fill="auto"/>
            <w:noWrap/>
            <w:vAlign w:val="bottom"/>
            <w:hideMark/>
          </w:tcPr>
          <w:p w14:paraId="6F8975C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53.000,00</w:t>
            </w:r>
          </w:p>
        </w:tc>
      </w:tr>
      <w:tr w:rsidR="00231E99" w:rsidRPr="00231E99" w14:paraId="2CD9EA9E" w14:textId="77777777" w:rsidTr="00E93F0D">
        <w:trPr>
          <w:trHeight w:val="300"/>
        </w:trPr>
        <w:tc>
          <w:tcPr>
            <w:tcW w:w="1418" w:type="dxa"/>
            <w:tcBorders>
              <w:top w:val="nil"/>
              <w:left w:val="nil"/>
              <w:bottom w:val="nil"/>
              <w:right w:val="nil"/>
            </w:tcBorders>
            <w:shd w:val="clear" w:color="auto" w:fill="auto"/>
            <w:noWrap/>
            <w:vAlign w:val="bottom"/>
            <w:hideMark/>
          </w:tcPr>
          <w:p w14:paraId="1049D8E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7C12794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6BC4239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28.934,00</w:t>
            </w:r>
          </w:p>
        </w:tc>
        <w:tc>
          <w:tcPr>
            <w:tcW w:w="1357" w:type="dxa"/>
            <w:tcBorders>
              <w:top w:val="nil"/>
              <w:left w:val="nil"/>
              <w:bottom w:val="nil"/>
              <w:right w:val="nil"/>
            </w:tcBorders>
            <w:shd w:val="clear" w:color="auto" w:fill="auto"/>
            <w:noWrap/>
            <w:vAlign w:val="bottom"/>
            <w:hideMark/>
          </w:tcPr>
          <w:p w14:paraId="5E97112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24.066,00</w:t>
            </w:r>
          </w:p>
        </w:tc>
        <w:tc>
          <w:tcPr>
            <w:tcW w:w="1463" w:type="dxa"/>
            <w:tcBorders>
              <w:top w:val="nil"/>
              <w:left w:val="nil"/>
              <w:bottom w:val="nil"/>
              <w:right w:val="nil"/>
            </w:tcBorders>
            <w:shd w:val="clear" w:color="auto" w:fill="auto"/>
            <w:noWrap/>
            <w:vAlign w:val="bottom"/>
            <w:hideMark/>
          </w:tcPr>
          <w:p w14:paraId="647909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83,18</w:t>
            </w:r>
          </w:p>
        </w:tc>
        <w:tc>
          <w:tcPr>
            <w:tcW w:w="1266" w:type="dxa"/>
            <w:tcBorders>
              <w:top w:val="nil"/>
              <w:left w:val="nil"/>
              <w:bottom w:val="nil"/>
              <w:right w:val="nil"/>
            </w:tcBorders>
            <w:shd w:val="clear" w:color="auto" w:fill="auto"/>
            <w:noWrap/>
            <w:vAlign w:val="bottom"/>
            <w:hideMark/>
          </w:tcPr>
          <w:p w14:paraId="1278517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53.000,00</w:t>
            </w:r>
          </w:p>
        </w:tc>
      </w:tr>
      <w:tr w:rsidR="00231E99" w:rsidRPr="00231E99" w14:paraId="5FC9000F"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F0A859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A100012 MATERIJALNI RASHODI</w:t>
            </w:r>
          </w:p>
        </w:tc>
        <w:tc>
          <w:tcPr>
            <w:tcW w:w="1372" w:type="dxa"/>
            <w:tcBorders>
              <w:top w:val="nil"/>
              <w:left w:val="nil"/>
              <w:bottom w:val="nil"/>
              <w:right w:val="nil"/>
            </w:tcBorders>
            <w:shd w:val="clear" w:color="000000" w:fill="CCCCFF"/>
            <w:noWrap/>
            <w:vAlign w:val="bottom"/>
            <w:hideMark/>
          </w:tcPr>
          <w:p w14:paraId="11B2E1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87.601,00</w:t>
            </w:r>
          </w:p>
        </w:tc>
        <w:tc>
          <w:tcPr>
            <w:tcW w:w="1357" w:type="dxa"/>
            <w:tcBorders>
              <w:top w:val="nil"/>
              <w:left w:val="nil"/>
              <w:bottom w:val="nil"/>
              <w:right w:val="nil"/>
            </w:tcBorders>
            <w:shd w:val="clear" w:color="000000" w:fill="CCCCFF"/>
            <w:noWrap/>
            <w:vAlign w:val="bottom"/>
            <w:hideMark/>
          </w:tcPr>
          <w:p w14:paraId="1675122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21.700,00</w:t>
            </w:r>
          </w:p>
        </w:tc>
        <w:tc>
          <w:tcPr>
            <w:tcW w:w="1463" w:type="dxa"/>
            <w:tcBorders>
              <w:top w:val="nil"/>
              <w:left w:val="nil"/>
              <w:bottom w:val="nil"/>
              <w:right w:val="nil"/>
            </w:tcBorders>
            <w:shd w:val="clear" w:color="000000" w:fill="CCCCFF"/>
            <w:noWrap/>
            <w:vAlign w:val="bottom"/>
            <w:hideMark/>
          </w:tcPr>
          <w:p w14:paraId="244537D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24,77</w:t>
            </w:r>
          </w:p>
        </w:tc>
        <w:tc>
          <w:tcPr>
            <w:tcW w:w="1266" w:type="dxa"/>
            <w:tcBorders>
              <w:top w:val="nil"/>
              <w:left w:val="nil"/>
              <w:bottom w:val="nil"/>
              <w:right w:val="nil"/>
            </w:tcBorders>
            <w:shd w:val="clear" w:color="000000" w:fill="CCCCFF"/>
            <w:noWrap/>
            <w:vAlign w:val="bottom"/>
            <w:hideMark/>
          </w:tcPr>
          <w:p w14:paraId="0E7CAB6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109.301,00</w:t>
            </w:r>
          </w:p>
        </w:tc>
      </w:tr>
      <w:tr w:rsidR="00231E99" w:rsidRPr="00231E99" w14:paraId="2F9D8F9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D1437A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4BA7292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23.048,00</w:t>
            </w:r>
          </w:p>
        </w:tc>
        <w:tc>
          <w:tcPr>
            <w:tcW w:w="1357" w:type="dxa"/>
            <w:tcBorders>
              <w:top w:val="nil"/>
              <w:left w:val="nil"/>
              <w:bottom w:val="nil"/>
              <w:right w:val="nil"/>
            </w:tcBorders>
            <w:shd w:val="clear" w:color="000000" w:fill="FFFF99"/>
            <w:noWrap/>
            <w:vAlign w:val="bottom"/>
            <w:hideMark/>
          </w:tcPr>
          <w:p w14:paraId="66E38F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30C6C2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E9E728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23.048,00</w:t>
            </w:r>
          </w:p>
        </w:tc>
      </w:tr>
      <w:tr w:rsidR="00231E99" w:rsidRPr="00231E99" w14:paraId="76D1141D" w14:textId="77777777" w:rsidTr="00E93F0D">
        <w:trPr>
          <w:trHeight w:val="300"/>
        </w:trPr>
        <w:tc>
          <w:tcPr>
            <w:tcW w:w="1418" w:type="dxa"/>
            <w:tcBorders>
              <w:top w:val="nil"/>
              <w:left w:val="nil"/>
              <w:bottom w:val="nil"/>
              <w:right w:val="nil"/>
            </w:tcBorders>
            <w:shd w:val="clear" w:color="auto" w:fill="auto"/>
            <w:noWrap/>
            <w:vAlign w:val="bottom"/>
            <w:hideMark/>
          </w:tcPr>
          <w:p w14:paraId="4A9B9F0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F30A85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8B6A81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23.048,00</w:t>
            </w:r>
          </w:p>
        </w:tc>
        <w:tc>
          <w:tcPr>
            <w:tcW w:w="1357" w:type="dxa"/>
            <w:tcBorders>
              <w:top w:val="nil"/>
              <w:left w:val="nil"/>
              <w:bottom w:val="nil"/>
              <w:right w:val="nil"/>
            </w:tcBorders>
            <w:shd w:val="clear" w:color="auto" w:fill="auto"/>
            <w:noWrap/>
            <w:vAlign w:val="bottom"/>
            <w:hideMark/>
          </w:tcPr>
          <w:p w14:paraId="325B1A5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C0EB7A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BA93E8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23.048,00</w:t>
            </w:r>
          </w:p>
        </w:tc>
      </w:tr>
      <w:tr w:rsidR="00231E99" w:rsidRPr="00231E99" w14:paraId="04EB8D88" w14:textId="77777777" w:rsidTr="00E93F0D">
        <w:trPr>
          <w:trHeight w:val="300"/>
        </w:trPr>
        <w:tc>
          <w:tcPr>
            <w:tcW w:w="1418" w:type="dxa"/>
            <w:tcBorders>
              <w:top w:val="nil"/>
              <w:left w:val="nil"/>
              <w:bottom w:val="nil"/>
              <w:right w:val="nil"/>
            </w:tcBorders>
            <w:shd w:val="clear" w:color="auto" w:fill="auto"/>
            <w:noWrap/>
            <w:vAlign w:val="bottom"/>
            <w:hideMark/>
          </w:tcPr>
          <w:p w14:paraId="4DFD908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39E456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9D9BA1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23.048,00</w:t>
            </w:r>
          </w:p>
        </w:tc>
        <w:tc>
          <w:tcPr>
            <w:tcW w:w="1357" w:type="dxa"/>
            <w:tcBorders>
              <w:top w:val="nil"/>
              <w:left w:val="nil"/>
              <w:bottom w:val="nil"/>
              <w:right w:val="nil"/>
            </w:tcBorders>
            <w:shd w:val="clear" w:color="auto" w:fill="auto"/>
            <w:noWrap/>
            <w:vAlign w:val="bottom"/>
            <w:hideMark/>
          </w:tcPr>
          <w:p w14:paraId="70C4E23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C282ED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C9A423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23.048,00</w:t>
            </w:r>
          </w:p>
        </w:tc>
      </w:tr>
      <w:tr w:rsidR="00231E99" w:rsidRPr="00231E99" w14:paraId="062FA4C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BA1417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54587E3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700,00</w:t>
            </w:r>
          </w:p>
        </w:tc>
        <w:tc>
          <w:tcPr>
            <w:tcW w:w="1357" w:type="dxa"/>
            <w:tcBorders>
              <w:top w:val="nil"/>
              <w:left w:val="nil"/>
              <w:bottom w:val="nil"/>
              <w:right w:val="nil"/>
            </w:tcBorders>
            <w:shd w:val="clear" w:color="000000" w:fill="FFFF99"/>
            <w:noWrap/>
            <w:vAlign w:val="bottom"/>
            <w:hideMark/>
          </w:tcPr>
          <w:p w14:paraId="61EFE3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AF64F5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64F2AF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700,00</w:t>
            </w:r>
          </w:p>
        </w:tc>
      </w:tr>
      <w:tr w:rsidR="00231E99" w:rsidRPr="00231E99" w14:paraId="5C866427" w14:textId="77777777" w:rsidTr="00E93F0D">
        <w:trPr>
          <w:trHeight w:val="300"/>
        </w:trPr>
        <w:tc>
          <w:tcPr>
            <w:tcW w:w="1418" w:type="dxa"/>
            <w:tcBorders>
              <w:top w:val="nil"/>
              <w:left w:val="nil"/>
              <w:bottom w:val="nil"/>
              <w:right w:val="nil"/>
            </w:tcBorders>
            <w:shd w:val="clear" w:color="auto" w:fill="auto"/>
            <w:noWrap/>
            <w:vAlign w:val="bottom"/>
            <w:hideMark/>
          </w:tcPr>
          <w:p w14:paraId="6CD0A9A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C0A2DB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D886D4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700,00</w:t>
            </w:r>
          </w:p>
        </w:tc>
        <w:tc>
          <w:tcPr>
            <w:tcW w:w="1357" w:type="dxa"/>
            <w:tcBorders>
              <w:top w:val="nil"/>
              <w:left w:val="nil"/>
              <w:bottom w:val="nil"/>
              <w:right w:val="nil"/>
            </w:tcBorders>
            <w:shd w:val="clear" w:color="auto" w:fill="auto"/>
            <w:noWrap/>
            <w:vAlign w:val="bottom"/>
            <w:hideMark/>
          </w:tcPr>
          <w:p w14:paraId="05D4B4D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C2ADF4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3C520C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700,00</w:t>
            </w:r>
          </w:p>
        </w:tc>
      </w:tr>
      <w:tr w:rsidR="00231E99" w:rsidRPr="00231E99" w14:paraId="6EF4A044" w14:textId="77777777" w:rsidTr="00E93F0D">
        <w:trPr>
          <w:trHeight w:val="300"/>
        </w:trPr>
        <w:tc>
          <w:tcPr>
            <w:tcW w:w="1418" w:type="dxa"/>
            <w:tcBorders>
              <w:top w:val="nil"/>
              <w:left w:val="nil"/>
              <w:bottom w:val="nil"/>
              <w:right w:val="nil"/>
            </w:tcBorders>
            <w:shd w:val="clear" w:color="auto" w:fill="auto"/>
            <w:noWrap/>
            <w:vAlign w:val="bottom"/>
            <w:hideMark/>
          </w:tcPr>
          <w:p w14:paraId="2ABD166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3311D01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4D68548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w:t>
            </w:r>
          </w:p>
        </w:tc>
        <w:tc>
          <w:tcPr>
            <w:tcW w:w="1357" w:type="dxa"/>
            <w:tcBorders>
              <w:top w:val="nil"/>
              <w:left w:val="nil"/>
              <w:bottom w:val="nil"/>
              <w:right w:val="nil"/>
            </w:tcBorders>
            <w:shd w:val="clear" w:color="auto" w:fill="auto"/>
            <w:noWrap/>
            <w:vAlign w:val="bottom"/>
            <w:hideMark/>
          </w:tcPr>
          <w:p w14:paraId="367E860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EE9422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59B395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w:t>
            </w:r>
          </w:p>
        </w:tc>
      </w:tr>
      <w:tr w:rsidR="00231E99" w:rsidRPr="00231E99" w14:paraId="3448166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9B537B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7827D17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59.099,00</w:t>
            </w:r>
          </w:p>
        </w:tc>
        <w:tc>
          <w:tcPr>
            <w:tcW w:w="1357" w:type="dxa"/>
            <w:tcBorders>
              <w:top w:val="nil"/>
              <w:left w:val="nil"/>
              <w:bottom w:val="nil"/>
              <w:right w:val="nil"/>
            </w:tcBorders>
            <w:shd w:val="clear" w:color="000000" w:fill="FFFF99"/>
            <w:noWrap/>
            <w:vAlign w:val="bottom"/>
            <w:hideMark/>
          </w:tcPr>
          <w:p w14:paraId="2A9C3FA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21.700,00</w:t>
            </w:r>
          </w:p>
        </w:tc>
        <w:tc>
          <w:tcPr>
            <w:tcW w:w="1463" w:type="dxa"/>
            <w:tcBorders>
              <w:top w:val="nil"/>
              <w:left w:val="nil"/>
              <w:bottom w:val="nil"/>
              <w:right w:val="nil"/>
            </w:tcBorders>
            <w:shd w:val="clear" w:color="000000" w:fill="FFFF99"/>
            <w:noWrap/>
            <w:vAlign w:val="bottom"/>
            <w:hideMark/>
          </w:tcPr>
          <w:p w14:paraId="4742360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36,72</w:t>
            </w:r>
          </w:p>
        </w:tc>
        <w:tc>
          <w:tcPr>
            <w:tcW w:w="1266" w:type="dxa"/>
            <w:tcBorders>
              <w:top w:val="nil"/>
              <w:left w:val="nil"/>
              <w:bottom w:val="nil"/>
              <w:right w:val="nil"/>
            </w:tcBorders>
            <w:shd w:val="clear" w:color="000000" w:fill="FFFF99"/>
            <w:noWrap/>
            <w:vAlign w:val="bottom"/>
            <w:hideMark/>
          </w:tcPr>
          <w:p w14:paraId="5220181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80.799,00</w:t>
            </w:r>
          </w:p>
        </w:tc>
      </w:tr>
      <w:tr w:rsidR="00231E99" w:rsidRPr="00231E99" w14:paraId="22DEF994" w14:textId="77777777" w:rsidTr="00E93F0D">
        <w:trPr>
          <w:trHeight w:val="300"/>
        </w:trPr>
        <w:tc>
          <w:tcPr>
            <w:tcW w:w="1418" w:type="dxa"/>
            <w:tcBorders>
              <w:top w:val="nil"/>
              <w:left w:val="nil"/>
              <w:bottom w:val="nil"/>
              <w:right w:val="nil"/>
            </w:tcBorders>
            <w:shd w:val="clear" w:color="auto" w:fill="auto"/>
            <w:noWrap/>
            <w:vAlign w:val="bottom"/>
            <w:hideMark/>
          </w:tcPr>
          <w:p w14:paraId="4C8F1E5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98AE12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FECFCF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59.099,00</w:t>
            </w:r>
          </w:p>
        </w:tc>
        <w:tc>
          <w:tcPr>
            <w:tcW w:w="1357" w:type="dxa"/>
            <w:tcBorders>
              <w:top w:val="nil"/>
              <w:left w:val="nil"/>
              <w:bottom w:val="nil"/>
              <w:right w:val="nil"/>
            </w:tcBorders>
            <w:shd w:val="clear" w:color="auto" w:fill="auto"/>
            <w:noWrap/>
            <w:vAlign w:val="bottom"/>
            <w:hideMark/>
          </w:tcPr>
          <w:p w14:paraId="51B29C5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21.700,00</w:t>
            </w:r>
          </w:p>
        </w:tc>
        <w:tc>
          <w:tcPr>
            <w:tcW w:w="1463" w:type="dxa"/>
            <w:tcBorders>
              <w:top w:val="nil"/>
              <w:left w:val="nil"/>
              <w:bottom w:val="nil"/>
              <w:right w:val="nil"/>
            </w:tcBorders>
            <w:shd w:val="clear" w:color="auto" w:fill="auto"/>
            <w:noWrap/>
            <w:vAlign w:val="bottom"/>
            <w:hideMark/>
          </w:tcPr>
          <w:p w14:paraId="4C24064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36,72</w:t>
            </w:r>
          </w:p>
        </w:tc>
        <w:tc>
          <w:tcPr>
            <w:tcW w:w="1266" w:type="dxa"/>
            <w:tcBorders>
              <w:top w:val="nil"/>
              <w:left w:val="nil"/>
              <w:bottom w:val="nil"/>
              <w:right w:val="nil"/>
            </w:tcBorders>
            <w:shd w:val="clear" w:color="auto" w:fill="auto"/>
            <w:noWrap/>
            <w:vAlign w:val="bottom"/>
            <w:hideMark/>
          </w:tcPr>
          <w:p w14:paraId="1D10A6E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80.799,00</w:t>
            </w:r>
          </w:p>
        </w:tc>
      </w:tr>
      <w:tr w:rsidR="00231E99" w:rsidRPr="00231E99" w14:paraId="3CC2E524" w14:textId="77777777" w:rsidTr="00E93F0D">
        <w:trPr>
          <w:trHeight w:val="300"/>
        </w:trPr>
        <w:tc>
          <w:tcPr>
            <w:tcW w:w="1418" w:type="dxa"/>
            <w:tcBorders>
              <w:top w:val="nil"/>
              <w:left w:val="nil"/>
              <w:bottom w:val="nil"/>
              <w:right w:val="nil"/>
            </w:tcBorders>
            <w:shd w:val="clear" w:color="auto" w:fill="auto"/>
            <w:noWrap/>
            <w:vAlign w:val="bottom"/>
            <w:hideMark/>
          </w:tcPr>
          <w:p w14:paraId="5F19758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EBFE42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29FEFD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59.099,00</w:t>
            </w:r>
          </w:p>
        </w:tc>
        <w:tc>
          <w:tcPr>
            <w:tcW w:w="1357" w:type="dxa"/>
            <w:tcBorders>
              <w:top w:val="nil"/>
              <w:left w:val="nil"/>
              <w:bottom w:val="nil"/>
              <w:right w:val="nil"/>
            </w:tcBorders>
            <w:shd w:val="clear" w:color="auto" w:fill="auto"/>
            <w:noWrap/>
            <w:vAlign w:val="bottom"/>
            <w:hideMark/>
          </w:tcPr>
          <w:p w14:paraId="5CC14FA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21.700,00</w:t>
            </w:r>
          </w:p>
        </w:tc>
        <w:tc>
          <w:tcPr>
            <w:tcW w:w="1463" w:type="dxa"/>
            <w:tcBorders>
              <w:top w:val="nil"/>
              <w:left w:val="nil"/>
              <w:bottom w:val="nil"/>
              <w:right w:val="nil"/>
            </w:tcBorders>
            <w:shd w:val="clear" w:color="auto" w:fill="auto"/>
            <w:noWrap/>
            <w:vAlign w:val="bottom"/>
            <w:hideMark/>
          </w:tcPr>
          <w:p w14:paraId="7F19316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36,72</w:t>
            </w:r>
          </w:p>
        </w:tc>
        <w:tc>
          <w:tcPr>
            <w:tcW w:w="1266" w:type="dxa"/>
            <w:tcBorders>
              <w:top w:val="nil"/>
              <w:left w:val="nil"/>
              <w:bottom w:val="nil"/>
              <w:right w:val="nil"/>
            </w:tcBorders>
            <w:shd w:val="clear" w:color="auto" w:fill="auto"/>
            <w:noWrap/>
            <w:vAlign w:val="bottom"/>
            <w:hideMark/>
          </w:tcPr>
          <w:p w14:paraId="0489FD3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80.799,00</w:t>
            </w:r>
          </w:p>
        </w:tc>
      </w:tr>
      <w:tr w:rsidR="00231E99" w:rsidRPr="00231E99" w14:paraId="5FD9F3FA"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BDD739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19A835B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4.754,00</w:t>
            </w:r>
          </w:p>
        </w:tc>
        <w:tc>
          <w:tcPr>
            <w:tcW w:w="1357" w:type="dxa"/>
            <w:tcBorders>
              <w:top w:val="nil"/>
              <w:left w:val="nil"/>
              <w:bottom w:val="nil"/>
              <w:right w:val="nil"/>
            </w:tcBorders>
            <w:shd w:val="clear" w:color="000000" w:fill="FFFF99"/>
            <w:noWrap/>
            <w:vAlign w:val="bottom"/>
            <w:hideMark/>
          </w:tcPr>
          <w:p w14:paraId="6521300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53C5D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7CD73A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4.754,00</w:t>
            </w:r>
          </w:p>
        </w:tc>
      </w:tr>
      <w:tr w:rsidR="00231E99" w:rsidRPr="00231E99" w14:paraId="3CDA9564" w14:textId="77777777" w:rsidTr="00E93F0D">
        <w:trPr>
          <w:trHeight w:val="300"/>
        </w:trPr>
        <w:tc>
          <w:tcPr>
            <w:tcW w:w="1418" w:type="dxa"/>
            <w:tcBorders>
              <w:top w:val="nil"/>
              <w:left w:val="nil"/>
              <w:bottom w:val="nil"/>
              <w:right w:val="nil"/>
            </w:tcBorders>
            <w:shd w:val="clear" w:color="auto" w:fill="auto"/>
            <w:noWrap/>
            <w:vAlign w:val="bottom"/>
            <w:hideMark/>
          </w:tcPr>
          <w:p w14:paraId="4771ADC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F23F9E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2376B4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4.754,00</w:t>
            </w:r>
          </w:p>
        </w:tc>
        <w:tc>
          <w:tcPr>
            <w:tcW w:w="1357" w:type="dxa"/>
            <w:tcBorders>
              <w:top w:val="nil"/>
              <w:left w:val="nil"/>
              <w:bottom w:val="nil"/>
              <w:right w:val="nil"/>
            </w:tcBorders>
            <w:shd w:val="clear" w:color="auto" w:fill="auto"/>
            <w:noWrap/>
            <w:vAlign w:val="bottom"/>
            <w:hideMark/>
          </w:tcPr>
          <w:p w14:paraId="331CA5B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D0E4C8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89A91D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4.754,00</w:t>
            </w:r>
          </w:p>
        </w:tc>
      </w:tr>
      <w:tr w:rsidR="00231E99" w:rsidRPr="00231E99" w14:paraId="6DF8BF2D" w14:textId="77777777" w:rsidTr="00E93F0D">
        <w:trPr>
          <w:trHeight w:val="300"/>
        </w:trPr>
        <w:tc>
          <w:tcPr>
            <w:tcW w:w="1418" w:type="dxa"/>
            <w:tcBorders>
              <w:top w:val="nil"/>
              <w:left w:val="nil"/>
              <w:bottom w:val="nil"/>
              <w:right w:val="nil"/>
            </w:tcBorders>
            <w:shd w:val="clear" w:color="auto" w:fill="auto"/>
            <w:noWrap/>
            <w:vAlign w:val="bottom"/>
            <w:hideMark/>
          </w:tcPr>
          <w:p w14:paraId="28A1E97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685F5F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C39AAA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4.754,00</w:t>
            </w:r>
          </w:p>
        </w:tc>
        <w:tc>
          <w:tcPr>
            <w:tcW w:w="1357" w:type="dxa"/>
            <w:tcBorders>
              <w:top w:val="nil"/>
              <w:left w:val="nil"/>
              <w:bottom w:val="nil"/>
              <w:right w:val="nil"/>
            </w:tcBorders>
            <w:shd w:val="clear" w:color="auto" w:fill="auto"/>
            <w:noWrap/>
            <w:vAlign w:val="bottom"/>
            <w:hideMark/>
          </w:tcPr>
          <w:p w14:paraId="0B54525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CE7714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5F187F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4.754,00</w:t>
            </w:r>
          </w:p>
        </w:tc>
      </w:tr>
      <w:tr w:rsidR="00231E99" w:rsidRPr="00231E99" w14:paraId="6F41610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ACB1C0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A100013 OSTALE AKTIVNOSTI</w:t>
            </w:r>
          </w:p>
        </w:tc>
        <w:tc>
          <w:tcPr>
            <w:tcW w:w="1372" w:type="dxa"/>
            <w:tcBorders>
              <w:top w:val="nil"/>
              <w:left w:val="nil"/>
              <w:bottom w:val="nil"/>
              <w:right w:val="nil"/>
            </w:tcBorders>
            <w:shd w:val="clear" w:color="000000" w:fill="CCCCFF"/>
            <w:noWrap/>
            <w:vAlign w:val="bottom"/>
            <w:hideMark/>
          </w:tcPr>
          <w:p w14:paraId="5CFE398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1.858,00</w:t>
            </w:r>
          </w:p>
        </w:tc>
        <w:tc>
          <w:tcPr>
            <w:tcW w:w="1357" w:type="dxa"/>
            <w:tcBorders>
              <w:top w:val="nil"/>
              <w:left w:val="nil"/>
              <w:bottom w:val="nil"/>
              <w:right w:val="nil"/>
            </w:tcBorders>
            <w:shd w:val="clear" w:color="000000" w:fill="CCCCFF"/>
            <w:noWrap/>
            <w:vAlign w:val="bottom"/>
            <w:hideMark/>
          </w:tcPr>
          <w:p w14:paraId="1FF2419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2BCC26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51DEE69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1.858,00</w:t>
            </w:r>
          </w:p>
        </w:tc>
      </w:tr>
      <w:tr w:rsidR="00231E99" w:rsidRPr="00231E99" w14:paraId="1BE94F1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A346DD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86777C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1.593,00</w:t>
            </w:r>
          </w:p>
        </w:tc>
        <w:tc>
          <w:tcPr>
            <w:tcW w:w="1357" w:type="dxa"/>
            <w:tcBorders>
              <w:top w:val="nil"/>
              <w:left w:val="nil"/>
              <w:bottom w:val="nil"/>
              <w:right w:val="nil"/>
            </w:tcBorders>
            <w:shd w:val="clear" w:color="000000" w:fill="FFFF99"/>
            <w:noWrap/>
            <w:vAlign w:val="bottom"/>
            <w:hideMark/>
          </w:tcPr>
          <w:p w14:paraId="046BB60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3324FF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C322C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1.593,00</w:t>
            </w:r>
          </w:p>
        </w:tc>
      </w:tr>
      <w:tr w:rsidR="00231E99" w:rsidRPr="00231E99" w14:paraId="78DC4FBC" w14:textId="77777777" w:rsidTr="00E93F0D">
        <w:trPr>
          <w:trHeight w:val="300"/>
        </w:trPr>
        <w:tc>
          <w:tcPr>
            <w:tcW w:w="1418" w:type="dxa"/>
            <w:tcBorders>
              <w:top w:val="nil"/>
              <w:left w:val="nil"/>
              <w:bottom w:val="nil"/>
              <w:right w:val="nil"/>
            </w:tcBorders>
            <w:shd w:val="clear" w:color="auto" w:fill="auto"/>
            <w:noWrap/>
            <w:vAlign w:val="bottom"/>
            <w:hideMark/>
          </w:tcPr>
          <w:p w14:paraId="608C794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814802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585A50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1.593,00</w:t>
            </w:r>
          </w:p>
        </w:tc>
        <w:tc>
          <w:tcPr>
            <w:tcW w:w="1357" w:type="dxa"/>
            <w:tcBorders>
              <w:top w:val="nil"/>
              <w:left w:val="nil"/>
              <w:bottom w:val="nil"/>
              <w:right w:val="nil"/>
            </w:tcBorders>
            <w:shd w:val="clear" w:color="auto" w:fill="auto"/>
            <w:noWrap/>
            <w:vAlign w:val="bottom"/>
            <w:hideMark/>
          </w:tcPr>
          <w:p w14:paraId="4318A1E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2307389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713ACE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1.593,00</w:t>
            </w:r>
          </w:p>
        </w:tc>
      </w:tr>
      <w:tr w:rsidR="00231E99" w:rsidRPr="00231E99" w14:paraId="59AB6C4B" w14:textId="77777777" w:rsidTr="00E93F0D">
        <w:trPr>
          <w:trHeight w:val="300"/>
        </w:trPr>
        <w:tc>
          <w:tcPr>
            <w:tcW w:w="1418" w:type="dxa"/>
            <w:tcBorders>
              <w:top w:val="nil"/>
              <w:left w:val="nil"/>
              <w:bottom w:val="nil"/>
              <w:right w:val="nil"/>
            </w:tcBorders>
            <w:shd w:val="clear" w:color="auto" w:fill="auto"/>
            <w:noWrap/>
            <w:vAlign w:val="bottom"/>
            <w:hideMark/>
          </w:tcPr>
          <w:p w14:paraId="36EBE63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2ECB79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E4CA26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1.593,00</w:t>
            </w:r>
          </w:p>
        </w:tc>
        <w:tc>
          <w:tcPr>
            <w:tcW w:w="1357" w:type="dxa"/>
            <w:tcBorders>
              <w:top w:val="nil"/>
              <w:left w:val="nil"/>
              <w:bottom w:val="nil"/>
              <w:right w:val="nil"/>
            </w:tcBorders>
            <w:shd w:val="clear" w:color="auto" w:fill="auto"/>
            <w:noWrap/>
            <w:vAlign w:val="bottom"/>
            <w:hideMark/>
          </w:tcPr>
          <w:p w14:paraId="7CFF353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5AA4D9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1703B9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1.593,00</w:t>
            </w:r>
          </w:p>
        </w:tc>
      </w:tr>
      <w:tr w:rsidR="00231E99" w:rsidRPr="00231E99" w14:paraId="0F26C7E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06661E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12C76B1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265,00</w:t>
            </w:r>
          </w:p>
        </w:tc>
        <w:tc>
          <w:tcPr>
            <w:tcW w:w="1357" w:type="dxa"/>
            <w:tcBorders>
              <w:top w:val="nil"/>
              <w:left w:val="nil"/>
              <w:bottom w:val="nil"/>
              <w:right w:val="nil"/>
            </w:tcBorders>
            <w:shd w:val="clear" w:color="000000" w:fill="FFFF99"/>
            <w:noWrap/>
            <w:vAlign w:val="bottom"/>
            <w:hideMark/>
          </w:tcPr>
          <w:p w14:paraId="0762ED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93E132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D7290B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265,00</w:t>
            </w:r>
          </w:p>
        </w:tc>
      </w:tr>
      <w:tr w:rsidR="00231E99" w:rsidRPr="00231E99" w14:paraId="6606FB4D" w14:textId="77777777" w:rsidTr="00E93F0D">
        <w:trPr>
          <w:trHeight w:val="300"/>
        </w:trPr>
        <w:tc>
          <w:tcPr>
            <w:tcW w:w="1418" w:type="dxa"/>
            <w:tcBorders>
              <w:top w:val="nil"/>
              <w:left w:val="nil"/>
              <w:bottom w:val="nil"/>
              <w:right w:val="nil"/>
            </w:tcBorders>
            <w:shd w:val="clear" w:color="auto" w:fill="auto"/>
            <w:noWrap/>
            <w:vAlign w:val="bottom"/>
            <w:hideMark/>
          </w:tcPr>
          <w:p w14:paraId="5DD083D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35EF0E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C4BA17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265,00</w:t>
            </w:r>
          </w:p>
        </w:tc>
        <w:tc>
          <w:tcPr>
            <w:tcW w:w="1357" w:type="dxa"/>
            <w:tcBorders>
              <w:top w:val="nil"/>
              <w:left w:val="nil"/>
              <w:bottom w:val="nil"/>
              <w:right w:val="nil"/>
            </w:tcBorders>
            <w:shd w:val="clear" w:color="auto" w:fill="auto"/>
            <w:noWrap/>
            <w:vAlign w:val="bottom"/>
            <w:hideMark/>
          </w:tcPr>
          <w:p w14:paraId="4C7CF3E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0A65AF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8FD3C8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265,00</w:t>
            </w:r>
          </w:p>
        </w:tc>
      </w:tr>
      <w:tr w:rsidR="00231E99" w:rsidRPr="00231E99" w14:paraId="54A426E9" w14:textId="77777777" w:rsidTr="00E93F0D">
        <w:trPr>
          <w:trHeight w:val="300"/>
        </w:trPr>
        <w:tc>
          <w:tcPr>
            <w:tcW w:w="1418" w:type="dxa"/>
            <w:tcBorders>
              <w:top w:val="nil"/>
              <w:left w:val="nil"/>
              <w:bottom w:val="nil"/>
              <w:right w:val="nil"/>
            </w:tcBorders>
            <w:shd w:val="clear" w:color="auto" w:fill="auto"/>
            <w:noWrap/>
            <w:vAlign w:val="bottom"/>
            <w:hideMark/>
          </w:tcPr>
          <w:p w14:paraId="34E39C0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AE5975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4EB42B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265,00</w:t>
            </w:r>
          </w:p>
        </w:tc>
        <w:tc>
          <w:tcPr>
            <w:tcW w:w="1357" w:type="dxa"/>
            <w:tcBorders>
              <w:top w:val="nil"/>
              <w:left w:val="nil"/>
              <w:bottom w:val="nil"/>
              <w:right w:val="nil"/>
            </w:tcBorders>
            <w:shd w:val="clear" w:color="auto" w:fill="auto"/>
            <w:noWrap/>
            <w:vAlign w:val="bottom"/>
            <w:hideMark/>
          </w:tcPr>
          <w:p w14:paraId="006C229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F7854F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660A4E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265,00</w:t>
            </w:r>
          </w:p>
        </w:tc>
      </w:tr>
      <w:tr w:rsidR="00231E99" w:rsidRPr="00231E99" w14:paraId="006755E3"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8759A6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A100088 RAD S DJECOM U GRUPAMA</w:t>
            </w:r>
          </w:p>
        </w:tc>
        <w:tc>
          <w:tcPr>
            <w:tcW w:w="1372" w:type="dxa"/>
            <w:tcBorders>
              <w:top w:val="nil"/>
              <w:left w:val="nil"/>
              <w:bottom w:val="nil"/>
              <w:right w:val="nil"/>
            </w:tcBorders>
            <w:shd w:val="clear" w:color="000000" w:fill="CCCCFF"/>
            <w:noWrap/>
            <w:vAlign w:val="bottom"/>
            <w:hideMark/>
          </w:tcPr>
          <w:p w14:paraId="12B2230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2.030,00</w:t>
            </w:r>
          </w:p>
        </w:tc>
        <w:tc>
          <w:tcPr>
            <w:tcW w:w="1357" w:type="dxa"/>
            <w:tcBorders>
              <w:top w:val="nil"/>
              <w:left w:val="nil"/>
              <w:bottom w:val="nil"/>
              <w:right w:val="nil"/>
            </w:tcBorders>
            <w:shd w:val="clear" w:color="000000" w:fill="CCCCFF"/>
            <w:noWrap/>
            <w:vAlign w:val="bottom"/>
            <w:hideMark/>
          </w:tcPr>
          <w:p w14:paraId="56F5F4A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34B72D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259F70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2.030,00</w:t>
            </w:r>
          </w:p>
        </w:tc>
      </w:tr>
      <w:tr w:rsidR="00231E99" w:rsidRPr="00231E99" w14:paraId="33214C4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756A6B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72470F6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2.030,00</w:t>
            </w:r>
          </w:p>
        </w:tc>
        <w:tc>
          <w:tcPr>
            <w:tcW w:w="1357" w:type="dxa"/>
            <w:tcBorders>
              <w:top w:val="nil"/>
              <w:left w:val="nil"/>
              <w:bottom w:val="nil"/>
              <w:right w:val="nil"/>
            </w:tcBorders>
            <w:shd w:val="clear" w:color="000000" w:fill="FFFF99"/>
            <w:noWrap/>
            <w:vAlign w:val="bottom"/>
            <w:hideMark/>
          </w:tcPr>
          <w:p w14:paraId="2B27B95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DFE54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10976D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2.030,00</w:t>
            </w:r>
          </w:p>
        </w:tc>
      </w:tr>
      <w:tr w:rsidR="00231E99" w:rsidRPr="00231E99" w14:paraId="2C1FBB86" w14:textId="77777777" w:rsidTr="00E93F0D">
        <w:trPr>
          <w:trHeight w:val="300"/>
        </w:trPr>
        <w:tc>
          <w:tcPr>
            <w:tcW w:w="1418" w:type="dxa"/>
            <w:tcBorders>
              <w:top w:val="nil"/>
              <w:left w:val="nil"/>
              <w:bottom w:val="nil"/>
              <w:right w:val="nil"/>
            </w:tcBorders>
            <w:shd w:val="clear" w:color="auto" w:fill="auto"/>
            <w:noWrap/>
            <w:vAlign w:val="bottom"/>
            <w:hideMark/>
          </w:tcPr>
          <w:p w14:paraId="1F77494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E42352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CFEF52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2.030,00</w:t>
            </w:r>
          </w:p>
        </w:tc>
        <w:tc>
          <w:tcPr>
            <w:tcW w:w="1357" w:type="dxa"/>
            <w:tcBorders>
              <w:top w:val="nil"/>
              <w:left w:val="nil"/>
              <w:bottom w:val="nil"/>
              <w:right w:val="nil"/>
            </w:tcBorders>
            <w:shd w:val="clear" w:color="auto" w:fill="auto"/>
            <w:noWrap/>
            <w:vAlign w:val="bottom"/>
            <w:hideMark/>
          </w:tcPr>
          <w:p w14:paraId="2C0F07D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7ADCCC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195D52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2.030,00</w:t>
            </w:r>
          </w:p>
        </w:tc>
      </w:tr>
      <w:tr w:rsidR="00231E99" w:rsidRPr="00231E99" w14:paraId="525CD2E8" w14:textId="77777777" w:rsidTr="00E93F0D">
        <w:trPr>
          <w:trHeight w:val="300"/>
        </w:trPr>
        <w:tc>
          <w:tcPr>
            <w:tcW w:w="1418" w:type="dxa"/>
            <w:tcBorders>
              <w:top w:val="nil"/>
              <w:left w:val="nil"/>
              <w:bottom w:val="nil"/>
              <w:right w:val="nil"/>
            </w:tcBorders>
            <w:shd w:val="clear" w:color="auto" w:fill="auto"/>
            <w:noWrap/>
            <w:vAlign w:val="bottom"/>
            <w:hideMark/>
          </w:tcPr>
          <w:p w14:paraId="5869C28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C59378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5B4C2A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2.030,00</w:t>
            </w:r>
          </w:p>
        </w:tc>
        <w:tc>
          <w:tcPr>
            <w:tcW w:w="1357" w:type="dxa"/>
            <w:tcBorders>
              <w:top w:val="nil"/>
              <w:left w:val="nil"/>
              <w:bottom w:val="nil"/>
              <w:right w:val="nil"/>
            </w:tcBorders>
            <w:shd w:val="clear" w:color="auto" w:fill="auto"/>
            <w:noWrap/>
            <w:vAlign w:val="bottom"/>
            <w:hideMark/>
          </w:tcPr>
          <w:p w14:paraId="729CAE4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FD6AE4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9EA08B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2.030,00</w:t>
            </w:r>
          </w:p>
        </w:tc>
      </w:tr>
      <w:tr w:rsidR="00231E99" w:rsidRPr="00231E99" w14:paraId="464571D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E13EF3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Aktivnost A100089 PREHRANA DJECE</w:t>
            </w:r>
          </w:p>
        </w:tc>
        <w:tc>
          <w:tcPr>
            <w:tcW w:w="1372" w:type="dxa"/>
            <w:tcBorders>
              <w:top w:val="nil"/>
              <w:left w:val="nil"/>
              <w:bottom w:val="nil"/>
              <w:right w:val="nil"/>
            </w:tcBorders>
            <w:shd w:val="clear" w:color="000000" w:fill="CCCCFF"/>
            <w:noWrap/>
            <w:vAlign w:val="bottom"/>
            <w:hideMark/>
          </w:tcPr>
          <w:p w14:paraId="6DCDD2A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34.070,00</w:t>
            </w:r>
          </w:p>
        </w:tc>
        <w:tc>
          <w:tcPr>
            <w:tcW w:w="1357" w:type="dxa"/>
            <w:tcBorders>
              <w:top w:val="nil"/>
              <w:left w:val="nil"/>
              <w:bottom w:val="nil"/>
              <w:right w:val="nil"/>
            </w:tcBorders>
            <w:shd w:val="clear" w:color="000000" w:fill="CCCCFF"/>
            <w:noWrap/>
            <w:vAlign w:val="bottom"/>
            <w:hideMark/>
          </w:tcPr>
          <w:p w14:paraId="0C16FBD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15.000,00</w:t>
            </w:r>
          </w:p>
        </w:tc>
        <w:tc>
          <w:tcPr>
            <w:tcW w:w="1463" w:type="dxa"/>
            <w:tcBorders>
              <w:top w:val="nil"/>
              <w:left w:val="nil"/>
              <w:bottom w:val="nil"/>
              <w:right w:val="nil"/>
            </w:tcBorders>
            <w:shd w:val="clear" w:color="000000" w:fill="CCCCFF"/>
            <w:noWrap/>
            <w:vAlign w:val="bottom"/>
            <w:hideMark/>
          </w:tcPr>
          <w:p w14:paraId="68C7BF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44,03</w:t>
            </w:r>
          </w:p>
        </w:tc>
        <w:tc>
          <w:tcPr>
            <w:tcW w:w="1266" w:type="dxa"/>
            <w:tcBorders>
              <w:top w:val="nil"/>
              <w:left w:val="nil"/>
              <w:bottom w:val="nil"/>
              <w:right w:val="nil"/>
            </w:tcBorders>
            <w:shd w:val="clear" w:color="000000" w:fill="CCCCFF"/>
            <w:noWrap/>
            <w:vAlign w:val="bottom"/>
            <w:hideMark/>
          </w:tcPr>
          <w:p w14:paraId="520935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49.070,00</w:t>
            </w:r>
          </w:p>
        </w:tc>
      </w:tr>
      <w:tr w:rsidR="00231E99" w:rsidRPr="00231E99" w14:paraId="3D26FA2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12C31F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4784F4A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52AA2EC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24.066,00</w:t>
            </w:r>
          </w:p>
        </w:tc>
        <w:tc>
          <w:tcPr>
            <w:tcW w:w="1463" w:type="dxa"/>
            <w:tcBorders>
              <w:top w:val="nil"/>
              <w:left w:val="nil"/>
              <w:bottom w:val="nil"/>
              <w:right w:val="nil"/>
            </w:tcBorders>
            <w:shd w:val="clear" w:color="000000" w:fill="FFFF99"/>
            <w:noWrap/>
            <w:vAlign w:val="bottom"/>
            <w:hideMark/>
          </w:tcPr>
          <w:p w14:paraId="65D1D4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3DDF5E0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24.066,00</w:t>
            </w:r>
          </w:p>
        </w:tc>
      </w:tr>
      <w:tr w:rsidR="00231E99" w:rsidRPr="00231E99" w14:paraId="0E154B22" w14:textId="77777777" w:rsidTr="00E93F0D">
        <w:trPr>
          <w:trHeight w:val="300"/>
        </w:trPr>
        <w:tc>
          <w:tcPr>
            <w:tcW w:w="1418" w:type="dxa"/>
            <w:tcBorders>
              <w:top w:val="nil"/>
              <w:left w:val="nil"/>
              <w:bottom w:val="nil"/>
              <w:right w:val="nil"/>
            </w:tcBorders>
            <w:shd w:val="clear" w:color="auto" w:fill="auto"/>
            <w:noWrap/>
            <w:vAlign w:val="bottom"/>
            <w:hideMark/>
          </w:tcPr>
          <w:p w14:paraId="1B585CB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7E91C6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4F2E83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65C46A0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24.066,00</w:t>
            </w:r>
          </w:p>
        </w:tc>
        <w:tc>
          <w:tcPr>
            <w:tcW w:w="1463" w:type="dxa"/>
            <w:tcBorders>
              <w:top w:val="nil"/>
              <w:left w:val="nil"/>
              <w:bottom w:val="nil"/>
              <w:right w:val="nil"/>
            </w:tcBorders>
            <w:shd w:val="clear" w:color="auto" w:fill="auto"/>
            <w:noWrap/>
            <w:vAlign w:val="bottom"/>
            <w:hideMark/>
          </w:tcPr>
          <w:p w14:paraId="3B24E17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10EA784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24.066,00</w:t>
            </w:r>
          </w:p>
        </w:tc>
      </w:tr>
      <w:tr w:rsidR="00231E99" w:rsidRPr="00231E99" w14:paraId="20103CCB" w14:textId="77777777" w:rsidTr="00E93F0D">
        <w:trPr>
          <w:trHeight w:val="300"/>
        </w:trPr>
        <w:tc>
          <w:tcPr>
            <w:tcW w:w="1418" w:type="dxa"/>
            <w:tcBorders>
              <w:top w:val="nil"/>
              <w:left w:val="nil"/>
              <w:bottom w:val="nil"/>
              <w:right w:val="nil"/>
            </w:tcBorders>
            <w:shd w:val="clear" w:color="auto" w:fill="auto"/>
            <w:noWrap/>
            <w:vAlign w:val="bottom"/>
            <w:hideMark/>
          </w:tcPr>
          <w:p w14:paraId="61F01D2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39C790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4DAE88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4D17D3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24.066,00</w:t>
            </w:r>
          </w:p>
        </w:tc>
        <w:tc>
          <w:tcPr>
            <w:tcW w:w="1463" w:type="dxa"/>
            <w:tcBorders>
              <w:top w:val="nil"/>
              <w:left w:val="nil"/>
              <w:bottom w:val="nil"/>
              <w:right w:val="nil"/>
            </w:tcBorders>
            <w:shd w:val="clear" w:color="auto" w:fill="auto"/>
            <w:noWrap/>
            <w:vAlign w:val="bottom"/>
            <w:hideMark/>
          </w:tcPr>
          <w:p w14:paraId="26168F2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4A7FB35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24.066,00</w:t>
            </w:r>
          </w:p>
        </w:tc>
      </w:tr>
      <w:tr w:rsidR="00231E99" w:rsidRPr="00231E99" w14:paraId="432C772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9F8FAF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4FC0603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3.500,00</w:t>
            </w:r>
          </w:p>
        </w:tc>
        <w:tc>
          <w:tcPr>
            <w:tcW w:w="1357" w:type="dxa"/>
            <w:tcBorders>
              <w:top w:val="nil"/>
              <w:left w:val="nil"/>
              <w:bottom w:val="nil"/>
              <w:right w:val="nil"/>
            </w:tcBorders>
            <w:shd w:val="clear" w:color="000000" w:fill="FFFF99"/>
            <w:noWrap/>
            <w:vAlign w:val="bottom"/>
            <w:hideMark/>
          </w:tcPr>
          <w:p w14:paraId="22382EA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063264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6C0F2B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3.500,00</w:t>
            </w:r>
          </w:p>
        </w:tc>
      </w:tr>
      <w:tr w:rsidR="00231E99" w:rsidRPr="00231E99" w14:paraId="62A316BE" w14:textId="77777777" w:rsidTr="00E93F0D">
        <w:trPr>
          <w:trHeight w:val="300"/>
        </w:trPr>
        <w:tc>
          <w:tcPr>
            <w:tcW w:w="1418" w:type="dxa"/>
            <w:tcBorders>
              <w:top w:val="nil"/>
              <w:left w:val="nil"/>
              <w:bottom w:val="nil"/>
              <w:right w:val="nil"/>
            </w:tcBorders>
            <w:shd w:val="clear" w:color="auto" w:fill="auto"/>
            <w:noWrap/>
            <w:vAlign w:val="bottom"/>
            <w:hideMark/>
          </w:tcPr>
          <w:p w14:paraId="1BE2F14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C4DE9E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4144CD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3.500,00</w:t>
            </w:r>
          </w:p>
        </w:tc>
        <w:tc>
          <w:tcPr>
            <w:tcW w:w="1357" w:type="dxa"/>
            <w:tcBorders>
              <w:top w:val="nil"/>
              <w:left w:val="nil"/>
              <w:bottom w:val="nil"/>
              <w:right w:val="nil"/>
            </w:tcBorders>
            <w:shd w:val="clear" w:color="auto" w:fill="auto"/>
            <w:noWrap/>
            <w:vAlign w:val="bottom"/>
            <w:hideMark/>
          </w:tcPr>
          <w:p w14:paraId="19D3C36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BFCC3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AE01C1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3.500,00</w:t>
            </w:r>
          </w:p>
        </w:tc>
      </w:tr>
      <w:tr w:rsidR="00231E99" w:rsidRPr="00231E99" w14:paraId="1CECC8CC" w14:textId="77777777" w:rsidTr="00E93F0D">
        <w:trPr>
          <w:trHeight w:val="300"/>
        </w:trPr>
        <w:tc>
          <w:tcPr>
            <w:tcW w:w="1418" w:type="dxa"/>
            <w:tcBorders>
              <w:top w:val="nil"/>
              <w:left w:val="nil"/>
              <w:bottom w:val="nil"/>
              <w:right w:val="nil"/>
            </w:tcBorders>
            <w:shd w:val="clear" w:color="auto" w:fill="auto"/>
            <w:noWrap/>
            <w:vAlign w:val="bottom"/>
            <w:hideMark/>
          </w:tcPr>
          <w:p w14:paraId="25AC562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F7316C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D3D91A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3.500,00</w:t>
            </w:r>
          </w:p>
        </w:tc>
        <w:tc>
          <w:tcPr>
            <w:tcW w:w="1357" w:type="dxa"/>
            <w:tcBorders>
              <w:top w:val="nil"/>
              <w:left w:val="nil"/>
              <w:bottom w:val="nil"/>
              <w:right w:val="nil"/>
            </w:tcBorders>
            <w:shd w:val="clear" w:color="auto" w:fill="auto"/>
            <w:noWrap/>
            <w:vAlign w:val="bottom"/>
            <w:hideMark/>
          </w:tcPr>
          <w:p w14:paraId="1E08B65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F46F95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0D7ABF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3.500,00</w:t>
            </w:r>
          </w:p>
        </w:tc>
      </w:tr>
      <w:tr w:rsidR="00231E99" w:rsidRPr="00231E99" w14:paraId="6305A7C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2DFF81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253CD3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30.570,00</w:t>
            </w:r>
          </w:p>
        </w:tc>
        <w:tc>
          <w:tcPr>
            <w:tcW w:w="1357" w:type="dxa"/>
            <w:tcBorders>
              <w:top w:val="nil"/>
              <w:left w:val="nil"/>
              <w:bottom w:val="nil"/>
              <w:right w:val="nil"/>
            </w:tcBorders>
            <w:shd w:val="clear" w:color="000000" w:fill="FFFF99"/>
            <w:noWrap/>
            <w:vAlign w:val="bottom"/>
            <w:hideMark/>
          </w:tcPr>
          <w:p w14:paraId="2979BE5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-9.066,00</w:t>
            </w:r>
          </w:p>
        </w:tc>
        <w:tc>
          <w:tcPr>
            <w:tcW w:w="1463" w:type="dxa"/>
            <w:tcBorders>
              <w:top w:val="nil"/>
              <w:left w:val="nil"/>
              <w:bottom w:val="nil"/>
              <w:right w:val="nil"/>
            </w:tcBorders>
            <w:shd w:val="clear" w:color="000000" w:fill="FFFF99"/>
            <w:noWrap/>
            <w:vAlign w:val="bottom"/>
            <w:hideMark/>
          </w:tcPr>
          <w:p w14:paraId="3E87EBE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-29,66</w:t>
            </w:r>
          </w:p>
        </w:tc>
        <w:tc>
          <w:tcPr>
            <w:tcW w:w="1266" w:type="dxa"/>
            <w:tcBorders>
              <w:top w:val="nil"/>
              <w:left w:val="nil"/>
              <w:bottom w:val="nil"/>
              <w:right w:val="nil"/>
            </w:tcBorders>
            <w:shd w:val="clear" w:color="000000" w:fill="FFFF99"/>
            <w:noWrap/>
            <w:vAlign w:val="bottom"/>
            <w:hideMark/>
          </w:tcPr>
          <w:p w14:paraId="7F7267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21.504,00</w:t>
            </w:r>
          </w:p>
        </w:tc>
      </w:tr>
      <w:tr w:rsidR="00231E99" w:rsidRPr="00231E99" w14:paraId="0B3D8C14" w14:textId="77777777" w:rsidTr="00E93F0D">
        <w:trPr>
          <w:trHeight w:val="300"/>
        </w:trPr>
        <w:tc>
          <w:tcPr>
            <w:tcW w:w="1418" w:type="dxa"/>
            <w:tcBorders>
              <w:top w:val="nil"/>
              <w:left w:val="nil"/>
              <w:bottom w:val="nil"/>
              <w:right w:val="nil"/>
            </w:tcBorders>
            <w:shd w:val="clear" w:color="auto" w:fill="auto"/>
            <w:noWrap/>
            <w:vAlign w:val="bottom"/>
            <w:hideMark/>
          </w:tcPr>
          <w:p w14:paraId="6B0231A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E3845B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FD63F6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30.570,00</w:t>
            </w:r>
          </w:p>
        </w:tc>
        <w:tc>
          <w:tcPr>
            <w:tcW w:w="1357" w:type="dxa"/>
            <w:tcBorders>
              <w:top w:val="nil"/>
              <w:left w:val="nil"/>
              <w:bottom w:val="nil"/>
              <w:right w:val="nil"/>
            </w:tcBorders>
            <w:shd w:val="clear" w:color="auto" w:fill="auto"/>
            <w:noWrap/>
            <w:vAlign w:val="bottom"/>
            <w:hideMark/>
          </w:tcPr>
          <w:p w14:paraId="394A99A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-9.066,00</w:t>
            </w:r>
          </w:p>
        </w:tc>
        <w:tc>
          <w:tcPr>
            <w:tcW w:w="1463" w:type="dxa"/>
            <w:tcBorders>
              <w:top w:val="nil"/>
              <w:left w:val="nil"/>
              <w:bottom w:val="nil"/>
              <w:right w:val="nil"/>
            </w:tcBorders>
            <w:shd w:val="clear" w:color="auto" w:fill="auto"/>
            <w:noWrap/>
            <w:vAlign w:val="bottom"/>
            <w:hideMark/>
          </w:tcPr>
          <w:p w14:paraId="7DF44EB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-29,66</w:t>
            </w:r>
          </w:p>
        </w:tc>
        <w:tc>
          <w:tcPr>
            <w:tcW w:w="1266" w:type="dxa"/>
            <w:tcBorders>
              <w:top w:val="nil"/>
              <w:left w:val="nil"/>
              <w:bottom w:val="nil"/>
              <w:right w:val="nil"/>
            </w:tcBorders>
            <w:shd w:val="clear" w:color="auto" w:fill="auto"/>
            <w:noWrap/>
            <w:vAlign w:val="bottom"/>
            <w:hideMark/>
          </w:tcPr>
          <w:p w14:paraId="207D8AA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21.504,00</w:t>
            </w:r>
          </w:p>
        </w:tc>
      </w:tr>
      <w:tr w:rsidR="00231E99" w:rsidRPr="00231E99" w14:paraId="0123AEE4" w14:textId="77777777" w:rsidTr="00E93F0D">
        <w:trPr>
          <w:trHeight w:val="300"/>
        </w:trPr>
        <w:tc>
          <w:tcPr>
            <w:tcW w:w="1418" w:type="dxa"/>
            <w:tcBorders>
              <w:top w:val="nil"/>
              <w:left w:val="nil"/>
              <w:bottom w:val="nil"/>
              <w:right w:val="nil"/>
            </w:tcBorders>
            <w:shd w:val="clear" w:color="auto" w:fill="auto"/>
            <w:noWrap/>
            <w:vAlign w:val="bottom"/>
            <w:hideMark/>
          </w:tcPr>
          <w:p w14:paraId="5333997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D92EE3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8C90C6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30.570,00</w:t>
            </w:r>
          </w:p>
        </w:tc>
        <w:tc>
          <w:tcPr>
            <w:tcW w:w="1357" w:type="dxa"/>
            <w:tcBorders>
              <w:top w:val="nil"/>
              <w:left w:val="nil"/>
              <w:bottom w:val="nil"/>
              <w:right w:val="nil"/>
            </w:tcBorders>
            <w:shd w:val="clear" w:color="auto" w:fill="auto"/>
            <w:noWrap/>
            <w:vAlign w:val="bottom"/>
            <w:hideMark/>
          </w:tcPr>
          <w:p w14:paraId="23EE424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-9.066,00</w:t>
            </w:r>
          </w:p>
        </w:tc>
        <w:tc>
          <w:tcPr>
            <w:tcW w:w="1463" w:type="dxa"/>
            <w:tcBorders>
              <w:top w:val="nil"/>
              <w:left w:val="nil"/>
              <w:bottom w:val="nil"/>
              <w:right w:val="nil"/>
            </w:tcBorders>
            <w:shd w:val="clear" w:color="auto" w:fill="auto"/>
            <w:noWrap/>
            <w:vAlign w:val="bottom"/>
            <w:hideMark/>
          </w:tcPr>
          <w:p w14:paraId="0672979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-29,66</w:t>
            </w:r>
          </w:p>
        </w:tc>
        <w:tc>
          <w:tcPr>
            <w:tcW w:w="1266" w:type="dxa"/>
            <w:tcBorders>
              <w:top w:val="nil"/>
              <w:left w:val="nil"/>
              <w:bottom w:val="nil"/>
              <w:right w:val="nil"/>
            </w:tcBorders>
            <w:shd w:val="clear" w:color="auto" w:fill="auto"/>
            <w:noWrap/>
            <w:vAlign w:val="bottom"/>
            <w:hideMark/>
          </w:tcPr>
          <w:p w14:paraId="752E028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21.504,00</w:t>
            </w:r>
          </w:p>
        </w:tc>
      </w:tr>
      <w:tr w:rsidR="00231E99" w:rsidRPr="00231E99" w14:paraId="7D62FD09"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0F91CF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A100090 IZLETI I TEMATSKI VEZANA PUTOVANJA DJECE</w:t>
            </w:r>
          </w:p>
        </w:tc>
        <w:tc>
          <w:tcPr>
            <w:tcW w:w="1372" w:type="dxa"/>
            <w:tcBorders>
              <w:top w:val="nil"/>
              <w:left w:val="nil"/>
              <w:bottom w:val="nil"/>
              <w:right w:val="nil"/>
            </w:tcBorders>
            <w:shd w:val="clear" w:color="000000" w:fill="CCCCFF"/>
            <w:noWrap/>
            <w:vAlign w:val="bottom"/>
            <w:hideMark/>
          </w:tcPr>
          <w:p w14:paraId="7FDA370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1.300,00</w:t>
            </w:r>
          </w:p>
        </w:tc>
        <w:tc>
          <w:tcPr>
            <w:tcW w:w="1357" w:type="dxa"/>
            <w:tcBorders>
              <w:top w:val="nil"/>
              <w:left w:val="nil"/>
              <w:bottom w:val="nil"/>
              <w:right w:val="nil"/>
            </w:tcBorders>
            <w:shd w:val="clear" w:color="000000" w:fill="CCCCFF"/>
            <w:noWrap/>
            <w:vAlign w:val="bottom"/>
            <w:hideMark/>
          </w:tcPr>
          <w:p w14:paraId="717D1AE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677DB50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5C95E44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1.300,00</w:t>
            </w:r>
          </w:p>
        </w:tc>
      </w:tr>
      <w:tr w:rsidR="00231E99" w:rsidRPr="00231E99" w14:paraId="56210A0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992378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5969409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1.300,00</w:t>
            </w:r>
          </w:p>
        </w:tc>
        <w:tc>
          <w:tcPr>
            <w:tcW w:w="1357" w:type="dxa"/>
            <w:tcBorders>
              <w:top w:val="nil"/>
              <w:left w:val="nil"/>
              <w:bottom w:val="nil"/>
              <w:right w:val="nil"/>
            </w:tcBorders>
            <w:shd w:val="clear" w:color="000000" w:fill="FFFF99"/>
            <w:noWrap/>
            <w:vAlign w:val="bottom"/>
            <w:hideMark/>
          </w:tcPr>
          <w:p w14:paraId="35DF8EB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C72BC4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8ACBED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1.300,00</w:t>
            </w:r>
          </w:p>
        </w:tc>
      </w:tr>
      <w:tr w:rsidR="00231E99" w:rsidRPr="00231E99" w14:paraId="0890BD3E" w14:textId="77777777" w:rsidTr="00E93F0D">
        <w:trPr>
          <w:trHeight w:val="300"/>
        </w:trPr>
        <w:tc>
          <w:tcPr>
            <w:tcW w:w="1418" w:type="dxa"/>
            <w:tcBorders>
              <w:top w:val="nil"/>
              <w:left w:val="nil"/>
              <w:bottom w:val="nil"/>
              <w:right w:val="nil"/>
            </w:tcBorders>
            <w:shd w:val="clear" w:color="auto" w:fill="auto"/>
            <w:noWrap/>
            <w:vAlign w:val="bottom"/>
            <w:hideMark/>
          </w:tcPr>
          <w:p w14:paraId="4C8B826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F1719B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44248F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1.300,00</w:t>
            </w:r>
          </w:p>
        </w:tc>
        <w:tc>
          <w:tcPr>
            <w:tcW w:w="1357" w:type="dxa"/>
            <w:tcBorders>
              <w:top w:val="nil"/>
              <w:left w:val="nil"/>
              <w:bottom w:val="nil"/>
              <w:right w:val="nil"/>
            </w:tcBorders>
            <w:shd w:val="clear" w:color="auto" w:fill="auto"/>
            <w:noWrap/>
            <w:vAlign w:val="bottom"/>
            <w:hideMark/>
          </w:tcPr>
          <w:p w14:paraId="0DF5EA2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2E24730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75E528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1.300,00</w:t>
            </w:r>
          </w:p>
        </w:tc>
      </w:tr>
      <w:tr w:rsidR="00231E99" w:rsidRPr="00231E99" w14:paraId="3F1BE979" w14:textId="77777777" w:rsidTr="00E93F0D">
        <w:trPr>
          <w:trHeight w:val="300"/>
        </w:trPr>
        <w:tc>
          <w:tcPr>
            <w:tcW w:w="1418" w:type="dxa"/>
            <w:tcBorders>
              <w:top w:val="nil"/>
              <w:left w:val="nil"/>
              <w:bottom w:val="nil"/>
              <w:right w:val="nil"/>
            </w:tcBorders>
            <w:shd w:val="clear" w:color="auto" w:fill="auto"/>
            <w:noWrap/>
            <w:vAlign w:val="bottom"/>
            <w:hideMark/>
          </w:tcPr>
          <w:p w14:paraId="33B8AFD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4F3EAD6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28F7AF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1.300,00</w:t>
            </w:r>
          </w:p>
        </w:tc>
        <w:tc>
          <w:tcPr>
            <w:tcW w:w="1357" w:type="dxa"/>
            <w:tcBorders>
              <w:top w:val="nil"/>
              <w:left w:val="nil"/>
              <w:bottom w:val="nil"/>
              <w:right w:val="nil"/>
            </w:tcBorders>
            <w:shd w:val="clear" w:color="auto" w:fill="auto"/>
            <w:noWrap/>
            <w:vAlign w:val="bottom"/>
            <w:hideMark/>
          </w:tcPr>
          <w:p w14:paraId="456D768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368EB3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B1566F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1.300,00</w:t>
            </w:r>
          </w:p>
        </w:tc>
      </w:tr>
      <w:tr w:rsidR="00231E99" w:rsidRPr="00231E99" w14:paraId="4988A52E"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CD8955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K100003 NABAVA NEFINANCIJSKE IMOVINE - DV</w:t>
            </w:r>
          </w:p>
        </w:tc>
        <w:tc>
          <w:tcPr>
            <w:tcW w:w="1372" w:type="dxa"/>
            <w:tcBorders>
              <w:top w:val="nil"/>
              <w:left w:val="nil"/>
              <w:bottom w:val="nil"/>
              <w:right w:val="nil"/>
            </w:tcBorders>
            <w:shd w:val="clear" w:color="000000" w:fill="CCCCFF"/>
            <w:noWrap/>
            <w:vAlign w:val="bottom"/>
            <w:hideMark/>
          </w:tcPr>
          <w:p w14:paraId="0BE5B79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w:t>
            </w:r>
          </w:p>
        </w:tc>
        <w:tc>
          <w:tcPr>
            <w:tcW w:w="1357" w:type="dxa"/>
            <w:tcBorders>
              <w:top w:val="nil"/>
              <w:left w:val="nil"/>
              <w:bottom w:val="nil"/>
              <w:right w:val="nil"/>
            </w:tcBorders>
            <w:shd w:val="clear" w:color="000000" w:fill="CCCCFF"/>
            <w:noWrap/>
            <w:vAlign w:val="bottom"/>
            <w:hideMark/>
          </w:tcPr>
          <w:p w14:paraId="06C01FC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138FD09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0F40F1C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w:t>
            </w:r>
          </w:p>
        </w:tc>
      </w:tr>
      <w:tr w:rsidR="00231E99" w:rsidRPr="00231E99" w14:paraId="1A1B7B2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A35A48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16F5F8E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w:t>
            </w:r>
          </w:p>
        </w:tc>
        <w:tc>
          <w:tcPr>
            <w:tcW w:w="1357" w:type="dxa"/>
            <w:tcBorders>
              <w:top w:val="nil"/>
              <w:left w:val="nil"/>
              <w:bottom w:val="nil"/>
              <w:right w:val="nil"/>
            </w:tcBorders>
            <w:shd w:val="clear" w:color="000000" w:fill="FFFF99"/>
            <w:noWrap/>
            <w:vAlign w:val="bottom"/>
            <w:hideMark/>
          </w:tcPr>
          <w:p w14:paraId="755AADA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2C4C3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18EB0A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w:t>
            </w:r>
          </w:p>
        </w:tc>
      </w:tr>
      <w:tr w:rsidR="00231E99" w:rsidRPr="00231E99" w14:paraId="2FD206A8" w14:textId="77777777" w:rsidTr="00E93F0D">
        <w:trPr>
          <w:trHeight w:val="300"/>
        </w:trPr>
        <w:tc>
          <w:tcPr>
            <w:tcW w:w="1418" w:type="dxa"/>
            <w:tcBorders>
              <w:top w:val="nil"/>
              <w:left w:val="nil"/>
              <w:bottom w:val="nil"/>
              <w:right w:val="nil"/>
            </w:tcBorders>
            <w:shd w:val="clear" w:color="auto" w:fill="auto"/>
            <w:noWrap/>
            <w:vAlign w:val="bottom"/>
            <w:hideMark/>
          </w:tcPr>
          <w:p w14:paraId="2B50D03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56501B7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5A3B073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2.000,00</w:t>
            </w:r>
          </w:p>
        </w:tc>
        <w:tc>
          <w:tcPr>
            <w:tcW w:w="1357" w:type="dxa"/>
            <w:tcBorders>
              <w:top w:val="nil"/>
              <w:left w:val="nil"/>
              <w:bottom w:val="nil"/>
              <w:right w:val="nil"/>
            </w:tcBorders>
            <w:shd w:val="clear" w:color="auto" w:fill="auto"/>
            <w:noWrap/>
            <w:vAlign w:val="bottom"/>
            <w:hideMark/>
          </w:tcPr>
          <w:p w14:paraId="258F9D8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19BC6E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02B150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2.000,00</w:t>
            </w:r>
          </w:p>
        </w:tc>
      </w:tr>
      <w:tr w:rsidR="00231E99" w:rsidRPr="00231E99" w14:paraId="65CA0C8D" w14:textId="77777777" w:rsidTr="00E93F0D">
        <w:trPr>
          <w:trHeight w:val="300"/>
        </w:trPr>
        <w:tc>
          <w:tcPr>
            <w:tcW w:w="1418" w:type="dxa"/>
            <w:tcBorders>
              <w:top w:val="nil"/>
              <w:left w:val="nil"/>
              <w:bottom w:val="nil"/>
              <w:right w:val="nil"/>
            </w:tcBorders>
            <w:shd w:val="clear" w:color="auto" w:fill="auto"/>
            <w:noWrap/>
            <w:vAlign w:val="bottom"/>
            <w:hideMark/>
          </w:tcPr>
          <w:p w14:paraId="27562A7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2FA792A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4AB2342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w:t>
            </w:r>
          </w:p>
        </w:tc>
        <w:tc>
          <w:tcPr>
            <w:tcW w:w="1357" w:type="dxa"/>
            <w:tcBorders>
              <w:top w:val="nil"/>
              <w:left w:val="nil"/>
              <w:bottom w:val="nil"/>
              <w:right w:val="nil"/>
            </w:tcBorders>
            <w:shd w:val="clear" w:color="auto" w:fill="auto"/>
            <w:noWrap/>
            <w:vAlign w:val="bottom"/>
            <w:hideMark/>
          </w:tcPr>
          <w:p w14:paraId="3187EFC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706417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60A577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w:t>
            </w:r>
          </w:p>
        </w:tc>
      </w:tr>
      <w:tr w:rsidR="00231E99" w:rsidRPr="00231E99" w14:paraId="1290A532" w14:textId="77777777" w:rsidTr="00E93F0D">
        <w:trPr>
          <w:trHeight w:val="300"/>
        </w:trPr>
        <w:tc>
          <w:tcPr>
            <w:tcW w:w="8097" w:type="dxa"/>
            <w:gridSpan w:val="2"/>
            <w:tcBorders>
              <w:top w:val="nil"/>
              <w:left w:val="nil"/>
              <w:bottom w:val="nil"/>
              <w:right w:val="nil"/>
            </w:tcBorders>
            <w:shd w:val="clear" w:color="000000" w:fill="3366FF"/>
            <w:noWrap/>
            <w:vAlign w:val="bottom"/>
            <w:hideMark/>
          </w:tcPr>
          <w:p w14:paraId="13507064"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Proračunski korisnik 38663 TALIJANSKI DJEČJI VRTIĆ MRVICA</w:t>
            </w:r>
          </w:p>
        </w:tc>
        <w:tc>
          <w:tcPr>
            <w:tcW w:w="1372" w:type="dxa"/>
            <w:tcBorders>
              <w:top w:val="nil"/>
              <w:left w:val="nil"/>
              <w:bottom w:val="nil"/>
              <w:right w:val="nil"/>
            </w:tcBorders>
            <w:shd w:val="clear" w:color="000000" w:fill="3366FF"/>
            <w:noWrap/>
            <w:vAlign w:val="bottom"/>
            <w:hideMark/>
          </w:tcPr>
          <w:p w14:paraId="0FF466C7"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353.937,00</w:t>
            </w:r>
          </w:p>
        </w:tc>
        <w:tc>
          <w:tcPr>
            <w:tcW w:w="1357" w:type="dxa"/>
            <w:tcBorders>
              <w:top w:val="nil"/>
              <w:left w:val="nil"/>
              <w:bottom w:val="nil"/>
              <w:right w:val="nil"/>
            </w:tcBorders>
            <w:shd w:val="clear" w:color="000000" w:fill="3366FF"/>
            <w:noWrap/>
            <w:vAlign w:val="bottom"/>
            <w:hideMark/>
          </w:tcPr>
          <w:p w14:paraId="2E17877B"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55.848,04</w:t>
            </w:r>
          </w:p>
        </w:tc>
        <w:tc>
          <w:tcPr>
            <w:tcW w:w="1463" w:type="dxa"/>
            <w:tcBorders>
              <w:top w:val="nil"/>
              <w:left w:val="nil"/>
              <w:bottom w:val="nil"/>
              <w:right w:val="nil"/>
            </w:tcBorders>
            <w:shd w:val="clear" w:color="000000" w:fill="3366FF"/>
            <w:noWrap/>
            <w:vAlign w:val="bottom"/>
            <w:hideMark/>
          </w:tcPr>
          <w:p w14:paraId="57B55372"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15,78</w:t>
            </w:r>
          </w:p>
        </w:tc>
        <w:tc>
          <w:tcPr>
            <w:tcW w:w="1266" w:type="dxa"/>
            <w:tcBorders>
              <w:top w:val="nil"/>
              <w:left w:val="nil"/>
              <w:bottom w:val="nil"/>
              <w:right w:val="nil"/>
            </w:tcBorders>
            <w:shd w:val="clear" w:color="000000" w:fill="3366FF"/>
            <w:noWrap/>
            <w:vAlign w:val="bottom"/>
            <w:hideMark/>
          </w:tcPr>
          <w:p w14:paraId="624F2D7B"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409.785,04</w:t>
            </w:r>
          </w:p>
        </w:tc>
      </w:tr>
      <w:tr w:rsidR="00231E99" w:rsidRPr="00231E99" w14:paraId="2F0CDFCB" w14:textId="77777777" w:rsidTr="00E93F0D">
        <w:trPr>
          <w:trHeight w:val="300"/>
        </w:trPr>
        <w:tc>
          <w:tcPr>
            <w:tcW w:w="8097" w:type="dxa"/>
            <w:gridSpan w:val="2"/>
            <w:tcBorders>
              <w:top w:val="nil"/>
              <w:left w:val="nil"/>
              <w:bottom w:val="nil"/>
              <w:right w:val="nil"/>
            </w:tcBorders>
            <w:shd w:val="clear" w:color="000000" w:fill="CCFFCC"/>
            <w:noWrap/>
            <w:vAlign w:val="bottom"/>
            <w:hideMark/>
          </w:tcPr>
          <w:p w14:paraId="521E3D0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Korisnik  2 TALIJANSKI DJEČJI VRTIĆ MRVICA</w:t>
            </w:r>
          </w:p>
        </w:tc>
        <w:tc>
          <w:tcPr>
            <w:tcW w:w="1372" w:type="dxa"/>
            <w:tcBorders>
              <w:top w:val="nil"/>
              <w:left w:val="nil"/>
              <w:bottom w:val="nil"/>
              <w:right w:val="nil"/>
            </w:tcBorders>
            <w:shd w:val="clear" w:color="000000" w:fill="CCFFCC"/>
            <w:noWrap/>
            <w:vAlign w:val="bottom"/>
            <w:hideMark/>
          </w:tcPr>
          <w:p w14:paraId="6D1791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353.937,00</w:t>
            </w:r>
          </w:p>
        </w:tc>
        <w:tc>
          <w:tcPr>
            <w:tcW w:w="1357" w:type="dxa"/>
            <w:tcBorders>
              <w:top w:val="nil"/>
              <w:left w:val="nil"/>
              <w:bottom w:val="nil"/>
              <w:right w:val="nil"/>
            </w:tcBorders>
            <w:shd w:val="clear" w:color="000000" w:fill="CCFFCC"/>
            <w:noWrap/>
            <w:vAlign w:val="bottom"/>
            <w:hideMark/>
          </w:tcPr>
          <w:p w14:paraId="3C3E6D2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55.848,04</w:t>
            </w:r>
          </w:p>
        </w:tc>
        <w:tc>
          <w:tcPr>
            <w:tcW w:w="1463" w:type="dxa"/>
            <w:tcBorders>
              <w:top w:val="nil"/>
              <w:left w:val="nil"/>
              <w:bottom w:val="nil"/>
              <w:right w:val="nil"/>
            </w:tcBorders>
            <w:shd w:val="clear" w:color="000000" w:fill="CCFFCC"/>
            <w:noWrap/>
            <w:vAlign w:val="bottom"/>
            <w:hideMark/>
          </w:tcPr>
          <w:p w14:paraId="41EE504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15,78</w:t>
            </w:r>
          </w:p>
        </w:tc>
        <w:tc>
          <w:tcPr>
            <w:tcW w:w="1266" w:type="dxa"/>
            <w:tcBorders>
              <w:top w:val="nil"/>
              <w:left w:val="nil"/>
              <w:bottom w:val="nil"/>
              <w:right w:val="nil"/>
            </w:tcBorders>
            <w:shd w:val="clear" w:color="000000" w:fill="CCFFCC"/>
            <w:noWrap/>
            <w:vAlign w:val="bottom"/>
            <w:hideMark/>
          </w:tcPr>
          <w:p w14:paraId="6E89945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409.785,04</w:t>
            </w:r>
          </w:p>
        </w:tc>
      </w:tr>
      <w:tr w:rsidR="00231E99" w:rsidRPr="00231E99" w14:paraId="37B0B983"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1BF230E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1005 DJELATNOST TALIJANSKOG DJEČJEG VRTIĆA MRVICA</w:t>
            </w:r>
          </w:p>
        </w:tc>
        <w:tc>
          <w:tcPr>
            <w:tcW w:w="1372" w:type="dxa"/>
            <w:tcBorders>
              <w:top w:val="nil"/>
              <w:left w:val="nil"/>
              <w:bottom w:val="nil"/>
              <w:right w:val="nil"/>
            </w:tcBorders>
            <w:shd w:val="clear" w:color="000000" w:fill="9999FF"/>
            <w:noWrap/>
            <w:vAlign w:val="bottom"/>
            <w:hideMark/>
          </w:tcPr>
          <w:p w14:paraId="354B1D0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353.937,00</w:t>
            </w:r>
          </w:p>
        </w:tc>
        <w:tc>
          <w:tcPr>
            <w:tcW w:w="1357" w:type="dxa"/>
            <w:tcBorders>
              <w:top w:val="nil"/>
              <w:left w:val="nil"/>
              <w:bottom w:val="nil"/>
              <w:right w:val="nil"/>
            </w:tcBorders>
            <w:shd w:val="clear" w:color="000000" w:fill="9999FF"/>
            <w:noWrap/>
            <w:vAlign w:val="bottom"/>
            <w:hideMark/>
          </w:tcPr>
          <w:p w14:paraId="1DA5933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55.848,04</w:t>
            </w:r>
          </w:p>
        </w:tc>
        <w:tc>
          <w:tcPr>
            <w:tcW w:w="1463" w:type="dxa"/>
            <w:tcBorders>
              <w:top w:val="nil"/>
              <w:left w:val="nil"/>
              <w:bottom w:val="nil"/>
              <w:right w:val="nil"/>
            </w:tcBorders>
            <w:shd w:val="clear" w:color="000000" w:fill="9999FF"/>
            <w:noWrap/>
            <w:vAlign w:val="bottom"/>
            <w:hideMark/>
          </w:tcPr>
          <w:p w14:paraId="740CD67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15,78</w:t>
            </w:r>
          </w:p>
        </w:tc>
        <w:tc>
          <w:tcPr>
            <w:tcW w:w="1266" w:type="dxa"/>
            <w:tcBorders>
              <w:top w:val="nil"/>
              <w:left w:val="nil"/>
              <w:bottom w:val="nil"/>
              <w:right w:val="nil"/>
            </w:tcBorders>
            <w:shd w:val="clear" w:color="000000" w:fill="9999FF"/>
            <w:noWrap/>
            <w:vAlign w:val="bottom"/>
            <w:hideMark/>
          </w:tcPr>
          <w:p w14:paraId="2B8C128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409.785,04</w:t>
            </w:r>
          </w:p>
        </w:tc>
      </w:tr>
      <w:tr w:rsidR="00231E99" w:rsidRPr="00231E99" w14:paraId="77F23F23"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1C9ADF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A100014 RASHODI ZA ZAPOSLENE</w:t>
            </w:r>
          </w:p>
        </w:tc>
        <w:tc>
          <w:tcPr>
            <w:tcW w:w="1372" w:type="dxa"/>
            <w:tcBorders>
              <w:top w:val="nil"/>
              <w:left w:val="nil"/>
              <w:bottom w:val="nil"/>
              <w:right w:val="nil"/>
            </w:tcBorders>
            <w:shd w:val="clear" w:color="000000" w:fill="CCCCFF"/>
            <w:noWrap/>
            <w:vAlign w:val="bottom"/>
            <w:hideMark/>
          </w:tcPr>
          <w:p w14:paraId="012361E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262.435,00</w:t>
            </w:r>
          </w:p>
        </w:tc>
        <w:tc>
          <w:tcPr>
            <w:tcW w:w="1357" w:type="dxa"/>
            <w:tcBorders>
              <w:top w:val="nil"/>
              <w:left w:val="nil"/>
              <w:bottom w:val="nil"/>
              <w:right w:val="nil"/>
            </w:tcBorders>
            <w:shd w:val="clear" w:color="000000" w:fill="CCCCFF"/>
            <w:noWrap/>
            <w:vAlign w:val="bottom"/>
            <w:hideMark/>
          </w:tcPr>
          <w:p w14:paraId="456FA2D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25.075,96</w:t>
            </w:r>
          </w:p>
        </w:tc>
        <w:tc>
          <w:tcPr>
            <w:tcW w:w="1463" w:type="dxa"/>
            <w:tcBorders>
              <w:top w:val="nil"/>
              <w:left w:val="nil"/>
              <w:bottom w:val="nil"/>
              <w:right w:val="nil"/>
            </w:tcBorders>
            <w:shd w:val="clear" w:color="000000" w:fill="CCCCFF"/>
            <w:noWrap/>
            <w:vAlign w:val="bottom"/>
            <w:hideMark/>
          </w:tcPr>
          <w:p w14:paraId="66C747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9,56</w:t>
            </w:r>
          </w:p>
        </w:tc>
        <w:tc>
          <w:tcPr>
            <w:tcW w:w="1266" w:type="dxa"/>
            <w:tcBorders>
              <w:top w:val="nil"/>
              <w:left w:val="nil"/>
              <w:bottom w:val="nil"/>
              <w:right w:val="nil"/>
            </w:tcBorders>
            <w:shd w:val="clear" w:color="000000" w:fill="CCCCFF"/>
            <w:noWrap/>
            <w:vAlign w:val="bottom"/>
            <w:hideMark/>
          </w:tcPr>
          <w:p w14:paraId="05FDE2C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287.510,96</w:t>
            </w:r>
          </w:p>
        </w:tc>
      </w:tr>
      <w:tr w:rsidR="00231E99" w:rsidRPr="00231E99" w14:paraId="599E126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36D272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2D843D1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233.436,00</w:t>
            </w:r>
          </w:p>
        </w:tc>
        <w:tc>
          <w:tcPr>
            <w:tcW w:w="1357" w:type="dxa"/>
            <w:tcBorders>
              <w:top w:val="nil"/>
              <w:left w:val="nil"/>
              <w:bottom w:val="nil"/>
              <w:right w:val="nil"/>
            </w:tcBorders>
            <w:shd w:val="clear" w:color="000000" w:fill="FFFF99"/>
            <w:noWrap/>
            <w:vAlign w:val="bottom"/>
            <w:hideMark/>
          </w:tcPr>
          <w:p w14:paraId="4527819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1.075,96</w:t>
            </w:r>
          </w:p>
        </w:tc>
        <w:tc>
          <w:tcPr>
            <w:tcW w:w="1463" w:type="dxa"/>
            <w:tcBorders>
              <w:top w:val="nil"/>
              <w:left w:val="nil"/>
              <w:bottom w:val="nil"/>
              <w:right w:val="nil"/>
            </w:tcBorders>
            <w:shd w:val="clear" w:color="000000" w:fill="FFFF99"/>
            <w:noWrap/>
            <w:vAlign w:val="bottom"/>
            <w:hideMark/>
          </w:tcPr>
          <w:p w14:paraId="17A3D54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0,46</w:t>
            </w:r>
          </w:p>
        </w:tc>
        <w:tc>
          <w:tcPr>
            <w:tcW w:w="1266" w:type="dxa"/>
            <w:tcBorders>
              <w:top w:val="nil"/>
              <w:left w:val="nil"/>
              <w:bottom w:val="nil"/>
              <w:right w:val="nil"/>
            </w:tcBorders>
            <w:shd w:val="clear" w:color="000000" w:fill="FFFF99"/>
            <w:noWrap/>
            <w:vAlign w:val="bottom"/>
            <w:hideMark/>
          </w:tcPr>
          <w:p w14:paraId="0339C09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234.511,96</w:t>
            </w:r>
          </w:p>
        </w:tc>
      </w:tr>
      <w:tr w:rsidR="00231E99" w:rsidRPr="00231E99" w14:paraId="7A2B3806" w14:textId="77777777" w:rsidTr="00E93F0D">
        <w:trPr>
          <w:trHeight w:val="300"/>
        </w:trPr>
        <w:tc>
          <w:tcPr>
            <w:tcW w:w="1418" w:type="dxa"/>
            <w:tcBorders>
              <w:top w:val="nil"/>
              <w:left w:val="nil"/>
              <w:bottom w:val="nil"/>
              <w:right w:val="nil"/>
            </w:tcBorders>
            <w:shd w:val="clear" w:color="auto" w:fill="auto"/>
            <w:noWrap/>
            <w:vAlign w:val="bottom"/>
            <w:hideMark/>
          </w:tcPr>
          <w:p w14:paraId="203415E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9399A7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1E75C4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233.436,00</w:t>
            </w:r>
          </w:p>
        </w:tc>
        <w:tc>
          <w:tcPr>
            <w:tcW w:w="1357" w:type="dxa"/>
            <w:tcBorders>
              <w:top w:val="nil"/>
              <w:left w:val="nil"/>
              <w:bottom w:val="nil"/>
              <w:right w:val="nil"/>
            </w:tcBorders>
            <w:shd w:val="clear" w:color="auto" w:fill="auto"/>
            <w:noWrap/>
            <w:vAlign w:val="bottom"/>
            <w:hideMark/>
          </w:tcPr>
          <w:p w14:paraId="23CC37E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1.075,96</w:t>
            </w:r>
          </w:p>
        </w:tc>
        <w:tc>
          <w:tcPr>
            <w:tcW w:w="1463" w:type="dxa"/>
            <w:tcBorders>
              <w:top w:val="nil"/>
              <w:left w:val="nil"/>
              <w:bottom w:val="nil"/>
              <w:right w:val="nil"/>
            </w:tcBorders>
            <w:shd w:val="clear" w:color="auto" w:fill="auto"/>
            <w:noWrap/>
            <w:vAlign w:val="bottom"/>
            <w:hideMark/>
          </w:tcPr>
          <w:p w14:paraId="6C8A966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0,46</w:t>
            </w:r>
          </w:p>
        </w:tc>
        <w:tc>
          <w:tcPr>
            <w:tcW w:w="1266" w:type="dxa"/>
            <w:tcBorders>
              <w:top w:val="nil"/>
              <w:left w:val="nil"/>
              <w:bottom w:val="nil"/>
              <w:right w:val="nil"/>
            </w:tcBorders>
            <w:shd w:val="clear" w:color="auto" w:fill="auto"/>
            <w:noWrap/>
            <w:vAlign w:val="bottom"/>
            <w:hideMark/>
          </w:tcPr>
          <w:p w14:paraId="1BB7EDD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234.511,96</w:t>
            </w:r>
          </w:p>
        </w:tc>
      </w:tr>
      <w:tr w:rsidR="00231E99" w:rsidRPr="00231E99" w14:paraId="274C788F" w14:textId="77777777" w:rsidTr="00E93F0D">
        <w:trPr>
          <w:trHeight w:val="300"/>
        </w:trPr>
        <w:tc>
          <w:tcPr>
            <w:tcW w:w="1418" w:type="dxa"/>
            <w:tcBorders>
              <w:top w:val="nil"/>
              <w:left w:val="nil"/>
              <w:bottom w:val="nil"/>
              <w:right w:val="nil"/>
            </w:tcBorders>
            <w:shd w:val="clear" w:color="auto" w:fill="auto"/>
            <w:noWrap/>
            <w:vAlign w:val="bottom"/>
            <w:hideMark/>
          </w:tcPr>
          <w:p w14:paraId="67113AD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1B0BED5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339D70F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233.436,00</w:t>
            </w:r>
          </w:p>
        </w:tc>
        <w:tc>
          <w:tcPr>
            <w:tcW w:w="1357" w:type="dxa"/>
            <w:tcBorders>
              <w:top w:val="nil"/>
              <w:left w:val="nil"/>
              <w:bottom w:val="nil"/>
              <w:right w:val="nil"/>
            </w:tcBorders>
            <w:shd w:val="clear" w:color="auto" w:fill="auto"/>
            <w:noWrap/>
            <w:vAlign w:val="bottom"/>
            <w:hideMark/>
          </w:tcPr>
          <w:p w14:paraId="3A0349F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1.075,96</w:t>
            </w:r>
          </w:p>
        </w:tc>
        <w:tc>
          <w:tcPr>
            <w:tcW w:w="1463" w:type="dxa"/>
            <w:tcBorders>
              <w:top w:val="nil"/>
              <w:left w:val="nil"/>
              <w:bottom w:val="nil"/>
              <w:right w:val="nil"/>
            </w:tcBorders>
            <w:shd w:val="clear" w:color="auto" w:fill="auto"/>
            <w:noWrap/>
            <w:vAlign w:val="bottom"/>
            <w:hideMark/>
          </w:tcPr>
          <w:p w14:paraId="2B3A205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0,46</w:t>
            </w:r>
          </w:p>
        </w:tc>
        <w:tc>
          <w:tcPr>
            <w:tcW w:w="1266" w:type="dxa"/>
            <w:tcBorders>
              <w:top w:val="nil"/>
              <w:left w:val="nil"/>
              <w:bottom w:val="nil"/>
              <w:right w:val="nil"/>
            </w:tcBorders>
            <w:shd w:val="clear" w:color="auto" w:fill="auto"/>
            <w:noWrap/>
            <w:vAlign w:val="bottom"/>
            <w:hideMark/>
          </w:tcPr>
          <w:p w14:paraId="6FF8652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234.511,96</w:t>
            </w:r>
          </w:p>
        </w:tc>
      </w:tr>
      <w:tr w:rsidR="00231E99" w:rsidRPr="00231E99" w14:paraId="1B09360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BB9CA3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618F3F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28.999,00</w:t>
            </w:r>
          </w:p>
        </w:tc>
        <w:tc>
          <w:tcPr>
            <w:tcW w:w="1357" w:type="dxa"/>
            <w:tcBorders>
              <w:top w:val="nil"/>
              <w:left w:val="nil"/>
              <w:bottom w:val="nil"/>
              <w:right w:val="nil"/>
            </w:tcBorders>
            <w:shd w:val="clear" w:color="000000" w:fill="FFFF99"/>
            <w:noWrap/>
            <w:vAlign w:val="bottom"/>
            <w:hideMark/>
          </w:tcPr>
          <w:p w14:paraId="4F7C43F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24.000,00</w:t>
            </w:r>
          </w:p>
        </w:tc>
        <w:tc>
          <w:tcPr>
            <w:tcW w:w="1463" w:type="dxa"/>
            <w:tcBorders>
              <w:top w:val="nil"/>
              <w:left w:val="nil"/>
              <w:bottom w:val="nil"/>
              <w:right w:val="nil"/>
            </w:tcBorders>
            <w:shd w:val="clear" w:color="000000" w:fill="FFFF99"/>
            <w:noWrap/>
            <w:vAlign w:val="bottom"/>
            <w:hideMark/>
          </w:tcPr>
          <w:p w14:paraId="6D48302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82,76</w:t>
            </w:r>
          </w:p>
        </w:tc>
        <w:tc>
          <w:tcPr>
            <w:tcW w:w="1266" w:type="dxa"/>
            <w:tcBorders>
              <w:top w:val="nil"/>
              <w:left w:val="nil"/>
              <w:bottom w:val="nil"/>
              <w:right w:val="nil"/>
            </w:tcBorders>
            <w:shd w:val="clear" w:color="000000" w:fill="FFFF99"/>
            <w:noWrap/>
            <w:vAlign w:val="bottom"/>
            <w:hideMark/>
          </w:tcPr>
          <w:p w14:paraId="056BFE5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52.999,00</w:t>
            </w:r>
          </w:p>
        </w:tc>
      </w:tr>
      <w:tr w:rsidR="00231E99" w:rsidRPr="00231E99" w14:paraId="22C43CD7" w14:textId="77777777" w:rsidTr="00E93F0D">
        <w:trPr>
          <w:trHeight w:val="300"/>
        </w:trPr>
        <w:tc>
          <w:tcPr>
            <w:tcW w:w="1418" w:type="dxa"/>
            <w:tcBorders>
              <w:top w:val="nil"/>
              <w:left w:val="nil"/>
              <w:bottom w:val="nil"/>
              <w:right w:val="nil"/>
            </w:tcBorders>
            <w:shd w:val="clear" w:color="auto" w:fill="auto"/>
            <w:noWrap/>
            <w:vAlign w:val="bottom"/>
            <w:hideMark/>
          </w:tcPr>
          <w:p w14:paraId="4B6AB65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7E2BF0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0C6BCE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28.999,00</w:t>
            </w:r>
          </w:p>
        </w:tc>
        <w:tc>
          <w:tcPr>
            <w:tcW w:w="1357" w:type="dxa"/>
            <w:tcBorders>
              <w:top w:val="nil"/>
              <w:left w:val="nil"/>
              <w:bottom w:val="nil"/>
              <w:right w:val="nil"/>
            </w:tcBorders>
            <w:shd w:val="clear" w:color="auto" w:fill="auto"/>
            <w:noWrap/>
            <w:vAlign w:val="bottom"/>
            <w:hideMark/>
          </w:tcPr>
          <w:p w14:paraId="534958C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24.000,00</w:t>
            </w:r>
          </w:p>
        </w:tc>
        <w:tc>
          <w:tcPr>
            <w:tcW w:w="1463" w:type="dxa"/>
            <w:tcBorders>
              <w:top w:val="nil"/>
              <w:left w:val="nil"/>
              <w:bottom w:val="nil"/>
              <w:right w:val="nil"/>
            </w:tcBorders>
            <w:shd w:val="clear" w:color="auto" w:fill="auto"/>
            <w:noWrap/>
            <w:vAlign w:val="bottom"/>
            <w:hideMark/>
          </w:tcPr>
          <w:p w14:paraId="3FDEF3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82,76</w:t>
            </w:r>
          </w:p>
        </w:tc>
        <w:tc>
          <w:tcPr>
            <w:tcW w:w="1266" w:type="dxa"/>
            <w:tcBorders>
              <w:top w:val="nil"/>
              <w:left w:val="nil"/>
              <w:bottom w:val="nil"/>
              <w:right w:val="nil"/>
            </w:tcBorders>
            <w:shd w:val="clear" w:color="auto" w:fill="auto"/>
            <w:noWrap/>
            <w:vAlign w:val="bottom"/>
            <w:hideMark/>
          </w:tcPr>
          <w:p w14:paraId="673CCE5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52.999,00</w:t>
            </w:r>
          </w:p>
        </w:tc>
      </w:tr>
      <w:tr w:rsidR="00231E99" w:rsidRPr="00231E99" w14:paraId="49793EA3" w14:textId="77777777" w:rsidTr="00E93F0D">
        <w:trPr>
          <w:trHeight w:val="300"/>
        </w:trPr>
        <w:tc>
          <w:tcPr>
            <w:tcW w:w="1418" w:type="dxa"/>
            <w:tcBorders>
              <w:top w:val="nil"/>
              <w:left w:val="nil"/>
              <w:bottom w:val="nil"/>
              <w:right w:val="nil"/>
            </w:tcBorders>
            <w:shd w:val="clear" w:color="auto" w:fill="auto"/>
            <w:noWrap/>
            <w:vAlign w:val="bottom"/>
            <w:hideMark/>
          </w:tcPr>
          <w:p w14:paraId="5D5ED32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19D7713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791EE99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28.999,00</w:t>
            </w:r>
          </w:p>
        </w:tc>
        <w:tc>
          <w:tcPr>
            <w:tcW w:w="1357" w:type="dxa"/>
            <w:tcBorders>
              <w:top w:val="nil"/>
              <w:left w:val="nil"/>
              <w:bottom w:val="nil"/>
              <w:right w:val="nil"/>
            </w:tcBorders>
            <w:shd w:val="clear" w:color="auto" w:fill="auto"/>
            <w:noWrap/>
            <w:vAlign w:val="bottom"/>
            <w:hideMark/>
          </w:tcPr>
          <w:p w14:paraId="31F5842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24.000,00</w:t>
            </w:r>
          </w:p>
        </w:tc>
        <w:tc>
          <w:tcPr>
            <w:tcW w:w="1463" w:type="dxa"/>
            <w:tcBorders>
              <w:top w:val="nil"/>
              <w:left w:val="nil"/>
              <w:bottom w:val="nil"/>
              <w:right w:val="nil"/>
            </w:tcBorders>
            <w:shd w:val="clear" w:color="auto" w:fill="auto"/>
            <w:noWrap/>
            <w:vAlign w:val="bottom"/>
            <w:hideMark/>
          </w:tcPr>
          <w:p w14:paraId="32DABA2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82,76</w:t>
            </w:r>
          </w:p>
        </w:tc>
        <w:tc>
          <w:tcPr>
            <w:tcW w:w="1266" w:type="dxa"/>
            <w:tcBorders>
              <w:top w:val="nil"/>
              <w:left w:val="nil"/>
              <w:bottom w:val="nil"/>
              <w:right w:val="nil"/>
            </w:tcBorders>
            <w:shd w:val="clear" w:color="auto" w:fill="auto"/>
            <w:noWrap/>
            <w:vAlign w:val="bottom"/>
            <w:hideMark/>
          </w:tcPr>
          <w:p w14:paraId="0C23838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52.999,00</w:t>
            </w:r>
          </w:p>
        </w:tc>
      </w:tr>
      <w:tr w:rsidR="00231E99" w:rsidRPr="00231E99" w14:paraId="7924E40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B64CB5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A100015 MATERIJALNI RASHODI</w:t>
            </w:r>
          </w:p>
        </w:tc>
        <w:tc>
          <w:tcPr>
            <w:tcW w:w="1372" w:type="dxa"/>
            <w:tcBorders>
              <w:top w:val="nil"/>
              <w:left w:val="nil"/>
              <w:bottom w:val="nil"/>
              <w:right w:val="nil"/>
            </w:tcBorders>
            <w:shd w:val="clear" w:color="000000" w:fill="CCCCFF"/>
            <w:noWrap/>
            <w:vAlign w:val="bottom"/>
            <w:hideMark/>
          </w:tcPr>
          <w:p w14:paraId="74D946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57.522,00</w:t>
            </w:r>
          </w:p>
        </w:tc>
        <w:tc>
          <w:tcPr>
            <w:tcW w:w="1357" w:type="dxa"/>
            <w:tcBorders>
              <w:top w:val="nil"/>
              <w:left w:val="nil"/>
              <w:bottom w:val="nil"/>
              <w:right w:val="nil"/>
            </w:tcBorders>
            <w:shd w:val="clear" w:color="000000" w:fill="CCCCFF"/>
            <w:noWrap/>
            <w:vAlign w:val="bottom"/>
            <w:hideMark/>
          </w:tcPr>
          <w:p w14:paraId="4E7B5F6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18.664,20</w:t>
            </w:r>
          </w:p>
        </w:tc>
        <w:tc>
          <w:tcPr>
            <w:tcW w:w="1463" w:type="dxa"/>
            <w:tcBorders>
              <w:top w:val="nil"/>
              <w:left w:val="nil"/>
              <w:bottom w:val="nil"/>
              <w:right w:val="nil"/>
            </w:tcBorders>
            <w:shd w:val="clear" w:color="000000" w:fill="CCCCFF"/>
            <w:noWrap/>
            <w:vAlign w:val="bottom"/>
            <w:hideMark/>
          </w:tcPr>
          <w:p w14:paraId="6E06F85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32,45</w:t>
            </w:r>
          </w:p>
        </w:tc>
        <w:tc>
          <w:tcPr>
            <w:tcW w:w="1266" w:type="dxa"/>
            <w:tcBorders>
              <w:top w:val="nil"/>
              <w:left w:val="nil"/>
              <w:bottom w:val="nil"/>
              <w:right w:val="nil"/>
            </w:tcBorders>
            <w:shd w:val="clear" w:color="000000" w:fill="CCCCFF"/>
            <w:noWrap/>
            <w:vAlign w:val="bottom"/>
            <w:hideMark/>
          </w:tcPr>
          <w:p w14:paraId="1C72BF6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76.186,20</w:t>
            </w:r>
          </w:p>
        </w:tc>
      </w:tr>
      <w:tr w:rsidR="00231E99" w:rsidRPr="00231E99" w14:paraId="176C8CB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74D8B3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14E24A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19.134,00</w:t>
            </w:r>
          </w:p>
        </w:tc>
        <w:tc>
          <w:tcPr>
            <w:tcW w:w="1357" w:type="dxa"/>
            <w:tcBorders>
              <w:top w:val="nil"/>
              <w:left w:val="nil"/>
              <w:bottom w:val="nil"/>
              <w:right w:val="nil"/>
            </w:tcBorders>
            <w:shd w:val="clear" w:color="000000" w:fill="FFFF99"/>
            <w:noWrap/>
            <w:vAlign w:val="bottom"/>
            <w:hideMark/>
          </w:tcPr>
          <w:p w14:paraId="4863CA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5.830,00</w:t>
            </w:r>
          </w:p>
        </w:tc>
        <w:tc>
          <w:tcPr>
            <w:tcW w:w="1463" w:type="dxa"/>
            <w:tcBorders>
              <w:top w:val="nil"/>
              <w:left w:val="nil"/>
              <w:bottom w:val="nil"/>
              <w:right w:val="nil"/>
            </w:tcBorders>
            <w:shd w:val="clear" w:color="000000" w:fill="FFFF99"/>
            <w:noWrap/>
            <w:vAlign w:val="bottom"/>
            <w:hideMark/>
          </w:tcPr>
          <w:p w14:paraId="3769686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30,47</w:t>
            </w:r>
          </w:p>
        </w:tc>
        <w:tc>
          <w:tcPr>
            <w:tcW w:w="1266" w:type="dxa"/>
            <w:tcBorders>
              <w:top w:val="nil"/>
              <w:left w:val="nil"/>
              <w:bottom w:val="nil"/>
              <w:right w:val="nil"/>
            </w:tcBorders>
            <w:shd w:val="clear" w:color="000000" w:fill="FFFF99"/>
            <w:noWrap/>
            <w:vAlign w:val="bottom"/>
            <w:hideMark/>
          </w:tcPr>
          <w:p w14:paraId="61D7308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24.964,00</w:t>
            </w:r>
          </w:p>
        </w:tc>
      </w:tr>
      <w:tr w:rsidR="00231E99" w:rsidRPr="00231E99" w14:paraId="1A20A0A1" w14:textId="77777777" w:rsidTr="00E93F0D">
        <w:trPr>
          <w:trHeight w:val="300"/>
        </w:trPr>
        <w:tc>
          <w:tcPr>
            <w:tcW w:w="1418" w:type="dxa"/>
            <w:tcBorders>
              <w:top w:val="nil"/>
              <w:left w:val="nil"/>
              <w:bottom w:val="nil"/>
              <w:right w:val="nil"/>
            </w:tcBorders>
            <w:shd w:val="clear" w:color="auto" w:fill="auto"/>
            <w:noWrap/>
            <w:vAlign w:val="bottom"/>
            <w:hideMark/>
          </w:tcPr>
          <w:p w14:paraId="3A5F501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lastRenderedPageBreak/>
              <w:t>3</w:t>
            </w:r>
          </w:p>
        </w:tc>
        <w:tc>
          <w:tcPr>
            <w:tcW w:w="6680" w:type="dxa"/>
            <w:tcBorders>
              <w:top w:val="nil"/>
              <w:left w:val="nil"/>
              <w:bottom w:val="nil"/>
              <w:right w:val="nil"/>
            </w:tcBorders>
            <w:shd w:val="clear" w:color="auto" w:fill="auto"/>
            <w:noWrap/>
            <w:vAlign w:val="bottom"/>
            <w:hideMark/>
          </w:tcPr>
          <w:p w14:paraId="7590C67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E19C47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19.134,00</w:t>
            </w:r>
          </w:p>
        </w:tc>
        <w:tc>
          <w:tcPr>
            <w:tcW w:w="1357" w:type="dxa"/>
            <w:tcBorders>
              <w:top w:val="nil"/>
              <w:left w:val="nil"/>
              <w:bottom w:val="nil"/>
              <w:right w:val="nil"/>
            </w:tcBorders>
            <w:shd w:val="clear" w:color="auto" w:fill="auto"/>
            <w:noWrap/>
            <w:vAlign w:val="bottom"/>
            <w:hideMark/>
          </w:tcPr>
          <w:p w14:paraId="4D92631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5.830,00</w:t>
            </w:r>
          </w:p>
        </w:tc>
        <w:tc>
          <w:tcPr>
            <w:tcW w:w="1463" w:type="dxa"/>
            <w:tcBorders>
              <w:top w:val="nil"/>
              <w:left w:val="nil"/>
              <w:bottom w:val="nil"/>
              <w:right w:val="nil"/>
            </w:tcBorders>
            <w:shd w:val="clear" w:color="auto" w:fill="auto"/>
            <w:noWrap/>
            <w:vAlign w:val="bottom"/>
            <w:hideMark/>
          </w:tcPr>
          <w:p w14:paraId="03F0581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30,47</w:t>
            </w:r>
          </w:p>
        </w:tc>
        <w:tc>
          <w:tcPr>
            <w:tcW w:w="1266" w:type="dxa"/>
            <w:tcBorders>
              <w:top w:val="nil"/>
              <w:left w:val="nil"/>
              <w:bottom w:val="nil"/>
              <w:right w:val="nil"/>
            </w:tcBorders>
            <w:shd w:val="clear" w:color="auto" w:fill="auto"/>
            <w:noWrap/>
            <w:vAlign w:val="bottom"/>
            <w:hideMark/>
          </w:tcPr>
          <w:p w14:paraId="3670A2C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24.964,00</w:t>
            </w:r>
          </w:p>
        </w:tc>
      </w:tr>
      <w:tr w:rsidR="00231E99" w:rsidRPr="00231E99" w14:paraId="5214ABAB" w14:textId="77777777" w:rsidTr="00E93F0D">
        <w:trPr>
          <w:trHeight w:val="300"/>
        </w:trPr>
        <w:tc>
          <w:tcPr>
            <w:tcW w:w="1418" w:type="dxa"/>
            <w:tcBorders>
              <w:top w:val="nil"/>
              <w:left w:val="nil"/>
              <w:bottom w:val="nil"/>
              <w:right w:val="nil"/>
            </w:tcBorders>
            <w:shd w:val="clear" w:color="auto" w:fill="auto"/>
            <w:noWrap/>
            <w:vAlign w:val="bottom"/>
            <w:hideMark/>
          </w:tcPr>
          <w:p w14:paraId="70BF042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B0F007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991CD5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19.134,00</w:t>
            </w:r>
          </w:p>
        </w:tc>
        <w:tc>
          <w:tcPr>
            <w:tcW w:w="1357" w:type="dxa"/>
            <w:tcBorders>
              <w:top w:val="nil"/>
              <w:left w:val="nil"/>
              <w:bottom w:val="nil"/>
              <w:right w:val="nil"/>
            </w:tcBorders>
            <w:shd w:val="clear" w:color="auto" w:fill="auto"/>
            <w:noWrap/>
            <w:vAlign w:val="bottom"/>
            <w:hideMark/>
          </w:tcPr>
          <w:p w14:paraId="297F630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5.830,00</w:t>
            </w:r>
          </w:p>
        </w:tc>
        <w:tc>
          <w:tcPr>
            <w:tcW w:w="1463" w:type="dxa"/>
            <w:tcBorders>
              <w:top w:val="nil"/>
              <w:left w:val="nil"/>
              <w:bottom w:val="nil"/>
              <w:right w:val="nil"/>
            </w:tcBorders>
            <w:shd w:val="clear" w:color="auto" w:fill="auto"/>
            <w:noWrap/>
            <w:vAlign w:val="bottom"/>
            <w:hideMark/>
          </w:tcPr>
          <w:p w14:paraId="170747B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30,47</w:t>
            </w:r>
          </w:p>
        </w:tc>
        <w:tc>
          <w:tcPr>
            <w:tcW w:w="1266" w:type="dxa"/>
            <w:tcBorders>
              <w:top w:val="nil"/>
              <w:left w:val="nil"/>
              <w:bottom w:val="nil"/>
              <w:right w:val="nil"/>
            </w:tcBorders>
            <w:shd w:val="clear" w:color="auto" w:fill="auto"/>
            <w:noWrap/>
            <w:vAlign w:val="bottom"/>
            <w:hideMark/>
          </w:tcPr>
          <w:p w14:paraId="0D56B2C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24.964,00</w:t>
            </w:r>
          </w:p>
        </w:tc>
      </w:tr>
      <w:tr w:rsidR="00231E99" w:rsidRPr="00231E99" w14:paraId="09057C7A"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E0AAE3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7ACB424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32.160,00</w:t>
            </w:r>
          </w:p>
        </w:tc>
        <w:tc>
          <w:tcPr>
            <w:tcW w:w="1357" w:type="dxa"/>
            <w:tcBorders>
              <w:top w:val="nil"/>
              <w:left w:val="nil"/>
              <w:bottom w:val="nil"/>
              <w:right w:val="nil"/>
            </w:tcBorders>
            <w:shd w:val="clear" w:color="000000" w:fill="FFFF99"/>
            <w:noWrap/>
            <w:vAlign w:val="bottom"/>
            <w:hideMark/>
          </w:tcPr>
          <w:p w14:paraId="62BBBD1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10.120,00</w:t>
            </w:r>
          </w:p>
        </w:tc>
        <w:tc>
          <w:tcPr>
            <w:tcW w:w="1463" w:type="dxa"/>
            <w:tcBorders>
              <w:top w:val="nil"/>
              <w:left w:val="nil"/>
              <w:bottom w:val="nil"/>
              <w:right w:val="nil"/>
            </w:tcBorders>
            <w:shd w:val="clear" w:color="000000" w:fill="FFFF99"/>
            <w:noWrap/>
            <w:vAlign w:val="bottom"/>
            <w:hideMark/>
          </w:tcPr>
          <w:p w14:paraId="575321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31,47</w:t>
            </w:r>
          </w:p>
        </w:tc>
        <w:tc>
          <w:tcPr>
            <w:tcW w:w="1266" w:type="dxa"/>
            <w:tcBorders>
              <w:top w:val="nil"/>
              <w:left w:val="nil"/>
              <w:bottom w:val="nil"/>
              <w:right w:val="nil"/>
            </w:tcBorders>
            <w:shd w:val="clear" w:color="000000" w:fill="FFFF99"/>
            <w:noWrap/>
            <w:vAlign w:val="bottom"/>
            <w:hideMark/>
          </w:tcPr>
          <w:p w14:paraId="2B44C9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42.280,00</w:t>
            </w:r>
          </w:p>
        </w:tc>
      </w:tr>
      <w:tr w:rsidR="00231E99" w:rsidRPr="00231E99" w14:paraId="04074171" w14:textId="77777777" w:rsidTr="00E93F0D">
        <w:trPr>
          <w:trHeight w:val="300"/>
        </w:trPr>
        <w:tc>
          <w:tcPr>
            <w:tcW w:w="1418" w:type="dxa"/>
            <w:tcBorders>
              <w:top w:val="nil"/>
              <w:left w:val="nil"/>
              <w:bottom w:val="nil"/>
              <w:right w:val="nil"/>
            </w:tcBorders>
            <w:shd w:val="clear" w:color="auto" w:fill="auto"/>
            <w:noWrap/>
            <w:vAlign w:val="bottom"/>
            <w:hideMark/>
          </w:tcPr>
          <w:p w14:paraId="3285031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3D3D6E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0E938E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32.160,00</w:t>
            </w:r>
          </w:p>
        </w:tc>
        <w:tc>
          <w:tcPr>
            <w:tcW w:w="1357" w:type="dxa"/>
            <w:tcBorders>
              <w:top w:val="nil"/>
              <w:left w:val="nil"/>
              <w:bottom w:val="nil"/>
              <w:right w:val="nil"/>
            </w:tcBorders>
            <w:shd w:val="clear" w:color="auto" w:fill="auto"/>
            <w:noWrap/>
            <w:vAlign w:val="bottom"/>
            <w:hideMark/>
          </w:tcPr>
          <w:p w14:paraId="6E3A05C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10.120,00</w:t>
            </w:r>
          </w:p>
        </w:tc>
        <w:tc>
          <w:tcPr>
            <w:tcW w:w="1463" w:type="dxa"/>
            <w:tcBorders>
              <w:top w:val="nil"/>
              <w:left w:val="nil"/>
              <w:bottom w:val="nil"/>
              <w:right w:val="nil"/>
            </w:tcBorders>
            <w:shd w:val="clear" w:color="auto" w:fill="auto"/>
            <w:noWrap/>
            <w:vAlign w:val="bottom"/>
            <w:hideMark/>
          </w:tcPr>
          <w:p w14:paraId="42FDC00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31,47</w:t>
            </w:r>
          </w:p>
        </w:tc>
        <w:tc>
          <w:tcPr>
            <w:tcW w:w="1266" w:type="dxa"/>
            <w:tcBorders>
              <w:top w:val="nil"/>
              <w:left w:val="nil"/>
              <w:bottom w:val="nil"/>
              <w:right w:val="nil"/>
            </w:tcBorders>
            <w:shd w:val="clear" w:color="auto" w:fill="auto"/>
            <w:noWrap/>
            <w:vAlign w:val="bottom"/>
            <w:hideMark/>
          </w:tcPr>
          <w:p w14:paraId="1BBB85C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42.280,00</w:t>
            </w:r>
          </w:p>
        </w:tc>
      </w:tr>
      <w:tr w:rsidR="00231E99" w:rsidRPr="00231E99" w14:paraId="2C525AD3" w14:textId="77777777" w:rsidTr="00E93F0D">
        <w:trPr>
          <w:trHeight w:val="300"/>
        </w:trPr>
        <w:tc>
          <w:tcPr>
            <w:tcW w:w="1418" w:type="dxa"/>
            <w:tcBorders>
              <w:top w:val="nil"/>
              <w:left w:val="nil"/>
              <w:bottom w:val="nil"/>
              <w:right w:val="nil"/>
            </w:tcBorders>
            <w:shd w:val="clear" w:color="auto" w:fill="auto"/>
            <w:noWrap/>
            <w:vAlign w:val="bottom"/>
            <w:hideMark/>
          </w:tcPr>
          <w:p w14:paraId="256636F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D583E7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D60F15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32.110,00</w:t>
            </w:r>
          </w:p>
        </w:tc>
        <w:tc>
          <w:tcPr>
            <w:tcW w:w="1357" w:type="dxa"/>
            <w:tcBorders>
              <w:top w:val="nil"/>
              <w:left w:val="nil"/>
              <w:bottom w:val="nil"/>
              <w:right w:val="nil"/>
            </w:tcBorders>
            <w:shd w:val="clear" w:color="auto" w:fill="auto"/>
            <w:noWrap/>
            <w:vAlign w:val="bottom"/>
            <w:hideMark/>
          </w:tcPr>
          <w:p w14:paraId="2B173A2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10.070,00</w:t>
            </w:r>
          </w:p>
        </w:tc>
        <w:tc>
          <w:tcPr>
            <w:tcW w:w="1463" w:type="dxa"/>
            <w:tcBorders>
              <w:top w:val="nil"/>
              <w:left w:val="nil"/>
              <w:bottom w:val="nil"/>
              <w:right w:val="nil"/>
            </w:tcBorders>
            <w:shd w:val="clear" w:color="auto" w:fill="auto"/>
            <w:noWrap/>
            <w:vAlign w:val="bottom"/>
            <w:hideMark/>
          </w:tcPr>
          <w:p w14:paraId="351D94D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31,36</w:t>
            </w:r>
          </w:p>
        </w:tc>
        <w:tc>
          <w:tcPr>
            <w:tcW w:w="1266" w:type="dxa"/>
            <w:tcBorders>
              <w:top w:val="nil"/>
              <w:left w:val="nil"/>
              <w:bottom w:val="nil"/>
              <w:right w:val="nil"/>
            </w:tcBorders>
            <w:shd w:val="clear" w:color="auto" w:fill="auto"/>
            <w:noWrap/>
            <w:vAlign w:val="bottom"/>
            <w:hideMark/>
          </w:tcPr>
          <w:p w14:paraId="4AE41DA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42.180,00</w:t>
            </w:r>
          </w:p>
        </w:tc>
      </w:tr>
      <w:tr w:rsidR="00231E99" w:rsidRPr="00231E99" w14:paraId="0CE26584" w14:textId="77777777" w:rsidTr="00E93F0D">
        <w:trPr>
          <w:trHeight w:val="300"/>
        </w:trPr>
        <w:tc>
          <w:tcPr>
            <w:tcW w:w="1418" w:type="dxa"/>
            <w:tcBorders>
              <w:top w:val="nil"/>
              <w:left w:val="nil"/>
              <w:bottom w:val="nil"/>
              <w:right w:val="nil"/>
            </w:tcBorders>
            <w:shd w:val="clear" w:color="auto" w:fill="auto"/>
            <w:noWrap/>
            <w:vAlign w:val="bottom"/>
            <w:hideMark/>
          </w:tcPr>
          <w:p w14:paraId="6E730B3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w:t>
            </w:r>
          </w:p>
        </w:tc>
        <w:tc>
          <w:tcPr>
            <w:tcW w:w="6680" w:type="dxa"/>
            <w:tcBorders>
              <w:top w:val="nil"/>
              <w:left w:val="nil"/>
              <w:bottom w:val="nil"/>
              <w:right w:val="nil"/>
            </w:tcBorders>
            <w:shd w:val="clear" w:color="auto" w:fill="auto"/>
            <w:noWrap/>
            <w:vAlign w:val="bottom"/>
            <w:hideMark/>
          </w:tcPr>
          <w:p w14:paraId="4E834B6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Financijski rashodi</w:t>
            </w:r>
          </w:p>
        </w:tc>
        <w:tc>
          <w:tcPr>
            <w:tcW w:w="1372" w:type="dxa"/>
            <w:tcBorders>
              <w:top w:val="nil"/>
              <w:left w:val="nil"/>
              <w:bottom w:val="nil"/>
              <w:right w:val="nil"/>
            </w:tcBorders>
            <w:shd w:val="clear" w:color="auto" w:fill="auto"/>
            <w:noWrap/>
            <w:vAlign w:val="bottom"/>
            <w:hideMark/>
          </w:tcPr>
          <w:p w14:paraId="1DEF737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w:t>
            </w:r>
          </w:p>
        </w:tc>
        <w:tc>
          <w:tcPr>
            <w:tcW w:w="1357" w:type="dxa"/>
            <w:tcBorders>
              <w:top w:val="nil"/>
              <w:left w:val="nil"/>
              <w:bottom w:val="nil"/>
              <w:right w:val="nil"/>
            </w:tcBorders>
            <w:shd w:val="clear" w:color="auto" w:fill="auto"/>
            <w:noWrap/>
            <w:vAlign w:val="bottom"/>
            <w:hideMark/>
          </w:tcPr>
          <w:p w14:paraId="062DBB6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w:t>
            </w:r>
          </w:p>
        </w:tc>
        <w:tc>
          <w:tcPr>
            <w:tcW w:w="1463" w:type="dxa"/>
            <w:tcBorders>
              <w:top w:val="nil"/>
              <w:left w:val="nil"/>
              <w:bottom w:val="nil"/>
              <w:right w:val="nil"/>
            </w:tcBorders>
            <w:shd w:val="clear" w:color="auto" w:fill="auto"/>
            <w:noWrap/>
            <w:vAlign w:val="bottom"/>
            <w:hideMark/>
          </w:tcPr>
          <w:p w14:paraId="237A4A9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258C27D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r>
      <w:tr w:rsidR="00231E99" w:rsidRPr="00231E99" w14:paraId="63E37F3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45D21B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63E33C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6.128,00</w:t>
            </w:r>
          </w:p>
        </w:tc>
        <w:tc>
          <w:tcPr>
            <w:tcW w:w="1357" w:type="dxa"/>
            <w:tcBorders>
              <w:top w:val="nil"/>
              <w:left w:val="nil"/>
              <w:bottom w:val="nil"/>
              <w:right w:val="nil"/>
            </w:tcBorders>
            <w:shd w:val="clear" w:color="000000" w:fill="FFFF99"/>
            <w:noWrap/>
            <w:vAlign w:val="bottom"/>
            <w:hideMark/>
          </w:tcPr>
          <w:p w14:paraId="1F867EE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2.420,20</w:t>
            </w:r>
          </w:p>
        </w:tc>
        <w:tc>
          <w:tcPr>
            <w:tcW w:w="1463" w:type="dxa"/>
            <w:tcBorders>
              <w:top w:val="nil"/>
              <w:left w:val="nil"/>
              <w:bottom w:val="nil"/>
              <w:right w:val="nil"/>
            </w:tcBorders>
            <w:shd w:val="clear" w:color="000000" w:fill="FFFF99"/>
            <w:noWrap/>
            <w:vAlign w:val="bottom"/>
            <w:hideMark/>
          </w:tcPr>
          <w:p w14:paraId="05BE3C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39,49</w:t>
            </w:r>
          </w:p>
        </w:tc>
        <w:tc>
          <w:tcPr>
            <w:tcW w:w="1266" w:type="dxa"/>
            <w:tcBorders>
              <w:top w:val="nil"/>
              <w:left w:val="nil"/>
              <w:bottom w:val="nil"/>
              <w:right w:val="nil"/>
            </w:tcBorders>
            <w:shd w:val="clear" w:color="000000" w:fill="FFFF99"/>
            <w:noWrap/>
            <w:vAlign w:val="bottom"/>
            <w:hideMark/>
          </w:tcPr>
          <w:p w14:paraId="6E2D88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8.548,20</w:t>
            </w:r>
          </w:p>
        </w:tc>
      </w:tr>
      <w:tr w:rsidR="00231E99" w:rsidRPr="00231E99" w14:paraId="3C1FC5E6" w14:textId="77777777" w:rsidTr="00E93F0D">
        <w:trPr>
          <w:trHeight w:val="300"/>
        </w:trPr>
        <w:tc>
          <w:tcPr>
            <w:tcW w:w="1418" w:type="dxa"/>
            <w:tcBorders>
              <w:top w:val="nil"/>
              <w:left w:val="nil"/>
              <w:bottom w:val="nil"/>
              <w:right w:val="nil"/>
            </w:tcBorders>
            <w:shd w:val="clear" w:color="auto" w:fill="auto"/>
            <w:noWrap/>
            <w:vAlign w:val="bottom"/>
            <w:hideMark/>
          </w:tcPr>
          <w:p w14:paraId="299468F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D8C0C4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0C0926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6.128,00</w:t>
            </w:r>
          </w:p>
        </w:tc>
        <w:tc>
          <w:tcPr>
            <w:tcW w:w="1357" w:type="dxa"/>
            <w:tcBorders>
              <w:top w:val="nil"/>
              <w:left w:val="nil"/>
              <w:bottom w:val="nil"/>
              <w:right w:val="nil"/>
            </w:tcBorders>
            <w:shd w:val="clear" w:color="auto" w:fill="auto"/>
            <w:noWrap/>
            <w:vAlign w:val="bottom"/>
            <w:hideMark/>
          </w:tcPr>
          <w:p w14:paraId="36BD6E9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2.420,20</w:t>
            </w:r>
          </w:p>
        </w:tc>
        <w:tc>
          <w:tcPr>
            <w:tcW w:w="1463" w:type="dxa"/>
            <w:tcBorders>
              <w:top w:val="nil"/>
              <w:left w:val="nil"/>
              <w:bottom w:val="nil"/>
              <w:right w:val="nil"/>
            </w:tcBorders>
            <w:shd w:val="clear" w:color="auto" w:fill="auto"/>
            <w:noWrap/>
            <w:vAlign w:val="bottom"/>
            <w:hideMark/>
          </w:tcPr>
          <w:p w14:paraId="1C490D7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39,49</w:t>
            </w:r>
          </w:p>
        </w:tc>
        <w:tc>
          <w:tcPr>
            <w:tcW w:w="1266" w:type="dxa"/>
            <w:tcBorders>
              <w:top w:val="nil"/>
              <w:left w:val="nil"/>
              <w:bottom w:val="nil"/>
              <w:right w:val="nil"/>
            </w:tcBorders>
            <w:shd w:val="clear" w:color="auto" w:fill="auto"/>
            <w:noWrap/>
            <w:vAlign w:val="bottom"/>
            <w:hideMark/>
          </w:tcPr>
          <w:p w14:paraId="39959FC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8.548,20</w:t>
            </w:r>
          </w:p>
        </w:tc>
      </w:tr>
      <w:tr w:rsidR="00231E99" w:rsidRPr="00231E99" w14:paraId="07B7FE27" w14:textId="77777777" w:rsidTr="00E93F0D">
        <w:trPr>
          <w:trHeight w:val="300"/>
        </w:trPr>
        <w:tc>
          <w:tcPr>
            <w:tcW w:w="1418" w:type="dxa"/>
            <w:tcBorders>
              <w:top w:val="nil"/>
              <w:left w:val="nil"/>
              <w:bottom w:val="nil"/>
              <w:right w:val="nil"/>
            </w:tcBorders>
            <w:shd w:val="clear" w:color="auto" w:fill="auto"/>
            <w:noWrap/>
            <w:vAlign w:val="bottom"/>
            <w:hideMark/>
          </w:tcPr>
          <w:p w14:paraId="29F7E74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66FE5F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DD5C21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6.128,00</w:t>
            </w:r>
          </w:p>
        </w:tc>
        <w:tc>
          <w:tcPr>
            <w:tcW w:w="1357" w:type="dxa"/>
            <w:tcBorders>
              <w:top w:val="nil"/>
              <w:left w:val="nil"/>
              <w:bottom w:val="nil"/>
              <w:right w:val="nil"/>
            </w:tcBorders>
            <w:shd w:val="clear" w:color="auto" w:fill="auto"/>
            <w:noWrap/>
            <w:vAlign w:val="bottom"/>
            <w:hideMark/>
          </w:tcPr>
          <w:p w14:paraId="7C82ECC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2.420,20</w:t>
            </w:r>
          </w:p>
        </w:tc>
        <w:tc>
          <w:tcPr>
            <w:tcW w:w="1463" w:type="dxa"/>
            <w:tcBorders>
              <w:top w:val="nil"/>
              <w:left w:val="nil"/>
              <w:bottom w:val="nil"/>
              <w:right w:val="nil"/>
            </w:tcBorders>
            <w:shd w:val="clear" w:color="auto" w:fill="auto"/>
            <w:noWrap/>
            <w:vAlign w:val="bottom"/>
            <w:hideMark/>
          </w:tcPr>
          <w:p w14:paraId="45C1752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39,49</w:t>
            </w:r>
          </w:p>
        </w:tc>
        <w:tc>
          <w:tcPr>
            <w:tcW w:w="1266" w:type="dxa"/>
            <w:tcBorders>
              <w:top w:val="nil"/>
              <w:left w:val="nil"/>
              <w:bottom w:val="nil"/>
              <w:right w:val="nil"/>
            </w:tcBorders>
            <w:shd w:val="clear" w:color="auto" w:fill="auto"/>
            <w:noWrap/>
            <w:vAlign w:val="bottom"/>
            <w:hideMark/>
          </w:tcPr>
          <w:p w14:paraId="29B7B56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8.548,20</w:t>
            </w:r>
          </w:p>
        </w:tc>
      </w:tr>
      <w:tr w:rsidR="00231E99" w:rsidRPr="00231E99" w14:paraId="062F9F4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89DD2B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6.3. DONACIJE - PRORAČUNSKI KORISNICI (DIREKTNO)</w:t>
            </w:r>
          </w:p>
        </w:tc>
        <w:tc>
          <w:tcPr>
            <w:tcW w:w="1372" w:type="dxa"/>
            <w:tcBorders>
              <w:top w:val="nil"/>
              <w:left w:val="nil"/>
              <w:bottom w:val="nil"/>
              <w:right w:val="nil"/>
            </w:tcBorders>
            <w:shd w:val="clear" w:color="000000" w:fill="FFFF99"/>
            <w:noWrap/>
            <w:vAlign w:val="bottom"/>
            <w:hideMark/>
          </w:tcPr>
          <w:p w14:paraId="19A8B6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357" w:type="dxa"/>
            <w:tcBorders>
              <w:top w:val="nil"/>
              <w:left w:val="nil"/>
              <w:bottom w:val="nil"/>
              <w:right w:val="nil"/>
            </w:tcBorders>
            <w:shd w:val="clear" w:color="000000" w:fill="FFFF99"/>
            <w:noWrap/>
            <w:vAlign w:val="bottom"/>
            <w:hideMark/>
          </w:tcPr>
          <w:p w14:paraId="7879C2E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294,00</w:t>
            </w:r>
          </w:p>
        </w:tc>
        <w:tc>
          <w:tcPr>
            <w:tcW w:w="1463" w:type="dxa"/>
            <w:tcBorders>
              <w:top w:val="nil"/>
              <w:left w:val="nil"/>
              <w:bottom w:val="nil"/>
              <w:right w:val="nil"/>
            </w:tcBorders>
            <w:shd w:val="clear" w:color="000000" w:fill="FFFF99"/>
            <w:noWrap/>
            <w:vAlign w:val="bottom"/>
            <w:hideMark/>
          </w:tcPr>
          <w:p w14:paraId="72369EA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294,00</w:t>
            </w:r>
          </w:p>
        </w:tc>
        <w:tc>
          <w:tcPr>
            <w:tcW w:w="1266" w:type="dxa"/>
            <w:tcBorders>
              <w:top w:val="nil"/>
              <w:left w:val="nil"/>
              <w:bottom w:val="nil"/>
              <w:right w:val="nil"/>
            </w:tcBorders>
            <w:shd w:val="clear" w:color="000000" w:fill="FFFF99"/>
            <w:noWrap/>
            <w:vAlign w:val="bottom"/>
            <w:hideMark/>
          </w:tcPr>
          <w:p w14:paraId="3471A0B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394,00</w:t>
            </w:r>
          </w:p>
        </w:tc>
      </w:tr>
      <w:tr w:rsidR="00231E99" w:rsidRPr="00231E99" w14:paraId="51487B62" w14:textId="77777777" w:rsidTr="00E93F0D">
        <w:trPr>
          <w:trHeight w:val="300"/>
        </w:trPr>
        <w:tc>
          <w:tcPr>
            <w:tcW w:w="1418" w:type="dxa"/>
            <w:tcBorders>
              <w:top w:val="nil"/>
              <w:left w:val="nil"/>
              <w:bottom w:val="nil"/>
              <w:right w:val="nil"/>
            </w:tcBorders>
            <w:shd w:val="clear" w:color="auto" w:fill="auto"/>
            <w:noWrap/>
            <w:vAlign w:val="bottom"/>
            <w:hideMark/>
          </w:tcPr>
          <w:p w14:paraId="6BFDC72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1CECA2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52E65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357" w:type="dxa"/>
            <w:tcBorders>
              <w:top w:val="nil"/>
              <w:left w:val="nil"/>
              <w:bottom w:val="nil"/>
              <w:right w:val="nil"/>
            </w:tcBorders>
            <w:shd w:val="clear" w:color="auto" w:fill="auto"/>
            <w:noWrap/>
            <w:vAlign w:val="bottom"/>
            <w:hideMark/>
          </w:tcPr>
          <w:p w14:paraId="0FF415F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294,00</w:t>
            </w:r>
          </w:p>
        </w:tc>
        <w:tc>
          <w:tcPr>
            <w:tcW w:w="1463" w:type="dxa"/>
            <w:tcBorders>
              <w:top w:val="nil"/>
              <w:left w:val="nil"/>
              <w:bottom w:val="nil"/>
              <w:right w:val="nil"/>
            </w:tcBorders>
            <w:shd w:val="clear" w:color="auto" w:fill="auto"/>
            <w:noWrap/>
            <w:vAlign w:val="bottom"/>
            <w:hideMark/>
          </w:tcPr>
          <w:p w14:paraId="21FB08C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294,00</w:t>
            </w:r>
          </w:p>
        </w:tc>
        <w:tc>
          <w:tcPr>
            <w:tcW w:w="1266" w:type="dxa"/>
            <w:tcBorders>
              <w:top w:val="nil"/>
              <w:left w:val="nil"/>
              <w:bottom w:val="nil"/>
              <w:right w:val="nil"/>
            </w:tcBorders>
            <w:shd w:val="clear" w:color="auto" w:fill="auto"/>
            <w:noWrap/>
            <w:vAlign w:val="bottom"/>
            <w:hideMark/>
          </w:tcPr>
          <w:p w14:paraId="368CC40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394,00</w:t>
            </w:r>
          </w:p>
        </w:tc>
      </w:tr>
      <w:tr w:rsidR="00231E99" w:rsidRPr="00231E99" w14:paraId="472436B2" w14:textId="77777777" w:rsidTr="00E93F0D">
        <w:trPr>
          <w:trHeight w:val="300"/>
        </w:trPr>
        <w:tc>
          <w:tcPr>
            <w:tcW w:w="1418" w:type="dxa"/>
            <w:tcBorders>
              <w:top w:val="nil"/>
              <w:left w:val="nil"/>
              <w:bottom w:val="nil"/>
              <w:right w:val="nil"/>
            </w:tcBorders>
            <w:shd w:val="clear" w:color="auto" w:fill="auto"/>
            <w:noWrap/>
            <w:vAlign w:val="bottom"/>
            <w:hideMark/>
          </w:tcPr>
          <w:p w14:paraId="64B245B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628E1D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96C813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357" w:type="dxa"/>
            <w:tcBorders>
              <w:top w:val="nil"/>
              <w:left w:val="nil"/>
              <w:bottom w:val="nil"/>
              <w:right w:val="nil"/>
            </w:tcBorders>
            <w:shd w:val="clear" w:color="auto" w:fill="auto"/>
            <w:noWrap/>
            <w:vAlign w:val="bottom"/>
            <w:hideMark/>
          </w:tcPr>
          <w:p w14:paraId="22A711B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294,00</w:t>
            </w:r>
          </w:p>
        </w:tc>
        <w:tc>
          <w:tcPr>
            <w:tcW w:w="1463" w:type="dxa"/>
            <w:tcBorders>
              <w:top w:val="nil"/>
              <w:left w:val="nil"/>
              <w:bottom w:val="nil"/>
              <w:right w:val="nil"/>
            </w:tcBorders>
            <w:shd w:val="clear" w:color="auto" w:fill="auto"/>
            <w:noWrap/>
            <w:vAlign w:val="bottom"/>
            <w:hideMark/>
          </w:tcPr>
          <w:p w14:paraId="7E5EC24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294,00</w:t>
            </w:r>
          </w:p>
        </w:tc>
        <w:tc>
          <w:tcPr>
            <w:tcW w:w="1266" w:type="dxa"/>
            <w:tcBorders>
              <w:top w:val="nil"/>
              <w:left w:val="nil"/>
              <w:bottom w:val="nil"/>
              <w:right w:val="nil"/>
            </w:tcBorders>
            <w:shd w:val="clear" w:color="auto" w:fill="auto"/>
            <w:noWrap/>
            <w:vAlign w:val="bottom"/>
            <w:hideMark/>
          </w:tcPr>
          <w:p w14:paraId="144F741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394,00</w:t>
            </w:r>
          </w:p>
        </w:tc>
      </w:tr>
      <w:tr w:rsidR="00231E99" w:rsidRPr="00231E99" w14:paraId="107916E2"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3531CE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A100016 OSTALE AKTIVNOSTI</w:t>
            </w:r>
          </w:p>
        </w:tc>
        <w:tc>
          <w:tcPr>
            <w:tcW w:w="1372" w:type="dxa"/>
            <w:tcBorders>
              <w:top w:val="nil"/>
              <w:left w:val="nil"/>
              <w:bottom w:val="nil"/>
              <w:right w:val="nil"/>
            </w:tcBorders>
            <w:shd w:val="clear" w:color="000000" w:fill="CCCCFF"/>
            <w:noWrap/>
            <w:vAlign w:val="bottom"/>
            <w:hideMark/>
          </w:tcPr>
          <w:p w14:paraId="3689E79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1.130,00</w:t>
            </w:r>
          </w:p>
        </w:tc>
        <w:tc>
          <w:tcPr>
            <w:tcW w:w="1357" w:type="dxa"/>
            <w:tcBorders>
              <w:top w:val="nil"/>
              <w:left w:val="nil"/>
              <w:bottom w:val="nil"/>
              <w:right w:val="nil"/>
            </w:tcBorders>
            <w:shd w:val="clear" w:color="000000" w:fill="CCCCFF"/>
            <w:noWrap/>
            <w:vAlign w:val="bottom"/>
            <w:hideMark/>
          </w:tcPr>
          <w:p w14:paraId="6386AC3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08915A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66100A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1.130,00</w:t>
            </w:r>
          </w:p>
        </w:tc>
      </w:tr>
      <w:tr w:rsidR="00231E99" w:rsidRPr="00231E99" w14:paraId="283447F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06F993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2456C1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930,00</w:t>
            </w:r>
          </w:p>
        </w:tc>
        <w:tc>
          <w:tcPr>
            <w:tcW w:w="1357" w:type="dxa"/>
            <w:tcBorders>
              <w:top w:val="nil"/>
              <w:left w:val="nil"/>
              <w:bottom w:val="nil"/>
              <w:right w:val="nil"/>
            </w:tcBorders>
            <w:shd w:val="clear" w:color="000000" w:fill="FFFF99"/>
            <w:noWrap/>
            <w:vAlign w:val="bottom"/>
            <w:hideMark/>
          </w:tcPr>
          <w:p w14:paraId="2F53E7F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0F713A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1B999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930,00</w:t>
            </w:r>
          </w:p>
        </w:tc>
      </w:tr>
      <w:tr w:rsidR="00231E99" w:rsidRPr="00231E99" w14:paraId="6328E831" w14:textId="77777777" w:rsidTr="00E93F0D">
        <w:trPr>
          <w:trHeight w:val="300"/>
        </w:trPr>
        <w:tc>
          <w:tcPr>
            <w:tcW w:w="1418" w:type="dxa"/>
            <w:tcBorders>
              <w:top w:val="nil"/>
              <w:left w:val="nil"/>
              <w:bottom w:val="nil"/>
              <w:right w:val="nil"/>
            </w:tcBorders>
            <w:shd w:val="clear" w:color="auto" w:fill="auto"/>
            <w:noWrap/>
            <w:vAlign w:val="bottom"/>
            <w:hideMark/>
          </w:tcPr>
          <w:p w14:paraId="78B9219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14BC3A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29CBC8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930,00</w:t>
            </w:r>
          </w:p>
        </w:tc>
        <w:tc>
          <w:tcPr>
            <w:tcW w:w="1357" w:type="dxa"/>
            <w:tcBorders>
              <w:top w:val="nil"/>
              <w:left w:val="nil"/>
              <w:bottom w:val="nil"/>
              <w:right w:val="nil"/>
            </w:tcBorders>
            <w:shd w:val="clear" w:color="auto" w:fill="auto"/>
            <w:noWrap/>
            <w:vAlign w:val="bottom"/>
            <w:hideMark/>
          </w:tcPr>
          <w:p w14:paraId="51F839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AB7CE1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86A5AC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930,00</w:t>
            </w:r>
          </w:p>
        </w:tc>
      </w:tr>
      <w:tr w:rsidR="00231E99" w:rsidRPr="00231E99" w14:paraId="2F4978FE" w14:textId="77777777" w:rsidTr="00E93F0D">
        <w:trPr>
          <w:trHeight w:val="300"/>
        </w:trPr>
        <w:tc>
          <w:tcPr>
            <w:tcW w:w="1418" w:type="dxa"/>
            <w:tcBorders>
              <w:top w:val="nil"/>
              <w:left w:val="nil"/>
              <w:bottom w:val="nil"/>
              <w:right w:val="nil"/>
            </w:tcBorders>
            <w:shd w:val="clear" w:color="auto" w:fill="auto"/>
            <w:noWrap/>
            <w:vAlign w:val="bottom"/>
            <w:hideMark/>
          </w:tcPr>
          <w:p w14:paraId="33609B9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C3D7FA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E57831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930,00</w:t>
            </w:r>
          </w:p>
        </w:tc>
        <w:tc>
          <w:tcPr>
            <w:tcW w:w="1357" w:type="dxa"/>
            <w:tcBorders>
              <w:top w:val="nil"/>
              <w:left w:val="nil"/>
              <w:bottom w:val="nil"/>
              <w:right w:val="nil"/>
            </w:tcBorders>
            <w:shd w:val="clear" w:color="auto" w:fill="auto"/>
            <w:noWrap/>
            <w:vAlign w:val="bottom"/>
            <w:hideMark/>
          </w:tcPr>
          <w:p w14:paraId="7E4DA7A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425B3D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570466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930,00</w:t>
            </w:r>
          </w:p>
        </w:tc>
      </w:tr>
      <w:tr w:rsidR="00231E99" w:rsidRPr="00231E99" w14:paraId="6220373A"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0B37C1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70AD6E8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w:t>
            </w:r>
          </w:p>
        </w:tc>
        <w:tc>
          <w:tcPr>
            <w:tcW w:w="1357" w:type="dxa"/>
            <w:tcBorders>
              <w:top w:val="nil"/>
              <w:left w:val="nil"/>
              <w:bottom w:val="nil"/>
              <w:right w:val="nil"/>
            </w:tcBorders>
            <w:shd w:val="clear" w:color="000000" w:fill="FFFF99"/>
            <w:noWrap/>
            <w:vAlign w:val="bottom"/>
            <w:hideMark/>
          </w:tcPr>
          <w:p w14:paraId="487707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19635E0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41AC5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w:t>
            </w:r>
          </w:p>
        </w:tc>
      </w:tr>
      <w:tr w:rsidR="00231E99" w:rsidRPr="00231E99" w14:paraId="11D39F03" w14:textId="77777777" w:rsidTr="00E93F0D">
        <w:trPr>
          <w:trHeight w:val="300"/>
        </w:trPr>
        <w:tc>
          <w:tcPr>
            <w:tcW w:w="1418" w:type="dxa"/>
            <w:tcBorders>
              <w:top w:val="nil"/>
              <w:left w:val="nil"/>
              <w:bottom w:val="nil"/>
              <w:right w:val="nil"/>
            </w:tcBorders>
            <w:shd w:val="clear" w:color="auto" w:fill="auto"/>
            <w:noWrap/>
            <w:vAlign w:val="bottom"/>
            <w:hideMark/>
          </w:tcPr>
          <w:p w14:paraId="08F390E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30B9A4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F2B83B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w:t>
            </w:r>
          </w:p>
        </w:tc>
        <w:tc>
          <w:tcPr>
            <w:tcW w:w="1357" w:type="dxa"/>
            <w:tcBorders>
              <w:top w:val="nil"/>
              <w:left w:val="nil"/>
              <w:bottom w:val="nil"/>
              <w:right w:val="nil"/>
            </w:tcBorders>
            <w:shd w:val="clear" w:color="auto" w:fill="auto"/>
            <w:noWrap/>
            <w:vAlign w:val="bottom"/>
            <w:hideMark/>
          </w:tcPr>
          <w:p w14:paraId="7369EEF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201232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0AEED5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w:t>
            </w:r>
          </w:p>
        </w:tc>
      </w:tr>
      <w:tr w:rsidR="00231E99" w:rsidRPr="00231E99" w14:paraId="22216C63" w14:textId="77777777" w:rsidTr="00E93F0D">
        <w:trPr>
          <w:trHeight w:val="300"/>
        </w:trPr>
        <w:tc>
          <w:tcPr>
            <w:tcW w:w="1418" w:type="dxa"/>
            <w:tcBorders>
              <w:top w:val="nil"/>
              <w:left w:val="nil"/>
              <w:bottom w:val="nil"/>
              <w:right w:val="nil"/>
            </w:tcBorders>
            <w:shd w:val="clear" w:color="auto" w:fill="auto"/>
            <w:noWrap/>
            <w:vAlign w:val="bottom"/>
            <w:hideMark/>
          </w:tcPr>
          <w:p w14:paraId="7E87F45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40B61EB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5C58D2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w:t>
            </w:r>
          </w:p>
        </w:tc>
        <w:tc>
          <w:tcPr>
            <w:tcW w:w="1357" w:type="dxa"/>
            <w:tcBorders>
              <w:top w:val="nil"/>
              <w:left w:val="nil"/>
              <w:bottom w:val="nil"/>
              <w:right w:val="nil"/>
            </w:tcBorders>
            <w:shd w:val="clear" w:color="auto" w:fill="auto"/>
            <w:noWrap/>
            <w:vAlign w:val="bottom"/>
            <w:hideMark/>
          </w:tcPr>
          <w:p w14:paraId="26C3F06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5E94DF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261EF2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w:t>
            </w:r>
          </w:p>
        </w:tc>
      </w:tr>
      <w:tr w:rsidR="00231E99" w:rsidRPr="00231E99" w14:paraId="4CB5D29B"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747E00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A100091 RAD S DJECOM U GRUPAMA</w:t>
            </w:r>
          </w:p>
        </w:tc>
        <w:tc>
          <w:tcPr>
            <w:tcW w:w="1372" w:type="dxa"/>
            <w:tcBorders>
              <w:top w:val="nil"/>
              <w:left w:val="nil"/>
              <w:bottom w:val="nil"/>
              <w:right w:val="nil"/>
            </w:tcBorders>
            <w:shd w:val="clear" w:color="000000" w:fill="CCCCFF"/>
            <w:noWrap/>
            <w:vAlign w:val="bottom"/>
            <w:hideMark/>
          </w:tcPr>
          <w:p w14:paraId="1B6AC3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1.500,00</w:t>
            </w:r>
          </w:p>
        </w:tc>
        <w:tc>
          <w:tcPr>
            <w:tcW w:w="1357" w:type="dxa"/>
            <w:tcBorders>
              <w:top w:val="nil"/>
              <w:left w:val="nil"/>
              <w:bottom w:val="nil"/>
              <w:right w:val="nil"/>
            </w:tcBorders>
            <w:shd w:val="clear" w:color="000000" w:fill="CCCCFF"/>
            <w:noWrap/>
            <w:vAlign w:val="bottom"/>
            <w:hideMark/>
          </w:tcPr>
          <w:p w14:paraId="69E6D6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57CD76A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004E08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1.500,00</w:t>
            </w:r>
          </w:p>
        </w:tc>
      </w:tr>
      <w:tr w:rsidR="00231E99" w:rsidRPr="00231E99" w14:paraId="34C0F0A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65D6E7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79645BA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1.500,00</w:t>
            </w:r>
          </w:p>
        </w:tc>
        <w:tc>
          <w:tcPr>
            <w:tcW w:w="1357" w:type="dxa"/>
            <w:tcBorders>
              <w:top w:val="nil"/>
              <w:left w:val="nil"/>
              <w:bottom w:val="nil"/>
              <w:right w:val="nil"/>
            </w:tcBorders>
            <w:shd w:val="clear" w:color="000000" w:fill="FFFF99"/>
            <w:noWrap/>
            <w:vAlign w:val="bottom"/>
            <w:hideMark/>
          </w:tcPr>
          <w:p w14:paraId="1A1D9A0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CAB79A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965E2F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1.500,00</w:t>
            </w:r>
          </w:p>
        </w:tc>
      </w:tr>
      <w:tr w:rsidR="00231E99" w:rsidRPr="00231E99" w14:paraId="6B886574" w14:textId="77777777" w:rsidTr="00E93F0D">
        <w:trPr>
          <w:trHeight w:val="300"/>
        </w:trPr>
        <w:tc>
          <w:tcPr>
            <w:tcW w:w="1418" w:type="dxa"/>
            <w:tcBorders>
              <w:top w:val="nil"/>
              <w:left w:val="nil"/>
              <w:bottom w:val="nil"/>
              <w:right w:val="nil"/>
            </w:tcBorders>
            <w:shd w:val="clear" w:color="auto" w:fill="auto"/>
            <w:noWrap/>
            <w:vAlign w:val="bottom"/>
            <w:hideMark/>
          </w:tcPr>
          <w:p w14:paraId="68DDF99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6BDAA9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5454EC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1.500,00</w:t>
            </w:r>
          </w:p>
        </w:tc>
        <w:tc>
          <w:tcPr>
            <w:tcW w:w="1357" w:type="dxa"/>
            <w:tcBorders>
              <w:top w:val="nil"/>
              <w:left w:val="nil"/>
              <w:bottom w:val="nil"/>
              <w:right w:val="nil"/>
            </w:tcBorders>
            <w:shd w:val="clear" w:color="auto" w:fill="auto"/>
            <w:noWrap/>
            <w:vAlign w:val="bottom"/>
            <w:hideMark/>
          </w:tcPr>
          <w:p w14:paraId="5EECC4F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C4C53C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736C74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1.500,00</w:t>
            </w:r>
          </w:p>
        </w:tc>
      </w:tr>
      <w:tr w:rsidR="00231E99" w:rsidRPr="00231E99" w14:paraId="426BB5F4" w14:textId="77777777" w:rsidTr="00E93F0D">
        <w:trPr>
          <w:trHeight w:val="300"/>
        </w:trPr>
        <w:tc>
          <w:tcPr>
            <w:tcW w:w="1418" w:type="dxa"/>
            <w:tcBorders>
              <w:top w:val="nil"/>
              <w:left w:val="nil"/>
              <w:bottom w:val="nil"/>
              <w:right w:val="nil"/>
            </w:tcBorders>
            <w:shd w:val="clear" w:color="auto" w:fill="auto"/>
            <w:noWrap/>
            <w:vAlign w:val="bottom"/>
            <w:hideMark/>
          </w:tcPr>
          <w:p w14:paraId="6AA911D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31E6B4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1074F0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1.500,00</w:t>
            </w:r>
          </w:p>
        </w:tc>
        <w:tc>
          <w:tcPr>
            <w:tcW w:w="1357" w:type="dxa"/>
            <w:tcBorders>
              <w:top w:val="nil"/>
              <w:left w:val="nil"/>
              <w:bottom w:val="nil"/>
              <w:right w:val="nil"/>
            </w:tcBorders>
            <w:shd w:val="clear" w:color="auto" w:fill="auto"/>
            <w:noWrap/>
            <w:vAlign w:val="bottom"/>
            <w:hideMark/>
          </w:tcPr>
          <w:p w14:paraId="406F82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0E6BE2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F1ACE5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1.500,00</w:t>
            </w:r>
          </w:p>
        </w:tc>
      </w:tr>
      <w:tr w:rsidR="00231E99" w:rsidRPr="00231E99" w14:paraId="16B58FCF"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930285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A100092 PREHRANA DJECE</w:t>
            </w:r>
          </w:p>
        </w:tc>
        <w:tc>
          <w:tcPr>
            <w:tcW w:w="1372" w:type="dxa"/>
            <w:tcBorders>
              <w:top w:val="nil"/>
              <w:left w:val="nil"/>
              <w:bottom w:val="nil"/>
              <w:right w:val="nil"/>
            </w:tcBorders>
            <w:shd w:val="clear" w:color="000000" w:fill="CCCCFF"/>
            <w:noWrap/>
            <w:vAlign w:val="bottom"/>
            <w:hideMark/>
          </w:tcPr>
          <w:p w14:paraId="078824C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25.100,00</w:t>
            </w:r>
          </w:p>
        </w:tc>
        <w:tc>
          <w:tcPr>
            <w:tcW w:w="1357" w:type="dxa"/>
            <w:tcBorders>
              <w:top w:val="nil"/>
              <w:left w:val="nil"/>
              <w:bottom w:val="nil"/>
              <w:right w:val="nil"/>
            </w:tcBorders>
            <w:shd w:val="clear" w:color="000000" w:fill="CCCCFF"/>
            <w:noWrap/>
            <w:vAlign w:val="bottom"/>
            <w:hideMark/>
          </w:tcPr>
          <w:p w14:paraId="0CF8200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9.680,61</w:t>
            </w:r>
          </w:p>
        </w:tc>
        <w:tc>
          <w:tcPr>
            <w:tcW w:w="1463" w:type="dxa"/>
            <w:tcBorders>
              <w:top w:val="nil"/>
              <w:left w:val="nil"/>
              <w:bottom w:val="nil"/>
              <w:right w:val="nil"/>
            </w:tcBorders>
            <w:shd w:val="clear" w:color="000000" w:fill="CCCCFF"/>
            <w:noWrap/>
            <w:vAlign w:val="bottom"/>
            <w:hideMark/>
          </w:tcPr>
          <w:p w14:paraId="25F2047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38,57</w:t>
            </w:r>
          </w:p>
        </w:tc>
        <w:tc>
          <w:tcPr>
            <w:tcW w:w="1266" w:type="dxa"/>
            <w:tcBorders>
              <w:top w:val="nil"/>
              <w:left w:val="nil"/>
              <w:bottom w:val="nil"/>
              <w:right w:val="nil"/>
            </w:tcBorders>
            <w:shd w:val="clear" w:color="000000" w:fill="CCCCFF"/>
            <w:noWrap/>
            <w:vAlign w:val="bottom"/>
            <w:hideMark/>
          </w:tcPr>
          <w:p w14:paraId="50A2F59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34.780,61</w:t>
            </w:r>
          </w:p>
        </w:tc>
      </w:tr>
      <w:tr w:rsidR="00231E99" w:rsidRPr="00231E99" w14:paraId="551FB5C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E5AB0C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83C54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0D8B314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9.680,61</w:t>
            </w:r>
          </w:p>
        </w:tc>
        <w:tc>
          <w:tcPr>
            <w:tcW w:w="1463" w:type="dxa"/>
            <w:tcBorders>
              <w:top w:val="nil"/>
              <w:left w:val="nil"/>
              <w:bottom w:val="nil"/>
              <w:right w:val="nil"/>
            </w:tcBorders>
            <w:shd w:val="clear" w:color="000000" w:fill="FFFF99"/>
            <w:noWrap/>
            <w:vAlign w:val="bottom"/>
            <w:hideMark/>
          </w:tcPr>
          <w:p w14:paraId="2FEE0B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5A46470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9.680,61</w:t>
            </w:r>
          </w:p>
        </w:tc>
      </w:tr>
      <w:tr w:rsidR="00231E99" w:rsidRPr="00231E99" w14:paraId="4CE6B2C7" w14:textId="77777777" w:rsidTr="00E93F0D">
        <w:trPr>
          <w:trHeight w:val="300"/>
        </w:trPr>
        <w:tc>
          <w:tcPr>
            <w:tcW w:w="1418" w:type="dxa"/>
            <w:tcBorders>
              <w:top w:val="nil"/>
              <w:left w:val="nil"/>
              <w:bottom w:val="nil"/>
              <w:right w:val="nil"/>
            </w:tcBorders>
            <w:shd w:val="clear" w:color="auto" w:fill="auto"/>
            <w:noWrap/>
            <w:vAlign w:val="bottom"/>
            <w:hideMark/>
          </w:tcPr>
          <w:p w14:paraId="3C8E66A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E04945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0BCBE7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73E4307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9.680,61</w:t>
            </w:r>
          </w:p>
        </w:tc>
        <w:tc>
          <w:tcPr>
            <w:tcW w:w="1463" w:type="dxa"/>
            <w:tcBorders>
              <w:top w:val="nil"/>
              <w:left w:val="nil"/>
              <w:bottom w:val="nil"/>
              <w:right w:val="nil"/>
            </w:tcBorders>
            <w:shd w:val="clear" w:color="auto" w:fill="auto"/>
            <w:noWrap/>
            <w:vAlign w:val="bottom"/>
            <w:hideMark/>
          </w:tcPr>
          <w:p w14:paraId="142490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59BD440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9.680,61</w:t>
            </w:r>
          </w:p>
        </w:tc>
      </w:tr>
      <w:tr w:rsidR="00231E99" w:rsidRPr="00231E99" w14:paraId="364F2C22" w14:textId="77777777" w:rsidTr="00E93F0D">
        <w:trPr>
          <w:trHeight w:val="300"/>
        </w:trPr>
        <w:tc>
          <w:tcPr>
            <w:tcW w:w="1418" w:type="dxa"/>
            <w:tcBorders>
              <w:top w:val="nil"/>
              <w:left w:val="nil"/>
              <w:bottom w:val="nil"/>
              <w:right w:val="nil"/>
            </w:tcBorders>
            <w:shd w:val="clear" w:color="auto" w:fill="auto"/>
            <w:noWrap/>
            <w:vAlign w:val="bottom"/>
            <w:hideMark/>
          </w:tcPr>
          <w:p w14:paraId="4965630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19491C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4BA96CC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3DBE5D2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9.680,61</w:t>
            </w:r>
          </w:p>
        </w:tc>
        <w:tc>
          <w:tcPr>
            <w:tcW w:w="1463" w:type="dxa"/>
            <w:tcBorders>
              <w:top w:val="nil"/>
              <w:left w:val="nil"/>
              <w:bottom w:val="nil"/>
              <w:right w:val="nil"/>
            </w:tcBorders>
            <w:shd w:val="clear" w:color="auto" w:fill="auto"/>
            <w:noWrap/>
            <w:vAlign w:val="bottom"/>
            <w:hideMark/>
          </w:tcPr>
          <w:p w14:paraId="4B0801E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0D3E9E6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9.680,61</w:t>
            </w:r>
          </w:p>
        </w:tc>
      </w:tr>
      <w:tr w:rsidR="00231E99" w:rsidRPr="00231E99" w14:paraId="7D71376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65CEAF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05AF050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25.100,00</w:t>
            </w:r>
          </w:p>
        </w:tc>
        <w:tc>
          <w:tcPr>
            <w:tcW w:w="1357" w:type="dxa"/>
            <w:tcBorders>
              <w:top w:val="nil"/>
              <w:left w:val="nil"/>
              <w:bottom w:val="nil"/>
              <w:right w:val="nil"/>
            </w:tcBorders>
            <w:shd w:val="clear" w:color="000000" w:fill="FFFF99"/>
            <w:noWrap/>
            <w:vAlign w:val="bottom"/>
            <w:hideMark/>
          </w:tcPr>
          <w:p w14:paraId="2660F50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0A5B1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FA44E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25.100,00</w:t>
            </w:r>
          </w:p>
        </w:tc>
      </w:tr>
      <w:tr w:rsidR="00231E99" w:rsidRPr="00231E99" w14:paraId="76110944" w14:textId="77777777" w:rsidTr="00E93F0D">
        <w:trPr>
          <w:trHeight w:val="300"/>
        </w:trPr>
        <w:tc>
          <w:tcPr>
            <w:tcW w:w="1418" w:type="dxa"/>
            <w:tcBorders>
              <w:top w:val="nil"/>
              <w:left w:val="nil"/>
              <w:bottom w:val="nil"/>
              <w:right w:val="nil"/>
            </w:tcBorders>
            <w:shd w:val="clear" w:color="auto" w:fill="auto"/>
            <w:noWrap/>
            <w:vAlign w:val="bottom"/>
            <w:hideMark/>
          </w:tcPr>
          <w:p w14:paraId="7B66D46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2EECAE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DEA0FC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25.100,00</w:t>
            </w:r>
          </w:p>
        </w:tc>
        <w:tc>
          <w:tcPr>
            <w:tcW w:w="1357" w:type="dxa"/>
            <w:tcBorders>
              <w:top w:val="nil"/>
              <w:left w:val="nil"/>
              <w:bottom w:val="nil"/>
              <w:right w:val="nil"/>
            </w:tcBorders>
            <w:shd w:val="clear" w:color="auto" w:fill="auto"/>
            <w:noWrap/>
            <w:vAlign w:val="bottom"/>
            <w:hideMark/>
          </w:tcPr>
          <w:p w14:paraId="676B15C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23096F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D1C69B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25.100,00</w:t>
            </w:r>
          </w:p>
        </w:tc>
      </w:tr>
      <w:tr w:rsidR="00231E99" w:rsidRPr="00231E99" w14:paraId="3DF63618" w14:textId="77777777" w:rsidTr="00E93F0D">
        <w:trPr>
          <w:trHeight w:val="300"/>
        </w:trPr>
        <w:tc>
          <w:tcPr>
            <w:tcW w:w="1418" w:type="dxa"/>
            <w:tcBorders>
              <w:top w:val="nil"/>
              <w:left w:val="nil"/>
              <w:bottom w:val="nil"/>
              <w:right w:val="nil"/>
            </w:tcBorders>
            <w:shd w:val="clear" w:color="auto" w:fill="auto"/>
            <w:noWrap/>
            <w:vAlign w:val="bottom"/>
            <w:hideMark/>
          </w:tcPr>
          <w:p w14:paraId="069D69E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FF52BB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B9B196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25.100,00</w:t>
            </w:r>
          </w:p>
        </w:tc>
        <w:tc>
          <w:tcPr>
            <w:tcW w:w="1357" w:type="dxa"/>
            <w:tcBorders>
              <w:top w:val="nil"/>
              <w:left w:val="nil"/>
              <w:bottom w:val="nil"/>
              <w:right w:val="nil"/>
            </w:tcBorders>
            <w:shd w:val="clear" w:color="auto" w:fill="auto"/>
            <w:noWrap/>
            <w:vAlign w:val="bottom"/>
            <w:hideMark/>
          </w:tcPr>
          <w:p w14:paraId="682A129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1179E4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21F831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25.100,00</w:t>
            </w:r>
          </w:p>
        </w:tc>
      </w:tr>
      <w:tr w:rsidR="00231E99" w:rsidRPr="00231E99" w14:paraId="3ABB588D"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9861E0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Aktivnost A100093 IZLETI I OSTALE AKTIVNOSTI S DJECOM</w:t>
            </w:r>
          </w:p>
        </w:tc>
        <w:tc>
          <w:tcPr>
            <w:tcW w:w="1372" w:type="dxa"/>
            <w:tcBorders>
              <w:top w:val="nil"/>
              <w:left w:val="nil"/>
              <w:bottom w:val="nil"/>
              <w:right w:val="nil"/>
            </w:tcBorders>
            <w:shd w:val="clear" w:color="000000" w:fill="CCCCFF"/>
            <w:noWrap/>
            <w:vAlign w:val="bottom"/>
            <w:hideMark/>
          </w:tcPr>
          <w:p w14:paraId="193B785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1.850,00</w:t>
            </w:r>
          </w:p>
        </w:tc>
        <w:tc>
          <w:tcPr>
            <w:tcW w:w="1357" w:type="dxa"/>
            <w:tcBorders>
              <w:top w:val="nil"/>
              <w:left w:val="nil"/>
              <w:bottom w:val="nil"/>
              <w:right w:val="nil"/>
            </w:tcBorders>
            <w:shd w:val="clear" w:color="000000" w:fill="CCCCFF"/>
            <w:noWrap/>
            <w:vAlign w:val="bottom"/>
            <w:hideMark/>
          </w:tcPr>
          <w:p w14:paraId="1984947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700,00</w:t>
            </w:r>
          </w:p>
        </w:tc>
        <w:tc>
          <w:tcPr>
            <w:tcW w:w="1463" w:type="dxa"/>
            <w:tcBorders>
              <w:top w:val="nil"/>
              <w:left w:val="nil"/>
              <w:bottom w:val="nil"/>
              <w:right w:val="nil"/>
            </w:tcBorders>
            <w:shd w:val="clear" w:color="000000" w:fill="CCCCFF"/>
            <w:noWrap/>
            <w:vAlign w:val="bottom"/>
            <w:hideMark/>
          </w:tcPr>
          <w:p w14:paraId="0E40AAE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37,84</w:t>
            </w:r>
          </w:p>
        </w:tc>
        <w:tc>
          <w:tcPr>
            <w:tcW w:w="1266" w:type="dxa"/>
            <w:tcBorders>
              <w:top w:val="nil"/>
              <w:left w:val="nil"/>
              <w:bottom w:val="nil"/>
              <w:right w:val="nil"/>
            </w:tcBorders>
            <w:shd w:val="clear" w:color="000000" w:fill="CCCCFF"/>
            <w:noWrap/>
            <w:vAlign w:val="bottom"/>
            <w:hideMark/>
          </w:tcPr>
          <w:p w14:paraId="61E8CA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2.550,00</w:t>
            </w:r>
          </w:p>
        </w:tc>
      </w:tr>
      <w:tr w:rsidR="00231E99" w:rsidRPr="00231E99" w14:paraId="5B45122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040F20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169140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1.850,00</w:t>
            </w:r>
          </w:p>
        </w:tc>
        <w:tc>
          <w:tcPr>
            <w:tcW w:w="1357" w:type="dxa"/>
            <w:tcBorders>
              <w:top w:val="nil"/>
              <w:left w:val="nil"/>
              <w:bottom w:val="nil"/>
              <w:right w:val="nil"/>
            </w:tcBorders>
            <w:shd w:val="clear" w:color="000000" w:fill="FFFF99"/>
            <w:noWrap/>
            <w:vAlign w:val="bottom"/>
            <w:hideMark/>
          </w:tcPr>
          <w:p w14:paraId="5D5C69F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700,00</w:t>
            </w:r>
          </w:p>
        </w:tc>
        <w:tc>
          <w:tcPr>
            <w:tcW w:w="1463" w:type="dxa"/>
            <w:tcBorders>
              <w:top w:val="nil"/>
              <w:left w:val="nil"/>
              <w:bottom w:val="nil"/>
              <w:right w:val="nil"/>
            </w:tcBorders>
            <w:shd w:val="clear" w:color="000000" w:fill="FFFF99"/>
            <w:noWrap/>
            <w:vAlign w:val="bottom"/>
            <w:hideMark/>
          </w:tcPr>
          <w:p w14:paraId="3D5A18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37,84</w:t>
            </w:r>
          </w:p>
        </w:tc>
        <w:tc>
          <w:tcPr>
            <w:tcW w:w="1266" w:type="dxa"/>
            <w:tcBorders>
              <w:top w:val="nil"/>
              <w:left w:val="nil"/>
              <w:bottom w:val="nil"/>
              <w:right w:val="nil"/>
            </w:tcBorders>
            <w:shd w:val="clear" w:color="000000" w:fill="FFFF99"/>
            <w:noWrap/>
            <w:vAlign w:val="bottom"/>
            <w:hideMark/>
          </w:tcPr>
          <w:p w14:paraId="445A67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2.550,00</w:t>
            </w:r>
          </w:p>
        </w:tc>
      </w:tr>
      <w:tr w:rsidR="00231E99" w:rsidRPr="00231E99" w14:paraId="53CB625A" w14:textId="77777777" w:rsidTr="00E93F0D">
        <w:trPr>
          <w:trHeight w:val="300"/>
        </w:trPr>
        <w:tc>
          <w:tcPr>
            <w:tcW w:w="1418" w:type="dxa"/>
            <w:tcBorders>
              <w:top w:val="nil"/>
              <w:left w:val="nil"/>
              <w:bottom w:val="nil"/>
              <w:right w:val="nil"/>
            </w:tcBorders>
            <w:shd w:val="clear" w:color="auto" w:fill="auto"/>
            <w:noWrap/>
            <w:vAlign w:val="bottom"/>
            <w:hideMark/>
          </w:tcPr>
          <w:p w14:paraId="03D542A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76A98C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F74905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1.850,00</w:t>
            </w:r>
          </w:p>
        </w:tc>
        <w:tc>
          <w:tcPr>
            <w:tcW w:w="1357" w:type="dxa"/>
            <w:tcBorders>
              <w:top w:val="nil"/>
              <w:left w:val="nil"/>
              <w:bottom w:val="nil"/>
              <w:right w:val="nil"/>
            </w:tcBorders>
            <w:shd w:val="clear" w:color="auto" w:fill="auto"/>
            <w:noWrap/>
            <w:vAlign w:val="bottom"/>
            <w:hideMark/>
          </w:tcPr>
          <w:p w14:paraId="75D154D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700,00</w:t>
            </w:r>
          </w:p>
        </w:tc>
        <w:tc>
          <w:tcPr>
            <w:tcW w:w="1463" w:type="dxa"/>
            <w:tcBorders>
              <w:top w:val="nil"/>
              <w:left w:val="nil"/>
              <w:bottom w:val="nil"/>
              <w:right w:val="nil"/>
            </w:tcBorders>
            <w:shd w:val="clear" w:color="auto" w:fill="auto"/>
            <w:noWrap/>
            <w:vAlign w:val="bottom"/>
            <w:hideMark/>
          </w:tcPr>
          <w:p w14:paraId="7AB04E4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37,84</w:t>
            </w:r>
          </w:p>
        </w:tc>
        <w:tc>
          <w:tcPr>
            <w:tcW w:w="1266" w:type="dxa"/>
            <w:tcBorders>
              <w:top w:val="nil"/>
              <w:left w:val="nil"/>
              <w:bottom w:val="nil"/>
              <w:right w:val="nil"/>
            </w:tcBorders>
            <w:shd w:val="clear" w:color="auto" w:fill="auto"/>
            <w:noWrap/>
            <w:vAlign w:val="bottom"/>
            <w:hideMark/>
          </w:tcPr>
          <w:p w14:paraId="58B9324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2.550,00</w:t>
            </w:r>
          </w:p>
        </w:tc>
      </w:tr>
      <w:tr w:rsidR="00231E99" w:rsidRPr="00231E99" w14:paraId="32E23812" w14:textId="77777777" w:rsidTr="00E93F0D">
        <w:trPr>
          <w:trHeight w:val="300"/>
        </w:trPr>
        <w:tc>
          <w:tcPr>
            <w:tcW w:w="1418" w:type="dxa"/>
            <w:tcBorders>
              <w:top w:val="nil"/>
              <w:left w:val="nil"/>
              <w:bottom w:val="nil"/>
              <w:right w:val="nil"/>
            </w:tcBorders>
            <w:shd w:val="clear" w:color="auto" w:fill="auto"/>
            <w:noWrap/>
            <w:vAlign w:val="bottom"/>
            <w:hideMark/>
          </w:tcPr>
          <w:p w14:paraId="3C89013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F018C9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97BCB0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1.850,00</w:t>
            </w:r>
          </w:p>
        </w:tc>
        <w:tc>
          <w:tcPr>
            <w:tcW w:w="1357" w:type="dxa"/>
            <w:tcBorders>
              <w:top w:val="nil"/>
              <w:left w:val="nil"/>
              <w:bottom w:val="nil"/>
              <w:right w:val="nil"/>
            </w:tcBorders>
            <w:shd w:val="clear" w:color="auto" w:fill="auto"/>
            <w:noWrap/>
            <w:vAlign w:val="bottom"/>
            <w:hideMark/>
          </w:tcPr>
          <w:p w14:paraId="0D29D37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w:t>
            </w:r>
          </w:p>
        </w:tc>
        <w:tc>
          <w:tcPr>
            <w:tcW w:w="1463" w:type="dxa"/>
            <w:tcBorders>
              <w:top w:val="nil"/>
              <w:left w:val="nil"/>
              <w:bottom w:val="nil"/>
              <w:right w:val="nil"/>
            </w:tcBorders>
            <w:shd w:val="clear" w:color="auto" w:fill="auto"/>
            <w:noWrap/>
            <w:vAlign w:val="bottom"/>
            <w:hideMark/>
          </w:tcPr>
          <w:p w14:paraId="18A368D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37,84</w:t>
            </w:r>
          </w:p>
        </w:tc>
        <w:tc>
          <w:tcPr>
            <w:tcW w:w="1266" w:type="dxa"/>
            <w:tcBorders>
              <w:top w:val="nil"/>
              <w:left w:val="nil"/>
              <w:bottom w:val="nil"/>
              <w:right w:val="nil"/>
            </w:tcBorders>
            <w:shd w:val="clear" w:color="auto" w:fill="auto"/>
            <w:noWrap/>
            <w:vAlign w:val="bottom"/>
            <w:hideMark/>
          </w:tcPr>
          <w:p w14:paraId="4FF987F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2.550,00</w:t>
            </w:r>
          </w:p>
        </w:tc>
      </w:tr>
      <w:tr w:rsidR="00231E99" w:rsidRPr="00231E99" w14:paraId="67FA2C4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B8DD17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K100004 NABAVA NEFINANCIJSKE IMOVINE - TDV</w:t>
            </w:r>
          </w:p>
        </w:tc>
        <w:tc>
          <w:tcPr>
            <w:tcW w:w="1372" w:type="dxa"/>
            <w:tcBorders>
              <w:top w:val="nil"/>
              <w:left w:val="nil"/>
              <w:bottom w:val="nil"/>
              <w:right w:val="nil"/>
            </w:tcBorders>
            <w:shd w:val="clear" w:color="000000" w:fill="CCCCFF"/>
            <w:noWrap/>
            <w:vAlign w:val="bottom"/>
            <w:hideMark/>
          </w:tcPr>
          <w:p w14:paraId="7AAACF7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4.400,00</w:t>
            </w:r>
          </w:p>
        </w:tc>
        <w:tc>
          <w:tcPr>
            <w:tcW w:w="1357" w:type="dxa"/>
            <w:tcBorders>
              <w:top w:val="nil"/>
              <w:left w:val="nil"/>
              <w:bottom w:val="nil"/>
              <w:right w:val="nil"/>
            </w:tcBorders>
            <w:shd w:val="clear" w:color="000000" w:fill="CCCCFF"/>
            <w:noWrap/>
            <w:vAlign w:val="bottom"/>
            <w:hideMark/>
          </w:tcPr>
          <w:p w14:paraId="05E73D9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1.727,27</w:t>
            </w:r>
          </w:p>
        </w:tc>
        <w:tc>
          <w:tcPr>
            <w:tcW w:w="1463" w:type="dxa"/>
            <w:tcBorders>
              <w:top w:val="nil"/>
              <w:left w:val="nil"/>
              <w:bottom w:val="nil"/>
              <w:right w:val="nil"/>
            </w:tcBorders>
            <w:shd w:val="clear" w:color="000000" w:fill="CCCCFF"/>
            <w:noWrap/>
            <w:vAlign w:val="bottom"/>
            <w:hideMark/>
          </w:tcPr>
          <w:p w14:paraId="1332867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39,26</w:t>
            </w:r>
          </w:p>
        </w:tc>
        <w:tc>
          <w:tcPr>
            <w:tcW w:w="1266" w:type="dxa"/>
            <w:tcBorders>
              <w:top w:val="nil"/>
              <w:left w:val="nil"/>
              <w:bottom w:val="nil"/>
              <w:right w:val="nil"/>
            </w:tcBorders>
            <w:shd w:val="clear" w:color="000000" w:fill="CCCCFF"/>
            <w:noWrap/>
            <w:vAlign w:val="bottom"/>
            <w:hideMark/>
          </w:tcPr>
          <w:p w14:paraId="145DA7C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6.127,27</w:t>
            </w:r>
          </w:p>
        </w:tc>
      </w:tr>
      <w:tr w:rsidR="00231E99" w:rsidRPr="00231E99" w14:paraId="1460B21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3814F0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12C077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w:t>
            </w:r>
          </w:p>
        </w:tc>
        <w:tc>
          <w:tcPr>
            <w:tcW w:w="1357" w:type="dxa"/>
            <w:tcBorders>
              <w:top w:val="nil"/>
              <w:left w:val="nil"/>
              <w:bottom w:val="nil"/>
              <w:right w:val="nil"/>
            </w:tcBorders>
            <w:shd w:val="clear" w:color="000000" w:fill="FFFF99"/>
            <w:noWrap/>
            <w:vAlign w:val="bottom"/>
            <w:hideMark/>
          </w:tcPr>
          <w:p w14:paraId="7CA64B4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12A2E86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EBA19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w:t>
            </w:r>
          </w:p>
        </w:tc>
      </w:tr>
      <w:tr w:rsidR="00231E99" w:rsidRPr="00231E99" w14:paraId="73D1FB36" w14:textId="77777777" w:rsidTr="00E93F0D">
        <w:trPr>
          <w:trHeight w:val="300"/>
        </w:trPr>
        <w:tc>
          <w:tcPr>
            <w:tcW w:w="1418" w:type="dxa"/>
            <w:tcBorders>
              <w:top w:val="nil"/>
              <w:left w:val="nil"/>
              <w:bottom w:val="nil"/>
              <w:right w:val="nil"/>
            </w:tcBorders>
            <w:shd w:val="clear" w:color="auto" w:fill="auto"/>
            <w:noWrap/>
            <w:vAlign w:val="bottom"/>
            <w:hideMark/>
          </w:tcPr>
          <w:p w14:paraId="5C9CDB1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088D1CA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89107B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w:t>
            </w:r>
          </w:p>
        </w:tc>
        <w:tc>
          <w:tcPr>
            <w:tcW w:w="1357" w:type="dxa"/>
            <w:tcBorders>
              <w:top w:val="nil"/>
              <w:left w:val="nil"/>
              <w:bottom w:val="nil"/>
              <w:right w:val="nil"/>
            </w:tcBorders>
            <w:shd w:val="clear" w:color="auto" w:fill="auto"/>
            <w:noWrap/>
            <w:vAlign w:val="bottom"/>
            <w:hideMark/>
          </w:tcPr>
          <w:p w14:paraId="5EE1B12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356DFF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6D9FD2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w:t>
            </w:r>
          </w:p>
        </w:tc>
      </w:tr>
      <w:tr w:rsidR="00231E99" w:rsidRPr="00231E99" w14:paraId="676359A5" w14:textId="77777777" w:rsidTr="00E93F0D">
        <w:trPr>
          <w:trHeight w:val="300"/>
        </w:trPr>
        <w:tc>
          <w:tcPr>
            <w:tcW w:w="1418" w:type="dxa"/>
            <w:tcBorders>
              <w:top w:val="nil"/>
              <w:left w:val="nil"/>
              <w:bottom w:val="nil"/>
              <w:right w:val="nil"/>
            </w:tcBorders>
            <w:shd w:val="clear" w:color="auto" w:fill="auto"/>
            <w:noWrap/>
            <w:vAlign w:val="bottom"/>
            <w:hideMark/>
          </w:tcPr>
          <w:p w14:paraId="599F475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4E80D73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3FCCD6B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w:t>
            </w:r>
          </w:p>
        </w:tc>
        <w:tc>
          <w:tcPr>
            <w:tcW w:w="1357" w:type="dxa"/>
            <w:tcBorders>
              <w:top w:val="nil"/>
              <w:left w:val="nil"/>
              <w:bottom w:val="nil"/>
              <w:right w:val="nil"/>
            </w:tcBorders>
            <w:shd w:val="clear" w:color="auto" w:fill="auto"/>
            <w:noWrap/>
            <w:vAlign w:val="bottom"/>
            <w:hideMark/>
          </w:tcPr>
          <w:p w14:paraId="3056B2E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91A222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A9C408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w:t>
            </w:r>
          </w:p>
        </w:tc>
      </w:tr>
      <w:tr w:rsidR="00231E99" w:rsidRPr="00231E99" w14:paraId="567E965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973056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6.3. DONACIJE - PRORAČUNSKI KORISNICI (DIREKTNO)</w:t>
            </w:r>
          </w:p>
        </w:tc>
        <w:tc>
          <w:tcPr>
            <w:tcW w:w="1372" w:type="dxa"/>
            <w:tcBorders>
              <w:top w:val="nil"/>
              <w:left w:val="nil"/>
              <w:bottom w:val="nil"/>
              <w:right w:val="nil"/>
            </w:tcBorders>
            <w:shd w:val="clear" w:color="000000" w:fill="FFFF99"/>
            <w:noWrap/>
            <w:vAlign w:val="bottom"/>
            <w:hideMark/>
          </w:tcPr>
          <w:p w14:paraId="7CA320E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3.900,00</w:t>
            </w:r>
          </w:p>
        </w:tc>
        <w:tc>
          <w:tcPr>
            <w:tcW w:w="1357" w:type="dxa"/>
            <w:tcBorders>
              <w:top w:val="nil"/>
              <w:left w:val="nil"/>
              <w:bottom w:val="nil"/>
              <w:right w:val="nil"/>
            </w:tcBorders>
            <w:shd w:val="clear" w:color="000000" w:fill="FFFF99"/>
            <w:noWrap/>
            <w:vAlign w:val="bottom"/>
            <w:hideMark/>
          </w:tcPr>
          <w:p w14:paraId="1932FC2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1.727,27</w:t>
            </w:r>
          </w:p>
        </w:tc>
        <w:tc>
          <w:tcPr>
            <w:tcW w:w="1463" w:type="dxa"/>
            <w:tcBorders>
              <w:top w:val="nil"/>
              <w:left w:val="nil"/>
              <w:bottom w:val="nil"/>
              <w:right w:val="nil"/>
            </w:tcBorders>
            <w:shd w:val="clear" w:color="000000" w:fill="FFFF99"/>
            <w:noWrap/>
            <w:vAlign w:val="bottom"/>
            <w:hideMark/>
          </w:tcPr>
          <w:p w14:paraId="53FFB50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44,29</w:t>
            </w:r>
          </w:p>
        </w:tc>
        <w:tc>
          <w:tcPr>
            <w:tcW w:w="1266" w:type="dxa"/>
            <w:tcBorders>
              <w:top w:val="nil"/>
              <w:left w:val="nil"/>
              <w:bottom w:val="nil"/>
              <w:right w:val="nil"/>
            </w:tcBorders>
            <w:shd w:val="clear" w:color="000000" w:fill="FFFF99"/>
            <w:noWrap/>
            <w:vAlign w:val="bottom"/>
            <w:hideMark/>
          </w:tcPr>
          <w:p w14:paraId="13D110C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5.627,27</w:t>
            </w:r>
          </w:p>
        </w:tc>
      </w:tr>
      <w:tr w:rsidR="00231E99" w:rsidRPr="00231E99" w14:paraId="556A2BFE" w14:textId="77777777" w:rsidTr="00E93F0D">
        <w:trPr>
          <w:trHeight w:val="300"/>
        </w:trPr>
        <w:tc>
          <w:tcPr>
            <w:tcW w:w="1418" w:type="dxa"/>
            <w:tcBorders>
              <w:top w:val="nil"/>
              <w:left w:val="nil"/>
              <w:bottom w:val="nil"/>
              <w:right w:val="nil"/>
            </w:tcBorders>
            <w:shd w:val="clear" w:color="auto" w:fill="auto"/>
            <w:noWrap/>
            <w:vAlign w:val="bottom"/>
            <w:hideMark/>
          </w:tcPr>
          <w:p w14:paraId="51594EF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6A37DDC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7C4513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3.900,00</w:t>
            </w:r>
          </w:p>
        </w:tc>
        <w:tc>
          <w:tcPr>
            <w:tcW w:w="1357" w:type="dxa"/>
            <w:tcBorders>
              <w:top w:val="nil"/>
              <w:left w:val="nil"/>
              <w:bottom w:val="nil"/>
              <w:right w:val="nil"/>
            </w:tcBorders>
            <w:shd w:val="clear" w:color="auto" w:fill="auto"/>
            <w:noWrap/>
            <w:vAlign w:val="bottom"/>
            <w:hideMark/>
          </w:tcPr>
          <w:p w14:paraId="01189C1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1.727,27</w:t>
            </w:r>
          </w:p>
        </w:tc>
        <w:tc>
          <w:tcPr>
            <w:tcW w:w="1463" w:type="dxa"/>
            <w:tcBorders>
              <w:top w:val="nil"/>
              <w:left w:val="nil"/>
              <w:bottom w:val="nil"/>
              <w:right w:val="nil"/>
            </w:tcBorders>
            <w:shd w:val="clear" w:color="auto" w:fill="auto"/>
            <w:noWrap/>
            <w:vAlign w:val="bottom"/>
            <w:hideMark/>
          </w:tcPr>
          <w:p w14:paraId="28291A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44,29</w:t>
            </w:r>
          </w:p>
        </w:tc>
        <w:tc>
          <w:tcPr>
            <w:tcW w:w="1266" w:type="dxa"/>
            <w:tcBorders>
              <w:top w:val="nil"/>
              <w:left w:val="nil"/>
              <w:bottom w:val="nil"/>
              <w:right w:val="nil"/>
            </w:tcBorders>
            <w:shd w:val="clear" w:color="auto" w:fill="auto"/>
            <w:noWrap/>
            <w:vAlign w:val="bottom"/>
            <w:hideMark/>
          </w:tcPr>
          <w:p w14:paraId="4BDF6D1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5.627,27</w:t>
            </w:r>
          </w:p>
        </w:tc>
      </w:tr>
      <w:tr w:rsidR="00231E99" w:rsidRPr="00231E99" w14:paraId="266064C7" w14:textId="77777777" w:rsidTr="00E93F0D">
        <w:trPr>
          <w:trHeight w:val="300"/>
        </w:trPr>
        <w:tc>
          <w:tcPr>
            <w:tcW w:w="1418" w:type="dxa"/>
            <w:tcBorders>
              <w:top w:val="nil"/>
              <w:left w:val="nil"/>
              <w:bottom w:val="nil"/>
              <w:right w:val="nil"/>
            </w:tcBorders>
            <w:shd w:val="clear" w:color="auto" w:fill="auto"/>
            <w:noWrap/>
            <w:vAlign w:val="bottom"/>
            <w:hideMark/>
          </w:tcPr>
          <w:p w14:paraId="65269CD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55AED3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5C4A66E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3.900,00</w:t>
            </w:r>
          </w:p>
        </w:tc>
        <w:tc>
          <w:tcPr>
            <w:tcW w:w="1357" w:type="dxa"/>
            <w:tcBorders>
              <w:top w:val="nil"/>
              <w:left w:val="nil"/>
              <w:bottom w:val="nil"/>
              <w:right w:val="nil"/>
            </w:tcBorders>
            <w:shd w:val="clear" w:color="auto" w:fill="auto"/>
            <w:noWrap/>
            <w:vAlign w:val="bottom"/>
            <w:hideMark/>
          </w:tcPr>
          <w:p w14:paraId="2D59F67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1.727,27</w:t>
            </w:r>
          </w:p>
        </w:tc>
        <w:tc>
          <w:tcPr>
            <w:tcW w:w="1463" w:type="dxa"/>
            <w:tcBorders>
              <w:top w:val="nil"/>
              <w:left w:val="nil"/>
              <w:bottom w:val="nil"/>
              <w:right w:val="nil"/>
            </w:tcBorders>
            <w:shd w:val="clear" w:color="auto" w:fill="auto"/>
            <w:noWrap/>
            <w:vAlign w:val="bottom"/>
            <w:hideMark/>
          </w:tcPr>
          <w:p w14:paraId="6F522C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44,29</w:t>
            </w:r>
          </w:p>
        </w:tc>
        <w:tc>
          <w:tcPr>
            <w:tcW w:w="1266" w:type="dxa"/>
            <w:tcBorders>
              <w:top w:val="nil"/>
              <w:left w:val="nil"/>
              <w:bottom w:val="nil"/>
              <w:right w:val="nil"/>
            </w:tcBorders>
            <w:shd w:val="clear" w:color="auto" w:fill="auto"/>
            <w:noWrap/>
            <w:vAlign w:val="bottom"/>
            <w:hideMark/>
          </w:tcPr>
          <w:p w14:paraId="3E7EED3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5.627,27</w:t>
            </w:r>
          </w:p>
        </w:tc>
      </w:tr>
      <w:tr w:rsidR="00231E99" w:rsidRPr="00231E99" w14:paraId="7F0B4770" w14:textId="77777777" w:rsidTr="00E93F0D">
        <w:trPr>
          <w:trHeight w:val="300"/>
        </w:trPr>
        <w:tc>
          <w:tcPr>
            <w:tcW w:w="8097" w:type="dxa"/>
            <w:gridSpan w:val="2"/>
            <w:tcBorders>
              <w:top w:val="nil"/>
              <w:left w:val="nil"/>
              <w:bottom w:val="nil"/>
              <w:right w:val="nil"/>
            </w:tcBorders>
            <w:shd w:val="clear" w:color="000000" w:fill="0000FF"/>
            <w:noWrap/>
            <w:vAlign w:val="bottom"/>
            <w:hideMark/>
          </w:tcPr>
          <w:p w14:paraId="5B06E66E"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Glava 00104 PUČKO OTVORENO UČILIŠTE BUJE</w:t>
            </w:r>
          </w:p>
        </w:tc>
        <w:tc>
          <w:tcPr>
            <w:tcW w:w="1372" w:type="dxa"/>
            <w:tcBorders>
              <w:top w:val="nil"/>
              <w:left w:val="nil"/>
              <w:bottom w:val="nil"/>
              <w:right w:val="nil"/>
            </w:tcBorders>
            <w:shd w:val="clear" w:color="000000" w:fill="0000FF"/>
            <w:noWrap/>
            <w:vAlign w:val="bottom"/>
            <w:hideMark/>
          </w:tcPr>
          <w:p w14:paraId="32C2F662"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164.245,00</w:t>
            </w:r>
          </w:p>
        </w:tc>
        <w:tc>
          <w:tcPr>
            <w:tcW w:w="1357" w:type="dxa"/>
            <w:tcBorders>
              <w:top w:val="nil"/>
              <w:left w:val="nil"/>
              <w:bottom w:val="nil"/>
              <w:right w:val="nil"/>
            </w:tcBorders>
            <w:shd w:val="clear" w:color="000000" w:fill="0000FF"/>
            <w:noWrap/>
            <w:vAlign w:val="bottom"/>
            <w:hideMark/>
          </w:tcPr>
          <w:p w14:paraId="7C72E111"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50.503,86</w:t>
            </w:r>
          </w:p>
        </w:tc>
        <w:tc>
          <w:tcPr>
            <w:tcW w:w="1463" w:type="dxa"/>
            <w:tcBorders>
              <w:top w:val="nil"/>
              <w:left w:val="nil"/>
              <w:bottom w:val="nil"/>
              <w:right w:val="nil"/>
            </w:tcBorders>
            <w:shd w:val="clear" w:color="000000" w:fill="0000FF"/>
            <w:noWrap/>
            <w:vAlign w:val="bottom"/>
            <w:hideMark/>
          </w:tcPr>
          <w:p w14:paraId="5E3156B7"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30,75</w:t>
            </w:r>
          </w:p>
        </w:tc>
        <w:tc>
          <w:tcPr>
            <w:tcW w:w="1266" w:type="dxa"/>
            <w:tcBorders>
              <w:top w:val="nil"/>
              <w:left w:val="nil"/>
              <w:bottom w:val="nil"/>
              <w:right w:val="nil"/>
            </w:tcBorders>
            <w:shd w:val="clear" w:color="000000" w:fill="0000FF"/>
            <w:noWrap/>
            <w:vAlign w:val="bottom"/>
            <w:hideMark/>
          </w:tcPr>
          <w:p w14:paraId="25D888F8"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214.748,86</w:t>
            </w:r>
          </w:p>
        </w:tc>
      </w:tr>
      <w:tr w:rsidR="00231E99" w:rsidRPr="00231E99" w14:paraId="3687C8D4" w14:textId="77777777" w:rsidTr="00E93F0D">
        <w:trPr>
          <w:trHeight w:val="300"/>
        </w:trPr>
        <w:tc>
          <w:tcPr>
            <w:tcW w:w="8097" w:type="dxa"/>
            <w:gridSpan w:val="2"/>
            <w:tcBorders>
              <w:top w:val="nil"/>
              <w:left w:val="nil"/>
              <w:bottom w:val="nil"/>
              <w:right w:val="nil"/>
            </w:tcBorders>
            <w:shd w:val="clear" w:color="000000" w:fill="3366FF"/>
            <w:noWrap/>
            <w:vAlign w:val="bottom"/>
            <w:hideMark/>
          </w:tcPr>
          <w:p w14:paraId="6EC0A07A"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Proračunski korisnik 48200 PUČKO OTVORENO UČILIŠTE BUJE - UNIVERSITA` POPOLARE APERTA DI BUIE</w:t>
            </w:r>
          </w:p>
        </w:tc>
        <w:tc>
          <w:tcPr>
            <w:tcW w:w="1372" w:type="dxa"/>
            <w:tcBorders>
              <w:top w:val="nil"/>
              <w:left w:val="nil"/>
              <w:bottom w:val="nil"/>
              <w:right w:val="nil"/>
            </w:tcBorders>
            <w:shd w:val="clear" w:color="000000" w:fill="3366FF"/>
            <w:noWrap/>
            <w:vAlign w:val="bottom"/>
            <w:hideMark/>
          </w:tcPr>
          <w:p w14:paraId="6ED94DD8"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164.245,00</w:t>
            </w:r>
          </w:p>
        </w:tc>
        <w:tc>
          <w:tcPr>
            <w:tcW w:w="1357" w:type="dxa"/>
            <w:tcBorders>
              <w:top w:val="nil"/>
              <w:left w:val="nil"/>
              <w:bottom w:val="nil"/>
              <w:right w:val="nil"/>
            </w:tcBorders>
            <w:shd w:val="clear" w:color="000000" w:fill="3366FF"/>
            <w:noWrap/>
            <w:vAlign w:val="bottom"/>
            <w:hideMark/>
          </w:tcPr>
          <w:p w14:paraId="218C5C78"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50.503,86</w:t>
            </w:r>
          </w:p>
        </w:tc>
        <w:tc>
          <w:tcPr>
            <w:tcW w:w="1463" w:type="dxa"/>
            <w:tcBorders>
              <w:top w:val="nil"/>
              <w:left w:val="nil"/>
              <w:bottom w:val="nil"/>
              <w:right w:val="nil"/>
            </w:tcBorders>
            <w:shd w:val="clear" w:color="000000" w:fill="3366FF"/>
            <w:noWrap/>
            <w:vAlign w:val="bottom"/>
            <w:hideMark/>
          </w:tcPr>
          <w:p w14:paraId="20C42AF5"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30,75</w:t>
            </w:r>
          </w:p>
        </w:tc>
        <w:tc>
          <w:tcPr>
            <w:tcW w:w="1266" w:type="dxa"/>
            <w:tcBorders>
              <w:top w:val="nil"/>
              <w:left w:val="nil"/>
              <w:bottom w:val="nil"/>
              <w:right w:val="nil"/>
            </w:tcBorders>
            <w:shd w:val="clear" w:color="000000" w:fill="3366FF"/>
            <w:noWrap/>
            <w:vAlign w:val="bottom"/>
            <w:hideMark/>
          </w:tcPr>
          <w:p w14:paraId="20B0B7CC"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214.748,86</w:t>
            </w:r>
          </w:p>
        </w:tc>
      </w:tr>
      <w:tr w:rsidR="00231E99" w:rsidRPr="00231E99" w14:paraId="446747E2" w14:textId="77777777" w:rsidTr="00E93F0D">
        <w:trPr>
          <w:trHeight w:val="300"/>
        </w:trPr>
        <w:tc>
          <w:tcPr>
            <w:tcW w:w="8097" w:type="dxa"/>
            <w:gridSpan w:val="2"/>
            <w:tcBorders>
              <w:top w:val="nil"/>
              <w:left w:val="nil"/>
              <w:bottom w:val="nil"/>
              <w:right w:val="nil"/>
            </w:tcBorders>
            <w:shd w:val="clear" w:color="000000" w:fill="CCFFCC"/>
            <w:noWrap/>
            <w:vAlign w:val="bottom"/>
            <w:hideMark/>
          </w:tcPr>
          <w:p w14:paraId="12303DF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Korisnik  3 PUČKO OTVORENO UČILIŠTE BUJE</w:t>
            </w:r>
          </w:p>
        </w:tc>
        <w:tc>
          <w:tcPr>
            <w:tcW w:w="1372" w:type="dxa"/>
            <w:tcBorders>
              <w:top w:val="nil"/>
              <w:left w:val="nil"/>
              <w:bottom w:val="nil"/>
              <w:right w:val="nil"/>
            </w:tcBorders>
            <w:shd w:val="clear" w:color="000000" w:fill="CCFFCC"/>
            <w:noWrap/>
            <w:vAlign w:val="bottom"/>
            <w:hideMark/>
          </w:tcPr>
          <w:p w14:paraId="5FC5009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164.245,00</w:t>
            </w:r>
          </w:p>
        </w:tc>
        <w:tc>
          <w:tcPr>
            <w:tcW w:w="1357" w:type="dxa"/>
            <w:tcBorders>
              <w:top w:val="nil"/>
              <w:left w:val="nil"/>
              <w:bottom w:val="nil"/>
              <w:right w:val="nil"/>
            </w:tcBorders>
            <w:shd w:val="clear" w:color="000000" w:fill="CCFFCC"/>
            <w:noWrap/>
            <w:vAlign w:val="bottom"/>
            <w:hideMark/>
          </w:tcPr>
          <w:p w14:paraId="23B5A4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50.503,86</w:t>
            </w:r>
          </w:p>
        </w:tc>
        <w:tc>
          <w:tcPr>
            <w:tcW w:w="1463" w:type="dxa"/>
            <w:tcBorders>
              <w:top w:val="nil"/>
              <w:left w:val="nil"/>
              <w:bottom w:val="nil"/>
              <w:right w:val="nil"/>
            </w:tcBorders>
            <w:shd w:val="clear" w:color="000000" w:fill="CCFFCC"/>
            <w:noWrap/>
            <w:vAlign w:val="bottom"/>
            <w:hideMark/>
          </w:tcPr>
          <w:p w14:paraId="0A816DC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30,75</w:t>
            </w:r>
          </w:p>
        </w:tc>
        <w:tc>
          <w:tcPr>
            <w:tcW w:w="1266" w:type="dxa"/>
            <w:tcBorders>
              <w:top w:val="nil"/>
              <w:left w:val="nil"/>
              <w:bottom w:val="nil"/>
              <w:right w:val="nil"/>
            </w:tcBorders>
            <w:shd w:val="clear" w:color="000000" w:fill="CCFFCC"/>
            <w:noWrap/>
            <w:vAlign w:val="bottom"/>
            <w:hideMark/>
          </w:tcPr>
          <w:p w14:paraId="225C279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214.748,86</w:t>
            </w:r>
          </w:p>
        </w:tc>
      </w:tr>
      <w:tr w:rsidR="00231E99" w:rsidRPr="00231E99" w14:paraId="0C93F520"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493D914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1012 DJELATNOST PUČKOG OTVORENOG UČILIŠTA BUJE</w:t>
            </w:r>
          </w:p>
        </w:tc>
        <w:tc>
          <w:tcPr>
            <w:tcW w:w="1372" w:type="dxa"/>
            <w:tcBorders>
              <w:top w:val="nil"/>
              <w:left w:val="nil"/>
              <w:bottom w:val="nil"/>
              <w:right w:val="nil"/>
            </w:tcBorders>
            <w:shd w:val="clear" w:color="000000" w:fill="9999FF"/>
            <w:noWrap/>
            <w:vAlign w:val="bottom"/>
            <w:hideMark/>
          </w:tcPr>
          <w:p w14:paraId="59FA308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164.245,00</w:t>
            </w:r>
          </w:p>
        </w:tc>
        <w:tc>
          <w:tcPr>
            <w:tcW w:w="1357" w:type="dxa"/>
            <w:tcBorders>
              <w:top w:val="nil"/>
              <w:left w:val="nil"/>
              <w:bottom w:val="nil"/>
              <w:right w:val="nil"/>
            </w:tcBorders>
            <w:shd w:val="clear" w:color="000000" w:fill="9999FF"/>
            <w:noWrap/>
            <w:vAlign w:val="bottom"/>
            <w:hideMark/>
          </w:tcPr>
          <w:p w14:paraId="6E244A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50.503,86</w:t>
            </w:r>
          </w:p>
        </w:tc>
        <w:tc>
          <w:tcPr>
            <w:tcW w:w="1463" w:type="dxa"/>
            <w:tcBorders>
              <w:top w:val="nil"/>
              <w:left w:val="nil"/>
              <w:bottom w:val="nil"/>
              <w:right w:val="nil"/>
            </w:tcBorders>
            <w:shd w:val="clear" w:color="000000" w:fill="9999FF"/>
            <w:noWrap/>
            <w:vAlign w:val="bottom"/>
            <w:hideMark/>
          </w:tcPr>
          <w:p w14:paraId="013FE90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30,75</w:t>
            </w:r>
          </w:p>
        </w:tc>
        <w:tc>
          <w:tcPr>
            <w:tcW w:w="1266" w:type="dxa"/>
            <w:tcBorders>
              <w:top w:val="nil"/>
              <w:left w:val="nil"/>
              <w:bottom w:val="nil"/>
              <w:right w:val="nil"/>
            </w:tcBorders>
            <w:shd w:val="clear" w:color="000000" w:fill="9999FF"/>
            <w:noWrap/>
            <w:vAlign w:val="bottom"/>
            <w:hideMark/>
          </w:tcPr>
          <w:p w14:paraId="0BDBDC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214.748,86</w:t>
            </w:r>
          </w:p>
        </w:tc>
      </w:tr>
      <w:tr w:rsidR="00231E99" w:rsidRPr="00231E99" w14:paraId="0296488E"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32F74A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A100063 RASHODI ZA ZAPOSLENE</w:t>
            </w:r>
          </w:p>
        </w:tc>
        <w:tc>
          <w:tcPr>
            <w:tcW w:w="1372" w:type="dxa"/>
            <w:tcBorders>
              <w:top w:val="nil"/>
              <w:left w:val="nil"/>
              <w:bottom w:val="nil"/>
              <w:right w:val="nil"/>
            </w:tcBorders>
            <w:shd w:val="clear" w:color="000000" w:fill="CCCCFF"/>
            <w:noWrap/>
            <w:vAlign w:val="bottom"/>
            <w:hideMark/>
          </w:tcPr>
          <w:p w14:paraId="6E9BDA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100.836,00</w:t>
            </w:r>
          </w:p>
        </w:tc>
        <w:tc>
          <w:tcPr>
            <w:tcW w:w="1357" w:type="dxa"/>
            <w:tcBorders>
              <w:top w:val="nil"/>
              <w:left w:val="nil"/>
              <w:bottom w:val="nil"/>
              <w:right w:val="nil"/>
            </w:tcBorders>
            <w:shd w:val="clear" w:color="000000" w:fill="CCCCFF"/>
            <w:noWrap/>
            <w:vAlign w:val="bottom"/>
            <w:hideMark/>
          </w:tcPr>
          <w:p w14:paraId="6C273E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1.484,00</w:t>
            </w:r>
          </w:p>
        </w:tc>
        <w:tc>
          <w:tcPr>
            <w:tcW w:w="1463" w:type="dxa"/>
            <w:tcBorders>
              <w:top w:val="nil"/>
              <w:left w:val="nil"/>
              <w:bottom w:val="nil"/>
              <w:right w:val="nil"/>
            </w:tcBorders>
            <w:shd w:val="clear" w:color="000000" w:fill="CCCCFF"/>
            <w:noWrap/>
            <w:vAlign w:val="bottom"/>
            <w:hideMark/>
          </w:tcPr>
          <w:p w14:paraId="38A7454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1,47</w:t>
            </w:r>
          </w:p>
        </w:tc>
        <w:tc>
          <w:tcPr>
            <w:tcW w:w="1266" w:type="dxa"/>
            <w:tcBorders>
              <w:top w:val="nil"/>
              <w:left w:val="nil"/>
              <w:bottom w:val="nil"/>
              <w:right w:val="nil"/>
            </w:tcBorders>
            <w:shd w:val="clear" w:color="000000" w:fill="CCCCFF"/>
            <w:noWrap/>
            <w:vAlign w:val="bottom"/>
            <w:hideMark/>
          </w:tcPr>
          <w:p w14:paraId="041A5E0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102.320,00</w:t>
            </w:r>
          </w:p>
        </w:tc>
      </w:tr>
      <w:tr w:rsidR="00231E99" w:rsidRPr="00231E99" w14:paraId="640EC81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A6A156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2C4C60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100.336,00</w:t>
            </w:r>
          </w:p>
        </w:tc>
        <w:tc>
          <w:tcPr>
            <w:tcW w:w="1357" w:type="dxa"/>
            <w:tcBorders>
              <w:top w:val="nil"/>
              <w:left w:val="nil"/>
              <w:bottom w:val="nil"/>
              <w:right w:val="nil"/>
            </w:tcBorders>
            <w:shd w:val="clear" w:color="000000" w:fill="FFFF99"/>
            <w:noWrap/>
            <w:vAlign w:val="bottom"/>
            <w:hideMark/>
          </w:tcPr>
          <w:p w14:paraId="41EDB35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984,00</w:t>
            </w:r>
          </w:p>
        </w:tc>
        <w:tc>
          <w:tcPr>
            <w:tcW w:w="1463" w:type="dxa"/>
            <w:tcBorders>
              <w:top w:val="nil"/>
              <w:left w:val="nil"/>
              <w:bottom w:val="nil"/>
              <w:right w:val="nil"/>
            </w:tcBorders>
            <w:shd w:val="clear" w:color="000000" w:fill="FFFF99"/>
            <w:noWrap/>
            <w:vAlign w:val="bottom"/>
            <w:hideMark/>
          </w:tcPr>
          <w:p w14:paraId="5705DE4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0,98</w:t>
            </w:r>
          </w:p>
        </w:tc>
        <w:tc>
          <w:tcPr>
            <w:tcW w:w="1266" w:type="dxa"/>
            <w:tcBorders>
              <w:top w:val="nil"/>
              <w:left w:val="nil"/>
              <w:bottom w:val="nil"/>
              <w:right w:val="nil"/>
            </w:tcBorders>
            <w:shd w:val="clear" w:color="000000" w:fill="FFFF99"/>
            <w:noWrap/>
            <w:vAlign w:val="bottom"/>
            <w:hideMark/>
          </w:tcPr>
          <w:p w14:paraId="172E3E0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101.320,00</w:t>
            </w:r>
          </w:p>
        </w:tc>
      </w:tr>
      <w:tr w:rsidR="00231E99" w:rsidRPr="00231E99" w14:paraId="48841953" w14:textId="77777777" w:rsidTr="00E93F0D">
        <w:trPr>
          <w:trHeight w:val="300"/>
        </w:trPr>
        <w:tc>
          <w:tcPr>
            <w:tcW w:w="1418" w:type="dxa"/>
            <w:tcBorders>
              <w:top w:val="nil"/>
              <w:left w:val="nil"/>
              <w:bottom w:val="nil"/>
              <w:right w:val="nil"/>
            </w:tcBorders>
            <w:shd w:val="clear" w:color="auto" w:fill="auto"/>
            <w:noWrap/>
            <w:vAlign w:val="bottom"/>
            <w:hideMark/>
          </w:tcPr>
          <w:p w14:paraId="261F1EF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2F449F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0C761B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100.336,00</w:t>
            </w:r>
          </w:p>
        </w:tc>
        <w:tc>
          <w:tcPr>
            <w:tcW w:w="1357" w:type="dxa"/>
            <w:tcBorders>
              <w:top w:val="nil"/>
              <w:left w:val="nil"/>
              <w:bottom w:val="nil"/>
              <w:right w:val="nil"/>
            </w:tcBorders>
            <w:shd w:val="clear" w:color="auto" w:fill="auto"/>
            <w:noWrap/>
            <w:vAlign w:val="bottom"/>
            <w:hideMark/>
          </w:tcPr>
          <w:p w14:paraId="3BFBF45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984,00</w:t>
            </w:r>
          </w:p>
        </w:tc>
        <w:tc>
          <w:tcPr>
            <w:tcW w:w="1463" w:type="dxa"/>
            <w:tcBorders>
              <w:top w:val="nil"/>
              <w:left w:val="nil"/>
              <w:bottom w:val="nil"/>
              <w:right w:val="nil"/>
            </w:tcBorders>
            <w:shd w:val="clear" w:color="auto" w:fill="auto"/>
            <w:noWrap/>
            <w:vAlign w:val="bottom"/>
            <w:hideMark/>
          </w:tcPr>
          <w:p w14:paraId="4BDA29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0,98</w:t>
            </w:r>
          </w:p>
        </w:tc>
        <w:tc>
          <w:tcPr>
            <w:tcW w:w="1266" w:type="dxa"/>
            <w:tcBorders>
              <w:top w:val="nil"/>
              <w:left w:val="nil"/>
              <w:bottom w:val="nil"/>
              <w:right w:val="nil"/>
            </w:tcBorders>
            <w:shd w:val="clear" w:color="auto" w:fill="auto"/>
            <w:noWrap/>
            <w:vAlign w:val="bottom"/>
            <w:hideMark/>
          </w:tcPr>
          <w:p w14:paraId="0B6BFAE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101.320,00</w:t>
            </w:r>
          </w:p>
        </w:tc>
      </w:tr>
      <w:tr w:rsidR="00231E99" w:rsidRPr="00231E99" w14:paraId="13D89DC1" w14:textId="77777777" w:rsidTr="00E93F0D">
        <w:trPr>
          <w:trHeight w:val="300"/>
        </w:trPr>
        <w:tc>
          <w:tcPr>
            <w:tcW w:w="1418" w:type="dxa"/>
            <w:tcBorders>
              <w:top w:val="nil"/>
              <w:left w:val="nil"/>
              <w:bottom w:val="nil"/>
              <w:right w:val="nil"/>
            </w:tcBorders>
            <w:shd w:val="clear" w:color="auto" w:fill="auto"/>
            <w:noWrap/>
            <w:vAlign w:val="bottom"/>
            <w:hideMark/>
          </w:tcPr>
          <w:p w14:paraId="0ECC569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5023166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6D20548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100.336,00</w:t>
            </w:r>
          </w:p>
        </w:tc>
        <w:tc>
          <w:tcPr>
            <w:tcW w:w="1357" w:type="dxa"/>
            <w:tcBorders>
              <w:top w:val="nil"/>
              <w:left w:val="nil"/>
              <w:bottom w:val="nil"/>
              <w:right w:val="nil"/>
            </w:tcBorders>
            <w:shd w:val="clear" w:color="auto" w:fill="auto"/>
            <w:noWrap/>
            <w:vAlign w:val="bottom"/>
            <w:hideMark/>
          </w:tcPr>
          <w:p w14:paraId="0C586F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984,00</w:t>
            </w:r>
          </w:p>
        </w:tc>
        <w:tc>
          <w:tcPr>
            <w:tcW w:w="1463" w:type="dxa"/>
            <w:tcBorders>
              <w:top w:val="nil"/>
              <w:left w:val="nil"/>
              <w:bottom w:val="nil"/>
              <w:right w:val="nil"/>
            </w:tcBorders>
            <w:shd w:val="clear" w:color="auto" w:fill="auto"/>
            <w:noWrap/>
            <w:vAlign w:val="bottom"/>
            <w:hideMark/>
          </w:tcPr>
          <w:p w14:paraId="37C7D4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0,98</w:t>
            </w:r>
          </w:p>
        </w:tc>
        <w:tc>
          <w:tcPr>
            <w:tcW w:w="1266" w:type="dxa"/>
            <w:tcBorders>
              <w:top w:val="nil"/>
              <w:left w:val="nil"/>
              <w:bottom w:val="nil"/>
              <w:right w:val="nil"/>
            </w:tcBorders>
            <w:shd w:val="clear" w:color="auto" w:fill="auto"/>
            <w:noWrap/>
            <w:vAlign w:val="bottom"/>
            <w:hideMark/>
          </w:tcPr>
          <w:p w14:paraId="083928A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101.320,00</w:t>
            </w:r>
          </w:p>
        </w:tc>
      </w:tr>
      <w:tr w:rsidR="00231E99" w:rsidRPr="00231E99" w14:paraId="267CCAE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828B2D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4C6248C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w:t>
            </w:r>
          </w:p>
        </w:tc>
        <w:tc>
          <w:tcPr>
            <w:tcW w:w="1357" w:type="dxa"/>
            <w:tcBorders>
              <w:top w:val="nil"/>
              <w:left w:val="nil"/>
              <w:bottom w:val="nil"/>
              <w:right w:val="nil"/>
            </w:tcBorders>
            <w:shd w:val="clear" w:color="000000" w:fill="FFFF99"/>
            <w:noWrap/>
            <w:vAlign w:val="bottom"/>
            <w:hideMark/>
          </w:tcPr>
          <w:p w14:paraId="7190118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w:t>
            </w:r>
          </w:p>
        </w:tc>
        <w:tc>
          <w:tcPr>
            <w:tcW w:w="1463" w:type="dxa"/>
            <w:tcBorders>
              <w:top w:val="nil"/>
              <w:left w:val="nil"/>
              <w:bottom w:val="nil"/>
              <w:right w:val="nil"/>
            </w:tcBorders>
            <w:shd w:val="clear" w:color="000000" w:fill="FFFF99"/>
            <w:noWrap/>
            <w:vAlign w:val="bottom"/>
            <w:hideMark/>
          </w:tcPr>
          <w:p w14:paraId="3EFD4A3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16145E9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1.000,00</w:t>
            </w:r>
          </w:p>
        </w:tc>
      </w:tr>
      <w:tr w:rsidR="00231E99" w:rsidRPr="00231E99" w14:paraId="1C232465" w14:textId="77777777" w:rsidTr="00E93F0D">
        <w:trPr>
          <w:trHeight w:val="300"/>
        </w:trPr>
        <w:tc>
          <w:tcPr>
            <w:tcW w:w="1418" w:type="dxa"/>
            <w:tcBorders>
              <w:top w:val="nil"/>
              <w:left w:val="nil"/>
              <w:bottom w:val="nil"/>
              <w:right w:val="nil"/>
            </w:tcBorders>
            <w:shd w:val="clear" w:color="auto" w:fill="auto"/>
            <w:noWrap/>
            <w:vAlign w:val="bottom"/>
            <w:hideMark/>
          </w:tcPr>
          <w:p w14:paraId="1C81AF4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62F089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5689C9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w:t>
            </w:r>
          </w:p>
        </w:tc>
        <w:tc>
          <w:tcPr>
            <w:tcW w:w="1357" w:type="dxa"/>
            <w:tcBorders>
              <w:top w:val="nil"/>
              <w:left w:val="nil"/>
              <w:bottom w:val="nil"/>
              <w:right w:val="nil"/>
            </w:tcBorders>
            <w:shd w:val="clear" w:color="auto" w:fill="auto"/>
            <w:noWrap/>
            <w:vAlign w:val="bottom"/>
            <w:hideMark/>
          </w:tcPr>
          <w:p w14:paraId="594BEE4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w:t>
            </w:r>
          </w:p>
        </w:tc>
        <w:tc>
          <w:tcPr>
            <w:tcW w:w="1463" w:type="dxa"/>
            <w:tcBorders>
              <w:top w:val="nil"/>
              <w:left w:val="nil"/>
              <w:bottom w:val="nil"/>
              <w:right w:val="nil"/>
            </w:tcBorders>
            <w:shd w:val="clear" w:color="auto" w:fill="auto"/>
            <w:noWrap/>
            <w:vAlign w:val="bottom"/>
            <w:hideMark/>
          </w:tcPr>
          <w:p w14:paraId="5100CDB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26E0E0F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1.000,00</w:t>
            </w:r>
          </w:p>
        </w:tc>
      </w:tr>
      <w:tr w:rsidR="00231E99" w:rsidRPr="00231E99" w14:paraId="2F415239" w14:textId="77777777" w:rsidTr="00E93F0D">
        <w:trPr>
          <w:trHeight w:val="300"/>
        </w:trPr>
        <w:tc>
          <w:tcPr>
            <w:tcW w:w="1418" w:type="dxa"/>
            <w:tcBorders>
              <w:top w:val="nil"/>
              <w:left w:val="nil"/>
              <w:bottom w:val="nil"/>
              <w:right w:val="nil"/>
            </w:tcBorders>
            <w:shd w:val="clear" w:color="auto" w:fill="auto"/>
            <w:noWrap/>
            <w:vAlign w:val="bottom"/>
            <w:hideMark/>
          </w:tcPr>
          <w:p w14:paraId="0B38072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7F77B33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2E243B5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w:t>
            </w:r>
          </w:p>
        </w:tc>
        <w:tc>
          <w:tcPr>
            <w:tcW w:w="1357" w:type="dxa"/>
            <w:tcBorders>
              <w:top w:val="nil"/>
              <w:left w:val="nil"/>
              <w:bottom w:val="nil"/>
              <w:right w:val="nil"/>
            </w:tcBorders>
            <w:shd w:val="clear" w:color="auto" w:fill="auto"/>
            <w:noWrap/>
            <w:vAlign w:val="bottom"/>
            <w:hideMark/>
          </w:tcPr>
          <w:p w14:paraId="3F04A4E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w:t>
            </w:r>
          </w:p>
        </w:tc>
        <w:tc>
          <w:tcPr>
            <w:tcW w:w="1463" w:type="dxa"/>
            <w:tcBorders>
              <w:top w:val="nil"/>
              <w:left w:val="nil"/>
              <w:bottom w:val="nil"/>
              <w:right w:val="nil"/>
            </w:tcBorders>
            <w:shd w:val="clear" w:color="auto" w:fill="auto"/>
            <w:noWrap/>
            <w:vAlign w:val="bottom"/>
            <w:hideMark/>
          </w:tcPr>
          <w:p w14:paraId="30375C9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56E8779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1.000,00</w:t>
            </w:r>
          </w:p>
        </w:tc>
      </w:tr>
      <w:tr w:rsidR="00231E99" w:rsidRPr="00231E99" w14:paraId="7D2C09B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7FC112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A100064 MATERIJALNI I FINANCIJSKI RASHODI</w:t>
            </w:r>
          </w:p>
        </w:tc>
        <w:tc>
          <w:tcPr>
            <w:tcW w:w="1372" w:type="dxa"/>
            <w:tcBorders>
              <w:top w:val="nil"/>
              <w:left w:val="nil"/>
              <w:bottom w:val="nil"/>
              <w:right w:val="nil"/>
            </w:tcBorders>
            <w:shd w:val="clear" w:color="000000" w:fill="CCCCFF"/>
            <w:noWrap/>
            <w:vAlign w:val="bottom"/>
            <w:hideMark/>
          </w:tcPr>
          <w:p w14:paraId="1C2BB53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28.440,00</w:t>
            </w:r>
          </w:p>
        </w:tc>
        <w:tc>
          <w:tcPr>
            <w:tcW w:w="1357" w:type="dxa"/>
            <w:tcBorders>
              <w:top w:val="nil"/>
              <w:left w:val="nil"/>
              <w:bottom w:val="nil"/>
              <w:right w:val="nil"/>
            </w:tcBorders>
            <w:shd w:val="clear" w:color="000000" w:fill="CCCCFF"/>
            <w:noWrap/>
            <w:vAlign w:val="bottom"/>
            <w:hideMark/>
          </w:tcPr>
          <w:p w14:paraId="53D44F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-522,91</w:t>
            </w:r>
          </w:p>
        </w:tc>
        <w:tc>
          <w:tcPr>
            <w:tcW w:w="1463" w:type="dxa"/>
            <w:tcBorders>
              <w:top w:val="nil"/>
              <w:left w:val="nil"/>
              <w:bottom w:val="nil"/>
              <w:right w:val="nil"/>
            </w:tcBorders>
            <w:shd w:val="clear" w:color="000000" w:fill="CCCCFF"/>
            <w:noWrap/>
            <w:vAlign w:val="bottom"/>
            <w:hideMark/>
          </w:tcPr>
          <w:p w14:paraId="130674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w:t>
            </w:r>
          </w:p>
        </w:tc>
        <w:tc>
          <w:tcPr>
            <w:tcW w:w="1266" w:type="dxa"/>
            <w:tcBorders>
              <w:top w:val="nil"/>
              <w:left w:val="nil"/>
              <w:bottom w:val="nil"/>
              <w:right w:val="nil"/>
            </w:tcBorders>
            <w:shd w:val="clear" w:color="000000" w:fill="CCCCFF"/>
            <w:noWrap/>
            <w:vAlign w:val="bottom"/>
            <w:hideMark/>
          </w:tcPr>
          <w:p w14:paraId="79B3AE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27.917,09</w:t>
            </w:r>
          </w:p>
        </w:tc>
      </w:tr>
      <w:tr w:rsidR="00231E99" w:rsidRPr="00231E99" w14:paraId="0BE5FD6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D7CC61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6C8EEE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26.240,00</w:t>
            </w:r>
          </w:p>
        </w:tc>
        <w:tc>
          <w:tcPr>
            <w:tcW w:w="1357" w:type="dxa"/>
            <w:tcBorders>
              <w:top w:val="nil"/>
              <w:left w:val="nil"/>
              <w:bottom w:val="nil"/>
              <w:right w:val="nil"/>
            </w:tcBorders>
            <w:shd w:val="clear" w:color="000000" w:fill="FFFF99"/>
            <w:noWrap/>
            <w:vAlign w:val="bottom"/>
            <w:hideMark/>
          </w:tcPr>
          <w:p w14:paraId="7582A9E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-1.895,00</w:t>
            </w:r>
          </w:p>
        </w:tc>
        <w:tc>
          <w:tcPr>
            <w:tcW w:w="1463" w:type="dxa"/>
            <w:tcBorders>
              <w:top w:val="nil"/>
              <w:left w:val="nil"/>
              <w:bottom w:val="nil"/>
              <w:right w:val="nil"/>
            </w:tcBorders>
            <w:shd w:val="clear" w:color="000000" w:fill="FFFF99"/>
            <w:noWrap/>
            <w:vAlign w:val="bottom"/>
            <w:hideMark/>
          </w:tcPr>
          <w:p w14:paraId="30BCD86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-7,22</w:t>
            </w:r>
          </w:p>
        </w:tc>
        <w:tc>
          <w:tcPr>
            <w:tcW w:w="1266" w:type="dxa"/>
            <w:tcBorders>
              <w:top w:val="nil"/>
              <w:left w:val="nil"/>
              <w:bottom w:val="nil"/>
              <w:right w:val="nil"/>
            </w:tcBorders>
            <w:shd w:val="clear" w:color="000000" w:fill="FFFF99"/>
            <w:noWrap/>
            <w:vAlign w:val="bottom"/>
            <w:hideMark/>
          </w:tcPr>
          <w:p w14:paraId="57C717B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24.345,00</w:t>
            </w:r>
          </w:p>
        </w:tc>
      </w:tr>
      <w:tr w:rsidR="00231E99" w:rsidRPr="00231E99" w14:paraId="55CFE1A0" w14:textId="77777777" w:rsidTr="00E93F0D">
        <w:trPr>
          <w:trHeight w:val="300"/>
        </w:trPr>
        <w:tc>
          <w:tcPr>
            <w:tcW w:w="1418" w:type="dxa"/>
            <w:tcBorders>
              <w:top w:val="nil"/>
              <w:left w:val="nil"/>
              <w:bottom w:val="nil"/>
              <w:right w:val="nil"/>
            </w:tcBorders>
            <w:shd w:val="clear" w:color="auto" w:fill="auto"/>
            <w:noWrap/>
            <w:vAlign w:val="bottom"/>
            <w:hideMark/>
          </w:tcPr>
          <w:p w14:paraId="1137598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3721BE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BA47B6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26.240,00</w:t>
            </w:r>
          </w:p>
        </w:tc>
        <w:tc>
          <w:tcPr>
            <w:tcW w:w="1357" w:type="dxa"/>
            <w:tcBorders>
              <w:top w:val="nil"/>
              <w:left w:val="nil"/>
              <w:bottom w:val="nil"/>
              <w:right w:val="nil"/>
            </w:tcBorders>
            <w:shd w:val="clear" w:color="auto" w:fill="auto"/>
            <w:noWrap/>
            <w:vAlign w:val="bottom"/>
            <w:hideMark/>
          </w:tcPr>
          <w:p w14:paraId="101EF12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-1.895,00</w:t>
            </w:r>
          </w:p>
        </w:tc>
        <w:tc>
          <w:tcPr>
            <w:tcW w:w="1463" w:type="dxa"/>
            <w:tcBorders>
              <w:top w:val="nil"/>
              <w:left w:val="nil"/>
              <w:bottom w:val="nil"/>
              <w:right w:val="nil"/>
            </w:tcBorders>
            <w:shd w:val="clear" w:color="auto" w:fill="auto"/>
            <w:noWrap/>
            <w:vAlign w:val="bottom"/>
            <w:hideMark/>
          </w:tcPr>
          <w:p w14:paraId="0E15B9F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-7,22</w:t>
            </w:r>
          </w:p>
        </w:tc>
        <w:tc>
          <w:tcPr>
            <w:tcW w:w="1266" w:type="dxa"/>
            <w:tcBorders>
              <w:top w:val="nil"/>
              <w:left w:val="nil"/>
              <w:bottom w:val="nil"/>
              <w:right w:val="nil"/>
            </w:tcBorders>
            <w:shd w:val="clear" w:color="auto" w:fill="auto"/>
            <w:noWrap/>
            <w:vAlign w:val="bottom"/>
            <w:hideMark/>
          </w:tcPr>
          <w:p w14:paraId="728AE71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24.345,00</w:t>
            </w:r>
          </w:p>
        </w:tc>
      </w:tr>
      <w:tr w:rsidR="00231E99" w:rsidRPr="00231E99" w14:paraId="63347C7A" w14:textId="77777777" w:rsidTr="00E93F0D">
        <w:trPr>
          <w:trHeight w:val="300"/>
        </w:trPr>
        <w:tc>
          <w:tcPr>
            <w:tcW w:w="1418" w:type="dxa"/>
            <w:tcBorders>
              <w:top w:val="nil"/>
              <w:left w:val="nil"/>
              <w:bottom w:val="nil"/>
              <w:right w:val="nil"/>
            </w:tcBorders>
            <w:shd w:val="clear" w:color="auto" w:fill="auto"/>
            <w:noWrap/>
            <w:vAlign w:val="bottom"/>
            <w:hideMark/>
          </w:tcPr>
          <w:p w14:paraId="230F9E9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9444DD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C6C01E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26.240,00</w:t>
            </w:r>
          </w:p>
        </w:tc>
        <w:tc>
          <w:tcPr>
            <w:tcW w:w="1357" w:type="dxa"/>
            <w:tcBorders>
              <w:top w:val="nil"/>
              <w:left w:val="nil"/>
              <w:bottom w:val="nil"/>
              <w:right w:val="nil"/>
            </w:tcBorders>
            <w:shd w:val="clear" w:color="auto" w:fill="auto"/>
            <w:noWrap/>
            <w:vAlign w:val="bottom"/>
            <w:hideMark/>
          </w:tcPr>
          <w:p w14:paraId="16920D5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-1.895,00</w:t>
            </w:r>
          </w:p>
        </w:tc>
        <w:tc>
          <w:tcPr>
            <w:tcW w:w="1463" w:type="dxa"/>
            <w:tcBorders>
              <w:top w:val="nil"/>
              <w:left w:val="nil"/>
              <w:bottom w:val="nil"/>
              <w:right w:val="nil"/>
            </w:tcBorders>
            <w:shd w:val="clear" w:color="auto" w:fill="auto"/>
            <w:noWrap/>
            <w:vAlign w:val="bottom"/>
            <w:hideMark/>
          </w:tcPr>
          <w:p w14:paraId="7C16268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-7,22</w:t>
            </w:r>
          </w:p>
        </w:tc>
        <w:tc>
          <w:tcPr>
            <w:tcW w:w="1266" w:type="dxa"/>
            <w:tcBorders>
              <w:top w:val="nil"/>
              <w:left w:val="nil"/>
              <w:bottom w:val="nil"/>
              <w:right w:val="nil"/>
            </w:tcBorders>
            <w:shd w:val="clear" w:color="auto" w:fill="auto"/>
            <w:noWrap/>
            <w:vAlign w:val="bottom"/>
            <w:hideMark/>
          </w:tcPr>
          <w:p w14:paraId="78D01EA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24.345,00</w:t>
            </w:r>
          </w:p>
        </w:tc>
      </w:tr>
      <w:tr w:rsidR="00231E99" w:rsidRPr="00231E99" w14:paraId="41B755A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F983AB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3E1296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1.650,00</w:t>
            </w:r>
          </w:p>
        </w:tc>
        <w:tc>
          <w:tcPr>
            <w:tcW w:w="1357" w:type="dxa"/>
            <w:tcBorders>
              <w:top w:val="nil"/>
              <w:left w:val="nil"/>
              <w:bottom w:val="nil"/>
              <w:right w:val="nil"/>
            </w:tcBorders>
            <w:shd w:val="clear" w:color="000000" w:fill="FFFF99"/>
            <w:noWrap/>
            <w:vAlign w:val="bottom"/>
            <w:hideMark/>
          </w:tcPr>
          <w:p w14:paraId="6A318D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1.272,09</w:t>
            </w:r>
          </w:p>
        </w:tc>
        <w:tc>
          <w:tcPr>
            <w:tcW w:w="1463" w:type="dxa"/>
            <w:tcBorders>
              <w:top w:val="nil"/>
              <w:left w:val="nil"/>
              <w:bottom w:val="nil"/>
              <w:right w:val="nil"/>
            </w:tcBorders>
            <w:shd w:val="clear" w:color="000000" w:fill="FFFF99"/>
            <w:noWrap/>
            <w:vAlign w:val="bottom"/>
            <w:hideMark/>
          </w:tcPr>
          <w:p w14:paraId="0A1B8C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77,10</w:t>
            </w:r>
          </w:p>
        </w:tc>
        <w:tc>
          <w:tcPr>
            <w:tcW w:w="1266" w:type="dxa"/>
            <w:tcBorders>
              <w:top w:val="nil"/>
              <w:left w:val="nil"/>
              <w:bottom w:val="nil"/>
              <w:right w:val="nil"/>
            </w:tcBorders>
            <w:shd w:val="clear" w:color="000000" w:fill="FFFF99"/>
            <w:noWrap/>
            <w:vAlign w:val="bottom"/>
            <w:hideMark/>
          </w:tcPr>
          <w:p w14:paraId="5DDEA6F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2.922,09</w:t>
            </w:r>
          </w:p>
        </w:tc>
      </w:tr>
      <w:tr w:rsidR="00231E99" w:rsidRPr="00231E99" w14:paraId="143F0905" w14:textId="77777777" w:rsidTr="00E93F0D">
        <w:trPr>
          <w:trHeight w:val="300"/>
        </w:trPr>
        <w:tc>
          <w:tcPr>
            <w:tcW w:w="1418" w:type="dxa"/>
            <w:tcBorders>
              <w:top w:val="nil"/>
              <w:left w:val="nil"/>
              <w:bottom w:val="nil"/>
              <w:right w:val="nil"/>
            </w:tcBorders>
            <w:shd w:val="clear" w:color="auto" w:fill="auto"/>
            <w:noWrap/>
            <w:vAlign w:val="bottom"/>
            <w:hideMark/>
          </w:tcPr>
          <w:p w14:paraId="315DA2F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0409EA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A13B28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1.650,00</w:t>
            </w:r>
          </w:p>
        </w:tc>
        <w:tc>
          <w:tcPr>
            <w:tcW w:w="1357" w:type="dxa"/>
            <w:tcBorders>
              <w:top w:val="nil"/>
              <w:left w:val="nil"/>
              <w:bottom w:val="nil"/>
              <w:right w:val="nil"/>
            </w:tcBorders>
            <w:shd w:val="clear" w:color="auto" w:fill="auto"/>
            <w:noWrap/>
            <w:vAlign w:val="bottom"/>
            <w:hideMark/>
          </w:tcPr>
          <w:p w14:paraId="60B5C07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1.272,09</w:t>
            </w:r>
          </w:p>
        </w:tc>
        <w:tc>
          <w:tcPr>
            <w:tcW w:w="1463" w:type="dxa"/>
            <w:tcBorders>
              <w:top w:val="nil"/>
              <w:left w:val="nil"/>
              <w:bottom w:val="nil"/>
              <w:right w:val="nil"/>
            </w:tcBorders>
            <w:shd w:val="clear" w:color="auto" w:fill="auto"/>
            <w:noWrap/>
            <w:vAlign w:val="bottom"/>
            <w:hideMark/>
          </w:tcPr>
          <w:p w14:paraId="37A6393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77,10</w:t>
            </w:r>
          </w:p>
        </w:tc>
        <w:tc>
          <w:tcPr>
            <w:tcW w:w="1266" w:type="dxa"/>
            <w:tcBorders>
              <w:top w:val="nil"/>
              <w:left w:val="nil"/>
              <w:bottom w:val="nil"/>
              <w:right w:val="nil"/>
            </w:tcBorders>
            <w:shd w:val="clear" w:color="auto" w:fill="auto"/>
            <w:noWrap/>
            <w:vAlign w:val="bottom"/>
            <w:hideMark/>
          </w:tcPr>
          <w:p w14:paraId="7EEE3A4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2.922,09</w:t>
            </w:r>
          </w:p>
        </w:tc>
      </w:tr>
      <w:tr w:rsidR="00231E99" w:rsidRPr="00231E99" w14:paraId="0EABFB6E" w14:textId="77777777" w:rsidTr="00E93F0D">
        <w:trPr>
          <w:trHeight w:val="300"/>
        </w:trPr>
        <w:tc>
          <w:tcPr>
            <w:tcW w:w="1418" w:type="dxa"/>
            <w:tcBorders>
              <w:top w:val="nil"/>
              <w:left w:val="nil"/>
              <w:bottom w:val="nil"/>
              <w:right w:val="nil"/>
            </w:tcBorders>
            <w:shd w:val="clear" w:color="auto" w:fill="auto"/>
            <w:noWrap/>
            <w:vAlign w:val="bottom"/>
            <w:hideMark/>
          </w:tcPr>
          <w:p w14:paraId="5149BA1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474E3D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3548C2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1.600,00</w:t>
            </w:r>
          </w:p>
        </w:tc>
        <w:tc>
          <w:tcPr>
            <w:tcW w:w="1357" w:type="dxa"/>
            <w:tcBorders>
              <w:top w:val="nil"/>
              <w:left w:val="nil"/>
              <w:bottom w:val="nil"/>
              <w:right w:val="nil"/>
            </w:tcBorders>
            <w:shd w:val="clear" w:color="auto" w:fill="auto"/>
            <w:noWrap/>
            <w:vAlign w:val="bottom"/>
            <w:hideMark/>
          </w:tcPr>
          <w:p w14:paraId="3D90F1E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1.272,09</w:t>
            </w:r>
          </w:p>
        </w:tc>
        <w:tc>
          <w:tcPr>
            <w:tcW w:w="1463" w:type="dxa"/>
            <w:tcBorders>
              <w:top w:val="nil"/>
              <w:left w:val="nil"/>
              <w:bottom w:val="nil"/>
              <w:right w:val="nil"/>
            </w:tcBorders>
            <w:shd w:val="clear" w:color="auto" w:fill="auto"/>
            <w:noWrap/>
            <w:vAlign w:val="bottom"/>
            <w:hideMark/>
          </w:tcPr>
          <w:p w14:paraId="7C9E21C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79,51</w:t>
            </w:r>
          </w:p>
        </w:tc>
        <w:tc>
          <w:tcPr>
            <w:tcW w:w="1266" w:type="dxa"/>
            <w:tcBorders>
              <w:top w:val="nil"/>
              <w:left w:val="nil"/>
              <w:bottom w:val="nil"/>
              <w:right w:val="nil"/>
            </w:tcBorders>
            <w:shd w:val="clear" w:color="auto" w:fill="auto"/>
            <w:noWrap/>
            <w:vAlign w:val="bottom"/>
            <w:hideMark/>
          </w:tcPr>
          <w:p w14:paraId="5982EC3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2.872,09</w:t>
            </w:r>
          </w:p>
        </w:tc>
      </w:tr>
      <w:tr w:rsidR="00231E99" w:rsidRPr="00231E99" w14:paraId="2C4848F4" w14:textId="77777777" w:rsidTr="00E93F0D">
        <w:trPr>
          <w:trHeight w:val="300"/>
        </w:trPr>
        <w:tc>
          <w:tcPr>
            <w:tcW w:w="1418" w:type="dxa"/>
            <w:tcBorders>
              <w:top w:val="nil"/>
              <w:left w:val="nil"/>
              <w:bottom w:val="nil"/>
              <w:right w:val="nil"/>
            </w:tcBorders>
            <w:shd w:val="clear" w:color="auto" w:fill="auto"/>
            <w:noWrap/>
            <w:vAlign w:val="bottom"/>
            <w:hideMark/>
          </w:tcPr>
          <w:p w14:paraId="76D9667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w:t>
            </w:r>
          </w:p>
        </w:tc>
        <w:tc>
          <w:tcPr>
            <w:tcW w:w="6680" w:type="dxa"/>
            <w:tcBorders>
              <w:top w:val="nil"/>
              <w:left w:val="nil"/>
              <w:bottom w:val="nil"/>
              <w:right w:val="nil"/>
            </w:tcBorders>
            <w:shd w:val="clear" w:color="auto" w:fill="auto"/>
            <w:noWrap/>
            <w:vAlign w:val="bottom"/>
            <w:hideMark/>
          </w:tcPr>
          <w:p w14:paraId="0D3C528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Financijski rashodi</w:t>
            </w:r>
          </w:p>
        </w:tc>
        <w:tc>
          <w:tcPr>
            <w:tcW w:w="1372" w:type="dxa"/>
            <w:tcBorders>
              <w:top w:val="nil"/>
              <w:left w:val="nil"/>
              <w:bottom w:val="nil"/>
              <w:right w:val="nil"/>
            </w:tcBorders>
            <w:shd w:val="clear" w:color="auto" w:fill="auto"/>
            <w:noWrap/>
            <w:vAlign w:val="bottom"/>
            <w:hideMark/>
          </w:tcPr>
          <w:p w14:paraId="5E36A53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w:t>
            </w:r>
          </w:p>
        </w:tc>
        <w:tc>
          <w:tcPr>
            <w:tcW w:w="1357" w:type="dxa"/>
            <w:tcBorders>
              <w:top w:val="nil"/>
              <w:left w:val="nil"/>
              <w:bottom w:val="nil"/>
              <w:right w:val="nil"/>
            </w:tcBorders>
            <w:shd w:val="clear" w:color="auto" w:fill="auto"/>
            <w:noWrap/>
            <w:vAlign w:val="bottom"/>
            <w:hideMark/>
          </w:tcPr>
          <w:p w14:paraId="716BF95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649E68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C1CE9F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w:t>
            </w:r>
          </w:p>
        </w:tc>
      </w:tr>
      <w:tr w:rsidR="00231E99" w:rsidRPr="00231E99" w14:paraId="74E857F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C23704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Izvor  4.7. PRIHODI POSEBNE NAMJENE - PRORAČUNSKI KORISNICI</w:t>
            </w:r>
          </w:p>
        </w:tc>
        <w:tc>
          <w:tcPr>
            <w:tcW w:w="1372" w:type="dxa"/>
            <w:tcBorders>
              <w:top w:val="nil"/>
              <w:left w:val="nil"/>
              <w:bottom w:val="nil"/>
              <w:right w:val="nil"/>
            </w:tcBorders>
            <w:shd w:val="clear" w:color="000000" w:fill="FFFF99"/>
            <w:noWrap/>
            <w:vAlign w:val="bottom"/>
            <w:hideMark/>
          </w:tcPr>
          <w:p w14:paraId="2698855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550,00</w:t>
            </w:r>
          </w:p>
        </w:tc>
        <w:tc>
          <w:tcPr>
            <w:tcW w:w="1357" w:type="dxa"/>
            <w:tcBorders>
              <w:top w:val="nil"/>
              <w:left w:val="nil"/>
              <w:bottom w:val="nil"/>
              <w:right w:val="nil"/>
            </w:tcBorders>
            <w:shd w:val="clear" w:color="000000" w:fill="FFFF99"/>
            <w:noWrap/>
            <w:vAlign w:val="bottom"/>
            <w:hideMark/>
          </w:tcPr>
          <w:p w14:paraId="443FC07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463" w:type="dxa"/>
            <w:tcBorders>
              <w:top w:val="nil"/>
              <w:left w:val="nil"/>
              <w:bottom w:val="nil"/>
              <w:right w:val="nil"/>
            </w:tcBorders>
            <w:shd w:val="clear" w:color="000000" w:fill="FFFF99"/>
            <w:noWrap/>
            <w:vAlign w:val="bottom"/>
            <w:hideMark/>
          </w:tcPr>
          <w:p w14:paraId="5CC7134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18,18</w:t>
            </w:r>
          </w:p>
        </w:tc>
        <w:tc>
          <w:tcPr>
            <w:tcW w:w="1266" w:type="dxa"/>
            <w:tcBorders>
              <w:top w:val="nil"/>
              <w:left w:val="nil"/>
              <w:bottom w:val="nil"/>
              <w:right w:val="nil"/>
            </w:tcBorders>
            <w:shd w:val="clear" w:color="000000" w:fill="FFFF99"/>
            <w:noWrap/>
            <w:vAlign w:val="bottom"/>
            <w:hideMark/>
          </w:tcPr>
          <w:p w14:paraId="5C3B95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650,00</w:t>
            </w:r>
          </w:p>
        </w:tc>
      </w:tr>
      <w:tr w:rsidR="00231E99" w:rsidRPr="00231E99" w14:paraId="146E5A45" w14:textId="77777777" w:rsidTr="00E93F0D">
        <w:trPr>
          <w:trHeight w:val="300"/>
        </w:trPr>
        <w:tc>
          <w:tcPr>
            <w:tcW w:w="1418" w:type="dxa"/>
            <w:tcBorders>
              <w:top w:val="nil"/>
              <w:left w:val="nil"/>
              <w:bottom w:val="nil"/>
              <w:right w:val="nil"/>
            </w:tcBorders>
            <w:shd w:val="clear" w:color="auto" w:fill="auto"/>
            <w:noWrap/>
            <w:vAlign w:val="bottom"/>
            <w:hideMark/>
          </w:tcPr>
          <w:p w14:paraId="1082AE9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06FA77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677B82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550,00</w:t>
            </w:r>
          </w:p>
        </w:tc>
        <w:tc>
          <w:tcPr>
            <w:tcW w:w="1357" w:type="dxa"/>
            <w:tcBorders>
              <w:top w:val="nil"/>
              <w:left w:val="nil"/>
              <w:bottom w:val="nil"/>
              <w:right w:val="nil"/>
            </w:tcBorders>
            <w:shd w:val="clear" w:color="auto" w:fill="auto"/>
            <w:noWrap/>
            <w:vAlign w:val="bottom"/>
            <w:hideMark/>
          </w:tcPr>
          <w:p w14:paraId="49E06DA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463" w:type="dxa"/>
            <w:tcBorders>
              <w:top w:val="nil"/>
              <w:left w:val="nil"/>
              <w:bottom w:val="nil"/>
              <w:right w:val="nil"/>
            </w:tcBorders>
            <w:shd w:val="clear" w:color="auto" w:fill="auto"/>
            <w:noWrap/>
            <w:vAlign w:val="bottom"/>
            <w:hideMark/>
          </w:tcPr>
          <w:p w14:paraId="41DCBCB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18,18</w:t>
            </w:r>
          </w:p>
        </w:tc>
        <w:tc>
          <w:tcPr>
            <w:tcW w:w="1266" w:type="dxa"/>
            <w:tcBorders>
              <w:top w:val="nil"/>
              <w:left w:val="nil"/>
              <w:bottom w:val="nil"/>
              <w:right w:val="nil"/>
            </w:tcBorders>
            <w:shd w:val="clear" w:color="auto" w:fill="auto"/>
            <w:noWrap/>
            <w:vAlign w:val="bottom"/>
            <w:hideMark/>
          </w:tcPr>
          <w:p w14:paraId="4C41D3F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650,00</w:t>
            </w:r>
          </w:p>
        </w:tc>
      </w:tr>
      <w:tr w:rsidR="00231E99" w:rsidRPr="00231E99" w14:paraId="38779426" w14:textId="77777777" w:rsidTr="00E93F0D">
        <w:trPr>
          <w:trHeight w:val="300"/>
        </w:trPr>
        <w:tc>
          <w:tcPr>
            <w:tcW w:w="1418" w:type="dxa"/>
            <w:tcBorders>
              <w:top w:val="nil"/>
              <w:left w:val="nil"/>
              <w:bottom w:val="nil"/>
              <w:right w:val="nil"/>
            </w:tcBorders>
            <w:shd w:val="clear" w:color="auto" w:fill="auto"/>
            <w:noWrap/>
            <w:vAlign w:val="bottom"/>
            <w:hideMark/>
          </w:tcPr>
          <w:p w14:paraId="6889B5D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6131DA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66664B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550,00</w:t>
            </w:r>
          </w:p>
        </w:tc>
        <w:tc>
          <w:tcPr>
            <w:tcW w:w="1357" w:type="dxa"/>
            <w:tcBorders>
              <w:top w:val="nil"/>
              <w:left w:val="nil"/>
              <w:bottom w:val="nil"/>
              <w:right w:val="nil"/>
            </w:tcBorders>
            <w:shd w:val="clear" w:color="auto" w:fill="auto"/>
            <w:noWrap/>
            <w:vAlign w:val="bottom"/>
            <w:hideMark/>
          </w:tcPr>
          <w:p w14:paraId="4133A04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463" w:type="dxa"/>
            <w:tcBorders>
              <w:top w:val="nil"/>
              <w:left w:val="nil"/>
              <w:bottom w:val="nil"/>
              <w:right w:val="nil"/>
            </w:tcBorders>
            <w:shd w:val="clear" w:color="auto" w:fill="auto"/>
            <w:noWrap/>
            <w:vAlign w:val="bottom"/>
            <w:hideMark/>
          </w:tcPr>
          <w:p w14:paraId="7498495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18,18</w:t>
            </w:r>
          </w:p>
        </w:tc>
        <w:tc>
          <w:tcPr>
            <w:tcW w:w="1266" w:type="dxa"/>
            <w:tcBorders>
              <w:top w:val="nil"/>
              <w:left w:val="nil"/>
              <w:bottom w:val="nil"/>
              <w:right w:val="nil"/>
            </w:tcBorders>
            <w:shd w:val="clear" w:color="auto" w:fill="auto"/>
            <w:noWrap/>
            <w:vAlign w:val="bottom"/>
            <w:hideMark/>
          </w:tcPr>
          <w:p w14:paraId="1142530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650,00</w:t>
            </w:r>
          </w:p>
        </w:tc>
      </w:tr>
      <w:tr w:rsidR="00231E99" w:rsidRPr="00231E99" w14:paraId="5D2F93E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E7B4B8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A100065 PROGRAMI U KNJIŽNICI</w:t>
            </w:r>
          </w:p>
        </w:tc>
        <w:tc>
          <w:tcPr>
            <w:tcW w:w="1372" w:type="dxa"/>
            <w:tcBorders>
              <w:top w:val="nil"/>
              <w:left w:val="nil"/>
              <w:bottom w:val="nil"/>
              <w:right w:val="nil"/>
            </w:tcBorders>
            <w:shd w:val="clear" w:color="000000" w:fill="CCCCFF"/>
            <w:noWrap/>
            <w:vAlign w:val="bottom"/>
            <w:hideMark/>
          </w:tcPr>
          <w:p w14:paraId="3B0D25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2.039,00</w:t>
            </w:r>
          </w:p>
        </w:tc>
        <w:tc>
          <w:tcPr>
            <w:tcW w:w="1357" w:type="dxa"/>
            <w:tcBorders>
              <w:top w:val="nil"/>
              <w:left w:val="nil"/>
              <w:bottom w:val="nil"/>
              <w:right w:val="nil"/>
            </w:tcBorders>
            <w:shd w:val="clear" w:color="000000" w:fill="CCCCFF"/>
            <w:noWrap/>
            <w:vAlign w:val="bottom"/>
            <w:hideMark/>
          </w:tcPr>
          <w:p w14:paraId="026D267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711,00</w:t>
            </w:r>
          </w:p>
        </w:tc>
        <w:tc>
          <w:tcPr>
            <w:tcW w:w="1463" w:type="dxa"/>
            <w:tcBorders>
              <w:top w:val="nil"/>
              <w:left w:val="nil"/>
              <w:bottom w:val="nil"/>
              <w:right w:val="nil"/>
            </w:tcBorders>
            <w:shd w:val="clear" w:color="000000" w:fill="CCCCFF"/>
            <w:noWrap/>
            <w:vAlign w:val="bottom"/>
            <w:hideMark/>
          </w:tcPr>
          <w:p w14:paraId="306876A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34,87</w:t>
            </w:r>
          </w:p>
        </w:tc>
        <w:tc>
          <w:tcPr>
            <w:tcW w:w="1266" w:type="dxa"/>
            <w:tcBorders>
              <w:top w:val="nil"/>
              <w:left w:val="nil"/>
              <w:bottom w:val="nil"/>
              <w:right w:val="nil"/>
            </w:tcBorders>
            <w:shd w:val="clear" w:color="000000" w:fill="CCCCFF"/>
            <w:noWrap/>
            <w:vAlign w:val="bottom"/>
            <w:hideMark/>
          </w:tcPr>
          <w:p w14:paraId="329D72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2.750,00</w:t>
            </w:r>
          </w:p>
        </w:tc>
      </w:tr>
      <w:tr w:rsidR="00231E99" w:rsidRPr="00231E99" w14:paraId="5E3E7C2A"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54A0F2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534769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1.489,00</w:t>
            </w:r>
          </w:p>
        </w:tc>
        <w:tc>
          <w:tcPr>
            <w:tcW w:w="1357" w:type="dxa"/>
            <w:tcBorders>
              <w:top w:val="nil"/>
              <w:left w:val="nil"/>
              <w:bottom w:val="nil"/>
              <w:right w:val="nil"/>
            </w:tcBorders>
            <w:shd w:val="clear" w:color="000000" w:fill="FFFF99"/>
            <w:noWrap/>
            <w:vAlign w:val="bottom"/>
            <w:hideMark/>
          </w:tcPr>
          <w:p w14:paraId="48B6E29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61,00</w:t>
            </w:r>
          </w:p>
        </w:tc>
        <w:tc>
          <w:tcPr>
            <w:tcW w:w="1463" w:type="dxa"/>
            <w:tcBorders>
              <w:top w:val="nil"/>
              <w:left w:val="nil"/>
              <w:bottom w:val="nil"/>
              <w:right w:val="nil"/>
            </w:tcBorders>
            <w:shd w:val="clear" w:color="000000" w:fill="FFFF99"/>
            <w:noWrap/>
            <w:vAlign w:val="bottom"/>
            <w:hideMark/>
          </w:tcPr>
          <w:p w14:paraId="2B1E886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4,10</w:t>
            </w:r>
          </w:p>
        </w:tc>
        <w:tc>
          <w:tcPr>
            <w:tcW w:w="1266" w:type="dxa"/>
            <w:tcBorders>
              <w:top w:val="nil"/>
              <w:left w:val="nil"/>
              <w:bottom w:val="nil"/>
              <w:right w:val="nil"/>
            </w:tcBorders>
            <w:shd w:val="clear" w:color="000000" w:fill="FFFF99"/>
            <w:noWrap/>
            <w:vAlign w:val="bottom"/>
            <w:hideMark/>
          </w:tcPr>
          <w:p w14:paraId="4D62B17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1.550,00</w:t>
            </w:r>
          </w:p>
        </w:tc>
      </w:tr>
      <w:tr w:rsidR="00231E99" w:rsidRPr="00231E99" w14:paraId="5FF3F71C" w14:textId="77777777" w:rsidTr="00E93F0D">
        <w:trPr>
          <w:trHeight w:val="300"/>
        </w:trPr>
        <w:tc>
          <w:tcPr>
            <w:tcW w:w="1418" w:type="dxa"/>
            <w:tcBorders>
              <w:top w:val="nil"/>
              <w:left w:val="nil"/>
              <w:bottom w:val="nil"/>
              <w:right w:val="nil"/>
            </w:tcBorders>
            <w:shd w:val="clear" w:color="auto" w:fill="auto"/>
            <w:noWrap/>
            <w:vAlign w:val="bottom"/>
            <w:hideMark/>
          </w:tcPr>
          <w:p w14:paraId="1E2E4CF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14BADA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F516D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1.489,00</w:t>
            </w:r>
          </w:p>
        </w:tc>
        <w:tc>
          <w:tcPr>
            <w:tcW w:w="1357" w:type="dxa"/>
            <w:tcBorders>
              <w:top w:val="nil"/>
              <w:left w:val="nil"/>
              <w:bottom w:val="nil"/>
              <w:right w:val="nil"/>
            </w:tcBorders>
            <w:shd w:val="clear" w:color="auto" w:fill="auto"/>
            <w:noWrap/>
            <w:vAlign w:val="bottom"/>
            <w:hideMark/>
          </w:tcPr>
          <w:p w14:paraId="71EF449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61,00</w:t>
            </w:r>
          </w:p>
        </w:tc>
        <w:tc>
          <w:tcPr>
            <w:tcW w:w="1463" w:type="dxa"/>
            <w:tcBorders>
              <w:top w:val="nil"/>
              <w:left w:val="nil"/>
              <w:bottom w:val="nil"/>
              <w:right w:val="nil"/>
            </w:tcBorders>
            <w:shd w:val="clear" w:color="auto" w:fill="auto"/>
            <w:noWrap/>
            <w:vAlign w:val="bottom"/>
            <w:hideMark/>
          </w:tcPr>
          <w:p w14:paraId="0327485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4,10</w:t>
            </w:r>
          </w:p>
        </w:tc>
        <w:tc>
          <w:tcPr>
            <w:tcW w:w="1266" w:type="dxa"/>
            <w:tcBorders>
              <w:top w:val="nil"/>
              <w:left w:val="nil"/>
              <w:bottom w:val="nil"/>
              <w:right w:val="nil"/>
            </w:tcBorders>
            <w:shd w:val="clear" w:color="auto" w:fill="auto"/>
            <w:noWrap/>
            <w:vAlign w:val="bottom"/>
            <w:hideMark/>
          </w:tcPr>
          <w:p w14:paraId="150E482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1.550,00</w:t>
            </w:r>
          </w:p>
        </w:tc>
      </w:tr>
      <w:tr w:rsidR="00231E99" w:rsidRPr="00231E99" w14:paraId="2D48BB4A" w14:textId="77777777" w:rsidTr="00E93F0D">
        <w:trPr>
          <w:trHeight w:val="300"/>
        </w:trPr>
        <w:tc>
          <w:tcPr>
            <w:tcW w:w="1418" w:type="dxa"/>
            <w:tcBorders>
              <w:top w:val="nil"/>
              <w:left w:val="nil"/>
              <w:bottom w:val="nil"/>
              <w:right w:val="nil"/>
            </w:tcBorders>
            <w:shd w:val="clear" w:color="auto" w:fill="auto"/>
            <w:noWrap/>
            <w:vAlign w:val="bottom"/>
            <w:hideMark/>
          </w:tcPr>
          <w:p w14:paraId="2D5BDB5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37F98CB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B981D9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1.489,00</w:t>
            </w:r>
          </w:p>
        </w:tc>
        <w:tc>
          <w:tcPr>
            <w:tcW w:w="1357" w:type="dxa"/>
            <w:tcBorders>
              <w:top w:val="nil"/>
              <w:left w:val="nil"/>
              <w:bottom w:val="nil"/>
              <w:right w:val="nil"/>
            </w:tcBorders>
            <w:shd w:val="clear" w:color="auto" w:fill="auto"/>
            <w:noWrap/>
            <w:vAlign w:val="bottom"/>
            <w:hideMark/>
          </w:tcPr>
          <w:p w14:paraId="15B45D9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61,00</w:t>
            </w:r>
          </w:p>
        </w:tc>
        <w:tc>
          <w:tcPr>
            <w:tcW w:w="1463" w:type="dxa"/>
            <w:tcBorders>
              <w:top w:val="nil"/>
              <w:left w:val="nil"/>
              <w:bottom w:val="nil"/>
              <w:right w:val="nil"/>
            </w:tcBorders>
            <w:shd w:val="clear" w:color="auto" w:fill="auto"/>
            <w:noWrap/>
            <w:vAlign w:val="bottom"/>
            <w:hideMark/>
          </w:tcPr>
          <w:p w14:paraId="4377FA3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4,10</w:t>
            </w:r>
          </w:p>
        </w:tc>
        <w:tc>
          <w:tcPr>
            <w:tcW w:w="1266" w:type="dxa"/>
            <w:tcBorders>
              <w:top w:val="nil"/>
              <w:left w:val="nil"/>
              <w:bottom w:val="nil"/>
              <w:right w:val="nil"/>
            </w:tcBorders>
            <w:shd w:val="clear" w:color="auto" w:fill="auto"/>
            <w:noWrap/>
            <w:vAlign w:val="bottom"/>
            <w:hideMark/>
          </w:tcPr>
          <w:p w14:paraId="6CC71A4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1.550,00</w:t>
            </w:r>
          </w:p>
        </w:tc>
      </w:tr>
      <w:tr w:rsidR="00231E99" w:rsidRPr="00231E99" w14:paraId="3073358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A45CC1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42B36FC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550,00</w:t>
            </w:r>
          </w:p>
        </w:tc>
        <w:tc>
          <w:tcPr>
            <w:tcW w:w="1357" w:type="dxa"/>
            <w:tcBorders>
              <w:top w:val="nil"/>
              <w:left w:val="nil"/>
              <w:bottom w:val="nil"/>
              <w:right w:val="nil"/>
            </w:tcBorders>
            <w:shd w:val="clear" w:color="000000" w:fill="FFFF99"/>
            <w:noWrap/>
            <w:vAlign w:val="bottom"/>
            <w:hideMark/>
          </w:tcPr>
          <w:p w14:paraId="78D36A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650,00</w:t>
            </w:r>
          </w:p>
        </w:tc>
        <w:tc>
          <w:tcPr>
            <w:tcW w:w="1463" w:type="dxa"/>
            <w:tcBorders>
              <w:top w:val="nil"/>
              <w:left w:val="nil"/>
              <w:bottom w:val="nil"/>
              <w:right w:val="nil"/>
            </w:tcBorders>
            <w:shd w:val="clear" w:color="000000" w:fill="FFFF99"/>
            <w:noWrap/>
            <w:vAlign w:val="bottom"/>
            <w:hideMark/>
          </w:tcPr>
          <w:p w14:paraId="61B40D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118,18</w:t>
            </w:r>
          </w:p>
        </w:tc>
        <w:tc>
          <w:tcPr>
            <w:tcW w:w="1266" w:type="dxa"/>
            <w:tcBorders>
              <w:top w:val="nil"/>
              <w:left w:val="nil"/>
              <w:bottom w:val="nil"/>
              <w:right w:val="nil"/>
            </w:tcBorders>
            <w:shd w:val="clear" w:color="000000" w:fill="FFFF99"/>
            <w:noWrap/>
            <w:vAlign w:val="bottom"/>
            <w:hideMark/>
          </w:tcPr>
          <w:p w14:paraId="5366F93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1.200,00</w:t>
            </w:r>
          </w:p>
        </w:tc>
      </w:tr>
      <w:tr w:rsidR="00231E99" w:rsidRPr="00231E99" w14:paraId="4D166CFF" w14:textId="77777777" w:rsidTr="00E93F0D">
        <w:trPr>
          <w:trHeight w:val="300"/>
        </w:trPr>
        <w:tc>
          <w:tcPr>
            <w:tcW w:w="1418" w:type="dxa"/>
            <w:tcBorders>
              <w:top w:val="nil"/>
              <w:left w:val="nil"/>
              <w:bottom w:val="nil"/>
              <w:right w:val="nil"/>
            </w:tcBorders>
            <w:shd w:val="clear" w:color="auto" w:fill="auto"/>
            <w:noWrap/>
            <w:vAlign w:val="bottom"/>
            <w:hideMark/>
          </w:tcPr>
          <w:p w14:paraId="4ED95CA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3C3452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5400F7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550,00</w:t>
            </w:r>
          </w:p>
        </w:tc>
        <w:tc>
          <w:tcPr>
            <w:tcW w:w="1357" w:type="dxa"/>
            <w:tcBorders>
              <w:top w:val="nil"/>
              <w:left w:val="nil"/>
              <w:bottom w:val="nil"/>
              <w:right w:val="nil"/>
            </w:tcBorders>
            <w:shd w:val="clear" w:color="auto" w:fill="auto"/>
            <w:noWrap/>
            <w:vAlign w:val="bottom"/>
            <w:hideMark/>
          </w:tcPr>
          <w:p w14:paraId="359EAB4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650,00</w:t>
            </w:r>
          </w:p>
        </w:tc>
        <w:tc>
          <w:tcPr>
            <w:tcW w:w="1463" w:type="dxa"/>
            <w:tcBorders>
              <w:top w:val="nil"/>
              <w:left w:val="nil"/>
              <w:bottom w:val="nil"/>
              <w:right w:val="nil"/>
            </w:tcBorders>
            <w:shd w:val="clear" w:color="auto" w:fill="auto"/>
            <w:noWrap/>
            <w:vAlign w:val="bottom"/>
            <w:hideMark/>
          </w:tcPr>
          <w:p w14:paraId="231D119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118,18</w:t>
            </w:r>
          </w:p>
        </w:tc>
        <w:tc>
          <w:tcPr>
            <w:tcW w:w="1266" w:type="dxa"/>
            <w:tcBorders>
              <w:top w:val="nil"/>
              <w:left w:val="nil"/>
              <w:bottom w:val="nil"/>
              <w:right w:val="nil"/>
            </w:tcBorders>
            <w:shd w:val="clear" w:color="auto" w:fill="auto"/>
            <w:noWrap/>
            <w:vAlign w:val="bottom"/>
            <w:hideMark/>
          </w:tcPr>
          <w:p w14:paraId="2D37B48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1.200,00</w:t>
            </w:r>
          </w:p>
        </w:tc>
      </w:tr>
      <w:tr w:rsidR="00231E99" w:rsidRPr="00231E99" w14:paraId="3C2064C9" w14:textId="77777777" w:rsidTr="00E93F0D">
        <w:trPr>
          <w:trHeight w:val="300"/>
        </w:trPr>
        <w:tc>
          <w:tcPr>
            <w:tcW w:w="1418" w:type="dxa"/>
            <w:tcBorders>
              <w:top w:val="nil"/>
              <w:left w:val="nil"/>
              <w:bottom w:val="nil"/>
              <w:right w:val="nil"/>
            </w:tcBorders>
            <w:shd w:val="clear" w:color="auto" w:fill="auto"/>
            <w:noWrap/>
            <w:vAlign w:val="bottom"/>
            <w:hideMark/>
          </w:tcPr>
          <w:p w14:paraId="7060626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3CACF01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183DCB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550,00</w:t>
            </w:r>
          </w:p>
        </w:tc>
        <w:tc>
          <w:tcPr>
            <w:tcW w:w="1357" w:type="dxa"/>
            <w:tcBorders>
              <w:top w:val="nil"/>
              <w:left w:val="nil"/>
              <w:bottom w:val="nil"/>
              <w:right w:val="nil"/>
            </w:tcBorders>
            <w:shd w:val="clear" w:color="auto" w:fill="auto"/>
            <w:noWrap/>
            <w:vAlign w:val="bottom"/>
            <w:hideMark/>
          </w:tcPr>
          <w:p w14:paraId="4AB6B54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650,00</w:t>
            </w:r>
          </w:p>
        </w:tc>
        <w:tc>
          <w:tcPr>
            <w:tcW w:w="1463" w:type="dxa"/>
            <w:tcBorders>
              <w:top w:val="nil"/>
              <w:left w:val="nil"/>
              <w:bottom w:val="nil"/>
              <w:right w:val="nil"/>
            </w:tcBorders>
            <w:shd w:val="clear" w:color="auto" w:fill="auto"/>
            <w:noWrap/>
            <w:vAlign w:val="bottom"/>
            <w:hideMark/>
          </w:tcPr>
          <w:p w14:paraId="5E54BD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118,18</w:t>
            </w:r>
          </w:p>
        </w:tc>
        <w:tc>
          <w:tcPr>
            <w:tcW w:w="1266" w:type="dxa"/>
            <w:tcBorders>
              <w:top w:val="nil"/>
              <w:left w:val="nil"/>
              <w:bottom w:val="nil"/>
              <w:right w:val="nil"/>
            </w:tcBorders>
            <w:shd w:val="clear" w:color="auto" w:fill="auto"/>
            <w:noWrap/>
            <w:vAlign w:val="bottom"/>
            <w:hideMark/>
          </w:tcPr>
          <w:p w14:paraId="73EF3D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1.200,00</w:t>
            </w:r>
          </w:p>
        </w:tc>
      </w:tr>
      <w:tr w:rsidR="00231E99" w:rsidRPr="00231E99" w14:paraId="18E2C43D"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1C746D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A100066 LIKOVNA DJELATNOST</w:t>
            </w:r>
          </w:p>
        </w:tc>
        <w:tc>
          <w:tcPr>
            <w:tcW w:w="1372" w:type="dxa"/>
            <w:tcBorders>
              <w:top w:val="nil"/>
              <w:left w:val="nil"/>
              <w:bottom w:val="nil"/>
              <w:right w:val="nil"/>
            </w:tcBorders>
            <w:shd w:val="clear" w:color="000000" w:fill="CCCCFF"/>
            <w:noWrap/>
            <w:vAlign w:val="bottom"/>
            <w:hideMark/>
          </w:tcPr>
          <w:p w14:paraId="14F66FF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180,00</w:t>
            </w:r>
          </w:p>
        </w:tc>
        <w:tc>
          <w:tcPr>
            <w:tcW w:w="1357" w:type="dxa"/>
            <w:tcBorders>
              <w:top w:val="nil"/>
              <w:left w:val="nil"/>
              <w:bottom w:val="nil"/>
              <w:right w:val="nil"/>
            </w:tcBorders>
            <w:shd w:val="clear" w:color="000000" w:fill="CCCCFF"/>
            <w:noWrap/>
            <w:vAlign w:val="bottom"/>
            <w:hideMark/>
          </w:tcPr>
          <w:p w14:paraId="4D313A5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w:t>
            </w:r>
          </w:p>
        </w:tc>
        <w:tc>
          <w:tcPr>
            <w:tcW w:w="1463" w:type="dxa"/>
            <w:tcBorders>
              <w:top w:val="nil"/>
              <w:left w:val="nil"/>
              <w:bottom w:val="nil"/>
              <w:right w:val="nil"/>
            </w:tcBorders>
            <w:shd w:val="clear" w:color="000000" w:fill="CCCCFF"/>
            <w:noWrap/>
            <w:vAlign w:val="bottom"/>
            <w:hideMark/>
          </w:tcPr>
          <w:p w14:paraId="74988BA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27,78</w:t>
            </w:r>
          </w:p>
        </w:tc>
        <w:tc>
          <w:tcPr>
            <w:tcW w:w="1266" w:type="dxa"/>
            <w:tcBorders>
              <w:top w:val="nil"/>
              <w:left w:val="nil"/>
              <w:bottom w:val="nil"/>
              <w:right w:val="nil"/>
            </w:tcBorders>
            <w:shd w:val="clear" w:color="000000" w:fill="CCCCFF"/>
            <w:noWrap/>
            <w:vAlign w:val="bottom"/>
            <w:hideMark/>
          </w:tcPr>
          <w:p w14:paraId="1B3344C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230,00</w:t>
            </w:r>
          </w:p>
        </w:tc>
      </w:tr>
      <w:tr w:rsidR="00231E99" w:rsidRPr="00231E99" w14:paraId="65FED9E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E8F1D3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6361BF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180,00</w:t>
            </w:r>
          </w:p>
        </w:tc>
        <w:tc>
          <w:tcPr>
            <w:tcW w:w="1357" w:type="dxa"/>
            <w:tcBorders>
              <w:top w:val="nil"/>
              <w:left w:val="nil"/>
              <w:bottom w:val="nil"/>
              <w:right w:val="nil"/>
            </w:tcBorders>
            <w:shd w:val="clear" w:color="000000" w:fill="FFFF99"/>
            <w:noWrap/>
            <w:vAlign w:val="bottom"/>
            <w:hideMark/>
          </w:tcPr>
          <w:p w14:paraId="37FC3B2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w:t>
            </w:r>
          </w:p>
        </w:tc>
        <w:tc>
          <w:tcPr>
            <w:tcW w:w="1463" w:type="dxa"/>
            <w:tcBorders>
              <w:top w:val="nil"/>
              <w:left w:val="nil"/>
              <w:bottom w:val="nil"/>
              <w:right w:val="nil"/>
            </w:tcBorders>
            <w:shd w:val="clear" w:color="000000" w:fill="FFFF99"/>
            <w:noWrap/>
            <w:vAlign w:val="bottom"/>
            <w:hideMark/>
          </w:tcPr>
          <w:p w14:paraId="62766D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27,78</w:t>
            </w:r>
          </w:p>
        </w:tc>
        <w:tc>
          <w:tcPr>
            <w:tcW w:w="1266" w:type="dxa"/>
            <w:tcBorders>
              <w:top w:val="nil"/>
              <w:left w:val="nil"/>
              <w:bottom w:val="nil"/>
              <w:right w:val="nil"/>
            </w:tcBorders>
            <w:shd w:val="clear" w:color="000000" w:fill="FFFF99"/>
            <w:noWrap/>
            <w:vAlign w:val="bottom"/>
            <w:hideMark/>
          </w:tcPr>
          <w:p w14:paraId="7451177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230,00</w:t>
            </w:r>
          </w:p>
        </w:tc>
      </w:tr>
      <w:tr w:rsidR="00231E99" w:rsidRPr="00231E99" w14:paraId="5ED5F798" w14:textId="77777777" w:rsidTr="00E93F0D">
        <w:trPr>
          <w:trHeight w:val="300"/>
        </w:trPr>
        <w:tc>
          <w:tcPr>
            <w:tcW w:w="1418" w:type="dxa"/>
            <w:tcBorders>
              <w:top w:val="nil"/>
              <w:left w:val="nil"/>
              <w:bottom w:val="nil"/>
              <w:right w:val="nil"/>
            </w:tcBorders>
            <w:shd w:val="clear" w:color="auto" w:fill="auto"/>
            <w:noWrap/>
            <w:vAlign w:val="bottom"/>
            <w:hideMark/>
          </w:tcPr>
          <w:p w14:paraId="7CFAFF8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42A0B9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C0AFA5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180,00</w:t>
            </w:r>
          </w:p>
        </w:tc>
        <w:tc>
          <w:tcPr>
            <w:tcW w:w="1357" w:type="dxa"/>
            <w:tcBorders>
              <w:top w:val="nil"/>
              <w:left w:val="nil"/>
              <w:bottom w:val="nil"/>
              <w:right w:val="nil"/>
            </w:tcBorders>
            <w:shd w:val="clear" w:color="auto" w:fill="auto"/>
            <w:noWrap/>
            <w:vAlign w:val="bottom"/>
            <w:hideMark/>
          </w:tcPr>
          <w:p w14:paraId="6C31CF3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w:t>
            </w:r>
          </w:p>
        </w:tc>
        <w:tc>
          <w:tcPr>
            <w:tcW w:w="1463" w:type="dxa"/>
            <w:tcBorders>
              <w:top w:val="nil"/>
              <w:left w:val="nil"/>
              <w:bottom w:val="nil"/>
              <w:right w:val="nil"/>
            </w:tcBorders>
            <w:shd w:val="clear" w:color="auto" w:fill="auto"/>
            <w:noWrap/>
            <w:vAlign w:val="bottom"/>
            <w:hideMark/>
          </w:tcPr>
          <w:p w14:paraId="4DE6558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27,78</w:t>
            </w:r>
          </w:p>
        </w:tc>
        <w:tc>
          <w:tcPr>
            <w:tcW w:w="1266" w:type="dxa"/>
            <w:tcBorders>
              <w:top w:val="nil"/>
              <w:left w:val="nil"/>
              <w:bottom w:val="nil"/>
              <w:right w:val="nil"/>
            </w:tcBorders>
            <w:shd w:val="clear" w:color="auto" w:fill="auto"/>
            <w:noWrap/>
            <w:vAlign w:val="bottom"/>
            <w:hideMark/>
          </w:tcPr>
          <w:p w14:paraId="186B137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230,00</w:t>
            </w:r>
          </w:p>
        </w:tc>
      </w:tr>
      <w:tr w:rsidR="00231E99" w:rsidRPr="00231E99" w14:paraId="25A4B6B9" w14:textId="77777777" w:rsidTr="00E93F0D">
        <w:trPr>
          <w:trHeight w:val="300"/>
        </w:trPr>
        <w:tc>
          <w:tcPr>
            <w:tcW w:w="1418" w:type="dxa"/>
            <w:tcBorders>
              <w:top w:val="nil"/>
              <w:left w:val="nil"/>
              <w:bottom w:val="nil"/>
              <w:right w:val="nil"/>
            </w:tcBorders>
            <w:shd w:val="clear" w:color="auto" w:fill="auto"/>
            <w:noWrap/>
            <w:vAlign w:val="bottom"/>
            <w:hideMark/>
          </w:tcPr>
          <w:p w14:paraId="518873B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ACCD44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EF79D1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180,00</w:t>
            </w:r>
          </w:p>
        </w:tc>
        <w:tc>
          <w:tcPr>
            <w:tcW w:w="1357" w:type="dxa"/>
            <w:tcBorders>
              <w:top w:val="nil"/>
              <w:left w:val="nil"/>
              <w:bottom w:val="nil"/>
              <w:right w:val="nil"/>
            </w:tcBorders>
            <w:shd w:val="clear" w:color="auto" w:fill="auto"/>
            <w:noWrap/>
            <w:vAlign w:val="bottom"/>
            <w:hideMark/>
          </w:tcPr>
          <w:p w14:paraId="1C52C00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w:t>
            </w:r>
          </w:p>
        </w:tc>
        <w:tc>
          <w:tcPr>
            <w:tcW w:w="1463" w:type="dxa"/>
            <w:tcBorders>
              <w:top w:val="nil"/>
              <w:left w:val="nil"/>
              <w:bottom w:val="nil"/>
              <w:right w:val="nil"/>
            </w:tcBorders>
            <w:shd w:val="clear" w:color="auto" w:fill="auto"/>
            <w:noWrap/>
            <w:vAlign w:val="bottom"/>
            <w:hideMark/>
          </w:tcPr>
          <w:p w14:paraId="2D9E38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27,78</w:t>
            </w:r>
          </w:p>
        </w:tc>
        <w:tc>
          <w:tcPr>
            <w:tcW w:w="1266" w:type="dxa"/>
            <w:tcBorders>
              <w:top w:val="nil"/>
              <w:left w:val="nil"/>
              <w:bottom w:val="nil"/>
              <w:right w:val="nil"/>
            </w:tcBorders>
            <w:shd w:val="clear" w:color="auto" w:fill="auto"/>
            <w:noWrap/>
            <w:vAlign w:val="bottom"/>
            <w:hideMark/>
          </w:tcPr>
          <w:p w14:paraId="29E7333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230,00</w:t>
            </w:r>
          </w:p>
        </w:tc>
      </w:tr>
      <w:tr w:rsidR="00231E99" w:rsidRPr="00231E99" w14:paraId="422D05EB"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B02A6B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A100067 IZLOŽBE</w:t>
            </w:r>
          </w:p>
        </w:tc>
        <w:tc>
          <w:tcPr>
            <w:tcW w:w="1372" w:type="dxa"/>
            <w:tcBorders>
              <w:top w:val="nil"/>
              <w:left w:val="nil"/>
              <w:bottom w:val="nil"/>
              <w:right w:val="nil"/>
            </w:tcBorders>
            <w:shd w:val="clear" w:color="000000" w:fill="CCCCFF"/>
            <w:noWrap/>
            <w:vAlign w:val="bottom"/>
            <w:hideMark/>
          </w:tcPr>
          <w:p w14:paraId="6FC23CE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2.750,00</w:t>
            </w:r>
          </w:p>
        </w:tc>
        <w:tc>
          <w:tcPr>
            <w:tcW w:w="1357" w:type="dxa"/>
            <w:tcBorders>
              <w:top w:val="nil"/>
              <w:left w:val="nil"/>
              <w:bottom w:val="nil"/>
              <w:right w:val="nil"/>
            </w:tcBorders>
            <w:shd w:val="clear" w:color="000000" w:fill="CCCCFF"/>
            <w:noWrap/>
            <w:vAlign w:val="bottom"/>
            <w:hideMark/>
          </w:tcPr>
          <w:p w14:paraId="09A6566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D4CD4E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79174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2.750,00</w:t>
            </w:r>
          </w:p>
        </w:tc>
      </w:tr>
      <w:tr w:rsidR="00231E99" w:rsidRPr="00231E99" w14:paraId="7A38FDF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448CD4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07F9076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2.750,00</w:t>
            </w:r>
          </w:p>
        </w:tc>
        <w:tc>
          <w:tcPr>
            <w:tcW w:w="1357" w:type="dxa"/>
            <w:tcBorders>
              <w:top w:val="nil"/>
              <w:left w:val="nil"/>
              <w:bottom w:val="nil"/>
              <w:right w:val="nil"/>
            </w:tcBorders>
            <w:shd w:val="clear" w:color="000000" w:fill="FFFF99"/>
            <w:noWrap/>
            <w:vAlign w:val="bottom"/>
            <w:hideMark/>
          </w:tcPr>
          <w:p w14:paraId="779C9FC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EAA6E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7B4DFEE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2.750,00</w:t>
            </w:r>
          </w:p>
        </w:tc>
      </w:tr>
      <w:tr w:rsidR="00231E99" w:rsidRPr="00231E99" w14:paraId="6CA799B1" w14:textId="77777777" w:rsidTr="00E93F0D">
        <w:trPr>
          <w:trHeight w:val="300"/>
        </w:trPr>
        <w:tc>
          <w:tcPr>
            <w:tcW w:w="1418" w:type="dxa"/>
            <w:tcBorders>
              <w:top w:val="nil"/>
              <w:left w:val="nil"/>
              <w:bottom w:val="nil"/>
              <w:right w:val="nil"/>
            </w:tcBorders>
            <w:shd w:val="clear" w:color="auto" w:fill="auto"/>
            <w:noWrap/>
            <w:vAlign w:val="bottom"/>
            <w:hideMark/>
          </w:tcPr>
          <w:p w14:paraId="7773FE5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7F0409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6E9DE1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2.750,00</w:t>
            </w:r>
          </w:p>
        </w:tc>
        <w:tc>
          <w:tcPr>
            <w:tcW w:w="1357" w:type="dxa"/>
            <w:tcBorders>
              <w:top w:val="nil"/>
              <w:left w:val="nil"/>
              <w:bottom w:val="nil"/>
              <w:right w:val="nil"/>
            </w:tcBorders>
            <w:shd w:val="clear" w:color="auto" w:fill="auto"/>
            <w:noWrap/>
            <w:vAlign w:val="bottom"/>
            <w:hideMark/>
          </w:tcPr>
          <w:p w14:paraId="24FA8D1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B02CE8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5B99C2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2.750,00</w:t>
            </w:r>
          </w:p>
        </w:tc>
      </w:tr>
      <w:tr w:rsidR="00231E99" w:rsidRPr="00231E99" w14:paraId="21709979" w14:textId="77777777" w:rsidTr="00E93F0D">
        <w:trPr>
          <w:trHeight w:val="300"/>
        </w:trPr>
        <w:tc>
          <w:tcPr>
            <w:tcW w:w="1418" w:type="dxa"/>
            <w:tcBorders>
              <w:top w:val="nil"/>
              <w:left w:val="nil"/>
              <w:bottom w:val="nil"/>
              <w:right w:val="nil"/>
            </w:tcBorders>
            <w:shd w:val="clear" w:color="auto" w:fill="auto"/>
            <w:noWrap/>
            <w:vAlign w:val="bottom"/>
            <w:hideMark/>
          </w:tcPr>
          <w:p w14:paraId="74C0174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84AFCD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FD3183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2.750,00</w:t>
            </w:r>
          </w:p>
        </w:tc>
        <w:tc>
          <w:tcPr>
            <w:tcW w:w="1357" w:type="dxa"/>
            <w:tcBorders>
              <w:top w:val="nil"/>
              <w:left w:val="nil"/>
              <w:bottom w:val="nil"/>
              <w:right w:val="nil"/>
            </w:tcBorders>
            <w:shd w:val="clear" w:color="auto" w:fill="auto"/>
            <w:noWrap/>
            <w:vAlign w:val="bottom"/>
            <w:hideMark/>
          </w:tcPr>
          <w:p w14:paraId="20554B8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33F477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DA4AC3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2.750,00</w:t>
            </w:r>
          </w:p>
        </w:tc>
      </w:tr>
      <w:tr w:rsidR="00231E99" w:rsidRPr="00231E99" w14:paraId="759C6F64"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7BC845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A100068 GLAZBENO SCENSKA DJELATNOST</w:t>
            </w:r>
          </w:p>
        </w:tc>
        <w:tc>
          <w:tcPr>
            <w:tcW w:w="1372" w:type="dxa"/>
            <w:tcBorders>
              <w:top w:val="nil"/>
              <w:left w:val="nil"/>
              <w:bottom w:val="nil"/>
              <w:right w:val="nil"/>
            </w:tcBorders>
            <w:shd w:val="clear" w:color="000000" w:fill="CCCCFF"/>
            <w:noWrap/>
            <w:vAlign w:val="bottom"/>
            <w:hideMark/>
          </w:tcPr>
          <w:p w14:paraId="162E894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16.950,00</w:t>
            </w:r>
          </w:p>
        </w:tc>
        <w:tc>
          <w:tcPr>
            <w:tcW w:w="1357" w:type="dxa"/>
            <w:tcBorders>
              <w:top w:val="nil"/>
              <w:left w:val="nil"/>
              <w:bottom w:val="nil"/>
              <w:right w:val="nil"/>
            </w:tcBorders>
            <w:shd w:val="clear" w:color="000000" w:fill="CCCCFF"/>
            <w:noWrap/>
            <w:vAlign w:val="bottom"/>
            <w:hideMark/>
          </w:tcPr>
          <w:p w14:paraId="12542F3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3.563,61</w:t>
            </w:r>
          </w:p>
        </w:tc>
        <w:tc>
          <w:tcPr>
            <w:tcW w:w="1463" w:type="dxa"/>
            <w:tcBorders>
              <w:top w:val="nil"/>
              <w:left w:val="nil"/>
              <w:bottom w:val="nil"/>
              <w:right w:val="nil"/>
            </w:tcBorders>
            <w:shd w:val="clear" w:color="000000" w:fill="CCCCFF"/>
            <w:noWrap/>
            <w:vAlign w:val="bottom"/>
            <w:hideMark/>
          </w:tcPr>
          <w:p w14:paraId="42A36DE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21,02</w:t>
            </w:r>
          </w:p>
        </w:tc>
        <w:tc>
          <w:tcPr>
            <w:tcW w:w="1266" w:type="dxa"/>
            <w:tcBorders>
              <w:top w:val="nil"/>
              <w:left w:val="nil"/>
              <w:bottom w:val="nil"/>
              <w:right w:val="nil"/>
            </w:tcBorders>
            <w:shd w:val="clear" w:color="000000" w:fill="CCCCFF"/>
            <w:noWrap/>
            <w:vAlign w:val="bottom"/>
            <w:hideMark/>
          </w:tcPr>
          <w:p w14:paraId="12BCF1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20.513,61</w:t>
            </w:r>
          </w:p>
        </w:tc>
      </w:tr>
      <w:tr w:rsidR="00231E99" w:rsidRPr="00231E99" w14:paraId="483AC18A"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D6A528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42ECE0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12.650,00</w:t>
            </w:r>
          </w:p>
        </w:tc>
        <w:tc>
          <w:tcPr>
            <w:tcW w:w="1357" w:type="dxa"/>
            <w:tcBorders>
              <w:top w:val="nil"/>
              <w:left w:val="nil"/>
              <w:bottom w:val="nil"/>
              <w:right w:val="nil"/>
            </w:tcBorders>
            <w:shd w:val="clear" w:color="000000" w:fill="FFFF99"/>
            <w:noWrap/>
            <w:vAlign w:val="bottom"/>
            <w:hideMark/>
          </w:tcPr>
          <w:p w14:paraId="147FD22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700,00</w:t>
            </w:r>
          </w:p>
        </w:tc>
        <w:tc>
          <w:tcPr>
            <w:tcW w:w="1463" w:type="dxa"/>
            <w:tcBorders>
              <w:top w:val="nil"/>
              <w:left w:val="nil"/>
              <w:bottom w:val="nil"/>
              <w:right w:val="nil"/>
            </w:tcBorders>
            <w:shd w:val="clear" w:color="000000" w:fill="FFFF99"/>
            <w:noWrap/>
            <w:vAlign w:val="bottom"/>
            <w:hideMark/>
          </w:tcPr>
          <w:p w14:paraId="06ADFB4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5,53</w:t>
            </w:r>
          </w:p>
        </w:tc>
        <w:tc>
          <w:tcPr>
            <w:tcW w:w="1266" w:type="dxa"/>
            <w:tcBorders>
              <w:top w:val="nil"/>
              <w:left w:val="nil"/>
              <w:bottom w:val="nil"/>
              <w:right w:val="nil"/>
            </w:tcBorders>
            <w:shd w:val="clear" w:color="000000" w:fill="FFFF99"/>
            <w:noWrap/>
            <w:vAlign w:val="bottom"/>
            <w:hideMark/>
          </w:tcPr>
          <w:p w14:paraId="5B8CEB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13.350,00</w:t>
            </w:r>
          </w:p>
        </w:tc>
      </w:tr>
      <w:tr w:rsidR="00231E99" w:rsidRPr="00231E99" w14:paraId="1FB394FA" w14:textId="77777777" w:rsidTr="00E93F0D">
        <w:trPr>
          <w:trHeight w:val="300"/>
        </w:trPr>
        <w:tc>
          <w:tcPr>
            <w:tcW w:w="1418" w:type="dxa"/>
            <w:tcBorders>
              <w:top w:val="nil"/>
              <w:left w:val="nil"/>
              <w:bottom w:val="nil"/>
              <w:right w:val="nil"/>
            </w:tcBorders>
            <w:shd w:val="clear" w:color="auto" w:fill="auto"/>
            <w:noWrap/>
            <w:vAlign w:val="bottom"/>
            <w:hideMark/>
          </w:tcPr>
          <w:p w14:paraId="111F959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3BB70A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8DD1DC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12.650,00</w:t>
            </w:r>
          </w:p>
        </w:tc>
        <w:tc>
          <w:tcPr>
            <w:tcW w:w="1357" w:type="dxa"/>
            <w:tcBorders>
              <w:top w:val="nil"/>
              <w:left w:val="nil"/>
              <w:bottom w:val="nil"/>
              <w:right w:val="nil"/>
            </w:tcBorders>
            <w:shd w:val="clear" w:color="auto" w:fill="auto"/>
            <w:noWrap/>
            <w:vAlign w:val="bottom"/>
            <w:hideMark/>
          </w:tcPr>
          <w:p w14:paraId="65CCC2E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700,00</w:t>
            </w:r>
          </w:p>
        </w:tc>
        <w:tc>
          <w:tcPr>
            <w:tcW w:w="1463" w:type="dxa"/>
            <w:tcBorders>
              <w:top w:val="nil"/>
              <w:left w:val="nil"/>
              <w:bottom w:val="nil"/>
              <w:right w:val="nil"/>
            </w:tcBorders>
            <w:shd w:val="clear" w:color="auto" w:fill="auto"/>
            <w:noWrap/>
            <w:vAlign w:val="bottom"/>
            <w:hideMark/>
          </w:tcPr>
          <w:p w14:paraId="7B5DB65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5,53</w:t>
            </w:r>
          </w:p>
        </w:tc>
        <w:tc>
          <w:tcPr>
            <w:tcW w:w="1266" w:type="dxa"/>
            <w:tcBorders>
              <w:top w:val="nil"/>
              <w:left w:val="nil"/>
              <w:bottom w:val="nil"/>
              <w:right w:val="nil"/>
            </w:tcBorders>
            <w:shd w:val="clear" w:color="auto" w:fill="auto"/>
            <w:noWrap/>
            <w:vAlign w:val="bottom"/>
            <w:hideMark/>
          </w:tcPr>
          <w:p w14:paraId="5528F7B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13.350,00</w:t>
            </w:r>
          </w:p>
        </w:tc>
      </w:tr>
      <w:tr w:rsidR="00231E99" w:rsidRPr="00231E99" w14:paraId="5091E3D3" w14:textId="77777777" w:rsidTr="00E93F0D">
        <w:trPr>
          <w:trHeight w:val="300"/>
        </w:trPr>
        <w:tc>
          <w:tcPr>
            <w:tcW w:w="1418" w:type="dxa"/>
            <w:tcBorders>
              <w:top w:val="nil"/>
              <w:left w:val="nil"/>
              <w:bottom w:val="nil"/>
              <w:right w:val="nil"/>
            </w:tcBorders>
            <w:shd w:val="clear" w:color="auto" w:fill="auto"/>
            <w:noWrap/>
            <w:vAlign w:val="bottom"/>
            <w:hideMark/>
          </w:tcPr>
          <w:p w14:paraId="4766F37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397025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3424D0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12.650,00</w:t>
            </w:r>
          </w:p>
        </w:tc>
        <w:tc>
          <w:tcPr>
            <w:tcW w:w="1357" w:type="dxa"/>
            <w:tcBorders>
              <w:top w:val="nil"/>
              <w:left w:val="nil"/>
              <w:bottom w:val="nil"/>
              <w:right w:val="nil"/>
            </w:tcBorders>
            <w:shd w:val="clear" w:color="auto" w:fill="auto"/>
            <w:noWrap/>
            <w:vAlign w:val="bottom"/>
            <w:hideMark/>
          </w:tcPr>
          <w:p w14:paraId="0190E11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w:t>
            </w:r>
          </w:p>
        </w:tc>
        <w:tc>
          <w:tcPr>
            <w:tcW w:w="1463" w:type="dxa"/>
            <w:tcBorders>
              <w:top w:val="nil"/>
              <w:left w:val="nil"/>
              <w:bottom w:val="nil"/>
              <w:right w:val="nil"/>
            </w:tcBorders>
            <w:shd w:val="clear" w:color="auto" w:fill="auto"/>
            <w:noWrap/>
            <w:vAlign w:val="bottom"/>
            <w:hideMark/>
          </w:tcPr>
          <w:p w14:paraId="2E177B3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5,53</w:t>
            </w:r>
          </w:p>
        </w:tc>
        <w:tc>
          <w:tcPr>
            <w:tcW w:w="1266" w:type="dxa"/>
            <w:tcBorders>
              <w:top w:val="nil"/>
              <w:left w:val="nil"/>
              <w:bottom w:val="nil"/>
              <w:right w:val="nil"/>
            </w:tcBorders>
            <w:shd w:val="clear" w:color="auto" w:fill="auto"/>
            <w:noWrap/>
            <w:vAlign w:val="bottom"/>
            <w:hideMark/>
          </w:tcPr>
          <w:p w14:paraId="55DE69E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13.350,00</w:t>
            </w:r>
          </w:p>
        </w:tc>
      </w:tr>
      <w:tr w:rsidR="00231E99" w:rsidRPr="00231E99" w14:paraId="20EE9C2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7DE057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6B83C08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1.200,00</w:t>
            </w:r>
          </w:p>
        </w:tc>
        <w:tc>
          <w:tcPr>
            <w:tcW w:w="1357" w:type="dxa"/>
            <w:tcBorders>
              <w:top w:val="nil"/>
              <w:left w:val="nil"/>
              <w:bottom w:val="nil"/>
              <w:right w:val="nil"/>
            </w:tcBorders>
            <w:shd w:val="clear" w:color="000000" w:fill="FFFF99"/>
            <w:noWrap/>
            <w:vAlign w:val="bottom"/>
            <w:hideMark/>
          </w:tcPr>
          <w:p w14:paraId="387ECE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3.100,00</w:t>
            </w:r>
          </w:p>
        </w:tc>
        <w:tc>
          <w:tcPr>
            <w:tcW w:w="1463" w:type="dxa"/>
            <w:tcBorders>
              <w:top w:val="nil"/>
              <w:left w:val="nil"/>
              <w:bottom w:val="nil"/>
              <w:right w:val="nil"/>
            </w:tcBorders>
            <w:shd w:val="clear" w:color="000000" w:fill="FFFF99"/>
            <w:noWrap/>
            <w:vAlign w:val="bottom"/>
            <w:hideMark/>
          </w:tcPr>
          <w:p w14:paraId="73CF249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258,33</w:t>
            </w:r>
          </w:p>
        </w:tc>
        <w:tc>
          <w:tcPr>
            <w:tcW w:w="1266" w:type="dxa"/>
            <w:tcBorders>
              <w:top w:val="nil"/>
              <w:left w:val="nil"/>
              <w:bottom w:val="nil"/>
              <w:right w:val="nil"/>
            </w:tcBorders>
            <w:shd w:val="clear" w:color="000000" w:fill="FFFF99"/>
            <w:noWrap/>
            <w:vAlign w:val="bottom"/>
            <w:hideMark/>
          </w:tcPr>
          <w:p w14:paraId="6CBCC56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4.300,00</w:t>
            </w:r>
          </w:p>
        </w:tc>
      </w:tr>
      <w:tr w:rsidR="00231E99" w:rsidRPr="00231E99" w14:paraId="019C06B5" w14:textId="77777777" w:rsidTr="00E93F0D">
        <w:trPr>
          <w:trHeight w:val="300"/>
        </w:trPr>
        <w:tc>
          <w:tcPr>
            <w:tcW w:w="1418" w:type="dxa"/>
            <w:tcBorders>
              <w:top w:val="nil"/>
              <w:left w:val="nil"/>
              <w:bottom w:val="nil"/>
              <w:right w:val="nil"/>
            </w:tcBorders>
            <w:shd w:val="clear" w:color="auto" w:fill="auto"/>
            <w:noWrap/>
            <w:vAlign w:val="bottom"/>
            <w:hideMark/>
          </w:tcPr>
          <w:p w14:paraId="7CEA190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BCF019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F7D45B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1.200,00</w:t>
            </w:r>
          </w:p>
        </w:tc>
        <w:tc>
          <w:tcPr>
            <w:tcW w:w="1357" w:type="dxa"/>
            <w:tcBorders>
              <w:top w:val="nil"/>
              <w:left w:val="nil"/>
              <w:bottom w:val="nil"/>
              <w:right w:val="nil"/>
            </w:tcBorders>
            <w:shd w:val="clear" w:color="auto" w:fill="auto"/>
            <w:noWrap/>
            <w:vAlign w:val="bottom"/>
            <w:hideMark/>
          </w:tcPr>
          <w:p w14:paraId="53E75B7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3.100,00</w:t>
            </w:r>
          </w:p>
        </w:tc>
        <w:tc>
          <w:tcPr>
            <w:tcW w:w="1463" w:type="dxa"/>
            <w:tcBorders>
              <w:top w:val="nil"/>
              <w:left w:val="nil"/>
              <w:bottom w:val="nil"/>
              <w:right w:val="nil"/>
            </w:tcBorders>
            <w:shd w:val="clear" w:color="auto" w:fill="auto"/>
            <w:noWrap/>
            <w:vAlign w:val="bottom"/>
            <w:hideMark/>
          </w:tcPr>
          <w:p w14:paraId="6DAD891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258,33</w:t>
            </w:r>
          </w:p>
        </w:tc>
        <w:tc>
          <w:tcPr>
            <w:tcW w:w="1266" w:type="dxa"/>
            <w:tcBorders>
              <w:top w:val="nil"/>
              <w:left w:val="nil"/>
              <w:bottom w:val="nil"/>
              <w:right w:val="nil"/>
            </w:tcBorders>
            <w:shd w:val="clear" w:color="auto" w:fill="auto"/>
            <w:noWrap/>
            <w:vAlign w:val="bottom"/>
            <w:hideMark/>
          </w:tcPr>
          <w:p w14:paraId="35726BB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4.300,00</w:t>
            </w:r>
          </w:p>
        </w:tc>
      </w:tr>
      <w:tr w:rsidR="00231E99" w:rsidRPr="00231E99" w14:paraId="157F1B49" w14:textId="77777777" w:rsidTr="00E93F0D">
        <w:trPr>
          <w:trHeight w:val="300"/>
        </w:trPr>
        <w:tc>
          <w:tcPr>
            <w:tcW w:w="1418" w:type="dxa"/>
            <w:tcBorders>
              <w:top w:val="nil"/>
              <w:left w:val="nil"/>
              <w:bottom w:val="nil"/>
              <w:right w:val="nil"/>
            </w:tcBorders>
            <w:shd w:val="clear" w:color="auto" w:fill="auto"/>
            <w:noWrap/>
            <w:vAlign w:val="bottom"/>
            <w:hideMark/>
          </w:tcPr>
          <w:p w14:paraId="59BA077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0BC9B5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EA1739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1.200,00</w:t>
            </w:r>
          </w:p>
        </w:tc>
        <w:tc>
          <w:tcPr>
            <w:tcW w:w="1357" w:type="dxa"/>
            <w:tcBorders>
              <w:top w:val="nil"/>
              <w:left w:val="nil"/>
              <w:bottom w:val="nil"/>
              <w:right w:val="nil"/>
            </w:tcBorders>
            <w:shd w:val="clear" w:color="auto" w:fill="auto"/>
            <w:noWrap/>
            <w:vAlign w:val="bottom"/>
            <w:hideMark/>
          </w:tcPr>
          <w:p w14:paraId="42DC26C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3.100,00</w:t>
            </w:r>
          </w:p>
        </w:tc>
        <w:tc>
          <w:tcPr>
            <w:tcW w:w="1463" w:type="dxa"/>
            <w:tcBorders>
              <w:top w:val="nil"/>
              <w:left w:val="nil"/>
              <w:bottom w:val="nil"/>
              <w:right w:val="nil"/>
            </w:tcBorders>
            <w:shd w:val="clear" w:color="auto" w:fill="auto"/>
            <w:noWrap/>
            <w:vAlign w:val="bottom"/>
            <w:hideMark/>
          </w:tcPr>
          <w:p w14:paraId="12C929C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258,33</w:t>
            </w:r>
          </w:p>
        </w:tc>
        <w:tc>
          <w:tcPr>
            <w:tcW w:w="1266" w:type="dxa"/>
            <w:tcBorders>
              <w:top w:val="nil"/>
              <w:left w:val="nil"/>
              <w:bottom w:val="nil"/>
              <w:right w:val="nil"/>
            </w:tcBorders>
            <w:shd w:val="clear" w:color="auto" w:fill="auto"/>
            <w:noWrap/>
            <w:vAlign w:val="bottom"/>
            <w:hideMark/>
          </w:tcPr>
          <w:p w14:paraId="4A540CE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4.300,00</w:t>
            </w:r>
          </w:p>
        </w:tc>
      </w:tr>
      <w:tr w:rsidR="00231E99" w:rsidRPr="00231E99" w14:paraId="0B9659E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846898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5517AB6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700,00</w:t>
            </w:r>
          </w:p>
        </w:tc>
        <w:tc>
          <w:tcPr>
            <w:tcW w:w="1357" w:type="dxa"/>
            <w:tcBorders>
              <w:top w:val="nil"/>
              <w:left w:val="nil"/>
              <w:bottom w:val="nil"/>
              <w:right w:val="nil"/>
            </w:tcBorders>
            <w:shd w:val="clear" w:color="000000" w:fill="FFFF99"/>
            <w:noWrap/>
            <w:vAlign w:val="bottom"/>
            <w:hideMark/>
          </w:tcPr>
          <w:p w14:paraId="08169B2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64BFF9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C9A03F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700,00</w:t>
            </w:r>
          </w:p>
        </w:tc>
      </w:tr>
      <w:tr w:rsidR="00231E99" w:rsidRPr="00231E99" w14:paraId="5F6ED9D6" w14:textId="77777777" w:rsidTr="00E93F0D">
        <w:trPr>
          <w:trHeight w:val="300"/>
        </w:trPr>
        <w:tc>
          <w:tcPr>
            <w:tcW w:w="1418" w:type="dxa"/>
            <w:tcBorders>
              <w:top w:val="nil"/>
              <w:left w:val="nil"/>
              <w:bottom w:val="nil"/>
              <w:right w:val="nil"/>
            </w:tcBorders>
            <w:shd w:val="clear" w:color="auto" w:fill="auto"/>
            <w:noWrap/>
            <w:vAlign w:val="bottom"/>
            <w:hideMark/>
          </w:tcPr>
          <w:p w14:paraId="220461A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D229F2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4416FF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700,00</w:t>
            </w:r>
          </w:p>
        </w:tc>
        <w:tc>
          <w:tcPr>
            <w:tcW w:w="1357" w:type="dxa"/>
            <w:tcBorders>
              <w:top w:val="nil"/>
              <w:left w:val="nil"/>
              <w:bottom w:val="nil"/>
              <w:right w:val="nil"/>
            </w:tcBorders>
            <w:shd w:val="clear" w:color="auto" w:fill="auto"/>
            <w:noWrap/>
            <w:vAlign w:val="bottom"/>
            <w:hideMark/>
          </w:tcPr>
          <w:p w14:paraId="6D704E4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878294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4D44BD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700,00</w:t>
            </w:r>
          </w:p>
        </w:tc>
      </w:tr>
      <w:tr w:rsidR="00231E99" w:rsidRPr="00231E99" w14:paraId="01637904" w14:textId="77777777" w:rsidTr="00E93F0D">
        <w:trPr>
          <w:trHeight w:val="300"/>
        </w:trPr>
        <w:tc>
          <w:tcPr>
            <w:tcW w:w="1418" w:type="dxa"/>
            <w:tcBorders>
              <w:top w:val="nil"/>
              <w:left w:val="nil"/>
              <w:bottom w:val="nil"/>
              <w:right w:val="nil"/>
            </w:tcBorders>
            <w:shd w:val="clear" w:color="auto" w:fill="auto"/>
            <w:noWrap/>
            <w:vAlign w:val="bottom"/>
            <w:hideMark/>
          </w:tcPr>
          <w:p w14:paraId="3AA7D94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4487B1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BA842C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w:t>
            </w:r>
          </w:p>
        </w:tc>
        <w:tc>
          <w:tcPr>
            <w:tcW w:w="1357" w:type="dxa"/>
            <w:tcBorders>
              <w:top w:val="nil"/>
              <w:left w:val="nil"/>
              <w:bottom w:val="nil"/>
              <w:right w:val="nil"/>
            </w:tcBorders>
            <w:shd w:val="clear" w:color="auto" w:fill="auto"/>
            <w:noWrap/>
            <w:vAlign w:val="bottom"/>
            <w:hideMark/>
          </w:tcPr>
          <w:p w14:paraId="0116C96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23A1B4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A34A9D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700,00</w:t>
            </w:r>
          </w:p>
        </w:tc>
      </w:tr>
      <w:tr w:rsidR="00231E99" w:rsidRPr="00231E99" w14:paraId="29E9699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02649D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37ECCB6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2.400,00</w:t>
            </w:r>
          </w:p>
        </w:tc>
        <w:tc>
          <w:tcPr>
            <w:tcW w:w="1357" w:type="dxa"/>
            <w:tcBorders>
              <w:top w:val="nil"/>
              <w:left w:val="nil"/>
              <w:bottom w:val="nil"/>
              <w:right w:val="nil"/>
            </w:tcBorders>
            <w:shd w:val="clear" w:color="000000" w:fill="FFFF99"/>
            <w:noWrap/>
            <w:vAlign w:val="bottom"/>
            <w:hideMark/>
          </w:tcPr>
          <w:p w14:paraId="1244EA9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-236,39</w:t>
            </w:r>
          </w:p>
        </w:tc>
        <w:tc>
          <w:tcPr>
            <w:tcW w:w="1463" w:type="dxa"/>
            <w:tcBorders>
              <w:top w:val="nil"/>
              <w:left w:val="nil"/>
              <w:bottom w:val="nil"/>
              <w:right w:val="nil"/>
            </w:tcBorders>
            <w:shd w:val="clear" w:color="000000" w:fill="FFFF99"/>
            <w:noWrap/>
            <w:vAlign w:val="bottom"/>
            <w:hideMark/>
          </w:tcPr>
          <w:p w14:paraId="78E976F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-9,85</w:t>
            </w:r>
          </w:p>
        </w:tc>
        <w:tc>
          <w:tcPr>
            <w:tcW w:w="1266" w:type="dxa"/>
            <w:tcBorders>
              <w:top w:val="nil"/>
              <w:left w:val="nil"/>
              <w:bottom w:val="nil"/>
              <w:right w:val="nil"/>
            </w:tcBorders>
            <w:shd w:val="clear" w:color="000000" w:fill="FFFF99"/>
            <w:noWrap/>
            <w:vAlign w:val="bottom"/>
            <w:hideMark/>
          </w:tcPr>
          <w:p w14:paraId="2F855A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2.163,61</w:t>
            </w:r>
          </w:p>
        </w:tc>
      </w:tr>
      <w:tr w:rsidR="00231E99" w:rsidRPr="00231E99" w14:paraId="3942DCAD" w14:textId="77777777" w:rsidTr="00E93F0D">
        <w:trPr>
          <w:trHeight w:val="300"/>
        </w:trPr>
        <w:tc>
          <w:tcPr>
            <w:tcW w:w="1418" w:type="dxa"/>
            <w:tcBorders>
              <w:top w:val="nil"/>
              <w:left w:val="nil"/>
              <w:bottom w:val="nil"/>
              <w:right w:val="nil"/>
            </w:tcBorders>
            <w:shd w:val="clear" w:color="auto" w:fill="auto"/>
            <w:noWrap/>
            <w:vAlign w:val="bottom"/>
            <w:hideMark/>
          </w:tcPr>
          <w:p w14:paraId="7A84E00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694723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7EFA9C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2.400,00</w:t>
            </w:r>
          </w:p>
        </w:tc>
        <w:tc>
          <w:tcPr>
            <w:tcW w:w="1357" w:type="dxa"/>
            <w:tcBorders>
              <w:top w:val="nil"/>
              <w:left w:val="nil"/>
              <w:bottom w:val="nil"/>
              <w:right w:val="nil"/>
            </w:tcBorders>
            <w:shd w:val="clear" w:color="auto" w:fill="auto"/>
            <w:noWrap/>
            <w:vAlign w:val="bottom"/>
            <w:hideMark/>
          </w:tcPr>
          <w:p w14:paraId="6051681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-236,39</w:t>
            </w:r>
          </w:p>
        </w:tc>
        <w:tc>
          <w:tcPr>
            <w:tcW w:w="1463" w:type="dxa"/>
            <w:tcBorders>
              <w:top w:val="nil"/>
              <w:left w:val="nil"/>
              <w:bottom w:val="nil"/>
              <w:right w:val="nil"/>
            </w:tcBorders>
            <w:shd w:val="clear" w:color="auto" w:fill="auto"/>
            <w:noWrap/>
            <w:vAlign w:val="bottom"/>
            <w:hideMark/>
          </w:tcPr>
          <w:p w14:paraId="2E1460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-9,85</w:t>
            </w:r>
          </w:p>
        </w:tc>
        <w:tc>
          <w:tcPr>
            <w:tcW w:w="1266" w:type="dxa"/>
            <w:tcBorders>
              <w:top w:val="nil"/>
              <w:left w:val="nil"/>
              <w:bottom w:val="nil"/>
              <w:right w:val="nil"/>
            </w:tcBorders>
            <w:shd w:val="clear" w:color="auto" w:fill="auto"/>
            <w:noWrap/>
            <w:vAlign w:val="bottom"/>
            <w:hideMark/>
          </w:tcPr>
          <w:p w14:paraId="5ED555A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2.163,61</w:t>
            </w:r>
          </w:p>
        </w:tc>
      </w:tr>
      <w:tr w:rsidR="00231E99" w:rsidRPr="00231E99" w14:paraId="13353FFE" w14:textId="77777777" w:rsidTr="00E93F0D">
        <w:trPr>
          <w:trHeight w:val="300"/>
        </w:trPr>
        <w:tc>
          <w:tcPr>
            <w:tcW w:w="1418" w:type="dxa"/>
            <w:tcBorders>
              <w:top w:val="nil"/>
              <w:left w:val="nil"/>
              <w:bottom w:val="nil"/>
              <w:right w:val="nil"/>
            </w:tcBorders>
            <w:shd w:val="clear" w:color="auto" w:fill="auto"/>
            <w:noWrap/>
            <w:vAlign w:val="bottom"/>
            <w:hideMark/>
          </w:tcPr>
          <w:p w14:paraId="5518B4D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32</w:t>
            </w:r>
          </w:p>
        </w:tc>
        <w:tc>
          <w:tcPr>
            <w:tcW w:w="6680" w:type="dxa"/>
            <w:tcBorders>
              <w:top w:val="nil"/>
              <w:left w:val="nil"/>
              <w:bottom w:val="nil"/>
              <w:right w:val="nil"/>
            </w:tcBorders>
            <w:shd w:val="clear" w:color="auto" w:fill="auto"/>
            <w:noWrap/>
            <w:vAlign w:val="bottom"/>
            <w:hideMark/>
          </w:tcPr>
          <w:p w14:paraId="2FDF37D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16EC7E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2.400,00</w:t>
            </w:r>
          </w:p>
        </w:tc>
        <w:tc>
          <w:tcPr>
            <w:tcW w:w="1357" w:type="dxa"/>
            <w:tcBorders>
              <w:top w:val="nil"/>
              <w:left w:val="nil"/>
              <w:bottom w:val="nil"/>
              <w:right w:val="nil"/>
            </w:tcBorders>
            <w:shd w:val="clear" w:color="auto" w:fill="auto"/>
            <w:noWrap/>
            <w:vAlign w:val="bottom"/>
            <w:hideMark/>
          </w:tcPr>
          <w:p w14:paraId="31F74EE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-236,39</w:t>
            </w:r>
          </w:p>
        </w:tc>
        <w:tc>
          <w:tcPr>
            <w:tcW w:w="1463" w:type="dxa"/>
            <w:tcBorders>
              <w:top w:val="nil"/>
              <w:left w:val="nil"/>
              <w:bottom w:val="nil"/>
              <w:right w:val="nil"/>
            </w:tcBorders>
            <w:shd w:val="clear" w:color="auto" w:fill="auto"/>
            <w:noWrap/>
            <w:vAlign w:val="bottom"/>
            <w:hideMark/>
          </w:tcPr>
          <w:p w14:paraId="779B661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-9,85</w:t>
            </w:r>
          </w:p>
        </w:tc>
        <w:tc>
          <w:tcPr>
            <w:tcW w:w="1266" w:type="dxa"/>
            <w:tcBorders>
              <w:top w:val="nil"/>
              <w:left w:val="nil"/>
              <w:bottom w:val="nil"/>
              <w:right w:val="nil"/>
            </w:tcBorders>
            <w:shd w:val="clear" w:color="auto" w:fill="auto"/>
            <w:noWrap/>
            <w:vAlign w:val="bottom"/>
            <w:hideMark/>
          </w:tcPr>
          <w:p w14:paraId="1FA8363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2.163,61</w:t>
            </w:r>
          </w:p>
        </w:tc>
      </w:tr>
      <w:tr w:rsidR="00231E99" w:rsidRPr="00231E99" w14:paraId="4291D6C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CE49C7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A100070 RADIONICE I TEČAJEVI</w:t>
            </w:r>
          </w:p>
        </w:tc>
        <w:tc>
          <w:tcPr>
            <w:tcW w:w="1372" w:type="dxa"/>
            <w:tcBorders>
              <w:top w:val="nil"/>
              <w:left w:val="nil"/>
              <w:bottom w:val="nil"/>
              <w:right w:val="nil"/>
            </w:tcBorders>
            <w:shd w:val="clear" w:color="000000" w:fill="CCCCFF"/>
            <w:noWrap/>
            <w:vAlign w:val="bottom"/>
            <w:hideMark/>
          </w:tcPr>
          <w:p w14:paraId="6954172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3.350,00</w:t>
            </w:r>
          </w:p>
        </w:tc>
        <w:tc>
          <w:tcPr>
            <w:tcW w:w="1357" w:type="dxa"/>
            <w:tcBorders>
              <w:top w:val="nil"/>
              <w:left w:val="nil"/>
              <w:bottom w:val="nil"/>
              <w:right w:val="nil"/>
            </w:tcBorders>
            <w:shd w:val="clear" w:color="000000" w:fill="CCCCFF"/>
            <w:noWrap/>
            <w:vAlign w:val="bottom"/>
            <w:hideMark/>
          </w:tcPr>
          <w:p w14:paraId="5A088EA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1.659,95</w:t>
            </w:r>
          </w:p>
        </w:tc>
        <w:tc>
          <w:tcPr>
            <w:tcW w:w="1463" w:type="dxa"/>
            <w:tcBorders>
              <w:top w:val="nil"/>
              <w:left w:val="nil"/>
              <w:bottom w:val="nil"/>
              <w:right w:val="nil"/>
            </w:tcBorders>
            <w:shd w:val="clear" w:color="000000" w:fill="CCCCFF"/>
            <w:noWrap/>
            <w:vAlign w:val="bottom"/>
            <w:hideMark/>
          </w:tcPr>
          <w:p w14:paraId="155671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49,55</w:t>
            </w:r>
          </w:p>
        </w:tc>
        <w:tc>
          <w:tcPr>
            <w:tcW w:w="1266" w:type="dxa"/>
            <w:tcBorders>
              <w:top w:val="nil"/>
              <w:left w:val="nil"/>
              <w:bottom w:val="nil"/>
              <w:right w:val="nil"/>
            </w:tcBorders>
            <w:shd w:val="clear" w:color="000000" w:fill="CCCCFF"/>
            <w:noWrap/>
            <w:vAlign w:val="bottom"/>
            <w:hideMark/>
          </w:tcPr>
          <w:p w14:paraId="304AD9C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5.009,95</w:t>
            </w:r>
          </w:p>
        </w:tc>
      </w:tr>
      <w:tr w:rsidR="00231E99" w:rsidRPr="00231E99" w14:paraId="1D44351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FE9533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6529D3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3.350,00</w:t>
            </w:r>
          </w:p>
        </w:tc>
        <w:tc>
          <w:tcPr>
            <w:tcW w:w="1357" w:type="dxa"/>
            <w:tcBorders>
              <w:top w:val="nil"/>
              <w:left w:val="nil"/>
              <w:bottom w:val="nil"/>
              <w:right w:val="nil"/>
            </w:tcBorders>
            <w:shd w:val="clear" w:color="000000" w:fill="FFFF99"/>
            <w:noWrap/>
            <w:vAlign w:val="bottom"/>
            <w:hideMark/>
          </w:tcPr>
          <w:p w14:paraId="10A7690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w:t>
            </w:r>
          </w:p>
        </w:tc>
        <w:tc>
          <w:tcPr>
            <w:tcW w:w="1463" w:type="dxa"/>
            <w:tcBorders>
              <w:top w:val="nil"/>
              <w:left w:val="nil"/>
              <w:bottom w:val="nil"/>
              <w:right w:val="nil"/>
            </w:tcBorders>
            <w:shd w:val="clear" w:color="000000" w:fill="FFFF99"/>
            <w:noWrap/>
            <w:vAlign w:val="bottom"/>
            <w:hideMark/>
          </w:tcPr>
          <w:p w14:paraId="0175003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5,97</w:t>
            </w:r>
          </w:p>
        </w:tc>
        <w:tc>
          <w:tcPr>
            <w:tcW w:w="1266" w:type="dxa"/>
            <w:tcBorders>
              <w:top w:val="nil"/>
              <w:left w:val="nil"/>
              <w:bottom w:val="nil"/>
              <w:right w:val="nil"/>
            </w:tcBorders>
            <w:shd w:val="clear" w:color="000000" w:fill="FFFF99"/>
            <w:noWrap/>
            <w:vAlign w:val="bottom"/>
            <w:hideMark/>
          </w:tcPr>
          <w:p w14:paraId="009633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3.550,00</w:t>
            </w:r>
          </w:p>
        </w:tc>
      </w:tr>
      <w:tr w:rsidR="00231E99" w:rsidRPr="00231E99" w14:paraId="5A6E77CE" w14:textId="77777777" w:rsidTr="00E93F0D">
        <w:trPr>
          <w:trHeight w:val="300"/>
        </w:trPr>
        <w:tc>
          <w:tcPr>
            <w:tcW w:w="1418" w:type="dxa"/>
            <w:tcBorders>
              <w:top w:val="nil"/>
              <w:left w:val="nil"/>
              <w:bottom w:val="nil"/>
              <w:right w:val="nil"/>
            </w:tcBorders>
            <w:shd w:val="clear" w:color="auto" w:fill="auto"/>
            <w:noWrap/>
            <w:vAlign w:val="bottom"/>
            <w:hideMark/>
          </w:tcPr>
          <w:p w14:paraId="5CB661C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BD2D2D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1F08BA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3.350,00</w:t>
            </w:r>
          </w:p>
        </w:tc>
        <w:tc>
          <w:tcPr>
            <w:tcW w:w="1357" w:type="dxa"/>
            <w:tcBorders>
              <w:top w:val="nil"/>
              <w:left w:val="nil"/>
              <w:bottom w:val="nil"/>
              <w:right w:val="nil"/>
            </w:tcBorders>
            <w:shd w:val="clear" w:color="auto" w:fill="auto"/>
            <w:noWrap/>
            <w:vAlign w:val="bottom"/>
            <w:hideMark/>
          </w:tcPr>
          <w:p w14:paraId="4429786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w:t>
            </w:r>
          </w:p>
        </w:tc>
        <w:tc>
          <w:tcPr>
            <w:tcW w:w="1463" w:type="dxa"/>
            <w:tcBorders>
              <w:top w:val="nil"/>
              <w:left w:val="nil"/>
              <w:bottom w:val="nil"/>
              <w:right w:val="nil"/>
            </w:tcBorders>
            <w:shd w:val="clear" w:color="auto" w:fill="auto"/>
            <w:noWrap/>
            <w:vAlign w:val="bottom"/>
            <w:hideMark/>
          </w:tcPr>
          <w:p w14:paraId="05FDDEB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5,97</w:t>
            </w:r>
          </w:p>
        </w:tc>
        <w:tc>
          <w:tcPr>
            <w:tcW w:w="1266" w:type="dxa"/>
            <w:tcBorders>
              <w:top w:val="nil"/>
              <w:left w:val="nil"/>
              <w:bottom w:val="nil"/>
              <w:right w:val="nil"/>
            </w:tcBorders>
            <w:shd w:val="clear" w:color="auto" w:fill="auto"/>
            <w:noWrap/>
            <w:vAlign w:val="bottom"/>
            <w:hideMark/>
          </w:tcPr>
          <w:p w14:paraId="7756DD2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3.550,00</w:t>
            </w:r>
          </w:p>
        </w:tc>
      </w:tr>
      <w:tr w:rsidR="00231E99" w:rsidRPr="00231E99" w14:paraId="6F489E37" w14:textId="77777777" w:rsidTr="00E93F0D">
        <w:trPr>
          <w:trHeight w:val="300"/>
        </w:trPr>
        <w:tc>
          <w:tcPr>
            <w:tcW w:w="1418" w:type="dxa"/>
            <w:tcBorders>
              <w:top w:val="nil"/>
              <w:left w:val="nil"/>
              <w:bottom w:val="nil"/>
              <w:right w:val="nil"/>
            </w:tcBorders>
            <w:shd w:val="clear" w:color="auto" w:fill="auto"/>
            <w:noWrap/>
            <w:vAlign w:val="bottom"/>
            <w:hideMark/>
          </w:tcPr>
          <w:p w14:paraId="5AF70FD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327D4E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A1F1F9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3.350,00</w:t>
            </w:r>
          </w:p>
        </w:tc>
        <w:tc>
          <w:tcPr>
            <w:tcW w:w="1357" w:type="dxa"/>
            <w:tcBorders>
              <w:top w:val="nil"/>
              <w:left w:val="nil"/>
              <w:bottom w:val="nil"/>
              <w:right w:val="nil"/>
            </w:tcBorders>
            <w:shd w:val="clear" w:color="auto" w:fill="auto"/>
            <w:noWrap/>
            <w:vAlign w:val="bottom"/>
            <w:hideMark/>
          </w:tcPr>
          <w:p w14:paraId="570BF23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w:t>
            </w:r>
          </w:p>
        </w:tc>
        <w:tc>
          <w:tcPr>
            <w:tcW w:w="1463" w:type="dxa"/>
            <w:tcBorders>
              <w:top w:val="nil"/>
              <w:left w:val="nil"/>
              <w:bottom w:val="nil"/>
              <w:right w:val="nil"/>
            </w:tcBorders>
            <w:shd w:val="clear" w:color="auto" w:fill="auto"/>
            <w:noWrap/>
            <w:vAlign w:val="bottom"/>
            <w:hideMark/>
          </w:tcPr>
          <w:p w14:paraId="00582CA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5,97</w:t>
            </w:r>
          </w:p>
        </w:tc>
        <w:tc>
          <w:tcPr>
            <w:tcW w:w="1266" w:type="dxa"/>
            <w:tcBorders>
              <w:top w:val="nil"/>
              <w:left w:val="nil"/>
              <w:bottom w:val="nil"/>
              <w:right w:val="nil"/>
            </w:tcBorders>
            <w:shd w:val="clear" w:color="auto" w:fill="auto"/>
            <w:noWrap/>
            <w:vAlign w:val="bottom"/>
            <w:hideMark/>
          </w:tcPr>
          <w:p w14:paraId="51B6DCF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3.550,00</w:t>
            </w:r>
          </w:p>
        </w:tc>
      </w:tr>
      <w:tr w:rsidR="00231E99" w:rsidRPr="00231E99" w14:paraId="0FBF8FD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FEA971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75B2676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5834C5E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1.459,95</w:t>
            </w:r>
          </w:p>
        </w:tc>
        <w:tc>
          <w:tcPr>
            <w:tcW w:w="1463" w:type="dxa"/>
            <w:tcBorders>
              <w:top w:val="nil"/>
              <w:left w:val="nil"/>
              <w:bottom w:val="nil"/>
              <w:right w:val="nil"/>
            </w:tcBorders>
            <w:shd w:val="clear" w:color="000000" w:fill="FFFF99"/>
            <w:noWrap/>
            <w:vAlign w:val="bottom"/>
            <w:hideMark/>
          </w:tcPr>
          <w:p w14:paraId="7B99552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4465C83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1.459,95</w:t>
            </w:r>
          </w:p>
        </w:tc>
      </w:tr>
      <w:tr w:rsidR="00231E99" w:rsidRPr="00231E99" w14:paraId="7EC2DA2A" w14:textId="77777777" w:rsidTr="00E93F0D">
        <w:trPr>
          <w:trHeight w:val="300"/>
        </w:trPr>
        <w:tc>
          <w:tcPr>
            <w:tcW w:w="1418" w:type="dxa"/>
            <w:tcBorders>
              <w:top w:val="nil"/>
              <w:left w:val="nil"/>
              <w:bottom w:val="nil"/>
              <w:right w:val="nil"/>
            </w:tcBorders>
            <w:shd w:val="clear" w:color="auto" w:fill="auto"/>
            <w:noWrap/>
            <w:vAlign w:val="bottom"/>
            <w:hideMark/>
          </w:tcPr>
          <w:p w14:paraId="42FD45F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971733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05EBD9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2D9BCF7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1.459,95</w:t>
            </w:r>
          </w:p>
        </w:tc>
        <w:tc>
          <w:tcPr>
            <w:tcW w:w="1463" w:type="dxa"/>
            <w:tcBorders>
              <w:top w:val="nil"/>
              <w:left w:val="nil"/>
              <w:bottom w:val="nil"/>
              <w:right w:val="nil"/>
            </w:tcBorders>
            <w:shd w:val="clear" w:color="auto" w:fill="auto"/>
            <w:noWrap/>
            <w:vAlign w:val="bottom"/>
            <w:hideMark/>
          </w:tcPr>
          <w:p w14:paraId="4D7346B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5A6C108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1.459,95</w:t>
            </w:r>
          </w:p>
        </w:tc>
      </w:tr>
      <w:tr w:rsidR="00231E99" w:rsidRPr="00231E99" w14:paraId="507CA69C" w14:textId="77777777" w:rsidTr="00E93F0D">
        <w:trPr>
          <w:trHeight w:val="300"/>
        </w:trPr>
        <w:tc>
          <w:tcPr>
            <w:tcW w:w="1418" w:type="dxa"/>
            <w:tcBorders>
              <w:top w:val="nil"/>
              <w:left w:val="nil"/>
              <w:bottom w:val="nil"/>
              <w:right w:val="nil"/>
            </w:tcBorders>
            <w:shd w:val="clear" w:color="auto" w:fill="auto"/>
            <w:noWrap/>
            <w:vAlign w:val="bottom"/>
            <w:hideMark/>
          </w:tcPr>
          <w:p w14:paraId="1438764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51DF60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97456E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7F3635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1.459,95</w:t>
            </w:r>
          </w:p>
        </w:tc>
        <w:tc>
          <w:tcPr>
            <w:tcW w:w="1463" w:type="dxa"/>
            <w:tcBorders>
              <w:top w:val="nil"/>
              <w:left w:val="nil"/>
              <w:bottom w:val="nil"/>
              <w:right w:val="nil"/>
            </w:tcBorders>
            <w:shd w:val="clear" w:color="auto" w:fill="auto"/>
            <w:noWrap/>
            <w:vAlign w:val="bottom"/>
            <w:hideMark/>
          </w:tcPr>
          <w:p w14:paraId="5DA8C2E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2E49638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1.459,95</w:t>
            </w:r>
          </w:p>
        </w:tc>
      </w:tr>
      <w:tr w:rsidR="00231E99" w:rsidRPr="00231E99" w14:paraId="6863D04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91083B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A100071 MUZEJ</w:t>
            </w:r>
          </w:p>
        </w:tc>
        <w:tc>
          <w:tcPr>
            <w:tcW w:w="1372" w:type="dxa"/>
            <w:tcBorders>
              <w:top w:val="nil"/>
              <w:left w:val="nil"/>
              <w:bottom w:val="nil"/>
              <w:right w:val="nil"/>
            </w:tcBorders>
            <w:shd w:val="clear" w:color="000000" w:fill="CCCCFF"/>
            <w:noWrap/>
            <w:vAlign w:val="bottom"/>
            <w:hideMark/>
          </w:tcPr>
          <w:p w14:paraId="6999E3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3.300,00</w:t>
            </w:r>
          </w:p>
        </w:tc>
        <w:tc>
          <w:tcPr>
            <w:tcW w:w="1357" w:type="dxa"/>
            <w:tcBorders>
              <w:top w:val="nil"/>
              <w:left w:val="nil"/>
              <w:bottom w:val="nil"/>
              <w:right w:val="nil"/>
            </w:tcBorders>
            <w:shd w:val="clear" w:color="000000" w:fill="CCCCFF"/>
            <w:noWrap/>
            <w:vAlign w:val="bottom"/>
            <w:hideMark/>
          </w:tcPr>
          <w:p w14:paraId="4FBAF9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1.561,32</w:t>
            </w:r>
          </w:p>
        </w:tc>
        <w:tc>
          <w:tcPr>
            <w:tcW w:w="1463" w:type="dxa"/>
            <w:tcBorders>
              <w:top w:val="nil"/>
              <w:left w:val="nil"/>
              <w:bottom w:val="nil"/>
              <w:right w:val="nil"/>
            </w:tcBorders>
            <w:shd w:val="clear" w:color="000000" w:fill="CCCCFF"/>
            <w:noWrap/>
            <w:vAlign w:val="bottom"/>
            <w:hideMark/>
          </w:tcPr>
          <w:p w14:paraId="530B312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47,31</w:t>
            </w:r>
          </w:p>
        </w:tc>
        <w:tc>
          <w:tcPr>
            <w:tcW w:w="1266" w:type="dxa"/>
            <w:tcBorders>
              <w:top w:val="nil"/>
              <w:left w:val="nil"/>
              <w:bottom w:val="nil"/>
              <w:right w:val="nil"/>
            </w:tcBorders>
            <w:shd w:val="clear" w:color="000000" w:fill="CCCCFF"/>
            <w:noWrap/>
            <w:vAlign w:val="bottom"/>
            <w:hideMark/>
          </w:tcPr>
          <w:p w14:paraId="6F6A9F0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4.861,32</w:t>
            </w:r>
          </w:p>
        </w:tc>
      </w:tr>
      <w:tr w:rsidR="00231E99" w:rsidRPr="00231E99" w14:paraId="06F648D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839C34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B0651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2.350,00</w:t>
            </w:r>
          </w:p>
        </w:tc>
        <w:tc>
          <w:tcPr>
            <w:tcW w:w="1357" w:type="dxa"/>
            <w:tcBorders>
              <w:top w:val="nil"/>
              <w:left w:val="nil"/>
              <w:bottom w:val="nil"/>
              <w:right w:val="nil"/>
            </w:tcBorders>
            <w:shd w:val="clear" w:color="000000" w:fill="FFFF99"/>
            <w:noWrap/>
            <w:vAlign w:val="bottom"/>
            <w:hideMark/>
          </w:tcPr>
          <w:p w14:paraId="7C7D878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463" w:type="dxa"/>
            <w:tcBorders>
              <w:top w:val="nil"/>
              <w:left w:val="nil"/>
              <w:bottom w:val="nil"/>
              <w:right w:val="nil"/>
            </w:tcBorders>
            <w:shd w:val="clear" w:color="000000" w:fill="FFFF99"/>
            <w:noWrap/>
            <w:vAlign w:val="bottom"/>
            <w:hideMark/>
          </w:tcPr>
          <w:p w14:paraId="76C5469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4,26</w:t>
            </w:r>
          </w:p>
        </w:tc>
        <w:tc>
          <w:tcPr>
            <w:tcW w:w="1266" w:type="dxa"/>
            <w:tcBorders>
              <w:top w:val="nil"/>
              <w:left w:val="nil"/>
              <w:bottom w:val="nil"/>
              <w:right w:val="nil"/>
            </w:tcBorders>
            <w:shd w:val="clear" w:color="000000" w:fill="FFFF99"/>
            <w:noWrap/>
            <w:vAlign w:val="bottom"/>
            <w:hideMark/>
          </w:tcPr>
          <w:p w14:paraId="09330FE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2.450,00</w:t>
            </w:r>
          </w:p>
        </w:tc>
      </w:tr>
      <w:tr w:rsidR="00231E99" w:rsidRPr="00231E99" w14:paraId="0776B4D1" w14:textId="77777777" w:rsidTr="00E93F0D">
        <w:trPr>
          <w:trHeight w:val="300"/>
        </w:trPr>
        <w:tc>
          <w:tcPr>
            <w:tcW w:w="1418" w:type="dxa"/>
            <w:tcBorders>
              <w:top w:val="nil"/>
              <w:left w:val="nil"/>
              <w:bottom w:val="nil"/>
              <w:right w:val="nil"/>
            </w:tcBorders>
            <w:shd w:val="clear" w:color="auto" w:fill="auto"/>
            <w:noWrap/>
            <w:vAlign w:val="bottom"/>
            <w:hideMark/>
          </w:tcPr>
          <w:p w14:paraId="315643B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5709FD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CB1E01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2.350,00</w:t>
            </w:r>
          </w:p>
        </w:tc>
        <w:tc>
          <w:tcPr>
            <w:tcW w:w="1357" w:type="dxa"/>
            <w:tcBorders>
              <w:top w:val="nil"/>
              <w:left w:val="nil"/>
              <w:bottom w:val="nil"/>
              <w:right w:val="nil"/>
            </w:tcBorders>
            <w:shd w:val="clear" w:color="auto" w:fill="auto"/>
            <w:noWrap/>
            <w:vAlign w:val="bottom"/>
            <w:hideMark/>
          </w:tcPr>
          <w:p w14:paraId="2EEDAC8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463" w:type="dxa"/>
            <w:tcBorders>
              <w:top w:val="nil"/>
              <w:left w:val="nil"/>
              <w:bottom w:val="nil"/>
              <w:right w:val="nil"/>
            </w:tcBorders>
            <w:shd w:val="clear" w:color="auto" w:fill="auto"/>
            <w:noWrap/>
            <w:vAlign w:val="bottom"/>
            <w:hideMark/>
          </w:tcPr>
          <w:p w14:paraId="6F01051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4,26</w:t>
            </w:r>
          </w:p>
        </w:tc>
        <w:tc>
          <w:tcPr>
            <w:tcW w:w="1266" w:type="dxa"/>
            <w:tcBorders>
              <w:top w:val="nil"/>
              <w:left w:val="nil"/>
              <w:bottom w:val="nil"/>
              <w:right w:val="nil"/>
            </w:tcBorders>
            <w:shd w:val="clear" w:color="auto" w:fill="auto"/>
            <w:noWrap/>
            <w:vAlign w:val="bottom"/>
            <w:hideMark/>
          </w:tcPr>
          <w:p w14:paraId="152D573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2.450,00</w:t>
            </w:r>
          </w:p>
        </w:tc>
      </w:tr>
      <w:tr w:rsidR="00231E99" w:rsidRPr="00231E99" w14:paraId="7EFD9CAD" w14:textId="77777777" w:rsidTr="00E93F0D">
        <w:trPr>
          <w:trHeight w:val="300"/>
        </w:trPr>
        <w:tc>
          <w:tcPr>
            <w:tcW w:w="1418" w:type="dxa"/>
            <w:tcBorders>
              <w:top w:val="nil"/>
              <w:left w:val="nil"/>
              <w:bottom w:val="nil"/>
              <w:right w:val="nil"/>
            </w:tcBorders>
            <w:shd w:val="clear" w:color="auto" w:fill="auto"/>
            <w:noWrap/>
            <w:vAlign w:val="bottom"/>
            <w:hideMark/>
          </w:tcPr>
          <w:p w14:paraId="70036A5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4E14C46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DBFBA6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2.350,00</w:t>
            </w:r>
          </w:p>
        </w:tc>
        <w:tc>
          <w:tcPr>
            <w:tcW w:w="1357" w:type="dxa"/>
            <w:tcBorders>
              <w:top w:val="nil"/>
              <w:left w:val="nil"/>
              <w:bottom w:val="nil"/>
              <w:right w:val="nil"/>
            </w:tcBorders>
            <w:shd w:val="clear" w:color="auto" w:fill="auto"/>
            <w:noWrap/>
            <w:vAlign w:val="bottom"/>
            <w:hideMark/>
          </w:tcPr>
          <w:p w14:paraId="0F5EB51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463" w:type="dxa"/>
            <w:tcBorders>
              <w:top w:val="nil"/>
              <w:left w:val="nil"/>
              <w:bottom w:val="nil"/>
              <w:right w:val="nil"/>
            </w:tcBorders>
            <w:shd w:val="clear" w:color="auto" w:fill="auto"/>
            <w:noWrap/>
            <w:vAlign w:val="bottom"/>
            <w:hideMark/>
          </w:tcPr>
          <w:p w14:paraId="3F57267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4,26</w:t>
            </w:r>
          </w:p>
        </w:tc>
        <w:tc>
          <w:tcPr>
            <w:tcW w:w="1266" w:type="dxa"/>
            <w:tcBorders>
              <w:top w:val="nil"/>
              <w:left w:val="nil"/>
              <w:bottom w:val="nil"/>
              <w:right w:val="nil"/>
            </w:tcBorders>
            <w:shd w:val="clear" w:color="auto" w:fill="auto"/>
            <w:noWrap/>
            <w:vAlign w:val="bottom"/>
            <w:hideMark/>
          </w:tcPr>
          <w:p w14:paraId="0D6BE35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2.450,00</w:t>
            </w:r>
          </w:p>
        </w:tc>
      </w:tr>
      <w:tr w:rsidR="00231E99" w:rsidRPr="00231E99" w14:paraId="5230B4A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270A6C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16BA61E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800,00</w:t>
            </w:r>
          </w:p>
        </w:tc>
        <w:tc>
          <w:tcPr>
            <w:tcW w:w="1357" w:type="dxa"/>
            <w:tcBorders>
              <w:top w:val="nil"/>
              <w:left w:val="nil"/>
              <w:bottom w:val="nil"/>
              <w:right w:val="nil"/>
            </w:tcBorders>
            <w:shd w:val="clear" w:color="000000" w:fill="FFFF99"/>
            <w:noWrap/>
            <w:vAlign w:val="bottom"/>
            <w:hideMark/>
          </w:tcPr>
          <w:p w14:paraId="0749C2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300,00</w:t>
            </w:r>
          </w:p>
        </w:tc>
        <w:tc>
          <w:tcPr>
            <w:tcW w:w="1463" w:type="dxa"/>
            <w:tcBorders>
              <w:top w:val="nil"/>
              <w:left w:val="nil"/>
              <w:bottom w:val="nil"/>
              <w:right w:val="nil"/>
            </w:tcBorders>
            <w:shd w:val="clear" w:color="000000" w:fill="FFFF99"/>
            <w:noWrap/>
            <w:vAlign w:val="bottom"/>
            <w:hideMark/>
          </w:tcPr>
          <w:p w14:paraId="33C389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37,50</w:t>
            </w:r>
          </w:p>
        </w:tc>
        <w:tc>
          <w:tcPr>
            <w:tcW w:w="1266" w:type="dxa"/>
            <w:tcBorders>
              <w:top w:val="nil"/>
              <w:left w:val="nil"/>
              <w:bottom w:val="nil"/>
              <w:right w:val="nil"/>
            </w:tcBorders>
            <w:shd w:val="clear" w:color="000000" w:fill="FFFF99"/>
            <w:noWrap/>
            <w:vAlign w:val="bottom"/>
            <w:hideMark/>
          </w:tcPr>
          <w:p w14:paraId="6F88123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1.100,00</w:t>
            </w:r>
          </w:p>
        </w:tc>
      </w:tr>
      <w:tr w:rsidR="00231E99" w:rsidRPr="00231E99" w14:paraId="4D76ABBB" w14:textId="77777777" w:rsidTr="00E93F0D">
        <w:trPr>
          <w:trHeight w:val="300"/>
        </w:trPr>
        <w:tc>
          <w:tcPr>
            <w:tcW w:w="1418" w:type="dxa"/>
            <w:tcBorders>
              <w:top w:val="nil"/>
              <w:left w:val="nil"/>
              <w:bottom w:val="nil"/>
              <w:right w:val="nil"/>
            </w:tcBorders>
            <w:shd w:val="clear" w:color="auto" w:fill="auto"/>
            <w:noWrap/>
            <w:vAlign w:val="bottom"/>
            <w:hideMark/>
          </w:tcPr>
          <w:p w14:paraId="318F6CA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648BB9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F51065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800,00</w:t>
            </w:r>
          </w:p>
        </w:tc>
        <w:tc>
          <w:tcPr>
            <w:tcW w:w="1357" w:type="dxa"/>
            <w:tcBorders>
              <w:top w:val="nil"/>
              <w:left w:val="nil"/>
              <w:bottom w:val="nil"/>
              <w:right w:val="nil"/>
            </w:tcBorders>
            <w:shd w:val="clear" w:color="auto" w:fill="auto"/>
            <w:noWrap/>
            <w:vAlign w:val="bottom"/>
            <w:hideMark/>
          </w:tcPr>
          <w:p w14:paraId="326D0E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300,00</w:t>
            </w:r>
          </w:p>
        </w:tc>
        <w:tc>
          <w:tcPr>
            <w:tcW w:w="1463" w:type="dxa"/>
            <w:tcBorders>
              <w:top w:val="nil"/>
              <w:left w:val="nil"/>
              <w:bottom w:val="nil"/>
              <w:right w:val="nil"/>
            </w:tcBorders>
            <w:shd w:val="clear" w:color="auto" w:fill="auto"/>
            <w:noWrap/>
            <w:vAlign w:val="bottom"/>
            <w:hideMark/>
          </w:tcPr>
          <w:p w14:paraId="1CDE789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37,50</w:t>
            </w:r>
          </w:p>
        </w:tc>
        <w:tc>
          <w:tcPr>
            <w:tcW w:w="1266" w:type="dxa"/>
            <w:tcBorders>
              <w:top w:val="nil"/>
              <w:left w:val="nil"/>
              <w:bottom w:val="nil"/>
              <w:right w:val="nil"/>
            </w:tcBorders>
            <w:shd w:val="clear" w:color="auto" w:fill="auto"/>
            <w:noWrap/>
            <w:vAlign w:val="bottom"/>
            <w:hideMark/>
          </w:tcPr>
          <w:p w14:paraId="1DC5EF3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1.100,00</w:t>
            </w:r>
          </w:p>
        </w:tc>
      </w:tr>
      <w:tr w:rsidR="00231E99" w:rsidRPr="00231E99" w14:paraId="10997D62" w14:textId="77777777" w:rsidTr="00E93F0D">
        <w:trPr>
          <w:trHeight w:val="300"/>
        </w:trPr>
        <w:tc>
          <w:tcPr>
            <w:tcW w:w="1418" w:type="dxa"/>
            <w:tcBorders>
              <w:top w:val="nil"/>
              <w:left w:val="nil"/>
              <w:bottom w:val="nil"/>
              <w:right w:val="nil"/>
            </w:tcBorders>
            <w:shd w:val="clear" w:color="auto" w:fill="auto"/>
            <w:noWrap/>
            <w:vAlign w:val="bottom"/>
            <w:hideMark/>
          </w:tcPr>
          <w:p w14:paraId="5CA6F8D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CA5ADD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4B0A16F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800,00</w:t>
            </w:r>
          </w:p>
        </w:tc>
        <w:tc>
          <w:tcPr>
            <w:tcW w:w="1357" w:type="dxa"/>
            <w:tcBorders>
              <w:top w:val="nil"/>
              <w:left w:val="nil"/>
              <w:bottom w:val="nil"/>
              <w:right w:val="nil"/>
            </w:tcBorders>
            <w:shd w:val="clear" w:color="auto" w:fill="auto"/>
            <w:noWrap/>
            <w:vAlign w:val="bottom"/>
            <w:hideMark/>
          </w:tcPr>
          <w:p w14:paraId="5D20257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w:t>
            </w:r>
          </w:p>
        </w:tc>
        <w:tc>
          <w:tcPr>
            <w:tcW w:w="1463" w:type="dxa"/>
            <w:tcBorders>
              <w:top w:val="nil"/>
              <w:left w:val="nil"/>
              <w:bottom w:val="nil"/>
              <w:right w:val="nil"/>
            </w:tcBorders>
            <w:shd w:val="clear" w:color="auto" w:fill="auto"/>
            <w:noWrap/>
            <w:vAlign w:val="bottom"/>
            <w:hideMark/>
          </w:tcPr>
          <w:p w14:paraId="3549823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37,50</w:t>
            </w:r>
          </w:p>
        </w:tc>
        <w:tc>
          <w:tcPr>
            <w:tcW w:w="1266" w:type="dxa"/>
            <w:tcBorders>
              <w:top w:val="nil"/>
              <w:left w:val="nil"/>
              <w:bottom w:val="nil"/>
              <w:right w:val="nil"/>
            </w:tcBorders>
            <w:shd w:val="clear" w:color="auto" w:fill="auto"/>
            <w:noWrap/>
            <w:vAlign w:val="bottom"/>
            <w:hideMark/>
          </w:tcPr>
          <w:p w14:paraId="601494B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1.100,00</w:t>
            </w:r>
          </w:p>
        </w:tc>
      </w:tr>
      <w:tr w:rsidR="00231E99" w:rsidRPr="00231E99" w14:paraId="4C62C7B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B6BD0B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223324E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150,00</w:t>
            </w:r>
          </w:p>
        </w:tc>
        <w:tc>
          <w:tcPr>
            <w:tcW w:w="1357" w:type="dxa"/>
            <w:tcBorders>
              <w:top w:val="nil"/>
              <w:left w:val="nil"/>
              <w:bottom w:val="nil"/>
              <w:right w:val="nil"/>
            </w:tcBorders>
            <w:shd w:val="clear" w:color="000000" w:fill="FFFF99"/>
            <w:noWrap/>
            <w:vAlign w:val="bottom"/>
            <w:hideMark/>
          </w:tcPr>
          <w:p w14:paraId="1F1C31C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17AF449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9E61FE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150,00</w:t>
            </w:r>
          </w:p>
        </w:tc>
      </w:tr>
      <w:tr w:rsidR="00231E99" w:rsidRPr="00231E99" w14:paraId="42433904" w14:textId="77777777" w:rsidTr="00E93F0D">
        <w:trPr>
          <w:trHeight w:val="300"/>
        </w:trPr>
        <w:tc>
          <w:tcPr>
            <w:tcW w:w="1418" w:type="dxa"/>
            <w:tcBorders>
              <w:top w:val="nil"/>
              <w:left w:val="nil"/>
              <w:bottom w:val="nil"/>
              <w:right w:val="nil"/>
            </w:tcBorders>
            <w:shd w:val="clear" w:color="auto" w:fill="auto"/>
            <w:noWrap/>
            <w:vAlign w:val="bottom"/>
            <w:hideMark/>
          </w:tcPr>
          <w:p w14:paraId="0494BFC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98DF84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67AA47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150,00</w:t>
            </w:r>
          </w:p>
        </w:tc>
        <w:tc>
          <w:tcPr>
            <w:tcW w:w="1357" w:type="dxa"/>
            <w:tcBorders>
              <w:top w:val="nil"/>
              <w:left w:val="nil"/>
              <w:bottom w:val="nil"/>
              <w:right w:val="nil"/>
            </w:tcBorders>
            <w:shd w:val="clear" w:color="auto" w:fill="auto"/>
            <w:noWrap/>
            <w:vAlign w:val="bottom"/>
            <w:hideMark/>
          </w:tcPr>
          <w:p w14:paraId="1A045FE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4E0896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504BFE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150,00</w:t>
            </w:r>
          </w:p>
        </w:tc>
      </w:tr>
      <w:tr w:rsidR="00231E99" w:rsidRPr="00231E99" w14:paraId="273C287A" w14:textId="77777777" w:rsidTr="00E93F0D">
        <w:trPr>
          <w:trHeight w:val="300"/>
        </w:trPr>
        <w:tc>
          <w:tcPr>
            <w:tcW w:w="1418" w:type="dxa"/>
            <w:tcBorders>
              <w:top w:val="nil"/>
              <w:left w:val="nil"/>
              <w:bottom w:val="nil"/>
              <w:right w:val="nil"/>
            </w:tcBorders>
            <w:shd w:val="clear" w:color="auto" w:fill="auto"/>
            <w:noWrap/>
            <w:vAlign w:val="bottom"/>
            <w:hideMark/>
          </w:tcPr>
          <w:p w14:paraId="27EF337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E95E3A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74B307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150,00</w:t>
            </w:r>
          </w:p>
        </w:tc>
        <w:tc>
          <w:tcPr>
            <w:tcW w:w="1357" w:type="dxa"/>
            <w:tcBorders>
              <w:top w:val="nil"/>
              <w:left w:val="nil"/>
              <w:bottom w:val="nil"/>
              <w:right w:val="nil"/>
            </w:tcBorders>
            <w:shd w:val="clear" w:color="auto" w:fill="auto"/>
            <w:noWrap/>
            <w:vAlign w:val="bottom"/>
            <w:hideMark/>
          </w:tcPr>
          <w:p w14:paraId="1A8F4B4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647BAF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8DD275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150,00</w:t>
            </w:r>
          </w:p>
        </w:tc>
      </w:tr>
      <w:tr w:rsidR="00231E99" w:rsidRPr="00231E99" w14:paraId="02AA36A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9E9964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2137FA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7B9ECF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1.161,32</w:t>
            </w:r>
          </w:p>
        </w:tc>
        <w:tc>
          <w:tcPr>
            <w:tcW w:w="1463" w:type="dxa"/>
            <w:tcBorders>
              <w:top w:val="nil"/>
              <w:left w:val="nil"/>
              <w:bottom w:val="nil"/>
              <w:right w:val="nil"/>
            </w:tcBorders>
            <w:shd w:val="clear" w:color="000000" w:fill="FFFF99"/>
            <w:noWrap/>
            <w:vAlign w:val="bottom"/>
            <w:hideMark/>
          </w:tcPr>
          <w:p w14:paraId="167990A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50AFC87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1.161,32</w:t>
            </w:r>
          </w:p>
        </w:tc>
      </w:tr>
      <w:tr w:rsidR="00231E99" w:rsidRPr="00231E99" w14:paraId="0005B4E9" w14:textId="77777777" w:rsidTr="00E93F0D">
        <w:trPr>
          <w:trHeight w:val="300"/>
        </w:trPr>
        <w:tc>
          <w:tcPr>
            <w:tcW w:w="1418" w:type="dxa"/>
            <w:tcBorders>
              <w:top w:val="nil"/>
              <w:left w:val="nil"/>
              <w:bottom w:val="nil"/>
              <w:right w:val="nil"/>
            </w:tcBorders>
            <w:shd w:val="clear" w:color="auto" w:fill="auto"/>
            <w:noWrap/>
            <w:vAlign w:val="bottom"/>
            <w:hideMark/>
          </w:tcPr>
          <w:p w14:paraId="56FE773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B30195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F496E2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3F13D41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1.161,32</w:t>
            </w:r>
          </w:p>
        </w:tc>
        <w:tc>
          <w:tcPr>
            <w:tcW w:w="1463" w:type="dxa"/>
            <w:tcBorders>
              <w:top w:val="nil"/>
              <w:left w:val="nil"/>
              <w:bottom w:val="nil"/>
              <w:right w:val="nil"/>
            </w:tcBorders>
            <w:shd w:val="clear" w:color="auto" w:fill="auto"/>
            <w:noWrap/>
            <w:vAlign w:val="bottom"/>
            <w:hideMark/>
          </w:tcPr>
          <w:p w14:paraId="76BB5A6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0C89080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1.161,32</w:t>
            </w:r>
          </w:p>
        </w:tc>
      </w:tr>
      <w:tr w:rsidR="00231E99" w:rsidRPr="00231E99" w14:paraId="218452DB" w14:textId="77777777" w:rsidTr="00E93F0D">
        <w:trPr>
          <w:trHeight w:val="300"/>
        </w:trPr>
        <w:tc>
          <w:tcPr>
            <w:tcW w:w="1418" w:type="dxa"/>
            <w:tcBorders>
              <w:top w:val="nil"/>
              <w:left w:val="nil"/>
              <w:bottom w:val="nil"/>
              <w:right w:val="nil"/>
            </w:tcBorders>
            <w:shd w:val="clear" w:color="auto" w:fill="auto"/>
            <w:noWrap/>
            <w:vAlign w:val="bottom"/>
            <w:hideMark/>
          </w:tcPr>
          <w:p w14:paraId="75FA033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35B4F0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0F25C7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5CD0F95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1.161,32</w:t>
            </w:r>
          </w:p>
        </w:tc>
        <w:tc>
          <w:tcPr>
            <w:tcW w:w="1463" w:type="dxa"/>
            <w:tcBorders>
              <w:top w:val="nil"/>
              <w:left w:val="nil"/>
              <w:bottom w:val="nil"/>
              <w:right w:val="nil"/>
            </w:tcBorders>
            <w:shd w:val="clear" w:color="auto" w:fill="auto"/>
            <w:noWrap/>
            <w:vAlign w:val="bottom"/>
            <w:hideMark/>
          </w:tcPr>
          <w:p w14:paraId="57F9A75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1F9490D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1.161,32</w:t>
            </w:r>
          </w:p>
        </w:tc>
      </w:tr>
      <w:tr w:rsidR="00231E99" w:rsidRPr="00231E99" w14:paraId="0277442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C6B667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A100086 VALORIZACIJA I PROMOVIRANJE KAŠTELA ROTA</w:t>
            </w:r>
          </w:p>
        </w:tc>
        <w:tc>
          <w:tcPr>
            <w:tcW w:w="1372" w:type="dxa"/>
            <w:tcBorders>
              <w:top w:val="nil"/>
              <w:left w:val="nil"/>
              <w:bottom w:val="nil"/>
              <w:right w:val="nil"/>
            </w:tcBorders>
            <w:shd w:val="clear" w:color="000000" w:fill="CCCCFF"/>
            <w:noWrap/>
            <w:vAlign w:val="bottom"/>
            <w:hideMark/>
          </w:tcPr>
          <w:p w14:paraId="6F47957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1.300,00</w:t>
            </w:r>
          </w:p>
        </w:tc>
        <w:tc>
          <w:tcPr>
            <w:tcW w:w="1357" w:type="dxa"/>
            <w:tcBorders>
              <w:top w:val="nil"/>
              <w:left w:val="nil"/>
              <w:bottom w:val="nil"/>
              <w:right w:val="nil"/>
            </w:tcBorders>
            <w:shd w:val="clear" w:color="000000" w:fill="CCCCFF"/>
            <w:noWrap/>
            <w:vAlign w:val="bottom"/>
            <w:hideMark/>
          </w:tcPr>
          <w:p w14:paraId="283DB7C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1.577,72</w:t>
            </w:r>
          </w:p>
        </w:tc>
        <w:tc>
          <w:tcPr>
            <w:tcW w:w="1463" w:type="dxa"/>
            <w:tcBorders>
              <w:top w:val="nil"/>
              <w:left w:val="nil"/>
              <w:bottom w:val="nil"/>
              <w:right w:val="nil"/>
            </w:tcBorders>
            <w:shd w:val="clear" w:color="000000" w:fill="CCCCFF"/>
            <w:noWrap/>
            <w:vAlign w:val="bottom"/>
            <w:hideMark/>
          </w:tcPr>
          <w:p w14:paraId="62C0BE3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121,36</w:t>
            </w:r>
          </w:p>
        </w:tc>
        <w:tc>
          <w:tcPr>
            <w:tcW w:w="1266" w:type="dxa"/>
            <w:tcBorders>
              <w:top w:val="nil"/>
              <w:left w:val="nil"/>
              <w:bottom w:val="nil"/>
              <w:right w:val="nil"/>
            </w:tcBorders>
            <w:shd w:val="clear" w:color="000000" w:fill="CCCCFF"/>
            <w:noWrap/>
            <w:vAlign w:val="bottom"/>
            <w:hideMark/>
          </w:tcPr>
          <w:p w14:paraId="174D104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2.877,72</w:t>
            </w:r>
          </w:p>
        </w:tc>
      </w:tr>
      <w:tr w:rsidR="00231E99" w:rsidRPr="00231E99" w14:paraId="32CFE77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47E280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66D2F75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1.300,00</w:t>
            </w:r>
          </w:p>
        </w:tc>
        <w:tc>
          <w:tcPr>
            <w:tcW w:w="1357" w:type="dxa"/>
            <w:tcBorders>
              <w:top w:val="nil"/>
              <w:left w:val="nil"/>
              <w:bottom w:val="nil"/>
              <w:right w:val="nil"/>
            </w:tcBorders>
            <w:shd w:val="clear" w:color="000000" w:fill="FFFF99"/>
            <w:noWrap/>
            <w:vAlign w:val="bottom"/>
            <w:hideMark/>
          </w:tcPr>
          <w:p w14:paraId="466821D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1.577,72</w:t>
            </w:r>
          </w:p>
        </w:tc>
        <w:tc>
          <w:tcPr>
            <w:tcW w:w="1463" w:type="dxa"/>
            <w:tcBorders>
              <w:top w:val="nil"/>
              <w:left w:val="nil"/>
              <w:bottom w:val="nil"/>
              <w:right w:val="nil"/>
            </w:tcBorders>
            <w:shd w:val="clear" w:color="000000" w:fill="FFFF99"/>
            <w:noWrap/>
            <w:vAlign w:val="bottom"/>
            <w:hideMark/>
          </w:tcPr>
          <w:p w14:paraId="23E82A4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121,36</w:t>
            </w:r>
          </w:p>
        </w:tc>
        <w:tc>
          <w:tcPr>
            <w:tcW w:w="1266" w:type="dxa"/>
            <w:tcBorders>
              <w:top w:val="nil"/>
              <w:left w:val="nil"/>
              <w:bottom w:val="nil"/>
              <w:right w:val="nil"/>
            </w:tcBorders>
            <w:shd w:val="clear" w:color="000000" w:fill="FFFF99"/>
            <w:noWrap/>
            <w:vAlign w:val="bottom"/>
            <w:hideMark/>
          </w:tcPr>
          <w:p w14:paraId="1CA9A29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2.877,72</w:t>
            </w:r>
          </w:p>
        </w:tc>
      </w:tr>
      <w:tr w:rsidR="00231E99" w:rsidRPr="00231E99" w14:paraId="4009525E" w14:textId="77777777" w:rsidTr="00E93F0D">
        <w:trPr>
          <w:trHeight w:val="300"/>
        </w:trPr>
        <w:tc>
          <w:tcPr>
            <w:tcW w:w="1418" w:type="dxa"/>
            <w:tcBorders>
              <w:top w:val="nil"/>
              <w:left w:val="nil"/>
              <w:bottom w:val="nil"/>
              <w:right w:val="nil"/>
            </w:tcBorders>
            <w:shd w:val="clear" w:color="auto" w:fill="auto"/>
            <w:noWrap/>
            <w:vAlign w:val="bottom"/>
            <w:hideMark/>
          </w:tcPr>
          <w:p w14:paraId="6CF024F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3C7C67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214B04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1.300,00</w:t>
            </w:r>
          </w:p>
        </w:tc>
        <w:tc>
          <w:tcPr>
            <w:tcW w:w="1357" w:type="dxa"/>
            <w:tcBorders>
              <w:top w:val="nil"/>
              <w:left w:val="nil"/>
              <w:bottom w:val="nil"/>
              <w:right w:val="nil"/>
            </w:tcBorders>
            <w:shd w:val="clear" w:color="auto" w:fill="auto"/>
            <w:noWrap/>
            <w:vAlign w:val="bottom"/>
            <w:hideMark/>
          </w:tcPr>
          <w:p w14:paraId="5EBC25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1.577,72</w:t>
            </w:r>
          </w:p>
        </w:tc>
        <w:tc>
          <w:tcPr>
            <w:tcW w:w="1463" w:type="dxa"/>
            <w:tcBorders>
              <w:top w:val="nil"/>
              <w:left w:val="nil"/>
              <w:bottom w:val="nil"/>
              <w:right w:val="nil"/>
            </w:tcBorders>
            <w:shd w:val="clear" w:color="auto" w:fill="auto"/>
            <w:noWrap/>
            <w:vAlign w:val="bottom"/>
            <w:hideMark/>
          </w:tcPr>
          <w:p w14:paraId="7306138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121,36</w:t>
            </w:r>
          </w:p>
        </w:tc>
        <w:tc>
          <w:tcPr>
            <w:tcW w:w="1266" w:type="dxa"/>
            <w:tcBorders>
              <w:top w:val="nil"/>
              <w:left w:val="nil"/>
              <w:bottom w:val="nil"/>
              <w:right w:val="nil"/>
            </w:tcBorders>
            <w:shd w:val="clear" w:color="auto" w:fill="auto"/>
            <w:noWrap/>
            <w:vAlign w:val="bottom"/>
            <w:hideMark/>
          </w:tcPr>
          <w:p w14:paraId="4B275C3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2.877,72</w:t>
            </w:r>
          </w:p>
        </w:tc>
      </w:tr>
      <w:tr w:rsidR="00231E99" w:rsidRPr="00231E99" w14:paraId="146E72AF" w14:textId="77777777" w:rsidTr="00E93F0D">
        <w:trPr>
          <w:trHeight w:val="300"/>
        </w:trPr>
        <w:tc>
          <w:tcPr>
            <w:tcW w:w="1418" w:type="dxa"/>
            <w:tcBorders>
              <w:top w:val="nil"/>
              <w:left w:val="nil"/>
              <w:bottom w:val="nil"/>
              <w:right w:val="nil"/>
            </w:tcBorders>
            <w:shd w:val="clear" w:color="auto" w:fill="auto"/>
            <w:noWrap/>
            <w:vAlign w:val="bottom"/>
            <w:hideMark/>
          </w:tcPr>
          <w:p w14:paraId="40A9B65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49C416E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2B018E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1.300,00</w:t>
            </w:r>
          </w:p>
        </w:tc>
        <w:tc>
          <w:tcPr>
            <w:tcW w:w="1357" w:type="dxa"/>
            <w:tcBorders>
              <w:top w:val="nil"/>
              <w:left w:val="nil"/>
              <w:bottom w:val="nil"/>
              <w:right w:val="nil"/>
            </w:tcBorders>
            <w:shd w:val="clear" w:color="auto" w:fill="auto"/>
            <w:noWrap/>
            <w:vAlign w:val="bottom"/>
            <w:hideMark/>
          </w:tcPr>
          <w:p w14:paraId="38B72B9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1.577,72</w:t>
            </w:r>
          </w:p>
        </w:tc>
        <w:tc>
          <w:tcPr>
            <w:tcW w:w="1463" w:type="dxa"/>
            <w:tcBorders>
              <w:top w:val="nil"/>
              <w:left w:val="nil"/>
              <w:bottom w:val="nil"/>
              <w:right w:val="nil"/>
            </w:tcBorders>
            <w:shd w:val="clear" w:color="auto" w:fill="auto"/>
            <w:noWrap/>
            <w:vAlign w:val="bottom"/>
            <w:hideMark/>
          </w:tcPr>
          <w:p w14:paraId="6610B82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121,36</w:t>
            </w:r>
          </w:p>
        </w:tc>
        <w:tc>
          <w:tcPr>
            <w:tcW w:w="1266" w:type="dxa"/>
            <w:tcBorders>
              <w:top w:val="nil"/>
              <w:left w:val="nil"/>
              <w:bottom w:val="nil"/>
              <w:right w:val="nil"/>
            </w:tcBorders>
            <w:shd w:val="clear" w:color="auto" w:fill="auto"/>
            <w:noWrap/>
            <w:vAlign w:val="bottom"/>
            <w:hideMark/>
          </w:tcPr>
          <w:p w14:paraId="2A7638D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2.877,72</w:t>
            </w:r>
          </w:p>
        </w:tc>
      </w:tr>
      <w:tr w:rsidR="00231E99" w:rsidRPr="00231E99" w14:paraId="7F52535F"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C32655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K100002 NABAVA NEFINANCIJSKE IMOVINE</w:t>
            </w:r>
          </w:p>
        </w:tc>
        <w:tc>
          <w:tcPr>
            <w:tcW w:w="1372" w:type="dxa"/>
            <w:tcBorders>
              <w:top w:val="nil"/>
              <w:left w:val="nil"/>
              <w:bottom w:val="nil"/>
              <w:right w:val="nil"/>
            </w:tcBorders>
            <w:shd w:val="clear" w:color="000000" w:fill="CCCCFF"/>
            <w:noWrap/>
            <w:vAlign w:val="bottom"/>
            <w:hideMark/>
          </w:tcPr>
          <w:p w14:paraId="646766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5.100,00</w:t>
            </w:r>
          </w:p>
        </w:tc>
        <w:tc>
          <w:tcPr>
            <w:tcW w:w="1357" w:type="dxa"/>
            <w:tcBorders>
              <w:top w:val="nil"/>
              <w:left w:val="nil"/>
              <w:bottom w:val="nil"/>
              <w:right w:val="nil"/>
            </w:tcBorders>
            <w:shd w:val="clear" w:color="000000" w:fill="CCCCFF"/>
            <w:noWrap/>
            <w:vAlign w:val="bottom"/>
            <w:hideMark/>
          </w:tcPr>
          <w:p w14:paraId="6DDB804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40.419,17</w:t>
            </w:r>
          </w:p>
        </w:tc>
        <w:tc>
          <w:tcPr>
            <w:tcW w:w="1463" w:type="dxa"/>
            <w:tcBorders>
              <w:top w:val="nil"/>
              <w:left w:val="nil"/>
              <w:bottom w:val="nil"/>
              <w:right w:val="nil"/>
            </w:tcBorders>
            <w:shd w:val="clear" w:color="000000" w:fill="CCCCFF"/>
            <w:noWrap/>
            <w:vAlign w:val="bottom"/>
            <w:hideMark/>
          </w:tcPr>
          <w:p w14:paraId="18D4CD7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792,53</w:t>
            </w:r>
          </w:p>
        </w:tc>
        <w:tc>
          <w:tcPr>
            <w:tcW w:w="1266" w:type="dxa"/>
            <w:tcBorders>
              <w:top w:val="nil"/>
              <w:left w:val="nil"/>
              <w:bottom w:val="nil"/>
              <w:right w:val="nil"/>
            </w:tcBorders>
            <w:shd w:val="clear" w:color="000000" w:fill="CCCCFF"/>
            <w:noWrap/>
            <w:vAlign w:val="bottom"/>
            <w:hideMark/>
          </w:tcPr>
          <w:p w14:paraId="36DAB4A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45.519,17</w:t>
            </w:r>
          </w:p>
        </w:tc>
      </w:tr>
      <w:tr w:rsidR="00231E99" w:rsidRPr="00231E99" w14:paraId="629F7E8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4554D6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3.2. VLASTITI PRIHODI - PRORAČUNSKI KORISNICI</w:t>
            </w:r>
          </w:p>
        </w:tc>
        <w:tc>
          <w:tcPr>
            <w:tcW w:w="1372" w:type="dxa"/>
            <w:tcBorders>
              <w:top w:val="nil"/>
              <w:left w:val="nil"/>
              <w:bottom w:val="nil"/>
              <w:right w:val="nil"/>
            </w:tcBorders>
            <w:shd w:val="clear" w:color="000000" w:fill="FFFF99"/>
            <w:noWrap/>
            <w:vAlign w:val="bottom"/>
            <w:hideMark/>
          </w:tcPr>
          <w:p w14:paraId="27869B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72128F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720,38</w:t>
            </w:r>
          </w:p>
        </w:tc>
        <w:tc>
          <w:tcPr>
            <w:tcW w:w="1463" w:type="dxa"/>
            <w:tcBorders>
              <w:top w:val="nil"/>
              <w:left w:val="nil"/>
              <w:bottom w:val="nil"/>
              <w:right w:val="nil"/>
            </w:tcBorders>
            <w:shd w:val="clear" w:color="000000" w:fill="FFFF99"/>
            <w:noWrap/>
            <w:vAlign w:val="bottom"/>
            <w:hideMark/>
          </w:tcPr>
          <w:p w14:paraId="4D0533A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5B9AF46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720,38</w:t>
            </w:r>
          </w:p>
        </w:tc>
      </w:tr>
      <w:tr w:rsidR="00231E99" w:rsidRPr="00231E99" w14:paraId="36EBC3B8" w14:textId="77777777" w:rsidTr="00E93F0D">
        <w:trPr>
          <w:trHeight w:val="300"/>
        </w:trPr>
        <w:tc>
          <w:tcPr>
            <w:tcW w:w="1418" w:type="dxa"/>
            <w:tcBorders>
              <w:top w:val="nil"/>
              <w:left w:val="nil"/>
              <w:bottom w:val="nil"/>
              <w:right w:val="nil"/>
            </w:tcBorders>
            <w:shd w:val="clear" w:color="auto" w:fill="auto"/>
            <w:noWrap/>
            <w:vAlign w:val="bottom"/>
            <w:hideMark/>
          </w:tcPr>
          <w:p w14:paraId="1BC673E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275899B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D0CE70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4308D01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720,38</w:t>
            </w:r>
          </w:p>
        </w:tc>
        <w:tc>
          <w:tcPr>
            <w:tcW w:w="1463" w:type="dxa"/>
            <w:tcBorders>
              <w:top w:val="nil"/>
              <w:left w:val="nil"/>
              <w:bottom w:val="nil"/>
              <w:right w:val="nil"/>
            </w:tcBorders>
            <w:shd w:val="clear" w:color="auto" w:fill="auto"/>
            <w:noWrap/>
            <w:vAlign w:val="bottom"/>
            <w:hideMark/>
          </w:tcPr>
          <w:p w14:paraId="4422D6B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07933F3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720,38</w:t>
            </w:r>
          </w:p>
        </w:tc>
      </w:tr>
      <w:tr w:rsidR="00231E99" w:rsidRPr="00231E99" w14:paraId="218AF5E9" w14:textId="77777777" w:rsidTr="00E93F0D">
        <w:trPr>
          <w:trHeight w:val="300"/>
        </w:trPr>
        <w:tc>
          <w:tcPr>
            <w:tcW w:w="1418" w:type="dxa"/>
            <w:tcBorders>
              <w:top w:val="nil"/>
              <w:left w:val="nil"/>
              <w:bottom w:val="nil"/>
              <w:right w:val="nil"/>
            </w:tcBorders>
            <w:shd w:val="clear" w:color="auto" w:fill="auto"/>
            <w:noWrap/>
            <w:vAlign w:val="bottom"/>
            <w:hideMark/>
          </w:tcPr>
          <w:p w14:paraId="0DC034E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21BB1BB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222367D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43528E1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720,38</w:t>
            </w:r>
          </w:p>
        </w:tc>
        <w:tc>
          <w:tcPr>
            <w:tcW w:w="1463" w:type="dxa"/>
            <w:tcBorders>
              <w:top w:val="nil"/>
              <w:left w:val="nil"/>
              <w:bottom w:val="nil"/>
              <w:right w:val="nil"/>
            </w:tcBorders>
            <w:shd w:val="clear" w:color="auto" w:fill="auto"/>
            <w:noWrap/>
            <w:vAlign w:val="bottom"/>
            <w:hideMark/>
          </w:tcPr>
          <w:p w14:paraId="51213DE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034FA57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720,38</w:t>
            </w:r>
          </w:p>
        </w:tc>
      </w:tr>
      <w:tr w:rsidR="00231E99" w:rsidRPr="00231E99" w14:paraId="7EF841B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B08A9E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4.7. PRIHODI POSEBNE NAMJENE - PRORAČUNSKI KORISNICI</w:t>
            </w:r>
          </w:p>
        </w:tc>
        <w:tc>
          <w:tcPr>
            <w:tcW w:w="1372" w:type="dxa"/>
            <w:tcBorders>
              <w:top w:val="nil"/>
              <w:left w:val="nil"/>
              <w:bottom w:val="nil"/>
              <w:right w:val="nil"/>
            </w:tcBorders>
            <w:shd w:val="clear" w:color="000000" w:fill="FFFF99"/>
            <w:noWrap/>
            <w:vAlign w:val="bottom"/>
            <w:hideMark/>
          </w:tcPr>
          <w:p w14:paraId="466B3E5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w:t>
            </w:r>
          </w:p>
        </w:tc>
        <w:tc>
          <w:tcPr>
            <w:tcW w:w="1357" w:type="dxa"/>
            <w:tcBorders>
              <w:top w:val="nil"/>
              <w:left w:val="nil"/>
              <w:bottom w:val="nil"/>
              <w:right w:val="nil"/>
            </w:tcBorders>
            <w:shd w:val="clear" w:color="000000" w:fill="FFFF99"/>
            <w:noWrap/>
            <w:vAlign w:val="bottom"/>
            <w:hideMark/>
          </w:tcPr>
          <w:p w14:paraId="1B4267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126,51</w:t>
            </w:r>
          </w:p>
        </w:tc>
        <w:tc>
          <w:tcPr>
            <w:tcW w:w="1463" w:type="dxa"/>
            <w:tcBorders>
              <w:top w:val="nil"/>
              <w:left w:val="nil"/>
              <w:bottom w:val="nil"/>
              <w:right w:val="nil"/>
            </w:tcBorders>
            <w:shd w:val="clear" w:color="000000" w:fill="FFFF99"/>
            <w:noWrap/>
            <w:vAlign w:val="bottom"/>
            <w:hideMark/>
          </w:tcPr>
          <w:p w14:paraId="5D9688B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63,26</w:t>
            </w:r>
          </w:p>
        </w:tc>
        <w:tc>
          <w:tcPr>
            <w:tcW w:w="1266" w:type="dxa"/>
            <w:tcBorders>
              <w:top w:val="nil"/>
              <w:left w:val="nil"/>
              <w:bottom w:val="nil"/>
              <w:right w:val="nil"/>
            </w:tcBorders>
            <w:shd w:val="clear" w:color="000000" w:fill="FFFF99"/>
            <w:noWrap/>
            <w:vAlign w:val="bottom"/>
            <w:hideMark/>
          </w:tcPr>
          <w:p w14:paraId="73076D4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326,51</w:t>
            </w:r>
          </w:p>
        </w:tc>
      </w:tr>
      <w:tr w:rsidR="00231E99" w:rsidRPr="00231E99" w14:paraId="73A3D119" w14:textId="77777777" w:rsidTr="00E93F0D">
        <w:trPr>
          <w:trHeight w:val="300"/>
        </w:trPr>
        <w:tc>
          <w:tcPr>
            <w:tcW w:w="1418" w:type="dxa"/>
            <w:tcBorders>
              <w:top w:val="nil"/>
              <w:left w:val="nil"/>
              <w:bottom w:val="nil"/>
              <w:right w:val="nil"/>
            </w:tcBorders>
            <w:shd w:val="clear" w:color="auto" w:fill="auto"/>
            <w:noWrap/>
            <w:vAlign w:val="bottom"/>
            <w:hideMark/>
          </w:tcPr>
          <w:p w14:paraId="14FDEC5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lastRenderedPageBreak/>
              <w:t>4</w:t>
            </w:r>
          </w:p>
        </w:tc>
        <w:tc>
          <w:tcPr>
            <w:tcW w:w="6680" w:type="dxa"/>
            <w:tcBorders>
              <w:top w:val="nil"/>
              <w:left w:val="nil"/>
              <w:bottom w:val="nil"/>
              <w:right w:val="nil"/>
            </w:tcBorders>
            <w:shd w:val="clear" w:color="auto" w:fill="auto"/>
            <w:noWrap/>
            <w:vAlign w:val="bottom"/>
            <w:hideMark/>
          </w:tcPr>
          <w:p w14:paraId="6C5F830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732150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w:t>
            </w:r>
          </w:p>
        </w:tc>
        <w:tc>
          <w:tcPr>
            <w:tcW w:w="1357" w:type="dxa"/>
            <w:tcBorders>
              <w:top w:val="nil"/>
              <w:left w:val="nil"/>
              <w:bottom w:val="nil"/>
              <w:right w:val="nil"/>
            </w:tcBorders>
            <w:shd w:val="clear" w:color="auto" w:fill="auto"/>
            <w:noWrap/>
            <w:vAlign w:val="bottom"/>
            <w:hideMark/>
          </w:tcPr>
          <w:p w14:paraId="475CBE9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126,51</w:t>
            </w:r>
          </w:p>
        </w:tc>
        <w:tc>
          <w:tcPr>
            <w:tcW w:w="1463" w:type="dxa"/>
            <w:tcBorders>
              <w:top w:val="nil"/>
              <w:left w:val="nil"/>
              <w:bottom w:val="nil"/>
              <w:right w:val="nil"/>
            </w:tcBorders>
            <w:shd w:val="clear" w:color="auto" w:fill="auto"/>
            <w:noWrap/>
            <w:vAlign w:val="bottom"/>
            <w:hideMark/>
          </w:tcPr>
          <w:p w14:paraId="4C07E6D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63,26</w:t>
            </w:r>
          </w:p>
        </w:tc>
        <w:tc>
          <w:tcPr>
            <w:tcW w:w="1266" w:type="dxa"/>
            <w:tcBorders>
              <w:top w:val="nil"/>
              <w:left w:val="nil"/>
              <w:bottom w:val="nil"/>
              <w:right w:val="nil"/>
            </w:tcBorders>
            <w:shd w:val="clear" w:color="auto" w:fill="auto"/>
            <w:noWrap/>
            <w:vAlign w:val="bottom"/>
            <w:hideMark/>
          </w:tcPr>
          <w:p w14:paraId="6630A7D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326,51</w:t>
            </w:r>
          </w:p>
        </w:tc>
      </w:tr>
      <w:tr w:rsidR="00231E99" w:rsidRPr="00231E99" w14:paraId="472D29D9" w14:textId="77777777" w:rsidTr="00E93F0D">
        <w:trPr>
          <w:trHeight w:val="300"/>
        </w:trPr>
        <w:tc>
          <w:tcPr>
            <w:tcW w:w="1418" w:type="dxa"/>
            <w:tcBorders>
              <w:top w:val="nil"/>
              <w:left w:val="nil"/>
              <w:bottom w:val="nil"/>
              <w:right w:val="nil"/>
            </w:tcBorders>
            <w:shd w:val="clear" w:color="auto" w:fill="auto"/>
            <w:noWrap/>
            <w:vAlign w:val="bottom"/>
            <w:hideMark/>
          </w:tcPr>
          <w:p w14:paraId="6E999EC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66DD58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0EA622D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w:t>
            </w:r>
          </w:p>
        </w:tc>
        <w:tc>
          <w:tcPr>
            <w:tcW w:w="1357" w:type="dxa"/>
            <w:tcBorders>
              <w:top w:val="nil"/>
              <w:left w:val="nil"/>
              <w:bottom w:val="nil"/>
              <w:right w:val="nil"/>
            </w:tcBorders>
            <w:shd w:val="clear" w:color="auto" w:fill="auto"/>
            <w:noWrap/>
            <w:vAlign w:val="bottom"/>
            <w:hideMark/>
          </w:tcPr>
          <w:p w14:paraId="1692864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126,51</w:t>
            </w:r>
          </w:p>
        </w:tc>
        <w:tc>
          <w:tcPr>
            <w:tcW w:w="1463" w:type="dxa"/>
            <w:tcBorders>
              <w:top w:val="nil"/>
              <w:left w:val="nil"/>
              <w:bottom w:val="nil"/>
              <w:right w:val="nil"/>
            </w:tcBorders>
            <w:shd w:val="clear" w:color="auto" w:fill="auto"/>
            <w:noWrap/>
            <w:vAlign w:val="bottom"/>
            <w:hideMark/>
          </w:tcPr>
          <w:p w14:paraId="0E36A0F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63,26</w:t>
            </w:r>
          </w:p>
        </w:tc>
        <w:tc>
          <w:tcPr>
            <w:tcW w:w="1266" w:type="dxa"/>
            <w:tcBorders>
              <w:top w:val="nil"/>
              <w:left w:val="nil"/>
              <w:bottom w:val="nil"/>
              <w:right w:val="nil"/>
            </w:tcBorders>
            <w:shd w:val="clear" w:color="auto" w:fill="auto"/>
            <w:noWrap/>
            <w:vAlign w:val="bottom"/>
            <w:hideMark/>
          </w:tcPr>
          <w:p w14:paraId="60CA2CF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326,51</w:t>
            </w:r>
          </w:p>
        </w:tc>
      </w:tr>
      <w:tr w:rsidR="00231E99" w:rsidRPr="00231E99" w14:paraId="64877C9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AAB434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5.2. POMOĆI - PRORAČUNSKI KORISNICI (GRAD)</w:t>
            </w:r>
          </w:p>
        </w:tc>
        <w:tc>
          <w:tcPr>
            <w:tcW w:w="1372" w:type="dxa"/>
            <w:tcBorders>
              <w:top w:val="nil"/>
              <w:left w:val="nil"/>
              <w:bottom w:val="nil"/>
              <w:right w:val="nil"/>
            </w:tcBorders>
            <w:shd w:val="clear" w:color="000000" w:fill="FFFF99"/>
            <w:noWrap/>
            <w:vAlign w:val="bottom"/>
            <w:hideMark/>
          </w:tcPr>
          <w:p w14:paraId="07418F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2.700,00</w:t>
            </w:r>
          </w:p>
        </w:tc>
        <w:tc>
          <w:tcPr>
            <w:tcW w:w="1357" w:type="dxa"/>
            <w:tcBorders>
              <w:top w:val="nil"/>
              <w:left w:val="nil"/>
              <w:bottom w:val="nil"/>
              <w:right w:val="nil"/>
            </w:tcBorders>
            <w:shd w:val="clear" w:color="000000" w:fill="FFFF99"/>
            <w:noWrap/>
            <w:vAlign w:val="bottom"/>
            <w:hideMark/>
          </w:tcPr>
          <w:p w14:paraId="793699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13.072,28</w:t>
            </w:r>
          </w:p>
        </w:tc>
        <w:tc>
          <w:tcPr>
            <w:tcW w:w="1463" w:type="dxa"/>
            <w:tcBorders>
              <w:top w:val="nil"/>
              <w:left w:val="nil"/>
              <w:bottom w:val="nil"/>
              <w:right w:val="nil"/>
            </w:tcBorders>
            <w:shd w:val="clear" w:color="000000" w:fill="FFFF99"/>
            <w:noWrap/>
            <w:vAlign w:val="bottom"/>
            <w:hideMark/>
          </w:tcPr>
          <w:p w14:paraId="3EAA5C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484,16</w:t>
            </w:r>
          </w:p>
        </w:tc>
        <w:tc>
          <w:tcPr>
            <w:tcW w:w="1266" w:type="dxa"/>
            <w:tcBorders>
              <w:top w:val="nil"/>
              <w:left w:val="nil"/>
              <w:bottom w:val="nil"/>
              <w:right w:val="nil"/>
            </w:tcBorders>
            <w:shd w:val="clear" w:color="000000" w:fill="FFFF99"/>
            <w:noWrap/>
            <w:vAlign w:val="bottom"/>
            <w:hideMark/>
          </w:tcPr>
          <w:p w14:paraId="28BC8D5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15.772,28</w:t>
            </w:r>
          </w:p>
        </w:tc>
      </w:tr>
      <w:tr w:rsidR="00231E99" w:rsidRPr="00231E99" w14:paraId="755C5519" w14:textId="77777777" w:rsidTr="00E93F0D">
        <w:trPr>
          <w:trHeight w:val="300"/>
        </w:trPr>
        <w:tc>
          <w:tcPr>
            <w:tcW w:w="1418" w:type="dxa"/>
            <w:tcBorders>
              <w:top w:val="nil"/>
              <w:left w:val="nil"/>
              <w:bottom w:val="nil"/>
              <w:right w:val="nil"/>
            </w:tcBorders>
            <w:shd w:val="clear" w:color="auto" w:fill="auto"/>
            <w:noWrap/>
            <w:vAlign w:val="bottom"/>
            <w:hideMark/>
          </w:tcPr>
          <w:p w14:paraId="3CC30D2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21DCBE1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C75CDF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2.700,00</w:t>
            </w:r>
          </w:p>
        </w:tc>
        <w:tc>
          <w:tcPr>
            <w:tcW w:w="1357" w:type="dxa"/>
            <w:tcBorders>
              <w:top w:val="nil"/>
              <w:left w:val="nil"/>
              <w:bottom w:val="nil"/>
              <w:right w:val="nil"/>
            </w:tcBorders>
            <w:shd w:val="clear" w:color="auto" w:fill="auto"/>
            <w:noWrap/>
            <w:vAlign w:val="bottom"/>
            <w:hideMark/>
          </w:tcPr>
          <w:p w14:paraId="3E6BC43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13.072,28</w:t>
            </w:r>
          </w:p>
        </w:tc>
        <w:tc>
          <w:tcPr>
            <w:tcW w:w="1463" w:type="dxa"/>
            <w:tcBorders>
              <w:top w:val="nil"/>
              <w:left w:val="nil"/>
              <w:bottom w:val="nil"/>
              <w:right w:val="nil"/>
            </w:tcBorders>
            <w:shd w:val="clear" w:color="auto" w:fill="auto"/>
            <w:noWrap/>
            <w:vAlign w:val="bottom"/>
            <w:hideMark/>
          </w:tcPr>
          <w:p w14:paraId="4752538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484,16</w:t>
            </w:r>
          </w:p>
        </w:tc>
        <w:tc>
          <w:tcPr>
            <w:tcW w:w="1266" w:type="dxa"/>
            <w:tcBorders>
              <w:top w:val="nil"/>
              <w:left w:val="nil"/>
              <w:bottom w:val="nil"/>
              <w:right w:val="nil"/>
            </w:tcBorders>
            <w:shd w:val="clear" w:color="auto" w:fill="auto"/>
            <w:noWrap/>
            <w:vAlign w:val="bottom"/>
            <w:hideMark/>
          </w:tcPr>
          <w:p w14:paraId="3C5A758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15.772,28</w:t>
            </w:r>
          </w:p>
        </w:tc>
      </w:tr>
      <w:tr w:rsidR="00231E99" w:rsidRPr="00231E99" w14:paraId="3C6567E3" w14:textId="77777777" w:rsidTr="00E93F0D">
        <w:trPr>
          <w:trHeight w:val="300"/>
        </w:trPr>
        <w:tc>
          <w:tcPr>
            <w:tcW w:w="1418" w:type="dxa"/>
            <w:tcBorders>
              <w:top w:val="nil"/>
              <w:left w:val="nil"/>
              <w:bottom w:val="nil"/>
              <w:right w:val="nil"/>
            </w:tcBorders>
            <w:shd w:val="clear" w:color="auto" w:fill="auto"/>
            <w:noWrap/>
            <w:vAlign w:val="bottom"/>
            <w:hideMark/>
          </w:tcPr>
          <w:p w14:paraId="723986B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w:t>
            </w:r>
          </w:p>
        </w:tc>
        <w:tc>
          <w:tcPr>
            <w:tcW w:w="6680" w:type="dxa"/>
            <w:tcBorders>
              <w:top w:val="nil"/>
              <w:left w:val="nil"/>
              <w:bottom w:val="nil"/>
              <w:right w:val="nil"/>
            </w:tcBorders>
            <w:shd w:val="clear" w:color="auto" w:fill="auto"/>
            <w:noWrap/>
            <w:vAlign w:val="bottom"/>
            <w:hideMark/>
          </w:tcPr>
          <w:p w14:paraId="23F2AE7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Rashodi za nabavu </w:t>
            </w:r>
            <w:proofErr w:type="spellStart"/>
            <w:r w:rsidRPr="00231E99">
              <w:rPr>
                <w:rFonts w:ascii="Times New Roman" w:eastAsia="Times New Roman" w:hAnsi="Times New Roman"/>
                <w:sz w:val="20"/>
                <w:szCs w:val="20"/>
                <w:lang w:eastAsia="hr-HR"/>
              </w:rPr>
              <w:t>neproizvedene</w:t>
            </w:r>
            <w:proofErr w:type="spellEnd"/>
            <w:r w:rsidRPr="00231E99">
              <w:rPr>
                <w:rFonts w:ascii="Times New Roman" w:eastAsia="Times New Roman" w:hAnsi="Times New Roman"/>
                <w:sz w:val="20"/>
                <w:szCs w:val="20"/>
                <w:lang w:eastAsia="hr-HR"/>
              </w:rPr>
              <w:t xml:space="preserve"> dugotrajne imovine</w:t>
            </w:r>
          </w:p>
        </w:tc>
        <w:tc>
          <w:tcPr>
            <w:tcW w:w="1372" w:type="dxa"/>
            <w:tcBorders>
              <w:top w:val="nil"/>
              <w:left w:val="nil"/>
              <w:bottom w:val="nil"/>
              <w:right w:val="nil"/>
            </w:tcBorders>
            <w:shd w:val="clear" w:color="auto" w:fill="auto"/>
            <w:noWrap/>
            <w:vAlign w:val="bottom"/>
            <w:hideMark/>
          </w:tcPr>
          <w:p w14:paraId="301AFE4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169A438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10.617,82</w:t>
            </w:r>
          </w:p>
        </w:tc>
        <w:tc>
          <w:tcPr>
            <w:tcW w:w="1463" w:type="dxa"/>
            <w:tcBorders>
              <w:top w:val="nil"/>
              <w:left w:val="nil"/>
              <w:bottom w:val="nil"/>
              <w:right w:val="nil"/>
            </w:tcBorders>
            <w:shd w:val="clear" w:color="auto" w:fill="auto"/>
            <w:noWrap/>
            <w:vAlign w:val="bottom"/>
            <w:hideMark/>
          </w:tcPr>
          <w:p w14:paraId="371DB2C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095FD46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10.617,82</w:t>
            </w:r>
          </w:p>
        </w:tc>
      </w:tr>
      <w:tr w:rsidR="00231E99" w:rsidRPr="00231E99" w14:paraId="6FFF8B94" w14:textId="77777777" w:rsidTr="00E93F0D">
        <w:trPr>
          <w:trHeight w:val="300"/>
        </w:trPr>
        <w:tc>
          <w:tcPr>
            <w:tcW w:w="1418" w:type="dxa"/>
            <w:tcBorders>
              <w:top w:val="nil"/>
              <w:left w:val="nil"/>
              <w:bottom w:val="nil"/>
              <w:right w:val="nil"/>
            </w:tcBorders>
            <w:shd w:val="clear" w:color="auto" w:fill="auto"/>
            <w:noWrap/>
            <w:vAlign w:val="bottom"/>
            <w:hideMark/>
          </w:tcPr>
          <w:p w14:paraId="194F46D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15D2B4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3E520AB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2.700,00</w:t>
            </w:r>
          </w:p>
        </w:tc>
        <w:tc>
          <w:tcPr>
            <w:tcW w:w="1357" w:type="dxa"/>
            <w:tcBorders>
              <w:top w:val="nil"/>
              <w:left w:val="nil"/>
              <w:bottom w:val="nil"/>
              <w:right w:val="nil"/>
            </w:tcBorders>
            <w:shd w:val="clear" w:color="auto" w:fill="auto"/>
            <w:noWrap/>
            <w:vAlign w:val="bottom"/>
            <w:hideMark/>
          </w:tcPr>
          <w:p w14:paraId="6C72436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2.454,46</w:t>
            </w:r>
          </w:p>
        </w:tc>
        <w:tc>
          <w:tcPr>
            <w:tcW w:w="1463" w:type="dxa"/>
            <w:tcBorders>
              <w:top w:val="nil"/>
              <w:left w:val="nil"/>
              <w:bottom w:val="nil"/>
              <w:right w:val="nil"/>
            </w:tcBorders>
            <w:shd w:val="clear" w:color="auto" w:fill="auto"/>
            <w:noWrap/>
            <w:vAlign w:val="bottom"/>
            <w:hideMark/>
          </w:tcPr>
          <w:p w14:paraId="7691C63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90,91</w:t>
            </w:r>
          </w:p>
        </w:tc>
        <w:tc>
          <w:tcPr>
            <w:tcW w:w="1266" w:type="dxa"/>
            <w:tcBorders>
              <w:top w:val="nil"/>
              <w:left w:val="nil"/>
              <w:bottom w:val="nil"/>
              <w:right w:val="nil"/>
            </w:tcBorders>
            <w:shd w:val="clear" w:color="auto" w:fill="auto"/>
            <w:noWrap/>
            <w:vAlign w:val="bottom"/>
            <w:hideMark/>
          </w:tcPr>
          <w:p w14:paraId="516D7A7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5.154,46</w:t>
            </w:r>
          </w:p>
        </w:tc>
      </w:tr>
      <w:tr w:rsidR="00231E99" w:rsidRPr="00231E99" w14:paraId="0DC1535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99AABF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6.3. DONACIJE - PRORAČUNSKI KORISNICI (DIREKTNO)</w:t>
            </w:r>
          </w:p>
        </w:tc>
        <w:tc>
          <w:tcPr>
            <w:tcW w:w="1372" w:type="dxa"/>
            <w:tcBorders>
              <w:top w:val="nil"/>
              <w:left w:val="nil"/>
              <w:bottom w:val="nil"/>
              <w:right w:val="nil"/>
            </w:tcBorders>
            <w:shd w:val="clear" w:color="000000" w:fill="FFFF99"/>
            <w:noWrap/>
            <w:vAlign w:val="bottom"/>
            <w:hideMark/>
          </w:tcPr>
          <w:p w14:paraId="7DC519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w:t>
            </w:r>
          </w:p>
        </w:tc>
        <w:tc>
          <w:tcPr>
            <w:tcW w:w="1357" w:type="dxa"/>
            <w:tcBorders>
              <w:top w:val="nil"/>
              <w:left w:val="nil"/>
              <w:bottom w:val="nil"/>
              <w:right w:val="nil"/>
            </w:tcBorders>
            <w:shd w:val="clear" w:color="000000" w:fill="FFFF99"/>
            <w:noWrap/>
            <w:vAlign w:val="bottom"/>
            <w:hideMark/>
          </w:tcPr>
          <w:p w14:paraId="0D73D2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F691D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EA6BD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w:t>
            </w:r>
          </w:p>
        </w:tc>
      </w:tr>
      <w:tr w:rsidR="00231E99" w:rsidRPr="00231E99" w14:paraId="716FB672" w14:textId="77777777" w:rsidTr="00E93F0D">
        <w:trPr>
          <w:trHeight w:val="300"/>
        </w:trPr>
        <w:tc>
          <w:tcPr>
            <w:tcW w:w="1418" w:type="dxa"/>
            <w:tcBorders>
              <w:top w:val="nil"/>
              <w:left w:val="nil"/>
              <w:bottom w:val="nil"/>
              <w:right w:val="nil"/>
            </w:tcBorders>
            <w:shd w:val="clear" w:color="auto" w:fill="auto"/>
            <w:noWrap/>
            <w:vAlign w:val="bottom"/>
            <w:hideMark/>
          </w:tcPr>
          <w:p w14:paraId="4CA6D0C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6A32CA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CF56A9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w:t>
            </w:r>
          </w:p>
        </w:tc>
        <w:tc>
          <w:tcPr>
            <w:tcW w:w="1357" w:type="dxa"/>
            <w:tcBorders>
              <w:top w:val="nil"/>
              <w:left w:val="nil"/>
              <w:bottom w:val="nil"/>
              <w:right w:val="nil"/>
            </w:tcBorders>
            <w:shd w:val="clear" w:color="auto" w:fill="auto"/>
            <w:noWrap/>
            <w:vAlign w:val="bottom"/>
            <w:hideMark/>
          </w:tcPr>
          <w:p w14:paraId="5E0643B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15FE9A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7931A9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w:t>
            </w:r>
          </w:p>
        </w:tc>
      </w:tr>
      <w:tr w:rsidR="00231E99" w:rsidRPr="00231E99" w14:paraId="55A1167F" w14:textId="77777777" w:rsidTr="00E93F0D">
        <w:trPr>
          <w:trHeight w:val="300"/>
        </w:trPr>
        <w:tc>
          <w:tcPr>
            <w:tcW w:w="1418" w:type="dxa"/>
            <w:tcBorders>
              <w:top w:val="nil"/>
              <w:left w:val="nil"/>
              <w:bottom w:val="nil"/>
              <w:right w:val="nil"/>
            </w:tcBorders>
            <w:shd w:val="clear" w:color="auto" w:fill="auto"/>
            <w:noWrap/>
            <w:vAlign w:val="bottom"/>
            <w:hideMark/>
          </w:tcPr>
          <w:p w14:paraId="65B717F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3C1F55F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1930D80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w:t>
            </w:r>
          </w:p>
        </w:tc>
        <w:tc>
          <w:tcPr>
            <w:tcW w:w="1357" w:type="dxa"/>
            <w:tcBorders>
              <w:top w:val="nil"/>
              <w:left w:val="nil"/>
              <w:bottom w:val="nil"/>
              <w:right w:val="nil"/>
            </w:tcBorders>
            <w:shd w:val="clear" w:color="auto" w:fill="auto"/>
            <w:noWrap/>
            <w:vAlign w:val="bottom"/>
            <w:hideMark/>
          </w:tcPr>
          <w:p w14:paraId="01DBE6A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C2C35E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71E048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w:t>
            </w:r>
          </w:p>
        </w:tc>
      </w:tr>
      <w:tr w:rsidR="00231E99" w:rsidRPr="00231E99" w14:paraId="24BAED2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FE8E36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4469858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2.000,00</w:t>
            </w:r>
          </w:p>
        </w:tc>
        <w:tc>
          <w:tcPr>
            <w:tcW w:w="1357" w:type="dxa"/>
            <w:tcBorders>
              <w:top w:val="nil"/>
              <w:left w:val="nil"/>
              <w:bottom w:val="nil"/>
              <w:right w:val="nil"/>
            </w:tcBorders>
            <w:shd w:val="clear" w:color="000000" w:fill="FFFF99"/>
            <w:noWrap/>
            <w:vAlign w:val="bottom"/>
            <w:hideMark/>
          </w:tcPr>
          <w:p w14:paraId="1F35012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26.500,00</w:t>
            </w:r>
          </w:p>
        </w:tc>
        <w:tc>
          <w:tcPr>
            <w:tcW w:w="1463" w:type="dxa"/>
            <w:tcBorders>
              <w:top w:val="nil"/>
              <w:left w:val="nil"/>
              <w:bottom w:val="nil"/>
              <w:right w:val="nil"/>
            </w:tcBorders>
            <w:shd w:val="clear" w:color="000000" w:fill="FFFF99"/>
            <w:noWrap/>
            <w:vAlign w:val="bottom"/>
            <w:hideMark/>
          </w:tcPr>
          <w:p w14:paraId="4F7954C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1.325,00</w:t>
            </w:r>
          </w:p>
        </w:tc>
        <w:tc>
          <w:tcPr>
            <w:tcW w:w="1266" w:type="dxa"/>
            <w:tcBorders>
              <w:top w:val="nil"/>
              <w:left w:val="nil"/>
              <w:bottom w:val="nil"/>
              <w:right w:val="nil"/>
            </w:tcBorders>
            <w:shd w:val="clear" w:color="000000" w:fill="FFFF99"/>
            <w:noWrap/>
            <w:vAlign w:val="bottom"/>
            <w:hideMark/>
          </w:tcPr>
          <w:p w14:paraId="7CB772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28.500,00</w:t>
            </w:r>
          </w:p>
        </w:tc>
      </w:tr>
      <w:tr w:rsidR="00231E99" w:rsidRPr="00231E99" w14:paraId="3B56CB79" w14:textId="77777777" w:rsidTr="00E93F0D">
        <w:trPr>
          <w:trHeight w:val="300"/>
        </w:trPr>
        <w:tc>
          <w:tcPr>
            <w:tcW w:w="1418" w:type="dxa"/>
            <w:tcBorders>
              <w:top w:val="nil"/>
              <w:left w:val="nil"/>
              <w:bottom w:val="nil"/>
              <w:right w:val="nil"/>
            </w:tcBorders>
            <w:shd w:val="clear" w:color="auto" w:fill="auto"/>
            <w:noWrap/>
            <w:vAlign w:val="bottom"/>
            <w:hideMark/>
          </w:tcPr>
          <w:p w14:paraId="32288EC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58F9C56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115DB5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2.000,00</w:t>
            </w:r>
          </w:p>
        </w:tc>
        <w:tc>
          <w:tcPr>
            <w:tcW w:w="1357" w:type="dxa"/>
            <w:tcBorders>
              <w:top w:val="nil"/>
              <w:left w:val="nil"/>
              <w:bottom w:val="nil"/>
              <w:right w:val="nil"/>
            </w:tcBorders>
            <w:shd w:val="clear" w:color="auto" w:fill="auto"/>
            <w:noWrap/>
            <w:vAlign w:val="bottom"/>
            <w:hideMark/>
          </w:tcPr>
          <w:p w14:paraId="3E8CDF9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26.500,00</w:t>
            </w:r>
          </w:p>
        </w:tc>
        <w:tc>
          <w:tcPr>
            <w:tcW w:w="1463" w:type="dxa"/>
            <w:tcBorders>
              <w:top w:val="nil"/>
              <w:left w:val="nil"/>
              <w:bottom w:val="nil"/>
              <w:right w:val="nil"/>
            </w:tcBorders>
            <w:shd w:val="clear" w:color="auto" w:fill="auto"/>
            <w:noWrap/>
            <w:vAlign w:val="bottom"/>
            <w:hideMark/>
          </w:tcPr>
          <w:p w14:paraId="3D6B74A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1.325,00</w:t>
            </w:r>
          </w:p>
        </w:tc>
        <w:tc>
          <w:tcPr>
            <w:tcW w:w="1266" w:type="dxa"/>
            <w:tcBorders>
              <w:top w:val="nil"/>
              <w:left w:val="nil"/>
              <w:bottom w:val="nil"/>
              <w:right w:val="nil"/>
            </w:tcBorders>
            <w:shd w:val="clear" w:color="auto" w:fill="auto"/>
            <w:noWrap/>
            <w:vAlign w:val="bottom"/>
            <w:hideMark/>
          </w:tcPr>
          <w:p w14:paraId="5E67488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28.500,00</w:t>
            </w:r>
          </w:p>
        </w:tc>
      </w:tr>
      <w:tr w:rsidR="00231E99" w:rsidRPr="00231E99" w14:paraId="71535A9C" w14:textId="77777777" w:rsidTr="00E93F0D">
        <w:trPr>
          <w:trHeight w:val="300"/>
        </w:trPr>
        <w:tc>
          <w:tcPr>
            <w:tcW w:w="1418" w:type="dxa"/>
            <w:tcBorders>
              <w:top w:val="nil"/>
              <w:left w:val="nil"/>
              <w:bottom w:val="nil"/>
              <w:right w:val="nil"/>
            </w:tcBorders>
            <w:shd w:val="clear" w:color="auto" w:fill="auto"/>
            <w:noWrap/>
            <w:vAlign w:val="bottom"/>
            <w:hideMark/>
          </w:tcPr>
          <w:p w14:paraId="0BC8A5A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w:t>
            </w:r>
          </w:p>
        </w:tc>
        <w:tc>
          <w:tcPr>
            <w:tcW w:w="6680" w:type="dxa"/>
            <w:tcBorders>
              <w:top w:val="nil"/>
              <w:left w:val="nil"/>
              <w:bottom w:val="nil"/>
              <w:right w:val="nil"/>
            </w:tcBorders>
            <w:shd w:val="clear" w:color="auto" w:fill="auto"/>
            <w:noWrap/>
            <w:vAlign w:val="bottom"/>
            <w:hideMark/>
          </w:tcPr>
          <w:p w14:paraId="2B885A4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Rashodi za nabavu </w:t>
            </w:r>
            <w:proofErr w:type="spellStart"/>
            <w:r w:rsidRPr="00231E99">
              <w:rPr>
                <w:rFonts w:ascii="Times New Roman" w:eastAsia="Times New Roman" w:hAnsi="Times New Roman"/>
                <w:sz w:val="20"/>
                <w:szCs w:val="20"/>
                <w:lang w:eastAsia="hr-HR"/>
              </w:rPr>
              <w:t>neproizvedene</w:t>
            </w:r>
            <w:proofErr w:type="spellEnd"/>
            <w:r w:rsidRPr="00231E99">
              <w:rPr>
                <w:rFonts w:ascii="Times New Roman" w:eastAsia="Times New Roman" w:hAnsi="Times New Roman"/>
                <w:sz w:val="20"/>
                <w:szCs w:val="20"/>
                <w:lang w:eastAsia="hr-HR"/>
              </w:rPr>
              <w:t xml:space="preserve"> dugotrajne imovine</w:t>
            </w:r>
          </w:p>
        </w:tc>
        <w:tc>
          <w:tcPr>
            <w:tcW w:w="1372" w:type="dxa"/>
            <w:tcBorders>
              <w:top w:val="nil"/>
              <w:left w:val="nil"/>
              <w:bottom w:val="nil"/>
              <w:right w:val="nil"/>
            </w:tcBorders>
            <w:shd w:val="clear" w:color="auto" w:fill="auto"/>
            <w:noWrap/>
            <w:vAlign w:val="bottom"/>
            <w:hideMark/>
          </w:tcPr>
          <w:p w14:paraId="28FB2DE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471BE86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26.500,00</w:t>
            </w:r>
          </w:p>
        </w:tc>
        <w:tc>
          <w:tcPr>
            <w:tcW w:w="1463" w:type="dxa"/>
            <w:tcBorders>
              <w:top w:val="nil"/>
              <w:left w:val="nil"/>
              <w:bottom w:val="nil"/>
              <w:right w:val="nil"/>
            </w:tcBorders>
            <w:shd w:val="clear" w:color="auto" w:fill="auto"/>
            <w:noWrap/>
            <w:vAlign w:val="bottom"/>
            <w:hideMark/>
          </w:tcPr>
          <w:p w14:paraId="14AFA53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3161004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26.500,00</w:t>
            </w:r>
          </w:p>
        </w:tc>
      </w:tr>
      <w:tr w:rsidR="00231E99" w:rsidRPr="00231E99" w14:paraId="3A9C6E40" w14:textId="77777777" w:rsidTr="00E93F0D">
        <w:trPr>
          <w:trHeight w:val="300"/>
        </w:trPr>
        <w:tc>
          <w:tcPr>
            <w:tcW w:w="1418" w:type="dxa"/>
            <w:tcBorders>
              <w:top w:val="nil"/>
              <w:left w:val="nil"/>
              <w:bottom w:val="nil"/>
              <w:right w:val="nil"/>
            </w:tcBorders>
            <w:shd w:val="clear" w:color="auto" w:fill="auto"/>
            <w:noWrap/>
            <w:vAlign w:val="bottom"/>
            <w:hideMark/>
          </w:tcPr>
          <w:p w14:paraId="25C7F7D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037B3BE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29B52BF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w:t>
            </w:r>
          </w:p>
        </w:tc>
        <w:tc>
          <w:tcPr>
            <w:tcW w:w="1357" w:type="dxa"/>
            <w:tcBorders>
              <w:top w:val="nil"/>
              <w:left w:val="nil"/>
              <w:bottom w:val="nil"/>
              <w:right w:val="nil"/>
            </w:tcBorders>
            <w:shd w:val="clear" w:color="auto" w:fill="auto"/>
            <w:noWrap/>
            <w:vAlign w:val="bottom"/>
            <w:hideMark/>
          </w:tcPr>
          <w:p w14:paraId="2664548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20CC3C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EBF43E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2.000,00</w:t>
            </w:r>
          </w:p>
        </w:tc>
      </w:tr>
      <w:tr w:rsidR="00231E99" w:rsidRPr="00231E99" w14:paraId="57EA5528" w14:textId="77777777" w:rsidTr="00E93F0D">
        <w:trPr>
          <w:trHeight w:val="300"/>
        </w:trPr>
        <w:tc>
          <w:tcPr>
            <w:tcW w:w="8097" w:type="dxa"/>
            <w:gridSpan w:val="2"/>
            <w:tcBorders>
              <w:top w:val="nil"/>
              <w:left w:val="nil"/>
              <w:bottom w:val="nil"/>
              <w:right w:val="nil"/>
            </w:tcBorders>
            <w:shd w:val="clear" w:color="000000" w:fill="000080"/>
            <w:noWrap/>
            <w:vAlign w:val="bottom"/>
            <w:hideMark/>
          </w:tcPr>
          <w:p w14:paraId="1E3E60CC"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Razdjel 002 UPRAVNI ODJEL ZA KOMUNALNE DJELATNOSTI</w:t>
            </w:r>
          </w:p>
        </w:tc>
        <w:tc>
          <w:tcPr>
            <w:tcW w:w="1372" w:type="dxa"/>
            <w:tcBorders>
              <w:top w:val="nil"/>
              <w:left w:val="nil"/>
              <w:bottom w:val="nil"/>
              <w:right w:val="nil"/>
            </w:tcBorders>
            <w:shd w:val="clear" w:color="000000" w:fill="000080"/>
            <w:noWrap/>
            <w:vAlign w:val="bottom"/>
            <w:hideMark/>
          </w:tcPr>
          <w:p w14:paraId="5A1439E4"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2.754.285,00</w:t>
            </w:r>
          </w:p>
        </w:tc>
        <w:tc>
          <w:tcPr>
            <w:tcW w:w="1357" w:type="dxa"/>
            <w:tcBorders>
              <w:top w:val="nil"/>
              <w:left w:val="nil"/>
              <w:bottom w:val="nil"/>
              <w:right w:val="nil"/>
            </w:tcBorders>
            <w:shd w:val="clear" w:color="000000" w:fill="000080"/>
            <w:noWrap/>
            <w:vAlign w:val="bottom"/>
            <w:hideMark/>
          </w:tcPr>
          <w:p w14:paraId="54FDBA1E"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-42.905,91</w:t>
            </w:r>
          </w:p>
        </w:tc>
        <w:tc>
          <w:tcPr>
            <w:tcW w:w="1463" w:type="dxa"/>
            <w:tcBorders>
              <w:top w:val="nil"/>
              <w:left w:val="nil"/>
              <w:bottom w:val="nil"/>
              <w:right w:val="nil"/>
            </w:tcBorders>
            <w:shd w:val="clear" w:color="000000" w:fill="000080"/>
            <w:noWrap/>
            <w:vAlign w:val="bottom"/>
            <w:hideMark/>
          </w:tcPr>
          <w:p w14:paraId="24D9E605"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-1,56</w:t>
            </w:r>
          </w:p>
        </w:tc>
        <w:tc>
          <w:tcPr>
            <w:tcW w:w="1266" w:type="dxa"/>
            <w:tcBorders>
              <w:top w:val="nil"/>
              <w:left w:val="nil"/>
              <w:bottom w:val="nil"/>
              <w:right w:val="nil"/>
            </w:tcBorders>
            <w:shd w:val="clear" w:color="000000" w:fill="000080"/>
            <w:noWrap/>
            <w:vAlign w:val="bottom"/>
            <w:hideMark/>
          </w:tcPr>
          <w:p w14:paraId="565A0E7A"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2.711.379,09</w:t>
            </w:r>
          </w:p>
        </w:tc>
      </w:tr>
      <w:tr w:rsidR="00231E99" w:rsidRPr="00231E99" w14:paraId="78FF5005" w14:textId="77777777" w:rsidTr="00E93F0D">
        <w:trPr>
          <w:trHeight w:val="300"/>
        </w:trPr>
        <w:tc>
          <w:tcPr>
            <w:tcW w:w="8097" w:type="dxa"/>
            <w:gridSpan w:val="2"/>
            <w:tcBorders>
              <w:top w:val="nil"/>
              <w:left w:val="nil"/>
              <w:bottom w:val="nil"/>
              <w:right w:val="nil"/>
            </w:tcBorders>
            <w:shd w:val="clear" w:color="000000" w:fill="0000FF"/>
            <w:noWrap/>
            <w:vAlign w:val="bottom"/>
            <w:hideMark/>
          </w:tcPr>
          <w:p w14:paraId="53D1BC84"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Glava 00201 UPRAVNI ODJEL ZA KOMUNALNE DJELATNOSTI</w:t>
            </w:r>
          </w:p>
        </w:tc>
        <w:tc>
          <w:tcPr>
            <w:tcW w:w="1372" w:type="dxa"/>
            <w:tcBorders>
              <w:top w:val="nil"/>
              <w:left w:val="nil"/>
              <w:bottom w:val="nil"/>
              <w:right w:val="nil"/>
            </w:tcBorders>
            <w:shd w:val="clear" w:color="000000" w:fill="0000FF"/>
            <w:noWrap/>
            <w:vAlign w:val="bottom"/>
            <w:hideMark/>
          </w:tcPr>
          <w:p w14:paraId="3039FDC1"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2.754.285,00</w:t>
            </w:r>
          </w:p>
        </w:tc>
        <w:tc>
          <w:tcPr>
            <w:tcW w:w="1357" w:type="dxa"/>
            <w:tcBorders>
              <w:top w:val="nil"/>
              <w:left w:val="nil"/>
              <w:bottom w:val="nil"/>
              <w:right w:val="nil"/>
            </w:tcBorders>
            <w:shd w:val="clear" w:color="000000" w:fill="0000FF"/>
            <w:noWrap/>
            <w:vAlign w:val="bottom"/>
            <w:hideMark/>
          </w:tcPr>
          <w:p w14:paraId="3BC89ADF"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-42.905,91</w:t>
            </w:r>
          </w:p>
        </w:tc>
        <w:tc>
          <w:tcPr>
            <w:tcW w:w="1463" w:type="dxa"/>
            <w:tcBorders>
              <w:top w:val="nil"/>
              <w:left w:val="nil"/>
              <w:bottom w:val="nil"/>
              <w:right w:val="nil"/>
            </w:tcBorders>
            <w:shd w:val="clear" w:color="000000" w:fill="0000FF"/>
            <w:noWrap/>
            <w:vAlign w:val="bottom"/>
            <w:hideMark/>
          </w:tcPr>
          <w:p w14:paraId="19EA3AF9"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-1,56</w:t>
            </w:r>
          </w:p>
        </w:tc>
        <w:tc>
          <w:tcPr>
            <w:tcW w:w="1266" w:type="dxa"/>
            <w:tcBorders>
              <w:top w:val="nil"/>
              <w:left w:val="nil"/>
              <w:bottom w:val="nil"/>
              <w:right w:val="nil"/>
            </w:tcBorders>
            <w:shd w:val="clear" w:color="000000" w:fill="0000FF"/>
            <w:noWrap/>
            <w:vAlign w:val="bottom"/>
            <w:hideMark/>
          </w:tcPr>
          <w:p w14:paraId="49E533C1"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2.711.379,09</w:t>
            </w:r>
          </w:p>
        </w:tc>
      </w:tr>
      <w:tr w:rsidR="00231E99" w:rsidRPr="00231E99" w14:paraId="164BB9FB"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75ADD90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2001 REDOVNA DJELATNOST UPRAVNIH ODJELA</w:t>
            </w:r>
          </w:p>
        </w:tc>
        <w:tc>
          <w:tcPr>
            <w:tcW w:w="1372" w:type="dxa"/>
            <w:tcBorders>
              <w:top w:val="nil"/>
              <w:left w:val="nil"/>
              <w:bottom w:val="nil"/>
              <w:right w:val="nil"/>
            </w:tcBorders>
            <w:shd w:val="clear" w:color="000000" w:fill="9999FF"/>
            <w:noWrap/>
            <w:vAlign w:val="bottom"/>
            <w:hideMark/>
          </w:tcPr>
          <w:p w14:paraId="296B120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133.035,00</w:t>
            </w:r>
          </w:p>
        </w:tc>
        <w:tc>
          <w:tcPr>
            <w:tcW w:w="1357" w:type="dxa"/>
            <w:tcBorders>
              <w:top w:val="nil"/>
              <w:left w:val="nil"/>
              <w:bottom w:val="nil"/>
              <w:right w:val="nil"/>
            </w:tcBorders>
            <w:shd w:val="clear" w:color="000000" w:fill="9999FF"/>
            <w:noWrap/>
            <w:vAlign w:val="bottom"/>
            <w:hideMark/>
          </w:tcPr>
          <w:p w14:paraId="0BA014A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6.700,00</w:t>
            </w:r>
          </w:p>
        </w:tc>
        <w:tc>
          <w:tcPr>
            <w:tcW w:w="1463" w:type="dxa"/>
            <w:tcBorders>
              <w:top w:val="nil"/>
              <w:left w:val="nil"/>
              <w:bottom w:val="nil"/>
              <w:right w:val="nil"/>
            </w:tcBorders>
            <w:shd w:val="clear" w:color="000000" w:fill="9999FF"/>
            <w:noWrap/>
            <w:vAlign w:val="bottom"/>
            <w:hideMark/>
          </w:tcPr>
          <w:p w14:paraId="174415C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5,04</w:t>
            </w:r>
          </w:p>
        </w:tc>
        <w:tc>
          <w:tcPr>
            <w:tcW w:w="1266" w:type="dxa"/>
            <w:tcBorders>
              <w:top w:val="nil"/>
              <w:left w:val="nil"/>
              <w:bottom w:val="nil"/>
              <w:right w:val="nil"/>
            </w:tcBorders>
            <w:shd w:val="clear" w:color="000000" w:fill="9999FF"/>
            <w:noWrap/>
            <w:vAlign w:val="bottom"/>
            <w:hideMark/>
          </w:tcPr>
          <w:p w14:paraId="2A04D42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139.735,00</w:t>
            </w:r>
          </w:p>
        </w:tc>
      </w:tr>
      <w:tr w:rsidR="00231E99" w:rsidRPr="00231E99" w14:paraId="0607D709"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22A958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A200001 RASHODI ZA ZAPOSLENE</w:t>
            </w:r>
          </w:p>
        </w:tc>
        <w:tc>
          <w:tcPr>
            <w:tcW w:w="1372" w:type="dxa"/>
            <w:tcBorders>
              <w:top w:val="nil"/>
              <w:left w:val="nil"/>
              <w:bottom w:val="nil"/>
              <w:right w:val="nil"/>
            </w:tcBorders>
            <w:shd w:val="clear" w:color="000000" w:fill="CCCCFF"/>
            <w:noWrap/>
            <w:vAlign w:val="bottom"/>
            <w:hideMark/>
          </w:tcPr>
          <w:p w14:paraId="66B7DAA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133.035,00</w:t>
            </w:r>
          </w:p>
        </w:tc>
        <w:tc>
          <w:tcPr>
            <w:tcW w:w="1357" w:type="dxa"/>
            <w:tcBorders>
              <w:top w:val="nil"/>
              <w:left w:val="nil"/>
              <w:bottom w:val="nil"/>
              <w:right w:val="nil"/>
            </w:tcBorders>
            <w:shd w:val="clear" w:color="000000" w:fill="CCCCFF"/>
            <w:noWrap/>
            <w:vAlign w:val="bottom"/>
            <w:hideMark/>
          </w:tcPr>
          <w:p w14:paraId="364BF4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6.700,00</w:t>
            </w:r>
          </w:p>
        </w:tc>
        <w:tc>
          <w:tcPr>
            <w:tcW w:w="1463" w:type="dxa"/>
            <w:tcBorders>
              <w:top w:val="nil"/>
              <w:left w:val="nil"/>
              <w:bottom w:val="nil"/>
              <w:right w:val="nil"/>
            </w:tcBorders>
            <w:shd w:val="clear" w:color="000000" w:fill="CCCCFF"/>
            <w:noWrap/>
            <w:vAlign w:val="bottom"/>
            <w:hideMark/>
          </w:tcPr>
          <w:p w14:paraId="1AF10A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5,04</w:t>
            </w:r>
          </w:p>
        </w:tc>
        <w:tc>
          <w:tcPr>
            <w:tcW w:w="1266" w:type="dxa"/>
            <w:tcBorders>
              <w:top w:val="nil"/>
              <w:left w:val="nil"/>
              <w:bottom w:val="nil"/>
              <w:right w:val="nil"/>
            </w:tcBorders>
            <w:shd w:val="clear" w:color="000000" w:fill="CCCCFF"/>
            <w:noWrap/>
            <w:vAlign w:val="bottom"/>
            <w:hideMark/>
          </w:tcPr>
          <w:p w14:paraId="2C319AA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139.735,00</w:t>
            </w:r>
          </w:p>
        </w:tc>
      </w:tr>
      <w:tr w:rsidR="00231E99" w:rsidRPr="00231E99" w14:paraId="68C61A4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5D1353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5F404C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133.035,00</w:t>
            </w:r>
          </w:p>
        </w:tc>
        <w:tc>
          <w:tcPr>
            <w:tcW w:w="1357" w:type="dxa"/>
            <w:tcBorders>
              <w:top w:val="nil"/>
              <w:left w:val="nil"/>
              <w:bottom w:val="nil"/>
              <w:right w:val="nil"/>
            </w:tcBorders>
            <w:shd w:val="clear" w:color="000000" w:fill="FFFF99"/>
            <w:noWrap/>
            <w:vAlign w:val="bottom"/>
            <w:hideMark/>
          </w:tcPr>
          <w:p w14:paraId="2D68394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1.800,00</w:t>
            </w:r>
          </w:p>
        </w:tc>
        <w:tc>
          <w:tcPr>
            <w:tcW w:w="1463" w:type="dxa"/>
            <w:tcBorders>
              <w:top w:val="nil"/>
              <w:left w:val="nil"/>
              <w:bottom w:val="nil"/>
              <w:right w:val="nil"/>
            </w:tcBorders>
            <w:shd w:val="clear" w:color="000000" w:fill="FFFF99"/>
            <w:noWrap/>
            <w:vAlign w:val="bottom"/>
            <w:hideMark/>
          </w:tcPr>
          <w:p w14:paraId="126B5EA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1,35</w:t>
            </w:r>
          </w:p>
        </w:tc>
        <w:tc>
          <w:tcPr>
            <w:tcW w:w="1266" w:type="dxa"/>
            <w:tcBorders>
              <w:top w:val="nil"/>
              <w:left w:val="nil"/>
              <w:bottom w:val="nil"/>
              <w:right w:val="nil"/>
            </w:tcBorders>
            <w:shd w:val="clear" w:color="000000" w:fill="FFFF99"/>
            <w:noWrap/>
            <w:vAlign w:val="bottom"/>
            <w:hideMark/>
          </w:tcPr>
          <w:p w14:paraId="3C1ABCB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134.835,00</w:t>
            </w:r>
          </w:p>
        </w:tc>
      </w:tr>
      <w:tr w:rsidR="00231E99" w:rsidRPr="00231E99" w14:paraId="4C495D52" w14:textId="77777777" w:rsidTr="00E93F0D">
        <w:trPr>
          <w:trHeight w:val="300"/>
        </w:trPr>
        <w:tc>
          <w:tcPr>
            <w:tcW w:w="1418" w:type="dxa"/>
            <w:tcBorders>
              <w:top w:val="nil"/>
              <w:left w:val="nil"/>
              <w:bottom w:val="nil"/>
              <w:right w:val="nil"/>
            </w:tcBorders>
            <w:shd w:val="clear" w:color="auto" w:fill="auto"/>
            <w:noWrap/>
            <w:vAlign w:val="bottom"/>
            <w:hideMark/>
          </w:tcPr>
          <w:p w14:paraId="12EB34A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44F546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266425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133.035,00</w:t>
            </w:r>
          </w:p>
        </w:tc>
        <w:tc>
          <w:tcPr>
            <w:tcW w:w="1357" w:type="dxa"/>
            <w:tcBorders>
              <w:top w:val="nil"/>
              <w:left w:val="nil"/>
              <w:bottom w:val="nil"/>
              <w:right w:val="nil"/>
            </w:tcBorders>
            <w:shd w:val="clear" w:color="auto" w:fill="auto"/>
            <w:noWrap/>
            <w:vAlign w:val="bottom"/>
            <w:hideMark/>
          </w:tcPr>
          <w:p w14:paraId="380D048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1.800,00</w:t>
            </w:r>
          </w:p>
        </w:tc>
        <w:tc>
          <w:tcPr>
            <w:tcW w:w="1463" w:type="dxa"/>
            <w:tcBorders>
              <w:top w:val="nil"/>
              <w:left w:val="nil"/>
              <w:bottom w:val="nil"/>
              <w:right w:val="nil"/>
            </w:tcBorders>
            <w:shd w:val="clear" w:color="auto" w:fill="auto"/>
            <w:noWrap/>
            <w:vAlign w:val="bottom"/>
            <w:hideMark/>
          </w:tcPr>
          <w:p w14:paraId="6672F2C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1,35</w:t>
            </w:r>
          </w:p>
        </w:tc>
        <w:tc>
          <w:tcPr>
            <w:tcW w:w="1266" w:type="dxa"/>
            <w:tcBorders>
              <w:top w:val="nil"/>
              <w:left w:val="nil"/>
              <w:bottom w:val="nil"/>
              <w:right w:val="nil"/>
            </w:tcBorders>
            <w:shd w:val="clear" w:color="auto" w:fill="auto"/>
            <w:noWrap/>
            <w:vAlign w:val="bottom"/>
            <w:hideMark/>
          </w:tcPr>
          <w:p w14:paraId="62D97AD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134.835,00</w:t>
            </w:r>
          </w:p>
        </w:tc>
      </w:tr>
      <w:tr w:rsidR="00231E99" w:rsidRPr="00231E99" w14:paraId="1DB5F714" w14:textId="77777777" w:rsidTr="00E93F0D">
        <w:trPr>
          <w:trHeight w:val="300"/>
        </w:trPr>
        <w:tc>
          <w:tcPr>
            <w:tcW w:w="1418" w:type="dxa"/>
            <w:tcBorders>
              <w:top w:val="nil"/>
              <w:left w:val="nil"/>
              <w:bottom w:val="nil"/>
              <w:right w:val="nil"/>
            </w:tcBorders>
            <w:shd w:val="clear" w:color="auto" w:fill="auto"/>
            <w:noWrap/>
            <w:vAlign w:val="bottom"/>
            <w:hideMark/>
          </w:tcPr>
          <w:p w14:paraId="358DF1E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2184E51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025628A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133.035,00</w:t>
            </w:r>
          </w:p>
        </w:tc>
        <w:tc>
          <w:tcPr>
            <w:tcW w:w="1357" w:type="dxa"/>
            <w:tcBorders>
              <w:top w:val="nil"/>
              <w:left w:val="nil"/>
              <w:bottom w:val="nil"/>
              <w:right w:val="nil"/>
            </w:tcBorders>
            <w:shd w:val="clear" w:color="auto" w:fill="auto"/>
            <w:noWrap/>
            <w:vAlign w:val="bottom"/>
            <w:hideMark/>
          </w:tcPr>
          <w:p w14:paraId="3E6190F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1.800,00</w:t>
            </w:r>
          </w:p>
        </w:tc>
        <w:tc>
          <w:tcPr>
            <w:tcW w:w="1463" w:type="dxa"/>
            <w:tcBorders>
              <w:top w:val="nil"/>
              <w:left w:val="nil"/>
              <w:bottom w:val="nil"/>
              <w:right w:val="nil"/>
            </w:tcBorders>
            <w:shd w:val="clear" w:color="auto" w:fill="auto"/>
            <w:noWrap/>
            <w:vAlign w:val="bottom"/>
            <w:hideMark/>
          </w:tcPr>
          <w:p w14:paraId="400228F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1,35</w:t>
            </w:r>
          </w:p>
        </w:tc>
        <w:tc>
          <w:tcPr>
            <w:tcW w:w="1266" w:type="dxa"/>
            <w:tcBorders>
              <w:top w:val="nil"/>
              <w:left w:val="nil"/>
              <w:bottom w:val="nil"/>
              <w:right w:val="nil"/>
            </w:tcBorders>
            <w:shd w:val="clear" w:color="auto" w:fill="auto"/>
            <w:noWrap/>
            <w:vAlign w:val="bottom"/>
            <w:hideMark/>
          </w:tcPr>
          <w:p w14:paraId="2DEAA48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134.835,00</w:t>
            </w:r>
          </w:p>
        </w:tc>
      </w:tr>
      <w:tr w:rsidR="00231E99" w:rsidRPr="00231E99" w14:paraId="69F1F7C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8D48AA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3CD871C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5691A6D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4.900,00</w:t>
            </w:r>
          </w:p>
        </w:tc>
        <w:tc>
          <w:tcPr>
            <w:tcW w:w="1463" w:type="dxa"/>
            <w:tcBorders>
              <w:top w:val="nil"/>
              <w:left w:val="nil"/>
              <w:bottom w:val="nil"/>
              <w:right w:val="nil"/>
            </w:tcBorders>
            <w:shd w:val="clear" w:color="000000" w:fill="FFFF99"/>
            <w:noWrap/>
            <w:vAlign w:val="bottom"/>
            <w:hideMark/>
          </w:tcPr>
          <w:p w14:paraId="2CBABE9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132E154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4.900,00</w:t>
            </w:r>
          </w:p>
        </w:tc>
      </w:tr>
      <w:tr w:rsidR="00231E99" w:rsidRPr="00231E99" w14:paraId="712D426C" w14:textId="77777777" w:rsidTr="00E93F0D">
        <w:trPr>
          <w:trHeight w:val="300"/>
        </w:trPr>
        <w:tc>
          <w:tcPr>
            <w:tcW w:w="1418" w:type="dxa"/>
            <w:tcBorders>
              <w:top w:val="nil"/>
              <w:left w:val="nil"/>
              <w:bottom w:val="nil"/>
              <w:right w:val="nil"/>
            </w:tcBorders>
            <w:shd w:val="clear" w:color="auto" w:fill="auto"/>
            <w:noWrap/>
            <w:vAlign w:val="bottom"/>
            <w:hideMark/>
          </w:tcPr>
          <w:p w14:paraId="02BBDB6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BDD8C4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D5C96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641520F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4.900,00</w:t>
            </w:r>
          </w:p>
        </w:tc>
        <w:tc>
          <w:tcPr>
            <w:tcW w:w="1463" w:type="dxa"/>
            <w:tcBorders>
              <w:top w:val="nil"/>
              <w:left w:val="nil"/>
              <w:bottom w:val="nil"/>
              <w:right w:val="nil"/>
            </w:tcBorders>
            <w:shd w:val="clear" w:color="auto" w:fill="auto"/>
            <w:noWrap/>
            <w:vAlign w:val="bottom"/>
            <w:hideMark/>
          </w:tcPr>
          <w:p w14:paraId="199E548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6A1CE29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4.900,00</w:t>
            </w:r>
          </w:p>
        </w:tc>
      </w:tr>
      <w:tr w:rsidR="00231E99" w:rsidRPr="00231E99" w14:paraId="23F577D0" w14:textId="77777777" w:rsidTr="00E93F0D">
        <w:trPr>
          <w:trHeight w:val="300"/>
        </w:trPr>
        <w:tc>
          <w:tcPr>
            <w:tcW w:w="1418" w:type="dxa"/>
            <w:tcBorders>
              <w:top w:val="nil"/>
              <w:left w:val="nil"/>
              <w:bottom w:val="nil"/>
              <w:right w:val="nil"/>
            </w:tcBorders>
            <w:shd w:val="clear" w:color="auto" w:fill="auto"/>
            <w:noWrap/>
            <w:vAlign w:val="bottom"/>
            <w:hideMark/>
          </w:tcPr>
          <w:p w14:paraId="705A105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4A318AA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69A2348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0EC576B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4.900,00</w:t>
            </w:r>
          </w:p>
        </w:tc>
        <w:tc>
          <w:tcPr>
            <w:tcW w:w="1463" w:type="dxa"/>
            <w:tcBorders>
              <w:top w:val="nil"/>
              <w:left w:val="nil"/>
              <w:bottom w:val="nil"/>
              <w:right w:val="nil"/>
            </w:tcBorders>
            <w:shd w:val="clear" w:color="auto" w:fill="auto"/>
            <w:noWrap/>
            <w:vAlign w:val="bottom"/>
            <w:hideMark/>
          </w:tcPr>
          <w:p w14:paraId="4868C86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76DD543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4.900,00</w:t>
            </w:r>
          </w:p>
        </w:tc>
      </w:tr>
      <w:tr w:rsidR="00231E99" w:rsidRPr="00231E99" w14:paraId="17CCE826"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1B021D5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2004 ODRŽAVANJE KOMUNALNE INFRASTRUKTURE</w:t>
            </w:r>
          </w:p>
        </w:tc>
        <w:tc>
          <w:tcPr>
            <w:tcW w:w="1372" w:type="dxa"/>
            <w:tcBorders>
              <w:top w:val="nil"/>
              <w:left w:val="nil"/>
              <w:bottom w:val="nil"/>
              <w:right w:val="nil"/>
            </w:tcBorders>
            <w:shd w:val="clear" w:color="000000" w:fill="9999FF"/>
            <w:noWrap/>
            <w:vAlign w:val="bottom"/>
            <w:hideMark/>
          </w:tcPr>
          <w:p w14:paraId="3B2C3D9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1.237.118,00</w:t>
            </w:r>
          </w:p>
        </w:tc>
        <w:tc>
          <w:tcPr>
            <w:tcW w:w="1357" w:type="dxa"/>
            <w:tcBorders>
              <w:top w:val="nil"/>
              <w:left w:val="nil"/>
              <w:bottom w:val="nil"/>
              <w:right w:val="nil"/>
            </w:tcBorders>
            <w:shd w:val="clear" w:color="000000" w:fill="9999FF"/>
            <w:noWrap/>
            <w:vAlign w:val="bottom"/>
            <w:hideMark/>
          </w:tcPr>
          <w:p w14:paraId="2B4493E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9999FF"/>
            <w:noWrap/>
            <w:vAlign w:val="bottom"/>
            <w:hideMark/>
          </w:tcPr>
          <w:p w14:paraId="00EB56B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9999FF"/>
            <w:noWrap/>
            <w:vAlign w:val="bottom"/>
            <w:hideMark/>
          </w:tcPr>
          <w:p w14:paraId="5F6A9B1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1.237.118,00</w:t>
            </w:r>
          </w:p>
        </w:tc>
      </w:tr>
      <w:tr w:rsidR="00231E99" w:rsidRPr="00231E99" w14:paraId="3F3DAB7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AF2C57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A200005 JAVNA RASVJETA</w:t>
            </w:r>
          </w:p>
        </w:tc>
        <w:tc>
          <w:tcPr>
            <w:tcW w:w="1372" w:type="dxa"/>
            <w:tcBorders>
              <w:top w:val="nil"/>
              <w:left w:val="nil"/>
              <w:bottom w:val="nil"/>
              <w:right w:val="nil"/>
            </w:tcBorders>
            <w:shd w:val="clear" w:color="000000" w:fill="CCCCFF"/>
            <w:noWrap/>
            <w:vAlign w:val="bottom"/>
            <w:hideMark/>
          </w:tcPr>
          <w:p w14:paraId="3E8EEB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94.896,00</w:t>
            </w:r>
          </w:p>
        </w:tc>
        <w:tc>
          <w:tcPr>
            <w:tcW w:w="1357" w:type="dxa"/>
            <w:tcBorders>
              <w:top w:val="nil"/>
              <w:left w:val="nil"/>
              <w:bottom w:val="nil"/>
              <w:right w:val="nil"/>
            </w:tcBorders>
            <w:shd w:val="clear" w:color="000000" w:fill="CCCCFF"/>
            <w:noWrap/>
            <w:vAlign w:val="bottom"/>
            <w:hideMark/>
          </w:tcPr>
          <w:p w14:paraId="0BDC5D1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1FEC0F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3E1B7AA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94.896,00</w:t>
            </w:r>
          </w:p>
        </w:tc>
      </w:tr>
      <w:tr w:rsidR="00231E99" w:rsidRPr="00231E99" w14:paraId="6434103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BE6E62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4.1. PRIHODI POSEBNE NAMJENE - KOMUNALNA NAKNADA</w:t>
            </w:r>
          </w:p>
        </w:tc>
        <w:tc>
          <w:tcPr>
            <w:tcW w:w="1372" w:type="dxa"/>
            <w:tcBorders>
              <w:top w:val="nil"/>
              <w:left w:val="nil"/>
              <w:bottom w:val="nil"/>
              <w:right w:val="nil"/>
            </w:tcBorders>
            <w:shd w:val="clear" w:color="000000" w:fill="FFFF99"/>
            <w:noWrap/>
            <w:vAlign w:val="bottom"/>
            <w:hideMark/>
          </w:tcPr>
          <w:p w14:paraId="2418CA7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74.988,00</w:t>
            </w:r>
          </w:p>
        </w:tc>
        <w:tc>
          <w:tcPr>
            <w:tcW w:w="1357" w:type="dxa"/>
            <w:tcBorders>
              <w:top w:val="nil"/>
              <w:left w:val="nil"/>
              <w:bottom w:val="nil"/>
              <w:right w:val="nil"/>
            </w:tcBorders>
            <w:shd w:val="clear" w:color="000000" w:fill="FFFF99"/>
            <w:noWrap/>
            <w:vAlign w:val="bottom"/>
            <w:hideMark/>
          </w:tcPr>
          <w:p w14:paraId="661C6F6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BEAAE6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531025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74.988,00</w:t>
            </w:r>
          </w:p>
        </w:tc>
      </w:tr>
      <w:tr w:rsidR="00231E99" w:rsidRPr="00231E99" w14:paraId="1ADA65B7" w14:textId="77777777" w:rsidTr="00E93F0D">
        <w:trPr>
          <w:trHeight w:val="300"/>
        </w:trPr>
        <w:tc>
          <w:tcPr>
            <w:tcW w:w="1418" w:type="dxa"/>
            <w:tcBorders>
              <w:top w:val="nil"/>
              <w:left w:val="nil"/>
              <w:bottom w:val="nil"/>
              <w:right w:val="nil"/>
            </w:tcBorders>
            <w:shd w:val="clear" w:color="auto" w:fill="auto"/>
            <w:noWrap/>
            <w:vAlign w:val="bottom"/>
            <w:hideMark/>
          </w:tcPr>
          <w:p w14:paraId="3C5FA9F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D0805E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7D6557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74.988,00</w:t>
            </w:r>
          </w:p>
        </w:tc>
        <w:tc>
          <w:tcPr>
            <w:tcW w:w="1357" w:type="dxa"/>
            <w:tcBorders>
              <w:top w:val="nil"/>
              <w:left w:val="nil"/>
              <w:bottom w:val="nil"/>
              <w:right w:val="nil"/>
            </w:tcBorders>
            <w:shd w:val="clear" w:color="auto" w:fill="auto"/>
            <w:noWrap/>
            <w:vAlign w:val="bottom"/>
            <w:hideMark/>
          </w:tcPr>
          <w:p w14:paraId="7499901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238D44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934D4F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74.988,00</w:t>
            </w:r>
          </w:p>
        </w:tc>
      </w:tr>
      <w:tr w:rsidR="00231E99" w:rsidRPr="00231E99" w14:paraId="184C0A5E" w14:textId="77777777" w:rsidTr="00E93F0D">
        <w:trPr>
          <w:trHeight w:val="300"/>
        </w:trPr>
        <w:tc>
          <w:tcPr>
            <w:tcW w:w="1418" w:type="dxa"/>
            <w:tcBorders>
              <w:top w:val="nil"/>
              <w:left w:val="nil"/>
              <w:bottom w:val="nil"/>
              <w:right w:val="nil"/>
            </w:tcBorders>
            <w:shd w:val="clear" w:color="auto" w:fill="auto"/>
            <w:noWrap/>
            <w:vAlign w:val="bottom"/>
            <w:hideMark/>
          </w:tcPr>
          <w:p w14:paraId="477CE57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D7CB53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441D44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74.988,00</w:t>
            </w:r>
          </w:p>
        </w:tc>
        <w:tc>
          <w:tcPr>
            <w:tcW w:w="1357" w:type="dxa"/>
            <w:tcBorders>
              <w:top w:val="nil"/>
              <w:left w:val="nil"/>
              <w:bottom w:val="nil"/>
              <w:right w:val="nil"/>
            </w:tcBorders>
            <w:shd w:val="clear" w:color="auto" w:fill="auto"/>
            <w:noWrap/>
            <w:vAlign w:val="bottom"/>
            <w:hideMark/>
          </w:tcPr>
          <w:p w14:paraId="7C798FF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E93FCD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E56F04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74.988,00</w:t>
            </w:r>
          </w:p>
        </w:tc>
      </w:tr>
      <w:tr w:rsidR="00231E99" w:rsidRPr="00231E99" w14:paraId="03EE0C8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8366B5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4.3. PRIHODI POSEBNE NAMJENE - BORAVIŠNE PRISTOJBE</w:t>
            </w:r>
          </w:p>
        </w:tc>
        <w:tc>
          <w:tcPr>
            <w:tcW w:w="1372" w:type="dxa"/>
            <w:tcBorders>
              <w:top w:val="nil"/>
              <w:left w:val="nil"/>
              <w:bottom w:val="nil"/>
              <w:right w:val="nil"/>
            </w:tcBorders>
            <w:shd w:val="clear" w:color="000000" w:fill="FFFF99"/>
            <w:noWrap/>
            <w:vAlign w:val="bottom"/>
            <w:hideMark/>
          </w:tcPr>
          <w:p w14:paraId="1AC02B5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19.908,00</w:t>
            </w:r>
          </w:p>
        </w:tc>
        <w:tc>
          <w:tcPr>
            <w:tcW w:w="1357" w:type="dxa"/>
            <w:tcBorders>
              <w:top w:val="nil"/>
              <w:left w:val="nil"/>
              <w:bottom w:val="nil"/>
              <w:right w:val="nil"/>
            </w:tcBorders>
            <w:shd w:val="clear" w:color="000000" w:fill="FFFF99"/>
            <w:noWrap/>
            <w:vAlign w:val="bottom"/>
            <w:hideMark/>
          </w:tcPr>
          <w:p w14:paraId="594A85E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1B0114E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38C2ED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19.908,00</w:t>
            </w:r>
          </w:p>
        </w:tc>
      </w:tr>
      <w:tr w:rsidR="00231E99" w:rsidRPr="00231E99" w14:paraId="112C52E6" w14:textId="77777777" w:rsidTr="00E93F0D">
        <w:trPr>
          <w:trHeight w:val="300"/>
        </w:trPr>
        <w:tc>
          <w:tcPr>
            <w:tcW w:w="1418" w:type="dxa"/>
            <w:tcBorders>
              <w:top w:val="nil"/>
              <w:left w:val="nil"/>
              <w:bottom w:val="nil"/>
              <w:right w:val="nil"/>
            </w:tcBorders>
            <w:shd w:val="clear" w:color="auto" w:fill="auto"/>
            <w:noWrap/>
            <w:vAlign w:val="bottom"/>
            <w:hideMark/>
          </w:tcPr>
          <w:p w14:paraId="5E628A4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55EADD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C3FDCD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19.908,00</w:t>
            </w:r>
          </w:p>
        </w:tc>
        <w:tc>
          <w:tcPr>
            <w:tcW w:w="1357" w:type="dxa"/>
            <w:tcBorders>
              <w:top w:val="nil"/>
              <w:left w:val="nil"/>
              <w:bottom w:val="nil"/>
              <w:right w:val="nil"/>
            </w:tcBorders>
            <w:shd w:val="clear" w:color="auto" w:fill="auto"/>
            <w:noWrap/>
            <w:vAlign w:val="bottom"/>
            <w:hideMark/>
          </w:tcPr>
          <w:p w14:paraId="5908AFE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D50EB7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464FC3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19.908,00</w:t>
            </w:r>
          </w:p>
        </w:tc>
      </w:tr>
      <w:tr w:rsidR="00231E99" w:rsidRPr="00231E99" w14:paraId="72CEA537" w14:textId="77777777" w:rsidTr="00E93F0D">
        <w:trPr>
          <w:trHeight w:val="300"/>
        </w:trPr>
        <w:tc>
          <w:tcPr>
            <w:tcW w:w="1418" w:type="dxa"/>
            <w:tcBorders>
              <w:top w:val="nil"/>
              <w:left w:val="nil"/>
              <w:bottom w:val="nil"/>
              <w:right w:val="nil"/>
            </w:tcBorders>
            <w:shd w:val="clear" w:color="auto" w:fill="auto"/>
            <w:noWrap/>
            <w:vAlign w:val="bottom"/>
            <w:hideMark/>
          </w:tcPr>
          <w:p w14:paraId="6C750CA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32</w:t>
            </w:r>
          </w:p>
        </w:tc>
        <w:tc>
          <w:tcPr>
            <w:tcW w:w="6680" w:type="dxa"/>
            <w:tcBorders>
              <w:top w:val="nil"/>
              <w:left w:val="nil"/>
              <w:bottom w:val="nil"/>
              <w:right w:val="nil"/>
            </w:tcBorders>
            <w:shd w:val="clear" w:color="auto" w:fill="auto"/>
            <w:noWrap/>
            <w:vAlign w:val="bottom"/>
            <w:hideMark/>
          </w:tcPr>
          <w:p w14:paraId="61727CD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02C23C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19.908,00</w:t>
            </w:r>
          </w:p>
        </w:tc>
        <w:tc>
          <w:tcPr>
            <w:tcW w:w="1357" w:type="dxa"/>
            <w:tcBorders>
              <w:top w:val="nil"/>
              <w:left w:val="nil"/>
              <w:bottom w:val="nil"/>
              <w:right w:val="nil"/>
            </w:tcBorders>
            <w:shd w:val="clear" w:color="auto" w:fill="auto"/>
            <w:noWrap/>
            <w:vAlign w:val="bottom"/>
            <w:hideMark/>
          </w:tcPr>
          <w:p w14:paraId="3865D48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595FD5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6255F8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19.908,00</w:t>
            </w:r>
          </w:p>
        </w:tc>
      </w:tr>
      <w:tr w:rsidR="00231E99" w:rsidRPr="00231E99" w14:paraId="558B6903"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CA533C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A200006 NERAZVRSTANE CESTE</w:t>
            </w:r>
          </w:p>
        </w:tc>
        <w:tc>
          <w:tcPr>
            <w:tcW w:w="1372" w:type="dxa"/>
            <w:tcBorders>
              <w:top w:val="nil"/>
              <w:left w:val="nil"/>
              <w:bottom w:val="nil"/>
              <w:right w:val="nil"/>
            </w:tcBorders>
            <w:shd w:val="clear" w:color="000000" w:fill="CCCCFF"/>
            <w:noWrap/>
            <w:vAlign w:val="bottom"/>
            <w:hideMark/>
          </w:tcPr>
          <w:p w14:paraId="68BF47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240.500,00</w:t>
            </w:r>
          </w:p>
        </w:tc>
        <w:tc>
          <w:tcPr>
            <w:tcW w:w="1357" w:type="dxa"/>
            <w:tcBorders>
              <w:top w:val="nil"/>
              <w:left w:val="nil"/>
              <w:bottom w:val="nil"/>
              <w:right w:val="nil"/>
            </w:tcBorders>
            <w:shd w:val="clear" w:color="000000" w:fill="CCCCFF"/>
            <w:noWrap/>
            <w:vAlign w:val="bottom"/>
            <w:hideMark/>
          </w:tcPr>
          <w:p w14:paraId="0D34872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3332DB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12578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240.500,00</w:t>
            </w:r>
          </w:p>
        </w:tc>
      </w:tr>
      <w:tr w:rsidR="00231E99" w:rsidRPr="00231E99" w14:paraId="403D9EF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04874A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4.1. PRIHODI POSEBNE NAMJENE - KOMUNALNA NAKNADA</w:t>
            </w:r>
          </w:p>
        </w:tc>
        <w:tc>
          <w:tcPr>
            <w:tcW w:w="1372" w:type="dxa"/>
            <w:tcBorders>
              <w:top w:val="nil"/>
              <w:left w:val="nil"/>
              <w:bottom w:val="nil"/>
              <w:right w:val="nil"/>
            </w:tcBorders>
            <w:shd w:val="clear" w:color="000000" w:fill="FFFF99"/>
            <w:noWrap/>
            <w:vAlign w:val="bottom"/>
            <w:hideMark/>
          </w:tcPr>
          <w:p w14:paraId="56AF047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240.500,00</w:t>
            </w:r>
          </w:p>
        </w:tc>
        <w:tc>
          <w:tcPr>
            <w:tcW w:w="1357" w:type="dxa"/>
            <w:tcBorders>
              <w:top w:val="nil"/>
              <w:left w:val="nil"/>
              <w:bottom w:val="nil"/>
              <w:right w:val="nil"/>
            </w:tcBorders>
            <w:shd w:val="clear" w:color="000000" w:fill="FFFF99"/>
            <w:noWrap/>
            <w:vAlign w:val="bottom"/>
            <w:hideMark/>
          </w:tcPr>
          <w:p w14:paraId="134B9AC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67EAC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4AE5D4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240.500,00</w:t>
            </w:r>
          </w:p>
        </w:tc>
      </w:tr>
      <w:tr w:rsidR="00231E99" w:rsidRPr="00231E99" w14:paraId="58812ED0" w14:textId="77777777" w:rsidTr="00E93F0D">
        <w:trPr>
          <w:trHeight w:val="300"/>
        </w:trPr>
        <w:tc>
          <w:tcPr>
            <w:tcW w:w="1418" w:type="dxa"/>
            <w:tcBorders>
              <w:top w:val="nil"/>
              <w:left w:val="nil"/>
              <w:bottom w:val="nil"/>
              <w:right w:val="nil"/>
            </w:tcBorders>
            <w:shd w:val="clear" w:color="auto" w:fill="auto"/>
            <w:noWrap/>
            <w:vAlign w:val="bottom"/>
            <w:hideMark/>
          </w:tcPr>
          <w:p w14:paraId="17088E0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E3E492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6898B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240.500,00</w:t>
            </w:r>
          </w:p>
        </w:tc>
        <w:tc>
          <w:tcPr>
            <w:tcW w:w="1357" w:type="dxa"/>
            <w:tcBorders>
              <w:top w:val="nil"/>
              <w:left w:val="nil"/>
              <w:bottom w:val="nil"/>
              <w:right w:val="nil"/>
            </w:tcBorders>
            <w:shd w:val="clear" w:color="auto" w:fill="auto"/>
            <w:noWrap/>
            <w:vAlign w:val="bottom"/>
            <w:hideMark/>
          </w:tcPr>
          <w:p w14:paraId="15C6070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90773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DF343E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240.500,00</w:t>
            </w:r>
          </w:p>
        </w:tc>
      </w:tr>
      <w:tr w:rsidR="00231E99" w:rsidRPr="00231E99" w14:paraId="3A6FD01C" w14:textId="77777777" w:rsidTr="00E93F0D">
        <w:trPr>
          <w:trHeight w:val="300"/>
        </w:trPr>
        <w:tc>
          <w:tcPr>
            <w:tcW w:w="1418" w:type="dxa"/>
            <w:tcBorders>
              <w:top w:val="nil"/>
              <w:left w:val="nil"/>
              <w:bottom w:val="nil"/>
              <w:right w:val="nil"/>
            </w:tcBorders>
            <w:shd w:val="clear" w:color="auto" w:fill="auto"/>
            <w:noWrap/>
            <w:vAlign w:val="bottom"/>
            <w:hideMark/>
          </w:tcPr>
          <w:p w14:paraId="6EEDD45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34F8650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848796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240.500,00</w:t>
            </w:r>
          </w:p>
        </w:tc>
        <w:tc>
          <w:tcPr>
            <w:tcW w:w="1357" w:type="dxa"/>
            <w:tcBorders>
              <w:top w:val="nil"/>
              <w:left w:val="nil"/>
              <w:bottom w:val="nil"/>
              <w:right w:val="nil"/>
            </w:tcBorders>
            <w:shd w:val="clear" w:color="auto" w:fill="auto"/>
            <w:noWrap/>
            <w:vAlign w:val="bottom"/>
            <w:hideMark/>
          </w:tcPr>
          <w:p w14:paraId="4F66900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CAF4E8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C656F6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240.500,00</w:t>
            </w:r>
          </w:p>
        </w:tc>
      </w:tr>
      <w:tr w:rsidR="00231E99" w:rsidRPr="00231E99" w14:paraId="0D5CA5C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E8F882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A200007 ČISTOĆA JAVNIH POVRŠINA</w:t>
            </w:r>
          </w:p>
        </w:tc>
        <w:tc>
          <w:tcPr>
            <w:tcW w:w="1372" w:type="dxa"/>
            <w:tcBorders>
              <w:top w:val="nil"/>
              <w:left w:val="nil"/>
              <w:bottom w:val="nil"/>
              <w:right w:val="nil"/>
            </w:tcBorders>
            <w:shd w:val="clear" w:color="000000" w:fill="CCCCFF"/>
            <w:noWrap/>
            <w:vAlign w:val="bottom"/>
            <w:hideMark/>
          </w:tcPr>
          <w:p w14:paraId="136733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130.016,00</w:t>
            </w:r>
          </w:p>
        </w:tc>
        <w:tc>
          <w:tcPr>
            <w:tcW w:w="1357" w:type="dxa"/>
            <w:tcBorders>
              <w:top w:val="nil"/>
              <w:left w:val="nil"/>
              <w:bottom w:val="nil"/>
              <w:right w:val="nil"/>
            </w:tcBorders>
            <w:shd w:val="clear" w:color="000000" w:fill="CCCCFF"/>
            <w:noWrap/>
            <w:vAlign w:val="bottom"/>
            <w:hideMark/>
          </w:tcPr>
          <w:p w14:paraId="791DA54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15A79C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06FF5B4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130.016,00</w:t>
            </w:r>
          </w:p>
        </w:tc>
      </w:tr>
      <w:tr w:rsidR="00231E99" w:rsidRPr="00231E99" w14:paraId="7F51BE3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650AE7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4.1. PRIHODI POSEBNE NAMJENE - KOMUNALNA NAKNADA</w:t>
            </w:r>
          </w:p>
        </w:tc>
        <w:tc>
          <w:tcPr>
            <w:tcW w:w="1372" w:type="dxa"/>
            <w:tcBorders>
              <w:top w:val="nil"/>
              <w:left w:val="nil"/>
              <w:bottom w:val="nil"/>
              <w:right w:val="nil"/>
            </w:tcBorders>
            <w:shd w:val="clear" w:color="000000" w:fill="FFFF99"/>
            <w:noWrap/>
            <w:vAlign w:val="bottom"/>
            <w:hideMark/>
          </w:tcPr>
          <w:p w14:paraId="504265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128.184,00</w:t>
            </w:r>
          </w:p>
        </w:tc>
        <w:tc>
          <w:tcPr>
            <w:tcW w:w="1357" w:type="dxa"/>
            <w:tcBorders>
              <w:top w:val="nil"/>
              <w:left w:val="nil"/>
              <w:bottom w:val="nil"/>
              <w:right w:val="nil"/>
            </w:tcBorders>
            <w:shd w:val="clear" w:color="000000" w:fill="FFFF99"/>
            <w:noWrap/>
            <w:vAlign w:val="bottom"/>
            <w:hideMark/>
          </w:tcPr>
          <w:p w14:paraId="1E2CC83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709F44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3ECD27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128.184,00</w:t>
            </w:r>
          </w:p>
        </w:tc>
      </w:tr>
      <w:tr w:rsidR="00231E99" w:rsidRPr="00231E99" w14:paraId="48EFA25F" w14:textId="77777777" w:rsidTr="00E93F0D">
        <w:trPr>
          <w:trHeight w:val="300"/>
        </w:trPr>
        <w:tc>
          <w:tcPr>
            <w:tcW w:w="1418" w:type="dxa"/>
            <w:tcBorders>
              <w:top w:val="nil"/>
              <w:left w:val="nil"/>
              <w:bottom w:val="nil"/>
              <w:right w:val="nil"/>
            </w:tcBorders>
            <w:shd w:val="clear" w:color="auto" w:fill="auto"/>
            <w:noWrap/>
            <w:vAlign w:val="bottom"/>
            <w:hideMark/>
          </w:tcPr>
          <w:p w14:paraId="7DFB58A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E844D7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249BB50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128.184,00</w:t>
            </w:r>
          </w:p>
        </w:tc>
        <w:tc>
          <w:tcPr>
            <w:tcW w:w="1357" w:type="dxa"/>
            <w:tcBorders>
              <w:top w:val="nil"/>
              <w:left w:val="nil"/>
              <w:bottom w:val="nil"/>
              <w:right w:val="nil"/>
            </w:tcBorders>
            <w:shd w:val="clear" w:color="auto" w:fill="auto"/>
            <w:noWrap/>
            <w:vAlign w:val="bottom"/>
            <w:hideMark/>
          </w:tcPr>
          <w:p w14:paraId="047BAFB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811F7B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458422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128.184,00</w:t>
            </w:r>
          </w:p>
        </w:tc>
      </w:tr>
      <w:tr w:rsidR="00231E99" w:rsidRPr="00231E99" w14:paraId="4F344CC6" w14:textId="77777777" w:rsidTr="00E93F0D">
        <w:trPr>
          <w:trHeight w:val="300"/>
        </w:trPr>
        <w:tc>
          <w:tcPr>
            <w:tcW w:w="1418" w:type="dxa"/>
            <w:tcBorders>
              <w:top w:val="nil"/>
              <w:left w:val="nil"/>
              <w:bottom w:val="nil"/>
              <w:right w:val="nil"/>
            </w:tcBorders>
            <w:shd w:val="clear" w:color="auto" w:fill="auto"/>
            <w:noWrap/>
            <w:vAlign w:val="bottom"/>
            <w:hideMark/>
          </w:tcPr>
          <w:p w14:paraId="2C34F12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6151CF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304425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128.184,00</w:t>
            </w:r>
          </w:p>
        </w:tc>
        <w:tc>
          <w:tcPr>
            <w:tcW w:w="1357" w:type="dxa"/>
            <w:tcBorders>
              <w:top w:val="nil"/>
              <w:left w:val="nil"/>
              <w:bottom w:val="nil"/>
              <w:right w:val="nil"/>
            </w:tcBorders>
            <w:shd w:val="clear" w:color="auto" w:fill="auto"/>
            <w:noWrap/>
            <w:vAlign w:val="bottom"/>
            <w:hideMark/>
          </w:tcPr>
          <w:p w14:paraId="0571AF9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569FF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E74502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128.184,00</w:t>
            </w:r>
          </w:p>
        </w:tc>
      </w:tr>
      <w:tr w:rsidR="00231E99" w:rsidRPr="00231E99" w14:paraId="0B10FB6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47228F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4.6. PRIHODI POSEBNE NAMJENE - OSTALI</w:t>
            </w:r>
          </w:p>
        </w:tc>
        <w:tc>
          <w:tcPr>
            <w:tcW w:w="1372" w:type="dxa"/>
            <w:tcBorders>
              <w:top w:val="nil"/>
              <w:left w:val="nil"/>
              <w:bottom w:val="nil"/>
              <w:right w:val="nil"/>
            </w:tcBorders>
            <w:shd w:val="clear" w:color="000000" w:fill="FFFF99"/>
            <w:noWrap/>
            <w:vAlign w:val="bottom"/>
            <w:hideMark/>
          </w:tcPr>
          <w:p w14:paraId="4A9A47D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1.832,00</w:t>
            </w:r>
          </w:p>
        </w:tc>
        <w:tc>
          <w:tcPr>
            <w:tcW w:w="1357" w:type="dxa"/>
            <w:tcBorders>
              <w:top w:val="nil"/>
              <w:left w:val="nil"/>
              <w:bottom w:val="nil"/>
              <w:right w:val="nil"/>
            </w:tcBorders>
            <w:shd w:val="clear" w:color="000000" w:fill="FFFF99"/>
            <w:noWrap/>
            <w:vAlign w:val="bottom"/>
            <w:hideMark/>
          </w:tcPr>
          <w:p w14:paraId="1BC237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4C6DFE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C88E6F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1.832,00</w:t>
            </w:r>
          </w:p>
        </w:tc>
      </w:tr>
      <w:tr w:rsidR="00231E99" w:rsidRPr="00231E99" w14:paraId="5EE5DC7F" w14:textId="77777777" w:rsidTr="00E93F0D">
        <w:trPr>
          <w:trHeight w:val="300"/>
        </w:trPr>
        <w:tc>
          <w:tcPr>
            <w:tcW w:w="1418" w:type="dxa"/>
            <w:tcBorders>
              <w:top w:val="nil"/>
              <w:left w:val="nil"/>
              <w:bottom w:val="nil"/>
              <w:right w:val="nil"/>
            </w:tcBorders>
            <w:shd w:val="clear" w:color="auto" w:fill="auto"/>
            <w:noWrap/>
            <w:vAlign w:val="bottom"/>
            <w:hideMark/>
          </w:tcPr>
          <w:p w14:paraId="2589735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519963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1A365E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1.832,00</w:t>
            </w:r>
          </w:p>
        </w:tc>
        <w:tc>
          <w:tcPr>
            <w:tcW w:w="1357" w:type="dxa"/>
            <w:tcBorders>
              <w:top w:val="nil"/>
              <w:left w:val="nil"/>
              <w:bottom w:val="nil"/>
              <w:right w:val="nil"/>
            </w:tcBorders>
            <w:shd w:val="clear" w:color="auto" w:fill="auto"/>
            <w:noWrap/>
            <w:vAlign w:val="bottom"/>
            <w:hideMark/>
          </w:tcPr>
          <w:p w14:paraId="5489778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8BA843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66F824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1.832,00</w:t>
            </w:r>
          </w:p>
        </w:tc>
      </w:tr>
      <w:tr w:rsidR="00231E99" w:rsidRPr="00231E99" w14:paraId="79D9FBC0" w14:textId="77777777" w:rsidTr="00E93F0D">
        <w:trPr>
          <w:trHeight w:val="300"/>
        </w:trPr>
        <w:tc>
          <w:tcPr>
            <w:tcW w:w="1418" w:type="dxa"/>
            <w:tcBorders>
              <w:top w:val="nil"/>
              <w:left w:val="nil"/>
              <w:bottom w:val="nil"/>
              <w:right w:val="nil"/>
            </w:tcBorders>
            <w:shd w:val="clear" w:color="auto" w:fill="auto"/>
            <w:noWrap/>
            <w:vAlign w:val="bottom"/>
            <w:hideMark/>
          </w:tcPr>
          <w:p w14:paraId="3348D3E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BF5D74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150858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1.832,00</w:t>
            </w:r>
          </w:p>
        </w:tc>
        <w:tc>
          <w:tcPr>
            <w:tcW w:w="1357" w:type="dxa"/>
            <w:tcBorders>
              <w:top w:val="nil"/>
              <w:left w:val="nil"/>
              <w:bottom w:val="nil"/>
              <w:right w:val="nil"/>
            </w:tcBorders>
            <w:shd w:val="clear" w:color="auto" w:fill="auto"/>
            <w:noWrap/>
            <w:vAlign w:val="bottom"/>
            <w:hideMark/>
          </w:tcPr>
          <w:p w14:paraId="391F518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186840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083C2E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1.832,00</w:t>
            </w:r>
          </w:p>
        </w:tc>
      </w:tr>
      <w:tr w:rsidR="00231E99" w:rsidRPr="00231E99" w14:paraId="3E9C725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A9BF18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A200008 ODRŽAVANJE GRAĐEVINA JAVNE ODVODNJE OBORINSKIH VODA</w:t>
            </w:r>
          </w:p>
        </w:tc>
        <w:tc>
          <w:tcPr>
            <w:tcW w:w="1372" w:type="dxa"/>
            <w:tcBorders>
              <w:top w:val="nil"/>
              <w:left w:val="nil"/>
              <w:bottom w:val="nil"/>
              <w:right w:val="nil"/>
            </w:tcBorders>
            <w:shd w:val="clear" w:color="000000" w:fill="CCCCFF"/>
            <w:noWrap/>
            <w:vAlign w:val="bottom"/>
            <w:hideMark/>
          </w:tcPr>
          <w:p w14:paraId="0B8E3C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30.129,00</w:t>
            </w:r>
          </w:p>
        </w:tc>
        <w:tc>
          <w:tcPr>
            <w:tcW w:w="1357" w:type="dxa"/>
            <w:tcBorders>
              <w:top w:val="nil"/>
              <w:left w:val="nil"/>
              <w:bottom w:val="nil"/>
              <w:right w:val="nil"/>
            </w:tcBorders>
            <w:shd w:val="clear" w:color="000000" w:fill="CCCCFF"/>
            <w:noWrap/>
            <w:vAlign w:val="bottom"/>
            <w:hideMark/>
          </w:tcPr>
          <w:p w14:paraId="6AA9A2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8C6981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5C556B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30.129,00</w:t>
            </w:r>
          </w:p>
        </w:tc>
      </w:tr>
      <w:tr w:rsidR="00231E99" w:rsidRPr="00231E99" w14:paraId="27C46F2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2DB2E8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4.1. PRIHODI POSEBNE NAMJENE - KOMUNALNA NAKNADA</w:t>
            </w:r>
          </w:p>
        </w:tc>
        <w:tc>
          <w:tcPr>
            <w:tcW w:w="1372" w:type="dxa"/>
            <w:tcBorders>
              <w:top w:val="nil"/>
              <w:left w:val="nil"/>
              <w:bottom w:val="nil"/>
              <w:right w:val="nil"/>
            </w:tcBorders>
            <w:shd w:val="clear" w:color="000000" w:fill="FFFF99"/>
            <w:noWrap/>
            <w:vAlign w:val="bottom"/>
            <w:hideMark/>
          </w:tcPr>
          <w:p w14:paraId="7D93B5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30.129,00</w:t>
            </w:r>
          </w:p>
        </w:tc>
        <w:tc>
          <w:tcPr>
            <w:tcW w:w="1357" w:type="dxa"/>
            <w:tcBorders>
              <w:top w:val="nil"/>
              <w:left w:val="nil"/>
              <w:bottom w:val="nil"/>
              <w:right w:val="nil"/>
            </w:tcBorders>
            <w:shd w:val="clear" w:color="000000" w:fill="FFFF99"/>
            <w:noWrap/>
            <w:vAlign w:val="bottom"/>
            <w:hideMark/>
          </w:tcPr>
          <w:p w14:paraId="26A6B08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3CF6B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74BF36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30.129,00</w:t>
            </w:r>
          </w:p>
        </w:tc>
      </w:tr>
      <w:tr w:rsidR="00231E99" w:rsidRPr="00231E99" w14:paraId="1C05FFF8" w14:textId="77777777" w:rsidTr="00E93F0D">
        <w:trPr>
          <w:trHeight w:val="300"/>
        </w:trPr>
        <w:tc>
          <w:tcPr>
            <w:tcW w:w="1418" w:type="dxa"/>
            <w:tcBorders>
              <w:top w:val="nil"/>
              <w:left w:val="nil"/>
              <w:bottom w:val="nil"/>
              <w:right w:val="nil"/>
            </w:tcBorders>
            <w:shd w:val="clear" w:color="auto" w:fill="auto"/>
            <w:noWrap/>
            <w:vAlign w:val="bottom"/>
            <w:hideMark/>
          </w:tcPr>
          <w:p w14:paraId="35EA389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589BC8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011EE9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30.129,00</w:t>
            </w:r>
          </w:p>
        </w:tc>
        <w:tc>
          <w:tcPr>
            <w:tcW w:w="1357" w:type="dxa"/>
            <w:tcBorders>
              <w:top w:val="nil"/>
              <w:left w:val="nil"/>
              <w:bottom w:val="nil"/>
              <w:right w:val="nil"/>
            </w:tcBorders>
            <w:shd w:val="clear" w:color="auto" w:fill="auto"/>
            <w:noWrap/>
            <w:vAlign w:val="bottom"/>
            <w:hideMark/>
          </w:tcPr>
          <w:p w14:paraId="0AFBF52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EF86CC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B72BE9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30.129,00</w:t>
            </w:r>
          </w:p>
        </w:tc>
      </w:tr>
      <w:tr w:rsidR="00231E99" w:rsidRPr="00231E99" w14:paraId="47FD301E" w14:textId="77777777" w:rsidTr="00E93F0D">
        <w:trPr>
          <w:trHeight w:val="300"/>
        </w:trPr>
        <w:tc>
          <w:tcPr>
            <w:tcW w:w="1418" w:type="dxa"/>
            <w:tcBorders>
              <w:top w:val="nil"/>
              <w:left w:val="nil"/>
              <w:bottom w:val="nil"/>
              <w:right w:val="nil"/>
            </w:tcBorders>
            <w:shd w:val="clear" w:color="auto" w:fill="auto"/>
            <w:noWrap/>
            <w:vAlign w:val="bottom"/>
            <w:hideMark/>
          </w:tcPr>
          <w:p w14:paraId="2D399C8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636627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F6C92B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30.129,00</w:t>
            </w:r>
          </w:p>
        </w:tc>
        <w:tc>
          <w:tcPr>
            <w:tcW w:w="1357" w:type="dxa"/>
            <w:tcBorders>
              <w:top w:val="nil"/>
              <w:left w:val="nil"/>
              <w:bottom w:val="nil"/>
              <w:right w:val="nil"/>
            </w:tcBorders>
            <w:shd w:val="clear" w:color="auto" w:fill="auto"/>
            <w:noWrap/>
            <w:vAlign w:val="bottom"/>
            <w:hideMark/>
          </w:tcPr>
          <w:p w14:paraId="4345AA1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29AD08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83EB04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30.129,00</w:t>
            </w:r>
          </w:p>
        </w:tc>
      </w:tr>
      <w:tr w:rsidR="00231E99" w:rsidRPr="00231E99" w14:paraId="70441E4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72BBBB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A200009 JAVNE ZELENE POVRŠINE</w:t>
            </w:r>
          </w:p>
        </w:tc>
        <w:tc>
          <w:tcPr>
            <w:tcW w:w="1372" w:type="dxa"/>
            <w:tcBorders>
              <w:top w:val="nil"/>
              <w:left w:val="nil"/>
              <w:bottom w:val="nil"/>
              <w:right w:val="nil"/>
            </w:tcBorders>
            <w:shd w:val="clear" w:color="000000" w:fill="CCCCFF"/>
            <w:noWrap/>
            <w:vAlign w:val="bottom"/>
            <w:hideMark/>
          </w:tcPr>
          <w:p w14:paraId="43CCA2D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327.140,00</w:t>
            </w:r>
          </w:p>
        </w:tc>
        <w:tc>
          <w:tcPr>
            <w:tcW w:w="1357" w:type="dxa"/>
            <w:tcBorders>
              <w:top w:val="nil"/>
              <w:left w:val="nil"/>
              <w:bottom w:val="nil"/>
              <w:right w:val="nil"/>
            </w:tcBorders>
            <w:shd w:val="clear" w:color="000000" w:fill="CCCCFF"/>
            <w:noWrap/>
            <w:vAlign w:val="bottom"/>
            <w:hideMark/>
          </w:tcPr>
          <w:p w14:paraId="1C8FB9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50C44C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5A4D9C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327.140,00</w:t>
            </w:r>
          </w:p>
        </w:tc>
      </w:tr>
      <w:tr w:rsidR="00231E99" w:rsidRPr="00231E99" w14:paraId="1A6A8AD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04997D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4.1. PRIHODI POSEBNE NAMJENE - KOMUNALNA NAKNADA</w:t>
            </w:r>
          </w:p>
        </w:tc>
        <w:tc>
          <w:tcPr>
            <w:tcW w:w="1372" w:type="dxa"/>
            <w:tcBorders>
              <w:top w:val="nil"/>
              <w:left w:val="nil"/>
              <w:bottom w:val="nil"/>
              <w:right w:val="nil"/>
            </w:tcBorders>
            <w:shd w:val="clear" w:color="000000" w:fill="FFFF99"/>
            <w:noWrap/>
            <w:vAlign w:val="bottom"/>
            <w:hideMark/>
          </w:tcPr>
          <w:p w14:paraId="22526F5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311.570,00</w:t>
            </w:r>
          </w:p>
        </w:tc>
        <w:tc>
          <w:tcPr>
            <w:tcW w:w="1357" w:type="dxa"/>
            <w:tcBorders>
              <w:top w:val="nil"/>
              <w:left w:val="nil"/>
              <w:bottom w:val="nil"/>
              <w:right w:val="nil"/>
            </w:tcBorders>
            <w:shd w:val="clear" w:color="000000" w:fill="FFFF99"/>
            <w:noWrap/>
            <w:vAlign w:val="bottom"/>
            <w:hideMark/>
          </w:tcPr>
          <w:p w14:paraId="4F872A5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F700E8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8E9BFA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311.570,00</w:t>
            </w:r>
          </w:p>
        </w:tc>
      </w:tr>
      <w:tr w:rsidR="00231E99" w:rsidRPr="00231E99" w14:paraId="04CDA3AF" w14:textId="77777777" w:rsidTr="00E93F0D">
        <w:trPr>
          <w:trHeight w:val="300"/>
        </w:trPr>
        <w:tc>
          <w:tcPr>
            <w:tcW w:w="1418" w:type="dxa"/>
            <w:tcBorders>
              <w:top w:val="nil"/>
              <w:left w:val="nil"/>
              <w:bottom w:val="nil"/>
              <w:right w:val="nil"/>
            </w:tcBorders>
            <w:shd w:val="clear" w:color="auto" w:fill="auto"/>
            <w:noWrap/>
            <w:vAlign w:val="bottom"/>
            <w:hideMark/>
          </w:tcPr>
          <w:p w14:paraId="045D28C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4F24FD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EEE5E2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311.570,00</w:t>
            </w:r>
          </w:p>
        </w:tc>
        <w:tc>
          <w:tcPr>
            <w:tcW w:w="1357" w:type="dxa"/>
            <w:tcBorders>
              <w:top w:val="nil"/>
              <w:left w:val="nil"/>
              <w:bottom w:val="nil"/>
              <w:right w:val="nil"/>
            </w:tcBorders>
            <w:shd w:val="clear" w:color="auto" w:fill="auto"/>
            <w:noWrap/>
            <w:vAlign w:val="bottom"/>
            <w:hideMark/>
          </w:tcPr>
          <w:p w14:paraId="799FA11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BF4BB4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6C1D32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311.570,00</w:t>
            </w:r>
          </w:p>
        </w:tc>
      </w:tr>
      <w:tr w:rsidR="00231E99" w:rsidRPr="00231E99" w14:paraId="2D877F18" w14:textId="77777777" w:rsidTr="00E93F0D">
        <w:trPr>
          <w:trHeight w:val="300"/>
        </w:trPr>
        <w:tc>
          <w:tcPr>
            <w:tcW w:w="1418" w:type="dxa"/>
            <w:tcBorders>
              <w:top w:val="nil"/>
              <w:left w:val="nil"/>
              <w:bottom w:val="nil"/>
              <w:right w:val="nil"/>
            </w:tcBorders>
            <w:shd w:val="clear" w:color="auto" w:fill="auto"/>
            <w:noWrap/>
            <w:vAlign w:val="bottom"/>
            <w:hideMark/>
          </w:tcPr>
          <w:p w14:paraId="600D2C7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46EC9E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944C7D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311.570,00</w:t>
            </w:r>
          </w:p>
        </w:tc>
        <w:tc>
          <w:tcPr>
            <w:tcW w:w="1357" w:type="dxa"/>
            <w:tcBorders>
              <w:top w:val="nil"/>
              <w:left w:val="nil"/>
              <w:bottom w:val="nil"/>
              <w:right w:val="nil"/>
            </w:tcBorders>
            <w:shd w:val="clear" w:color="auto" w:fill="auto"/>
            <w:noWrap/>
            <w:vAlign w:val="bottom"/>
            <w:hideMark/>
          </w:tcPr>
          <w:p w14:paraId="3EB32EA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B11118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8D9907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311.570,00</w:t>
            </w:r>
          </w:p>
        </w:tc>
      </w:tr>
      <w:tr w:rsidR="00231E99" w:rsidRPr="00231E99" w14:paraId="4B41893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223841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4.4. PRIHODI POSEBNE NAMJENE - SPOMENIČKA RENTA</w:t>
            </w:r>
          </w:p>
        </w:tc>
        <w:tc>
          <w:tcPr>
            <w:tcW w:w="1372" w:type="dxa"/>
            <w:tcBorders>
              <w:top w:val="nil"/>
              <w:left w:val="nil"/>
              <w:bottom w:val="nil"/>
              <w:right w:val="nil"/>
            </w:tcBorders>
            <w:shd w:val="clear" w:color="000000" w:fill="FFFF99"/>
            <w:noWrap/>
            <w:vAlign w:val="bottom"/>
            <w:hideMark/>
          </w:tcPr>
          <w:p w14:paraId="678F9EC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10.990,00</w:t>
            </w:r>
          </w:p>
        </w:tc>
        <w:tc>
          <w:tcPr>
            <w:tcW w:w="1357" w:type="dxa"/>
            <w:tcBorders>
              <w:top w:val="nil"/>
              <w:left w:val="nil"/>
              <w:bottom w:val="nil"/>
              <w:right w:val="nil"/>
            </w:tcBorders>
            <w:shd w:val="clear" w:color="000000" w:fill="FFFF99"/>
            <w:noWrap/>
            <w:vAlign w:val="bottom"/>
            <w:hideMark/>
          </w:tcPr>
          <w:p w14:paraId="0BCA2CA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61EE02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989EC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10.990,00</w:t>
            </w:r>
          </w:p>
        </w:tc>
      </w:tr>
      <w:tr w:rsidR="00231E99" w:rsidRPr="00231E99" w14:paraId="7FF60EF7" w14:textId="77777777" w:rsidTr="00E93F0D">
        <w:trPr>
          <w:trHeight w:val="300"/>
        </w:trPr>
        <w:tc>
          <w:tcPr>
            <w:tcW w:w="1418" w:type="dxa"/>
            <w:tcBorders>
              <w:top w:val="nil"/>
              <w:left w:val="nil"/>
              <w:bottom w:val="nil"/>
              <w:right w:val="nil"/>
            </w:tcBorders>
            <w:shd w:val="clear" w:color="auto" w:fill="auto"/>
            <w:noWrap/>
            <w:vAlign w:val="bottom"/>
            <w:hideMark/>
          </w:tcPr>
          <w:p w14:paraId="2C38EF3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1F3E300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2FC6547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10.990,00</w:t>
            </w:r>
          </w:p>
        </w:tc>
        <w:tc>
          <w:tcPr>
            <w:tcW w:w="1357" w:type="dxa"/>
            <w:tcBorders>
              <w:top w:val="nil"/>
              <w:left w:val="nil"/>
              <w:bottom w:val="nil"/>
              <w:right w:val="nil"/>
            </w:tcBorders>
            <w:shd w:val="clear" w:color="auto" w:fill="auto"/>
            <w:noWrap/>
            <w:vAlign w:val="bottom"/>
            <w:hideMark/>
          </w:tcPr>
          <w:p w14:paraId="66A328B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C5E5D0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B24DB1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10.990,00</w:t>
            </w:r>
          </w:p>
        </w:tc>
      </w:tr>
      <w:tr w:rsidR="00231E99" w:rsidRPr="00231E99" w14:paraId="3337BBFE" w14:textId="77777777" w:rsidTr="00E93F0D">
        <w:trPr>
          <w:trHeight w:val="300"/>
        </w:trPr>
        <w:tc>
          <w:tcPr>
            <w:tcW w:w="1418" w:type="dxa"/>
            <w:tcBorders>
              <w:top w:val="nil"/>
              <w:left w:val="nil"/>
              <w:bottom w:val="nil"/>
              <w:right w:val="nil"/>
            </w:tcBorders>
            <w:shd w:val="clear" w:color="auto" w:fill="auto"/>
            <w:noWrap/>
            <w:vAlign w:val="bottom"/>
            <w:hideMark/>
          </w:tcPr>
          <w:p w14:paraId="1DA925A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7D15236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EFBC35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10.990,00</w:t>
            </w:r>
          </w:p>
        </w:tc>
        <w:tc>
          <w:tcPr>
            <w:tcW w:w="1357" w:type="dxa"/>
            <w:tcBorders>
              <w:top w:val="nil"/>
              <w:left w:val="nil"/>
              <w:bottom w:val="nil"/>
              <w:right w:val="nil"/>
            </w:tcBorders>
            <w:shd w:val="clear" w:color="auto" w:fill="auto"/>
            <w:noWrap/>
            <w:vAlign w:val="bottom"/>
            <w:hideMark/>
          </w:tcPr>
          <w:p w14:paraId="0B81BEF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B86F1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2E4EBD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10.990,00</w:t>
            </w:r>
          </w:p>
        </w:tc>
      </w:tr>
      <w:tr w:rsidR="00231E99" w:rsidRPr="00231E99" w14:paraId="69F3052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C33DDE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6CD4F6E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4.580,00</w:t>
            </w:r>
          </w:p>
        </w:tc>
        <w:tc>
          <w:tcPr>
            <w:tcW w:w="1357" w:type="dxa"/>
            <w:tcBorders>
              <w:top w:val="nil"/>
              <w:left w:val="nil"/>
              <w:bottom w:val="nil"/>
              <w:right w:val="nil"/>
            </w:tcBorders>
            <w:shd w:val="clear" w:color="000000" w:fill="FFFF99"/>
            <w:noWrap/>
            <w:vAlign w:val="bottom"/>
            <w:hideMark/>
          </w:tcPr>
          <w:p w14:paraId="4111E6C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6CFEDF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1E8C5A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4.580,00</w:t>
            </w:r>
          </w:p>
        </w:tc>
      </w:tr>
      <w:tr w:rsidR="00231E99" w:rsidRPr="00231E99" w14:paraId="4364DC56" w14:textId="77777777" w:rsidTr="00E93F0D">
        <w:trPr>
          <w:trHeight w:val="300"/>
        </w:trPr>
        <w:tc>
          <w:tcPr>
            <w:tcW w:w="1418" w:type="dxa"/>
            <w:tcBorders>
              <w:top w:val="nil"/>
              <w:left w:val="nil"/>
              <w:bottom w:val="nil"/>
              <w:right w:val="nil"/>
            </w:tcBorders>
            <w:shd w:val="clear" w:color="auto" w:fill="auto"/>
            <w:noWrap/>
            <w:vAlign w:val="bottom"/>
            <w:hideMark/>
          </w:tcPr>
          <w:p w14:paraId="2B19D4E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1909880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1DB4FDF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4.580,00</w:t>
            </w:r>
          </w:p>
        </w:tc>
        <w:tc>
          <w:tcPr>
            <w:tcW w:w="1357" w:type="dxa"/>
            <w:tcBorders>
              <w:top w:val="nil"/>
              <w:left w:val="nil"/>
              <w:bottom w:val="nil"/>
              <w:right w:val="nil"/>
            </w:tcBorders>
            <w:shd w:val="clear" w:color="auto" w:fill="auto"/>
            <w:noWrap/>
            <w:vAlign w:val="bottom"/>
            <w:hideMark/>
          </w:tcPr>
          <w:p w14:paraId="437EC84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1D597A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A275E9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4.580,00</w:t>
            </w:r>
          </w:p>
        </w:tc>
      </w:tr>
      <w:tr w:rsidR="00231E99" w:rsidRPr="00231E99" w14:paraId="2E85F8CD" w14:textId="77777777" w:rsidTr="00E93F0D">
        <w:trPr>
          <w:trHeight w:val="300"/>
        </w:trPr>
        <w:tc>
          <w:tcPr>
            <w:tcW w:w="1418" w:type="dxa"/>
            <w:tcBorders>
              <w:top w:val="nil"/>
              <w:left w:val="nil"/>
              <w:bottom w:val="nil"/>
              <w:right w:val="nil"/>
            </w:tcBorders>
            <w:shd w:val="clear" w:color="auto" w:fill="auto"/>
            <w:noWrap/>
            <w:vAlign w:val="bottom"/>
            <w:hideMark/>
          </w:tcPr>
          <w:p w14:paraId="0F65B76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4C39639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50AED07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4.580,00</w:t>
            </w:r>
          </w:p>
        </w:tc>
        <w:tc>
          <w:tcPr>
            <w:tcW w:w="1357" w:type="dxa"/>
            <w:tcBorders>
              <w:top w:val="nil"/>
              <w:left w:val="nil"/>
              <w:bottom w:val="nil"/>
              <w:right w:val="nil"/>
            </w:tcBorders>
            <w:shd w:val="clear" w:color="auto" w:fill="auto"/>
            <w:noWrap/>
            <w:vAlign w:val="bottom"/>
            <w:hideMark/>
          </w:tcPr>
          <w:p w14:paraId="5D80C7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07B7B5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C36D49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4.580,00</w:t>
            </w:r>
          </w:p>
        </w:tc>
      </w:tr>
      <w:tr w:rsidR="00231E99" w:rsidRPr="00231E99" w14:paraId="7E86B39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4A68B7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A200010 ODRŽAVANJE GROBLJA</w:t>
            </w:r>
          </w:p>
        </w:tc>
        <w:tc>
          <w:tcPr>
            <w:tcW w:w="1372" w:type="dxa"/>
            <w:tcBorders>
              <w:top w:val="nil"/>
              <w:left w:val="nil"/>
              <w:bottom w:val="nil"/>
              <w:right w:val="nil"/>
            </w:tcBorders>
            <w:shd w:val="clear" w:color="000000" w:fill="CCCCFF"/>
            <w:noWrap/>
            <w:vAlign w:val="bottom"/>
            <w:hideMark/>
          </w:tcPr>
          <w:p w14:paraId="6440460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72.787,00</w:t>
            </w:r>
          </w:p>
        </w:tc>
        <w:tc>
          <w:tcPr>
            <w:tcW w:w="1357" w:type="dxa"/>
            <w:tcBorders>
              <w:top w:val="nil"/>
              <w:left w:val="nil"/>
              <w:bottom w:val="nil"/>
              <w:right w:val="nil"/>
            </w:tcBorders>
            <w:shd w:val="clear" w:color="000000" w:fill="CCCCFF"/>
            <w:noWrap/>
            <w:vAlign w:val="bottom"/>
            <w:hideMark/>
          </w:tcPr>
          <w:p w14:paraId="10CAEA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539BFB9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2210EDF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72.787,00</w:t>
            </w:r>
          </w:p>
        </w:tc>
      </w:tr>
      <w:tr w:rsidR="00231E99" w:rsidRPr="00231E99" w14:paraId="5D3B599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0A56A6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4.1. PRIHODI POSEBNE NAMJENE - KOMUNALNA NAKNADA</w:t>
            </w:r>
          </w:p>
        </w:tc>
        <w:tc>
          <w:tcPr>
            <w:tcW w:w="1372" w:type="dxa"/>
            <w:tcBorders>
              <w:top w:val="nil"/>
              <w:left w:val="nil"/>
              <w:bottom w:val="nil"/>
              <w:right w:val="nil"/>
            </w:tcBorders>
            <w:shd w:val="clear" w:color="000000" w:fill="FFFF99"/>
            <w:noWrap/>
            <w:vAlign w:val="bottom"/>
            <w:hideMark/>
          </w:tcPr>
          <w:p w14:paraId="34F089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72.787,00</w:t>
            </w:r>
          </w:p>
        </w:tc>
        <w:tc>
          <w:tcPr>
            <w:tcW w:w="1357" w:type="dxa"/>
            <w:tcBorders>
              <w:top w:val="nil"/>
              <w:left w:val="nil"/>
              <w:bottom w:val="nil"/>
              <w:right w:val="nil"/>
            </w:tcBorders>
            <w:shd w:val="clear" w:color="000000" w:fill="FFFF99"/>
            <w:noWrap/>
            <w:vAlign w:val="bottom"/>
            <w:hideMark/>
          </w:tcPr>
          <w:p w14:paraId="0AE06BE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E9853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4D2275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72.787,00</w:t>
            </w:r>
          </w:p>
        </w:tc>
      </w:tr>
      <w:tr w:rsidR="00231E99" w:rsidRPr="00231E99" w14:paraId="3581EE63" w14:textId="77777777" w:rsidTr="00E93F0D">
        <w:trPr>
          <w:trHeight w:val="300"/>
        </w:trPr>
        <w:tc>
          <w:tcPr>
            <w:tcW w:w="1418" w:type="dxa"/>
            <w:tcBorders>
              <w:top w:val="nil"/>
              <w:left w:val="nil"/>
              <w:bottom w:val="nil"/>
              <w:right w:val="nil"/>
            </w:tcBorders>
            <w:shd w:val="clear" w:color="auto" w:fill="auto"/>
            <w:noWrap/>
            <w:vAlign w:val="bottom"/>
            <w:hideMark/>
          </w:tcPr>
          <w:p w14:paraId="48E7F54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5B98A5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9FC4A5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72.787,00</w:t>
            </w:r>
          </w:p>
        </w:tc>
        <w:tc>
          <w:tcPr>
            <w:tcW w:w="1357" w:type="dxa"/>
            <w:tcBorders>
              <w:top w:val="nil"/>
              <w:left w:val="nil"/>
              <w:bottom w:val="nil"/>
              <w:right w:val="nil"/>
            </w:tcBorders>
            <w:shd w:val="clear" w:color="auto" w:fill="auto"/>
            <w:noWrap/>
            <w:vAlign w:val="bottom"/>
            <w:hideMark/>
          </w:tcPr>
          <w:p w14:paraId="1EBD1B0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7C2246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DFB1C8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72.787,00</w:t>
            </w:r>
          </w:p>
        </w:tc>
      </w:tr>
      <w:tr w:rsidR="00231E99" w:rsidRPr="00231E99" w14:paraId="403D697B" w14:textId="77777777" w:rsidTr="00E93F0D">
        <w:trPr>
          <w:trHeight w:val="300"/>
        </w:trPr>
        <w:tc>
          <w:tcPr>
            <w:tcW w:w="1418" w:type="dxa"/>
            <w:tcBorders>
              <w:top w:val="nil"/>
              <w:left w:val="nil"/>
              <w:bottom w:val="nil"/>
              <w:right w:val="nil"/>
            </w:tcBorders>
            <w:shd w:val="clear" w:color="auto" w:fill="auto"/>
            <w:noWrap/>
            <w:vAlign w:val="bottom"/>
            <w:hideMark/>
          </w:tcPr>
          <w:p w14:paraId="54A31E2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0C8EEB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77A20C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72.787,00</w:t>
            </w:r>
          </w:p>
        </w:tc>
        <w:tc>
          <w:tcPr>
            <w:tcW w:w="1357" w:type="dxa"/>
            <w:tcBorders>
              <w:top w:val="nil"/>
              <w:left w:val="nil"/>
              <w:bottom w:val="nil"/>
              <w:right w:val="nil"/>
            </w:tcBorders>
            <w:shd w:val="clear" w:color="auto" w:fill="auto"/>
            <w:noWrap/>
            <w:vAlign w:val="bottom"/>
            <w:hideMark/>
          </w:tcPr>
          <w:p w14:paraId="7347F3F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A663E3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F6E945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72.787,00</w:t>
            </w:r>
          </w:p>
        </w:tc>
      </w:tr>
      <w:tr w:rsidR="00231E99" w:rsidRPr="00231E99" w14:paraId="441642A4"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F045D0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Aktivnost A200052 JAVNE PROMETNE POVRŠINE NA KOJIMA NIJE DOPUŠTEN PROMET MOTORNIM VOZILIMA</w:t>
            </w:r>
          </w:p>
        </w:tc>
        <w:tc>
          <w:tcPr>
            <w:tcW w:w="1372" w:type="dxa"/>
            <w:tcBorders>
              <w:top w:val="nil"/>
              <w:left w:val="nil"/>
              <w:bottom w:val="nil"/>
              <w:right w:val="nil"/>
            </w:tcBorders>
            <w:shd w:val="clear" w:color="000000" w:fill="CCCCFF"/>
            <w:noWrap/>
            <w:vAlign w:val="bottom"/>
            <w:hideMark/>
          </w:tcPr>
          <w:p w14:paraId="35721BC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6.636,00</w:t>
            </w:r>
          </w:p>
        </w:tc>
        <w:tc>
          <w:tcPr>
            <w:tcW w:w="1357" w:type="dxa"/>
            <w:tcBorders>
              <w:top w:val="nil"/>
              <w:left w:val="nil"/>
              <w:bottom w:val="nil"/>
              <w:right w:val="nil"/>
            </w:tcBorders>
            <w:shd w:val="clear" w:color="000000" w:fill="CCCCFF"/>
            <w:noWrap/>
            <w:vAlign w:val="bottom"/>
            <w:hideMark/>
          </w:tcPr>
          <w:p w14:paraId="75A1792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EB1229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C898DE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6.636,00</w:t>
            </w:r>
          </w:p>
        </w:tc>
      </w:tr>
      <w:tr w:rsidR="00231E99" w:rsidRPr="00231E99" w14:paraId="05F6DDB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507788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4.3. PRIHODI POSEBNE NAMJENE - BORAVIŠNE PRISTOJBE</w:t>
            </w:r>
          </w:p>
        </w:tc>
        <w:tc>
          <w:tcPr>
            <w:tcW w:w="1372" w:type="dxa"/>
            <w:tcBorders>
              <w:top w:val="nil"/>
              <w:left w:val="nil"/>
              <w:bottom w:val="nil"/>
              <w:right w:val="nil"/>
            </w:tcBorders>
            <w:shd w:val="clear" w:color="000000" w:fill="FFFF99"/>
            <w:noWrap/>
            <w:vAlign w:val="bottom"/>
            <w:hideMark/>
          </w:tcPr>
          <w:p w14:paraId="2AA6A8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6.636,00</w:t>
            </w:r>
          </w:p>
        </w:tc>
        <w:tc>
          <w:tcPr>
            <w:tcW w:w="1357" w:type="dxa"/>
            <w:tcBorders>
              <w:top w:val="nil"/>
              <w:left w:val="nil"/>
              <w:bottom w:val="nil"/>
              <w:right w:val="nil"/>
            </w:tcBorders>
            <w:shd w:val="clear" w:color="000000" w:fill="FFFF99"/>
            <w:noWrap/>
            <w:vAlign w:val="bottom"/>
            <w:hideMark/>
          </w:tcPr>
          <w:p w14:paraId="568A0DF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94646E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81B9A2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6.636,00</w:t>
            </w:r>
          </w:p>
        </w:tc>
      </w:tr>
      <w:tr w:rsidR="00231E99" w:rsidRPr="00231E99" w14:paraId="21175C7A" w14:textId="77777777" w:rsidTr="00E93F0D">
        <w:trPr>
          <w:trHeight w:val="300"/>
        </w:trPr>
        <w:tc>
          <w:tcPr>
            <w:tcW w:w="1418" w:type="dxa"/>
            <w:tcBorders>
              <w:top w:val="nil"/>
              <w:left w:val="nil"/>
              <w:bottom w:val="nil"/>
              <w:right w:val="nil"/>
            </w:tcBorders>
            <w:shd w:val="clear" w:color="auto" w:fill="auto"/>
            <w:noWrap/>
            <w:vAlign w:val="bottom"/>
            <w:hideMark/>
          </w:tcPr>
          <w:p w14:paraId="6AA534E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EEBB0A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2E4C0A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6.636,00</w:t>
            </w:r>
          </w:p>
        </w:tc>
        <w:tc>
          <w:tcPr>
            <w:tcW w:w="1357" w:type="dxa"/>
            <w:tcBorders>
              <w:top w:val="nil"/>
              <w:left w:val="nil"/>
              <w:bottom w:val="nil"/>
              <w:right w:val="nil"/>
            </w:tcBorders>
            <w:shd w:val="clear" w:color="auto" w:fill="auto"/>
            <w:noWrap/>
            <w:vAlign w:val="bottom"/>
            <w:hideMark/>
          </w:tcPr>
          <w:p w14:paraId="6CBE785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21A8C1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F7E733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6.636,00</w:t>
            </w:r>
          </w:p>
        </w:tc>
      </w:tr>
      <w:tr w:rsidR="00231E99" w:rsidRPr="00231E99" w14:paraId="51D5C4C5" w14:textId="77777777" w:rsidTr="00E93F0D">
        <w:trPr>
          <w:trHeight w:val="300"/>
        </w:trPr>
        <w:tc>
          <w:tcPr>
            <w:tcW w:w="1418" w:type="dxa"/>
            <w:tcBorders>
              <w:top w:val="nil"/>
              <w:left w:val="nil"/>
              <w:bottom w:val="nil"/>
              <w:right w:val="nil"/>
            </w:tcBorders>
            <w:shd w:val="clear" w:color="auto" w:fill="auto"/>
            <w:noWrap/>
            <w:vAlign w:val="bottom"/>
            <w:hideMark/>
          </w:tcPr>
          <w:p w14:paraId="1843771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F3C346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3B309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6.636,00</w:t>
            </w:r>
          </w:p>
        </w:tc>
        <w:tc>
          <w:tcPr>
            <w:tcW w:w="1357" w:type="dxa"/>
            <w:tcBorders>
              <w:top w:val="nil"/>
              <w:left w:val="nil"/>
              <w:bottom w:val="nil"/>
              <w:right w:val="nil"/>
            </w:tcBorders>
            <w:shd w:val="clear" w:color="auto" w:fill="auto"/>
            <w:noWrap/>
            <w:vAlign w:val="bottom"/>
            <w:hideMark/>
          </w:tcPr>
          <w:p w14:paraId="36898C0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5CD9F7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C6B778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6.636,00</w:t>
            </w:r>
          </w:p>
        </w:tc>
      </w:tr>
      <w:tr w:rsidR="00231E99" w:rsidRPr="00231E99" w14:paraId="196C664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0EA990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A200053 GRAĐEVINE, UREĐAJI I PREDMETI JAVNE NAMJENE</w:t>
            </w:r>
          </w:p>
        </w:tc>
        <w:tc>
          <w:tcPr>
            <w:tcW w:w="1372" w:type="dxa"/>
            <w:tcBorders>
              <w:top w:val="nil"/>
              <w:left w:val="nil"/>
              <w:bottom w:val="nil"/>
              <w:right w:val="nil"/>
            </w:tcBorders>
            <w:shd w:val="clear" w:color="000000" w:fill="CCCCFF"/>
            <w:noWrap/>
            <w:vAlign w:val="bottom"/>
            <w:hideMark/>
          </w:tcPr>
          <w:p w14:paraId="12FD64C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323.396,00</w:t>
            </w:r>
          </w:p>
        </w:tc>
        <w:tc>
          <w:tcPr>
            <w:tcW w:w="1357" w:type="dxa"/>
            <w:tcBorders>
              <w:top w:val="nil"/>
              <w:left w:val="nil"/>
              <w:bottom w:val="nil"/>
              <w:right w:val="nil"/>
            </w:tcBorders>
            <w:shd w:val="clear" w:color="000000" w:fill="CCCCFF"/>
            <w:noWrap/>
            <w:vAlign w:val="bottom"/>
            <w:hideMark/>
          </w:tcPr>
          <w:p w14:paraId="1E0F175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3FEDB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2344974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323.396,00</w:t>
            </w:r>
          </w:p>
        </w:tc>
      </w:tr>
      <w:tr w:rsidR="00231E99" w:rsidRPr="00231E99" w14:paraId="45EB862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E9C38F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A43062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47.714,00</w:t>
            </w:r>
          </w:p>
        </w:tc>
        <w:tc>
          <w:tcPr>
            <w:tcW w:w="1357" w:type="dxa"/>
            <w:tcBorders>
              <w:top w:val="nil"/>
              <w:left w:val="nil"/>
              <w:bottom w:val="nil"/>
              <w:right w:val="nil"/>
            </w:tcBorders>
            <w:shd w:val="clear" w:color="000000" w:fill="FFFF99"/>
            <w:noWrap/>
            <w:vAlign w:val="bottom"/>
            <w:hideMark/>
          </w:tcPr>
          <w:p w14:paraId="78508BB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50DD6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ED9D5C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47.714,00</w:t>
            </w:r>
          </w:p>
        </w:tc>
      </w:tr>
      <w:tr w:rsidR="00231E99" w:rsidRPr="00231E99" w14:paraId="2A2C85E2" w14:textId="77777777" w:rsidTr="00E93F0D">
        <w:trPr>
          <w:trHeight w:val="300"/>
        </w:trPr>
        <w:tc>
          <w:tcPr>
            <w:tcW w:w="1418" w:type="dxa"/>
            <w:tcBorders>
              <w:top w:val="nil"/>
              <w:left w:val="nil"/>
              <w:bottom w:val="nil"/>
              <w:right w:val="nil"/>
            </w:tcBorders>
            <w:shd w:val="clear" w:color="auto" w:fill="auto"/>
            <w:noWrap/>
            <w:vAlign w:val="bottom"/>
            <w:hideMark/>
          </w:tcPr>
          <w:p w14:paraId="7785F22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8A7FBF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F7B04B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47.714,00</w:t>
            </w:r>
          </w:p>
        </w:tc>
        <w:tc>
          <w:tcPr>
            <w:tcW w:w="1357" w:type="dxa"/>
            <w:tcBorders>
              <w:top w:val="nil"/>
              <w:left w:val="nil"/>
              <w:bottom w:val="nil"/>
              <w:right w:val="nil"/>
            </w:tcBorders>
            <w:shd w:val="clear" w:color="auto" w:fill="auto"/>
            <w:noWrap/>
            <w:vAlign w:val="bottom"/>
            <w:hideMark/>
          </w:tcPr>
          <w:p w14:paraId="7D71626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1D82B6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D052A1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47.714,00</w:t>
            </w:r>
          </w:p>
        </w:tc>
      </w:tr>
      <w:tr w:rsidR="00231E99" w:rsidRPr="00231E99" w14:paraId="388FBA76" w14:textId="77777777" w:rsidTr="00E93F0D">
        <w:trPr>
          <w:trHeight w:val="300"/>
        </w:trPr>
        <w:tc>
          <w:tcPr>
            <w:tcW w:w="1418" w:type="dxa"/>
            <w:tcBorders>
              <w:top w:val="nil"/>
              <w:left w:val="nil"/>
              <w:bottom w:val="nil"/>
              <w:right w:val="nil"/>
            </w:tcBorders>
            <w:shd w:val="clear" w:color="auto" w:fill="auto"/>
            <w:noWrap/>
            <w:vAlign w:val="bottom"/>
            <w:hideMark/>
          </w:tcPr>
          <w:p w14:paraId="0918EB3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C03AA9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3B3488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47.714,00</w:t>
            </w:r>
          </w:p>
        </w:tc>
        <w:tc>
          <w:tcPr>
            <w:tcW w:w="1357" w:type="dxa"/>
            <w:tcBorders>
              <w:top w:val="nil"/>
              <w:left w:val="nil"/>
              <w:bottom w:val="nil"/>
              <w:right w:val="nil"/>
            </w:tcBorders>
            <w:shd w:val="clear" w:color="auto" w:fill="auto"/>
            <w:noWrap/>
            <w:vAlign w:val="bottom"/>
            <w:hideMark/>
          </w:tcPr>
          <w:p w14:paraId="1FF14FD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78F94F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A52764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47.714,00</w:t>
            </w:r>
          </w:p>
        </w:tc>
      </w:tr>
      <w:tr w:rsidR="00231E99" w:rsidRPr="00231E99" w14:paraId="0AC7AF3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CF11DB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4.1. PRIHODI POSEBNE NAMJENE - KOMUNALNA NAKNADA</w:t>
            </w:r>
          </w:p>
        </w:tc>
        <w:tc>
          <w:tcPr>
            <w:tcW w:w="1372" w:type="dxa"/>
            <w:tcBorders>
              <w:top w:val="nil"/>
              <w:left w:val="nil"/>
              <w:bottom w:val="nil"/>
              <w:right w:val="nil"/>
            </w:tcBorders>
            <w:shd w:val="clear" w:color="000000" w:fill="FFFF99"/>
            <w:noWrap/>
            <w:vAlign w:val="bottom"/>
            <w:hideMark/>
          </w:tcPr>
          <w:p w14:paraId="490D5E4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107.986,00</w:t>
            </w:r>
          </w:p>
        </w:tc>
        <w:tc>
          <w:tcPr>
            <w:tcW w:w="1357" w:type="dxa"/>
            <w:tcBorders>
              <w:top w:val="nil"/>
              <w:left w:val="nil"/>
              <w:bottom w:val="nil"/>
              <w:right w:val="nil"/>
            </w:tcBorders>
            <w:shd w:val="clear" w:color="000000" w:fill="FFFF99"/>
            <w:noWrap/>
            <w:vAlign w:val="bottom"/>
            <w:hideMark/>
          </w:tcPr>
          <w:p w14:paraId="20E5B1C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6E170F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1B86A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107.986,00</w:t>
            </w:r>
          </w:p>
        </w:tc>
      </w:tr>
      <w:tr w:rsidR="00231E99" w:rsidRPr="00231E99" w14:paraId="7348F573" w14:textId="77777777" w:rsidTr="00E93F0D">
        <w:trPr>
          <w:trHeight w:val="300"/>
        </w:trPr>
        <w:tc>
          <w:tcPr>
            <w:tcW w:w="1418" w:type="dxa"/>
            <w:tcBorders>
              <w:top w:val="nil"/>
              <w:left w:val="nil"/>
              <w:bottom w:val="nil"/>
              <w:right w:val="nil"/>
            </w:tcBorders>
            <w:shd w:val="clear" w:color="auto" w:fill="auto"/>
            <w:noWrap/>
            <w:vAlign w:val="bottom"/>
            <w:hideMark/>
          </w:tcPr>
          <w:p w14:paraId="299A68D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3B4C3F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8CFB07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101.615,00</w:t>
            </w:r>
          </w:p>
        </w:tc>
        <w:tc>
          <w:tcPr>
            <w:tcW w:w="1357" w:type="dxa"/>
            <w:tcBorders>
              <w:top w:val="nil"/>
              <w:left w:val="nil"/>
              <w:bottom w:val="nil"/>
              <w:right w:val="nil"/>
            </w:tcBorders>
            <w:shd w:val="clear" w:color="auto" w:fill="auto"/>
            <w:noWrap/>
            <w:vAlign w:val="bottom"/>
            <w:hideMark/>
          </w:tcPr>
          <w:p w14:paraId="02B223E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0718C1E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BD41C2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101.615,00</w:t>
            </w:r>
          </w:p>
        </w:tc>
      </w:tr>
      <w:tr w:rsidR="00231E99" w:rsidRPr="00231E99" w14:paraId="4573F3BC" w14:textId="77777777" w:rsidTr="00E93F0D">
        <w:trPr>
          <w:trHeight w:val="300"/>
        </w:trPr>
        <w:tc>
          <w:tcPr>
            <w:tcW w:w="1418" w:type="dxa"/>
            <w:tcBorders>
              <w:top w:val="nil"/>
              <w:left w:val="nil"/>
              <w:bottom w:val="nil"/>
              <w:right w:val="nil"/>
            </w:tcBorders>
            <w:shd w:val="clear" w:color="auto" w:fill="auto"/>
            <w:noWrap/>
            <w:vAlign w:val="bottom"/>
            <w:hideMark/>
          </w:tcPr>
          <w:p w14:paraId="50FD1FE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9BDED1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63E1F3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88.343,00</w:t>
            </w:r>
          </w:p>
        </w:tc>
        <w:tc>
          <w:tcPr>
            <w:tcW w:w="1357" w:type="dxa"/>
            <w:tcBorders>
              <w:top w:val="nil"/>
              <w:left w:val="nil"/>
              <w:bottom w:val="nil"/>
              <w:right w:val="nil"/>
            </w:tcBorders>
            <w:shd w:val="clear" w:color="auto" w:fill="auto"/>
            <w:noWrap/>
            <w:vAlign w:val="bottom"/>
            <w:hideMark/>
          </w:tcPr>
          <w:p w14:paraId="38415FB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F01F9A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9D32D0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88.343,00</w:t>
            </w:r>
          </w:p>
        </w:tc>
      </w:tr>
      <w:tr w:rsidR="00231E99" w:rsidRPr="00231E99" w14:paraId="43A2D0A2" w14:textId="77777777" w:rsidTr="00E93F0D">
        <w:trPr>
          <w:trHeight w:val="300"/>
        </w:trPr>
        <w:tc>
          <w:tcPr>
            <w:tcW w:w="1418" w:type="dxa"/>
            <w:tcBorders>
              <w:top w:val="nil"/>
              <w:left w:val="nil"/>
              <w:bottom w:val="nil"/>
              <w:right w:val="nil"/>
            </w:tcBorders>
            <w:shd w:val="clear" w:color="auto" w:fill="auto"/>
            <w:noWrap/>
            <w:vAlign w:val="bottom"/>
            <w:hideMark/>
          </w:tcPr>
          <w:p w14:paraId="0C5A4CF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7F4849A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133E209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13.272,00</w:t>
            </w:r>
          </w:p>
        </w:tc>
        <w:tc>
          <w:tcPr>
            <w:tcW w:w="1357" w:type="dxa"/>
            <w:tcBorders>
              <w:top w:val="nil"/>
              <w:left w:val="nil"/>
              <w:bottom w:val="nil"/>
              <w:right w:val="nil"/>
            </w:tcBorders>
            <w:shd w:val="clear" w:color="auto" w:fill="auto"/>
            <w:noWrap/>
            <w:vAlign w:val="bottom"/>
            <w:hideMark/>
          </w:tcPr>
          <w:p w14:paraId="517474F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BB78E6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BDEF67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13.272,00</w:t>
            </w:r>
          </w:p>
        </w:tc>
      </w:tr>
      <w:tr w:rsidR="00231E99" w:rsidRPr="00231E99" w14:paraId="21681BAC" w14:textId="77777777" w:rsidTr="00E93F0D">
        <w:trPr>
          <w:trHeight w:val="300"/>
        </w:trPr>
        <w:tc>
          <w:tcPr>
            <w:tcW w:w="1418" w:type="dxa"/>
            <w:tcBorders>
              <w:top w:val="nil"/>
              <w:left w:val="nil"/>
              <w:bottom w:val="nil"/>
              <w:right w:val="nil"/>
            </w:tcBorders>
            <w:shd w:val="clear" w:color="auto" w:fill="auto"/>
            <w:noWrap/>
            <w:vAlign w:val="bottom"/>
            <w:hideMark/>
          </w:tcPr>
          <w:p w14:paraId="582AABA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7808B0A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06D3E2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6.371,00</w:t>
            </w:r>
          </w:p>
        </w:tc>
        <w:tc>
          <w:tcPr>
            <w:tcW w:w="1357" w:type="dxa"/>
            <w:tcBorders>
              <w:top w:val="nil"/>
              <w:left w:val="nil"/>
              <w:bottom w:val="nil"/>
              <w:right w:val="nil"/>
            </w:tcBorders>
            <w:shd w:val="clear" w:color="auto" w:fill="auto"/>
            <w:noWrap/>
            <w:vAlign w:val="bottom"/>
            <w:hideMark/>
          </w:tcPr>
          <w:p w14:paraId="79F6F99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2D3283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9BAE17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6.371,00</w:t>
            </w:r>
          </w:p>
        </w:tc>
      </w:tr>
      <w:tr w:rsidR="00231E99" w:rsidRPr="00231E99" w14:paraId="22731E99" w14:textId="77777777" w:rsidTr="00E93F0D">
        <w:trPr>
          <w:trHeight w:val="300"/>
        </w:trPr>
        <w:tc>
          <w:tcPr>
            <w:tcW w:w="1418" w:type="dxa"/>
            <w:tcBorders>
              <w:top w:val="nil"/>
              <w:left w:val="nil"/>
              <w:bottom w:val="nil"/>
              <w:right w:val="nil"/>
            </w:tcBorders>
            <w:shd w:val="clear" w:color="auto" w:fill="auto"/>
            <w:noWrap/>
            <w:vAlign w:val="bottom"/>
            <w:hideMark/>
          </w:tcPr>
          <w:p w14:paraId="31FA6AF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6EE6DC5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299F3E6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6.371,00</w:t>
            </w:r>
          </w:p>
        </w:tc>
        <w:tc>
          <w:tcPr>
            <w:tcW w:w="1357" w:type="dxa"/>
            <w:tcBorders>
              <w:top w:val="nil"/>
              <w:left w:val="nil"/>
              <w:bottom w:val="nil"/>
              <w:right w:val="nil"/>
            </w:tcBorders>
            <w:shd w:val="clear" w:color="auto" w:fill="auto"/>
            <w:noWrap/>
            <w:vAlign w:val="bottom"/>
            <w:hideMark/>
          </w:tcPr>
          <w:p w14:paraId="5D29148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C05AAE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07B3A2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6.371,00</w:t>
            </w:r>
          </w:p>
        </w:tc>
      </w:tr>
      <w:tr w:rsidR="00231E99" w:rsidRPr="00231E99" w14:paraId="7A53474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569960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4.4. PRIHODI POSEBNE NAMJENE - SPOMENIČKA RENTA</w:t>
            </w:r>
          </w:p>
        </w:tc>
        <w:tc>
          <w:tcPr>
            <w:tcW w:w="1372" w:type="dxa"/>
            <w:tcBorders>
              <w:top w:val="nil"/>
              <w:left w:val="nil"/>
              <w:bottom w:val="nil"/>
              <w:right w:val="nil"/>
            </w:tcBorders>
            <w:shd w:val="clear" w:color="000000" w:fill="FFFF99"/>
            <w:noWrap/>
            <w:vAlign w:val="bottom"/>
            <w:hideMark/>
          </w:tcPr>
          <w:p w14:paraId="2EAE024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29.291,00</w:t>
            </w:r>
          </w:p>
        </w:tc>
        <w:tc>
          <w:tcPr>
            <w:tcW w:w="1357" w:type="dxa"/>
            <w:tcBorders>
              <w:top w:val="nil"/>
              <w:left w:val="nil"/>
              <w:bottom w:val="nil"/>
              <w:right w:val="nil"/>
            </w:tcBorders>
            <w:shd w:val="clear" w:color="000000" w:fill="FFFF99"/>
            <w:noWrap/>
            <w:vAlign w:val="bottom"/>
            <w:hideMark/>
          </w:tcPr>
          <w:p w14:paraId="649964C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BBC3F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FDADCB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29.291,00</w:t>
            </w:r>
          </w:p>
        </w:tc>
      </w:tr>
      <w:tr w:rsidR="00231E99" w:rsidRPr="00231E99" w14:paraId="4E52B5BC" w14:textId="77777777" w:rsidTr="00E93F0D">
        <w:trPr>
          <w:trHeight w:val="300"/>
        </w:trPr>
        <w:tc>
          <w:tcPr>
            <w:tcW w:w="1418" w:type="dxa"/>
            <w:tcBorders>
              <w:top w:val="nil"/>
              <w:left w:val="nil"/>
              <w:bottom w:val="nil"/>
              <w:right w:val="nil"/>
            </w:tcBorders>
            <w:shd w:val="clear" w:color="auto" w:fill="auto"/>
            <w:noWrap/>
            <w:vAlign w:val="bottom"/>
            <w:hideMark/>
          </w:tcPr>
          <w:p w14:paraId="67E1677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D4B654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079F45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29.291,00</w:t>
            </w:r>
          </w:p>
        </w:tc>
        <w:tc>
          <w:tcPr>
            <w:tcW w:w="1357" w:type="dxa"/>
            <w:tcBorders>
              <w:top w:val="nil"/>
              <w:left w:val="nil"/>
              <w:bottom w:val="nil"/>
              <w:right w:val="nil"/>
            </w:tcBorders>
            <w:shd w:val="clear" w:color="auto" w:fill="auto"/>
            <w:noWrap/>
            <w:vAlign w:val="bottom"/>
            <w:hideMark/>
          </w:tcPr>
          <w:p w14:paraId="41A0993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923598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C2E7BD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29.291,00</w:t>
            </w:r>
          </w:p>
        </w:tc>
      </w:tr>
      <w:tr w:rsidR="00231E99" w:rsidRPr="00231E99" w14:paraId="1B64FB7F" w14:textId="77777777" w:rsidTr="00E93F0D">
        <w:trPr>
          <w:trHeight w:val="300"/>
        </w:trPr>
        <w:tc>
          <w:tcPr>
            <w:tcW w:w="1418" w:type="dxa"/>
            <w:tcBorders>
              <w:top w:val="nil"/>
              <w:left w:val="nil"/>
              <w:bottom w:val="nil"/>
              <w:right w:val="nil"/>
            </w:tcBorders>
            <w:shd w:val="clear" w:color="auto" w:fill="auto"/>
            <w:noWrap/>
            <w:vAlign w:val="bottom"/>
            <w:hideMark/>
          </w:tcPr>
          <w:p w14:paraId="5612CF3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AA4CD6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F696A8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29.291,00</w:t>
            </w:r>
          </w:p>
        </w:tc>
        <w:tc>
          <w:tcPr>
            <w:tcW w:w="1357" w:type="dxa"/>
            <w:tcBorders>
              <w:top w:val="nil"/>
              <w:left w:val="nil"/>
              <w:bottom w:val="nil"/>
              <w:right w:val="nil"/>
            </w:tcBorders>
            <w:shd w:val="clear" w:color="auto" w:fill="auto"/>
            <w:noWrap/>
            <w:vAlign w:val="bottom"/>
            <w:hideMark/>
          </w:tcPr>
          <w:p w14:paraId="5A294D2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D82D31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EEA3E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29.291,00</w:t>
            </w:r>
          </w:p>
        </w:tc>
      </w:tr>
      <w:tr w:rsidR="00231E99" w:rsidRPr="00231E99" w14:paraId="06D8020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C1103B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4.6. PRIHODI POSEBNE NAMJENE - OSTALI</w:t>
            </w:r>
          </w:p>
        </w:tc>
        <w:tc>
          <w:tcPr>
            <w:tcW w:w="1372" w:type="dxa"/>
            <w:tcBorders>
              <w:top w:val="nil"/>
              <w:left w:val="nil"/>
              <w:bottom w:val="nil"/>
              <w:right w:val="nil"/>
            </w:tcBorders>
            <w:shd w:val="clear" w:color="000000" w:fill="FFFF99"/>
            <w:noWrap/>
            <w:vAlign w:val="bottom"/>
            <w:hideMark/>
          </w:tcPr>
          <w:p w14:paraId="03C84F6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20.946,00</w:t>
            </w:r>
          </w:p>
        </w:tc>
        <w:tc>
          <w:tcPr>
            <w:tcW w:w="1357" w:type="dxa"/>
            <w:tcBorders>
              <w:top w:val="nil"/>
              <w:left w:val="nil"/>
              <w:bottom w:val="nil"/>
              <w:right w:val="nil"/>
            </w:tcBorders>
            <w:shd w:val="clear" w:color="000000" w:fill="FFFF99"/>
            <w:noWrap/>
            <w:vAlign w:val="bottom"/>
            <w:hideMark/>
          </w:tcPr>
          <w:p w14:paraId="369A3C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6106C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F22D87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20.946,00</w:t>
            </w:r>
          </w:p>
        </w:tc>
      </w:tr>
      <w:tr w:rsidR="00231E99" w:rsidRPr="00231E99" w14:paraId="7A90B130" w14:textId="77777777" w:rsidTr="00E93F0D">
        <w:trPr>
          <w:trHeight w:val="300"/>
        </w:trPr>
        <w:tc>
          <w:tcPr>
            <w:tcW w:w="1418" w:type="dxa"/>
            <w:tcBorders>
              <w:top w:val="nil"/>
              <w:left w:val="nil"/>
              <w:bottom w:val="nil"/>
              <w:right w:val="nil"/>
            </w:tcBorders>
            <w:shd w:val="clear" w:color="auto" w:fill="auto"/>
            <w:noWrap/>
            <w:vAlign w:val="bottom"/>
            <w:hideMark/>
          </w:tcPr>
          <w:p w14:paraId="27D1F55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CBD288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FC87F6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20.946,00</w:t>
            </w:r>
          </w:p>
        </w:tc>
        <w:tc>
          <w:tcPr>
            <w:tcW w:w="1357" w:type="dxa"/>
            <w:tcBorders>
              <w:top w:val="nil"/>
              <w:left w:val="nil"/>
              <w:bottom w:val="nil"/>
              <w:right w:val="nil"/>
            </w:tcBorders>
            <w:shd w:val="clear" w:color="auto" w:fill="auto"/>
            <w:noWrap/>
            <w:vAlign w:val="bottom"/>
            <w:hideMark/>
          </w:tcPr>
          <w:p w14:paraId="09CDAE9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2B0054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5C7BC5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20.946,00</w:t>
            </w:r>
          </w:p>
        </w:tc>
      </w:tr>
      <w:tr w:rsidR="00231E99" w:rsidRPr="00231E99" w14:paraId="6AB6533C" w14:textId="77777777" w:rsidTr="00E93F0D">
        <w:trPr>
          <w:trHeight w:val="300"/>
        </w:trPr>
        <w:tc>
          <w:tcPr>
            <w:tcW w:w="1418" w:type="dxa"/>
            <w:tcBorders>
              <w:top w:val="nil"/>
              <w:left w:val="nil"/>
              <w:bottom w:val="nil"/>
              <w:right w:val="nil"/>
            </w:tcBorders>
            <w:shd w:val="clear" w:color="auto" w:fill="auto"/>
            <w:noWrap/>
            <w:vAlign w:val="bottom"/>
            <w:hideMark/>
          </w:tcPr>
          <w:p w14:paraId="1BEA740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C70FDB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5C1330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20.946,00</w:t>
            </w:r>
          </w:p>
        </w:tc>
        <w:tc>
          <w:tcPr>
            <w:tcW w:w="1357" w:type="dxa"/>
            <w:tcBorders>
              <w:top w:val="nil"/>
              <w:left w:val="nil"/>
              <w:bottom w:val="nil"/>
              <w:right w:val="nil"/>
            </w:tcBorders>
            <w:shd w:val="clear" w:color="auto" w:fill="auto"/>
            <w:noWrap/>
            <w:vAlign w:val="bottom"/>
            <w:hideMark/>
          </w:tcPr>
          <w:p w14:paraId="3FCFC1E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04E886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FD35D7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20.946,00</w:t>
            </w:r>
          </w:p>
        </w:tc>
      </w:tr>
      <w:tr w:rsidR="00231E99" w:rsidRPr="00231E99" w14:paraId="1896FE7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FA401E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01EAFF3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117.459,00</w:t>
            </w:r>
          </w:p>
        </w:tc>
        <w:tc>
          <w:tcPr>
            <w:tcW w:w="1357" w:type="dxa"/>
            <w:tcBorders>
              <w:top w:val="nil"/>
              <w:left w:val="nil"/>
              <w:bottom w:val="nil"/>
              <w:right w:val="nil"/>
            </w:tcBorders>
            <w:shd w:val="clear" w:color="000000" w:fill="FFFF99"/>
            <w:noWrap/>
            <w:vAlign w:val="bottom"/>
            <w:hideMark/>
          </w:tcPr>
          <w:p w14:paraId="2F4D053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8CD157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EBCB5C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117.459,00</w:t>
            </w:r>
          </w:p>
        </w:tc>
      </w:tr>
      <w:tr w:rsidR="00231E99" w:rsidRPr="00231E99" w14:paraId="29AC35AA" w14:textId="77777777" w:rsidTr="00E93F0D">
        <w:trPr>
          <w:trHeight w:val="300"/>
        </w:trPr>
        <w:tc>
          <w:tcPr>
            <w:tcW w:w="1418" w:type="dxa"/>
            <w:tcBorders>
              <w:top w:val="nil"/>
              <w:left w:val="nil"/>
              <w:bottom w:val="nil"/>
              <w:right w:val="nil"/>
            </w:tcBorders>
            <w:shd w:val="clear" w:color="auto" w:fill="auto"/>
            <w:noWrap/>
            <w:vAlign w:val="bottom"/>
            <w:hideMark/>
          </w:tcPr>
          <w:p w14:paraId="73AE082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67ACA7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FB5B6B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66.362,00</w:t>
            </w:r>
          </w:p>
        </w:tc>
        <w:tc>
          <w:tcPr>
            <w:tcW w:w="1357" w:type="dxa"/>
            <w:tcBorders>
              <w:top w:val="nil"/>
              <w:left w:val="nil"/>
              <w:bottom w:val="nil"/>
              <w:right w:val="nil"/>
            </w:tcBorders>
            <w:shd w:val="clear" w:color="auto" w:fill="auto"/>
            <w:noWrap/>
            <w:vAlign w:val="bottom"/>
            <w:hideMark/>
          </w:tcPr>
          <w:p w14:paraId="592F0D4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D1C45B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0AC364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66.362,00</w:t>
            </w:r>
          </w:p>
        </w:tc>
      </w:tr>
      <w:tr w:rsidR="00231E99" w:rsidRPr="00231E99" w14:paraId="77FAF241" w14:textId="77777777" w:rsidTr="00E93F0D">
        <w:trPr>
          <w:trHeight w:val="300"/>
        </w:trPr>
        <w:tc>
          <w:tcPr>
            <w:tcW w:w="1418" w:type="dxa"/>
            <w:tcBorders>
              <w:top w:val="nil"/>
              <w:left w:val="nil"/>
              <w:bottom w:val="nil"/>
              <w:right w:val="nil"/>
            </w:tcBorders>
            <w:shd w:val="clear" w:color="auto" w:fill="auto"/>
            <w:noWrap/>
            <w:vAlign w:val="bottom"/>
            <w:hideMark/>
          </w:tcPr>
          <w:p w14:paraId="4E9380B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BBEC58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0AC90F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66.362,00</w:t>
            </w:r>
          </w:p>
        </w:tc>
        <w:tc>
          <w:tcPr>
            <w:tcW w:w="1357" w:type="dxa"/>
            <w:tcBorders>
              <w:top w:val="nil"/>
              <w:left w:val="nil"/>
              <w:bottom w:val="nil"/>
              <w:right w:val="nil"/>
            </w:tcBorders>
            <w:shd w:val="clear" w:color="auto" w:fill="auto"/>
            <w:noWrap/>
            <w:vAlign w:val="bottom"/>
            <w:hideMark/>
          </w:tcPr>
          <w:p w14:paraId="6742A4D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2BB3DD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43FA07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66.362,00</w:t>
            </w:r>
          </w:p>
        </w:tc>
      </w:tr>
      <w:tr w:rsidR="00231E99" w:rsidRPr="00231E99" w14:paraId="6D5AE018" w14:textId="77777777" w:rsidTr="00E93F0D">
        <w:trPr>
          <w:trHeight w:val="300"/>
        </w:trPr>
        <w:tc>
          <w:tcPr>
            <w:tcW w:w="1418" w:type="dxa"/>
            <w:tcBorders>
              <w:top w:val="nil"/>
              <w:left w:val="nil"/>
              <w:bottom w:val="nil"/>
              <w:right w:val="nil"/>
            </w:tcBorders>
            <w:shd w:val="clear" w:color="auto" w:fill="auto"/>
            <w:noWrap/>
            <w:vAlign w:val="bottom"/>
            <w:hideMark/>
          </w:tcPr>
          <w:p w14:paraId="712CAB5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59B5E8A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32ABCDA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51.097,00</w:t>
            </w:r>
          </w:p>
        </w:tc>
        <w:tc>
          <w:tcPr>
            <w:tcW w:w="1357" w:type="dxa"/>
            <w:tcBorders>
              <w:top w:val="nil"/>
              <w:left w:val="nil"/>
              <w:bottom w:val="nil"/>
              <w:right w:val="nil"/>
            </w:tcBorders>
            <w:shd w:val="clear" w:color="auto" w:fill="auto"/>
            <w:noWrap/>
            <w:vAlign w:val="bottom"/>
            <w:hideMark/>
          </w:tcPr>
          <w:p w14:paraId="03FD37D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2454FBF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6B53150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51.097,00</w:t>
            </w:r>
          </w:p>
        </w:tc>
      </w:tr>
      <w:tr w:rsidR="00231E99" w:rsidRPr="00231E99" w14:paraId="17B7EEDE" w14:textId="77777777" w:rsidTr="00E93F0D">
        <w:trPr>
          <w:trHeight w:val="300"/>
        </w:trPr>
        <w:tc>
          <w:tcPr>
            <w:tcW w:w="1418" w:type="dxa"/>
            <w:tcBorders>
              <w:top w:val="nil"/>
              <w:left w:val="nil"/>
              <w:bottom w:val="nil"/>
              <w:right w:val="nil"/>
            </w:tcBorders>
            <w:shd w:val="clear" w:color="auto" w:fill="auto"/>
            <w:noWrap/>
            <w:vAlign w:val="bottom"/>
            <w:hideMark/>
          </w:tcPr>
          <w:p w14:paraId="5253F33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79A6D14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0FB8AA5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51.097,00</w:t>
            </w:r>
          </w:p>
        </w:tc>
        <w:tc>
          <w:tcPr>
            <w:tcW w:w="1357" w:type="dxa"/>
            <w:tcBorders>
              <w:top w:val="nil"/>
              <w:left w:val="nil"/>
              <w:bottom w:val="nil"/>
              <w:right w:val="nil"/>
            </w:tcBorders>
            <w:shd w:val="clear" w:color="auto" w:fill="auto"/>
            <w:noWrap/>
            <w:vAlign w:val="bottom"/>
            <w:hideMark/>
          </w:tcPr>
          <w:p w14:paraId="3A6C12D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F1B9B4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12085C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51.097,00</w:t>
            </w:r>
          </w:p>
        </w:tc>
      </w:tr>
      <w:tr w:rsidR="00231E99" w:rsidRPr="00231E99" w14:paraId="33D9F384"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653858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K200020 ŽUPANIJSKI CENTAR ZA GOSPODARENJE OTPADOM - KAŠTIJUN</w:t>
            </w:r>
          </w:p>
        </w:tc>
        <w:tc>
          <w:tcPr>
            <w:tcW w:w="1372" w:type="dxa"/>
            <w:tcBorders>
              <w:top w:val="nil"/>
              <w:left w:val="nil"/>
              <w:bottom w:val="nil"/>
              <w:right w:val="nil"/>
            </w:tcBorders>
            <w:shd w:val="clear" w:color="000000" w:fill="CCCCFF"/>
            <w:noWrap/>
            <w:vAlign w:val="bottom"/>
            <w:hideMark/>
          </w:tcPr>
          <w:p w14:paraId="4D356A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11.618,00</w:t>
            </w:r>
          </w:p>
        </w:tc>
        <w:tc>
          <w:tcPr>
            <w:tcW w:w="1357" w:type="dxa"/>
            <w:tcBorders>
              <w:top w:val="nil"/>
              <w:left w:val="nil"/>
              <w:bottom w:val="nil"/>
              <w:right w:val="nil"/>
            </w:tcBorders>
            <w:shd w:val="clear" w:color="000000" w:fill="CCCCFF"/>
            <w:noWrap/>
            <w:vAlign w:val="bottom"/>
            <w:hideMark/>
          </w:tcPr>
          <w:p w14:paraId="1554B1E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6D39217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3C691F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11.618,00</w:t>
            </w:r>
          </w:p>
        </w:tc>
      </w:tr>
      <w:tr w:rsidR="00231E99" w:rsidRPr="00231E99" w14:paraId="5F31F94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B5FD96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37253FE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11.618,00</w:t>
            </w:r>
          </w:p>
        </w:tc>
        <w:tc>
          <w:tcPr>
            <w:tcW w:w="1357" w:type="dxa"/>
            <w:tcBorders>
              <w:top w:val="nil"/>
              <w:left w:val="nil"/>
              <w:bottom w:val="nil"/>
              <w:right w:val="nil"/>
            </w:tcBorders>
            <w:shd w:val="clear" w:color="000000" w:fill="FFFF99"/>
            <w:noWrap/>
            <w:vAlign w:val="bottom"/>
            <w:hideMark/>
          </w:tcPr>
          <w:p w14:paraId="2B1267A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C2025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785E92C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11.618,00</w:t>
            </w:r>
          </w:p>
        </w:tc>
      </w:tr>
      <w:tr w:rsidR="00231E99" w:rsidRPr="00231E99" w14:paraId="352A9773" w14:textId="77777777" w:rsidTr="00E93F0D">
        <w:trPr>
          <w:trHeight w:val="300"/>
        </w:trPr>
        <w:tc>
          <w:tcPr>
            <w:tcW w:w="1418" w:type="dxa"/>
            <w:tcBorders>
              <w:top w:val="nil"/>
              <w:left w:val="nil"/>
              <w:bottom w:val="nil"/>
              <w:right w:val="nil"/>
            </w:tcBorders>
            <w:shd w:val="clear" w:color="auto" w:fill="auto"/>
            <w:noWrap/>
            <w:vAlign w:val="bottom"/>
            <w:hideMark/>
          </w:tcPr>
          <w:p w14:paraId="1B34943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w:t>
            </w:r>
          </w:p>
        </w:tc>
        <w:tc>
          <w:tcPr>
            <w:tcW w:w="6680" w:type="dxa"/>
            <w:tcBorders>
              <w:top w:val="nil"/>
              <w:left w:val="nil"/>
              <w:bottom w:val="nil"/>
              <w:right w:val="nil"/>
            </w:tcBorders>
            <w:shd w:val="clear" w:color="auto" w:fill="auto"/>
            <w:noWrap/>
            <w:vAlign w:val="bottom"/>
            <w:hideMark/>
          </w:tcPr>
          <w:p w14:paraId="4B27257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Izdaci za financijsku imovinu i otplate zajmova</w:t>
            </w:r>
          </w:p>
        </w:tc>
        <w:tc>
          <w:tcPr>
            <w:tcW w:w="1372" w:type="dxa"/>
            <w:tcBorders>
              <w:top w:val="nil"/>
              <w:left w:val="nil"/>
              <w:bottom w:val="nil"/>
              <w:right w:val="nil"/>
            </w:tcBorders>
            <w:shd w:val="clear" w:color="auto" w:fill="auto"/>
            <w:noWrap/>
            <w:vAlign w:val="bottom"/>
            <w:hideMark/>
          </w:tcPr>
          <w:p w14:paraId="37D579D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11.618,00</w:t>
            </w:r>
          </w:p>
        </w:tc>
        <w:tc>
          <w:tcPr>
            <w:tcW w:w="1357" w:type="dxa"/>
            <w:tcBorders>
              <w:top w:val="nil"/>
              <w:left w:val="nil"/>
              <w:bottom w:val="nil"/>
              <w:right w:val="nil"/>
            </w:tcBorders>
            <w:shd w:val="clear" w:color="auto" w:fill="auto"/>
            <w:noWrap/>
            <w:vAlign w:val="bottom"/>
            <w:hideMark/>
          </w:tcPr>
          <w:p w14:paraId="13AFC94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9C98E0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45A3ED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11.618,00</w:t>
            </w:r>
          </w:p>
        </w:tc>
      </w:tr>
      <w:tr w:rsidR="00231E99" w:rsidRPr="00231E99" w14:paraId="1E0AB60B" w14:textId="77777777" w:rsidTr="00E93F0D">
        <w:trPr>
          <w:trHeight w:val="300"/>
        </w:trPr>
        <w:tc>
          <w:tcPr>
            <w:tcW w:w="1418" w:type="dxa"/>
            <w:tcBorders>
              <w:top w:val="nil"/>
              <w:left w:val="nil"/>
              <w:bottom w:val="nil"/>
              <w:right w:val="nil"/>
            </w:tcBorders>
            <w:shd w:val="clear" w:color="auto" w:fill="auto"/>
            <w:noWrap/>
            <w:vAlign w:val="bottom"/>
            <w:hideMark/>
          </w:tcPr>
          <w:p w14:paraId="3E00F79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w:t>
            </w:r>
          </w:p>
        </w:tc>
        <w:tc>
          <w:tcPr>
            <w:tcW w:w="6680" w:type="dxa"/>
            <w:tcBorders>
              <w:top w:val="nil"/>
              <w:left w:val="nil"/>
              <w:bottom w:val="nil"/>
              <w:right w:val="nil"/>
            </w:tcBorders>
            <w:shd w:val="clear" w:color="auto" w:fill="auto"/>
            <w:noWrap/>
            <w:vAlign w:val="bottom"/>
            <w:hideMark/>
          </w:tcPr>
          <w:p w14:paraId="4627030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Izdaci za dionice i udjele u glavnici</w:t>
            </w:r>
          </w:p>
        </w:tc>
        <w:tc>
          <w:tcPr>
            <w:tcW w:w="1372" w:type="dxa"/>
            <w:tcBorders>
              <w:top w:val="nil"/>
              <w:left w:val="nil"/>
              <w:bottom w:val="nil"/>
              <w:right w:val="nil"/>
            </w:tcBorders>
            <w:shd w:val="clear" w:color="auto" w:fill="auto"/>
            <w:noWrap/>
            <w:vAlign w:val="bottom"/>
            <w:hideMark/>
          </w:tcPr>
          <w:p w14:paraId="61AC96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11.618,00</w:t>
            </w:r>
          </w:p>
        </w:tc>
        <w:tc>
          <w:tcPr>
            <w:tcW w:w="1357" w:type="dxa"/>
            <w:tcBorders>
              <w:top w:val="nil"/>
              <w:left w:val="nil"/>
              <w:bottom w:val="nil"/>
              <w:right w:val="nil"/>
            </w:tcBorders>
            <w:shd w:val="clear" w:color="auto" w:fill="auto"/>
            <w:noWrap/>
            <w:vAlign w:val="bottom"/>
            <w:hideMark/>
          </w:tcPr>
          <w:p w14:paraId="3520818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B168F0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B790D9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11.618,00</w:t>
            </w:r>
          </w:p>
        </w:tc>
      </w:tr>
      <w:tr w:rsidR="00231E99" w:rsidRPr="00231E99" w14:paraId="3243776B"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1BF67E5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Program 2005 GRADNJA KOMUNALNE INFRASTRUKTURE</w:t>
            </w:r>
          </w:p>
        </w:tc>
        <w:tc>
          <w:tcPr>
            <w:tcW w:w="1372" w:type="dxa"/>
            <w:tcBorders>
              <w:top w:val="nil"/>
              <w:left w:val="nil"/>
              <w:bottom w:val="nil"/>
              <w:right w:val="nil"/>
            </w:tcBorders>
            <w:shd w:val="clear" w:color="000000" w:fill="9999FF"/>
            <w:noWrap/>
            <w:vAlign w:val="bottom"/>
            <w:hideMark/>
          </w:tcPr>
          <w:p w14:paraId="5A5AA2B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1.140.700,00</w:t>
            </w:r>
          </w:p>
        </w:tc>
        <w:tc>
          <w:tcPr>
            <w:tcW w:w="1357" w:type="dxa"/>
            <w:tcBorders>
              <w:top w:val="nil"/>
              <w:left w:val="nil"/>
              <w:bottom w:val="nil"/>
              <w:right w:val="nil"/>
            </w:tcBorders>
            <w:shd w:val="clear" w:color="000000" w:fill="9999FF"/>
            <w:noWrap/>
            <w:vAlign w:val="bottom"/>
            <w:hideMark/>
          </w:tcPr>
          <w:p w14:paraId="6221BD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-49.605,91</w:t>
            </w:r>
          </w:p>
        </w:tc>
        <w:tc>
          <w:tcPr>
            <w:tcW w:w="1463" w:type="dxa"/>
            <w:tcBorders>
              <w:top w:val="nil"/>
              <w:left w:val="nil"/>
              <w:bottom w:val="nil"/>
              <w:right w:val="nil"/>
            </w:tcBorders>
            <w:shd w:val="clear" w:color="000000" w:fill="9999FF"/>
            <w:noWrap/>
            <w:vAlign w:val="bottom"/>
            <w:hideMark/>
          </w:tcPr>
          <w:p w14:paraId="437BEB9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-4,35</w:t>
            </w:r>
          </w:p>
        </w:tc>
        <w:tc>
          <w:tcPr>
            <w:tcW w:w="1266" w:type="dxa"/>
            <w:tcBorders>
              <w:top w:val="nil"/>
              <w:left w:val="nil"/>
              <w:bottom w:val="nil"/>
              <w:right w:val="nil"/>
            </w:tcBorders>
            <w:shd w:val="clear" w:color="000000" w:fill="9999FF"/>
            <w:noWrap/>
            <w:vAlign w:val="bottom"/>
            <w:hideMark/>
          </w:tcPr>
          <w:p w14:paraId="040AED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1.091.094,09</w:t>
            </w:r>
          </w:p>
        </w:tc>
      </w:tr>
      <w:tr w:rsidR="00231E99" w:rsidRPr="00231E99" w14:paraId="1542BC0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149114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K200025 NERAZVRSTANE CESTE - NEUREĐENI DIJELOVI GRAĐEVINSKOG PODRUČJA</w:t>
            </w:r>
          </w:p>
        </w:tc>
        <w:tc>
          <w:tcPr>
            <w:tcW w:w="1372" w:type="dxa"/>
            <w:tcBorders>
              <w:top w:val="nil"/>
              <w:left w:val="nil"/>
              <w:bottom w:val="nil"/>
              <w:right w:val="nil"/>
            </w:tcBorders>
            <w:shd w:val="clear" w:color="000000" w:fill="CCCCFF"/>
            <w:noWrap/>
            <w:vAlign w:val="bottom"/>
            <w:hideMark/>
          </w:tcPr>
          <w:p w14:paraId="4B28764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66.800,00</w:t>
            </w:r>
          </w:p>
        </w:tc>
        <w:tc>
          <w:tcPr>
            <w:tcW w:w="1357" w:type="dxa"/>
            <w:tcBorders>
              <w:top w:val="nil"/>
              <w:left w:val="nil"/>
              <w:bottom w:val="nil"/>
              <w:right w:val="nil"/>
            </w:tcBorders>
            <w:shd w:val="clear" w:color="000000" w:fill="CCCCFF"/>
            <w:noWrap/>
            <w:vAlign w:val="bottom"/>
            <w:hideMark/>
          </w:tcPr>
          <w:p w14:paraId="6A4D94E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-53.200,00</w:t>
            </w:r>
          </w:p>
        </w:tc>
        <w:tc>
          <w:tcPr>
            <w:tcW w:w="1463" w:type="dxa"/>
            <w:tcBorders>
              <w:top w:val="nil"/>
              <w:left w:val="nil"/>
              <w:bottom w:val="nil"/>
              <w:right w:val="nil"/>
            </w:tcBorders>
            <w:shd w:val="clear" w:color="000000" w:fill="CCCCFF"/>
            <w:noWrap/>
            <w:vAlign w:val="bottom"/>
            <w:hideMark/>
          </w:tcPr>
          <w:p w14:paraId="3D56FE7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r>
      <w:tr w:rsidR="00231E99" w:rsidRPr="00231E99" w14:paraId="5F45061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C34356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39F0A61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66.800,00</w:t>
            </w:r>
          </w:p>
        </w:tc>
        <w:tc>
          <w:tcPr>
            <w:tcW w:w="1357" w:type="dxa"/>
            <w:tcBorders>
              <w:top w:val="nil"/>
              <w:left w:val="nil"/>
              <w:bottom w:val="nil"/>
              <w:right w:val="nil"/>
            </w:tcBorders>
            <w:shd w:val="clear" w:color="000000" w:fill="FFFF99"/>
            <w:noWrap/>
            <w:vAlign w:val="bottom"/>
            <w:hideMark/>
          </w:tcPr>
          <w:p w14:paraId="602101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-53.200,00</w:t>
            </w:r>
          </w:p>
        </w:tc>
        <w:tc>
          <w:tcPr>
            <w:tcW w:w="1463" w:type="dxa"/>
            <w:tcBorders>
              <w:top w:val="nil"/>
              <w:left w:val="nil"/>
              <w:bottom w:val="nil"/>
              <w:right w:val="nil"/>
            </w:tcBorders>
            <w:shd w:val="clear" w:color="000000" w:fill="FFFF99"/>
            <w:noWrap/>
            <w:vAlign w:val="bottom"/>
            <w:hideMark/>
          </w:tcPr>
          <w:p w14:paraId="6D414F9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-79,64</w:t>
            </w:r>
          </w:p>
        </w:tc>
        <w:tc>
          <w:tcPr>
            <w:tcW w:w="1266" w:type="dxa"/>
            <w:tcBorders>
              <w:top w:val="nil"/>
              <w:left w:val="nil"/>
              <w:bottom w:val="nil"/>
              <w:right w:val="nil"/>
            </w:tcBorders>
            <w:shd w:val="clear" w:color="000000" w:fill="FFFF99"/>
            <w:noWrap/>
            <w:vAlign w:val="bottom"/>
            <w:hideMark/>
          </w:tcPr>
          <w:p w14:paraId="7D98857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r>
      <w:tr w:rsidR="00231E99" w:rsidRPr="00231E99" w14:paraId="4F70CF96" w14:textId="77777777" w:rsidTr="00E93F0D">
        <w:trPr>
          <w:trHeight w:val="300"/>
        </w:trPr>
        <w:tc>
          <w:tcPr>
            <w:tcW w:w="1418" w:type="dxa"/>
            <w:tcBorders>
              <w:top w:val="nil"/>
              <w:left w:val="nil"/>
              <w:bottom w:val="nil"/>
              <w:right w:val="nil"/>
            </w:tcBorders>
            <w:shd w:val="clear" w:color="auto" w:fill="auto"/>
            <w:noWrap/>
            <w:vAlign w:val="bottom"/>
            <w:hideMark/>
          </w:tcPr>
          <w:p w14:paraId="760679F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7180DC2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7789C63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66.800,00</w:t>
            </w:r>
          </w:p>
        </w:tc>
        <w:tc>
          <w:tcPr>
            <w:tcW w:w="1357" w:type="dxa"/>
            <w:tcBorders>
              <w:top w:val="nil"/>
              <w:left w:val="nil"/>
              <w:bottom w:val="nil"/>
              <w:right w:val="nil"/>
            </w:tcBorders>
            <w:shd w:val="clear" w:color="auto" w:fill="auto"/>
            <w:noWrap/>
            <w:vAlign w:val="bottom"/>
            <w:hideMark/>
          </w:tcPr>
          <w:p w14:paraId="7B85F8E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-53.200,00</w:t>
            </w:r>
          </w:p>
        </w:tc>
        <w:tc>
          <w:tcPr>
            <w:tcW w:w="1463" w:type="dxa"/>
            <w:tcBorders>
              <w:top w:val="nil"/>
              <w:left w:val="nil"/>
              <w:bottom w:val="nil"/>
              <w:right w:val="nil"/>
            </w:tcBorders>
            <w:shd w:val="clear" w:color="auto" w:fill="auto"/>
            <w:noWrap/>
            <w:vAlign w:val="bottom"/>
            <w:hideMark/>
          </w:tcPr>
          <w:p w14:paraId="5DABB14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-79,64</w:t>
            </w:r>
          </w:p>
        </w:tc>
        <w:tc>
          <w:tcPr>
            <w:tcW w:w="1266" w:type="dxa"/>
            <w:tcBorders>
              <w:top w:val="nil"/>
              <w:left w:val="nil"/>
              <w:bottom w:val="nil"/>
              <w:right w:val="nil"/>
            </w:tcBorders>
            <w:shd w:val="clear" w:color="auto" w:fill="auto"/>
            <w:noWrap/>
            <w:vAlign w:val="bottom"/>
            <w:hideMark/>
          </w:tcPr>
          <w:p w14:paraId="1EBCE38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13.600,00</w:t>
            </w:r>
          </w:p>
        </w:tc>
      </w:tr>
      <w:tr w:rsidR="00231E99" w:rsidRPr="00231E99" w14:paraId="368AE930" w14:textId="77777777" w:rsidTr="00E93F0D">
        <w:trPr>
          <w:trHeight w:val="300"/>
        </w:trPr>
        <w:tc>
          <w:tcPr>
            <w:tcW w:w="1418" w:type="dxa"/>
            <w:tcBorders>
              <w:top w:val="nil"/>
              <w:left w:val="nil"/>
              <w:bottom w:val="nil"/>
              <w:right w:val="nil"/>
            </w:tcBorders>
            <w:shd w:val="clear" w:color="auto" w:fill="auto"/>
            <w:noWrap/>
            <w:vAlign w:val="bottom"/>
            <w:hideMark/>
          </w:tcPr>
          <w:p w14:paraId="35D893C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50A9C41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1BD4397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66.800,00</w:t>
            </w:r>
          </w:p>
        </w:tc>
        <w:tc>
          <w:tcPr>
            <w:tcW w:w="1357" w:type="dxa"/>
            <w:tcBorders>
              <w:top w:val="nil"/>
              <w:left w:val="nil"/>
              <w:bottom w:val="nil"/>
              <w:right w:val="nil"/>
            </w:tcBorders>
            <w:shd w:val="clear" w:color="auto" w:fill="auto"/>
            <w:noWrap/>
            <w:vAlign w:val="bottom"/>
            <w:hideMark/>
          </w:tcPr>
          <w:p w14:paraId="37AD49E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-53.200,00</w:t>
            </w:r>
          </w:p>
        </w:tc>
        <w:tc>
          <w:tcPr>
            <w:tcW w:w="1463" w:type="dxa"/>
            <w:tcBorders>
              <w:top w:val="nil"/>
              <w:left w:val="nil"/>
              <w:bottom w:val="nil"/>
              <w:right w:val="nil"/>
            </w:tcBorders>
            <w:shd w:val="clear" w:color="auto" w:fill="auto"/>
            <w:noWrap/>
            <w:vAlign w:val="bottom"/>
            <w:hideMark/>
          </w:tcPr>
          <w:p w14:paraId="0DF9A55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-79,64</w:t>
            </w:r>
          </w:p>
        </w:tc>
        <w:tc>
          <w:tcPr>
            <w:tcW w:w="1266" w:type="dxa"/>
            <w:tcBorders>
              <w:top w:val="nil"/>
              <w:left w:val="nil"/>
              <w:bottom w:val="nil"/>
              <w:right w:val="nil"/>
            </w:tcBorders>
            <w:shd w:val="clear" w:color="auto" w:fill="auto"/>
            <w:noWrap/>
            <w:vAlign w:val="bottom"/>
            <w:hideMark/>
          </w:tcPr>
          <w:p w14:paraId="3D490D2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13.600,00</w:t>
            </w:r>
          </w:p>
        </w:tc>
      </w:tr>
      <w:tr w:rsidR="00231E99" w:rsidRPr="00231E99" w14:paraId="4AD31F8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A20A39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K200026 SUSTAV ZA OPSKRBU PITKOM VODOM - NEUREĐENI DIJELOVI GRAĐEVINSKOG PODRUČJA</w:t>
            </w:r>
          </w:p>
        </w:tc>
        <w:tc>
          <w:tcPr>
            <w:tcW w:w="1372" w:type="dxa"/>
            <w:tcBorders>
              <w:top w:val="nil"/>
              <w:left w:val="nil"/>
              <w:bottom w:val="nil"/>
              <w:right w:val="nil"/>
            </w:tcBorders>
            <w:shd w:val="clear" w:color="000000" w:fill="CCCCFF"/>
            <w:noWrap/>
            <w:vAlign w:val="bottom"/>
            <w:hideMark/>
          </w:tcPr>
          <w:p w14:paraId="21319B5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c>
          <w:tcPr>
            <w:tcW w:w="1357" w:type="dxa"/>
            <w:tcBorders>
              <w:top w:val="nil"/>
              <w:left w:val="nil"/>
              <w:bottom w:val="nil"/>
              <w:right w:val="nil"/>
            </w:tcBorders>
            <w:shd w:val="clear" w:color="000000" w:fill="CCCCFF"/>
            <w:noWrap/>
            <w:vAlign w:val="bottom"/>
            <w:hideMark/>
          </w:tcPr>
          <w:p w14:paraId="0720781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03AC32B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00229C4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r>
      <w:tr w:rsidR="00231E99" w:rsidRPr="00231E99" w14:paraId="5DFFBAD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06E151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4.6. PRIHODI POSEBNE NAMJENE - OSTALI</w:t>
            </w:r>
          </w:p>
        </w:tc>
        <w:tc>
          <w:tcPr>
            <w:tcW w:w="1372" w:type="dxa"/>
            <w:tcBorders>
              <w:top w:val="nil"/>
              <w:left w:val="nil"/>
              <w:bottom w:val="nil"/>
              <w:right w:val="nil"/>
            </w:tcBorders>
            <w:shd w:val="clear" w:color="000000" w:fill="FFFF99"/>
            <w:noWrap/>
            <w:vAlign w:val="bottom"/>
            <w:hideMark/>
          </w:tcPr>
          <w:p w14:paraId="3A2B729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c>
          <w:tcPr>
            <w:tcW w:w="1357" w:type="dxa"/>
            <w:tcBorders>
              <w:top w:val="nil"/>
              <w:left w:val="nil"/>
              <w:bottom w:val="nil"/>
              <w:right w:val="nil"/>
            </w:tcBorders>
            <w:shd w:val="clear" w:color="000000" w:fill="FFFF99"/>
            <w:noWrap/>
            <w:vAlign w:val="bottom"/>
            <w:hideMark/>
          </w:tcPr>
          <w:p w14:paraId="2FD8BC6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8C0FE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EDD61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r>
      <w:tr w:rsidR="00231E99" w:rsidRPr="00231E99" w14:paraId="4C6B0687" w14:textId="77777777" w:rsidTr="00E93F0D">
        <w:trPr>
          <w:trHeight w:val="300"/>
        </w:trPr>
        <w:tc>
          <w:tcPr>
            <w:tcW w:w="1418" w:type="dxa"/>
            <w:tcBorders>
              <w:top w:val="nil"/>
              <w:left w:val="nil"/>
              <w:bottom w:val="nil"/>
              <w:right w:val="nil"/>
            </w:tcBorders>
            <w:shd w:val="clear" w:color="auto" w:fill="auto"/>
            <w:noWrap/>
            <w:vAlign w:val="bottom"/>
            <w:hideMark/>
          </w:tcPr>
          <w:p w14:paraId="36AFB15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D33D57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88FFA5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13.600,00</w:t>
            </w:r>
          </w:p>
        </w:tc>
        <w:tc>
          <w:tcPr>
            <w:tcW w:w="1357" w:type="dxa"/>
            <w:tcBorders>
              <w:top w:val="nil"/>
              <w:left w:val="nil"/>
              <w:bottom w:val="nil"/>
              <w:right w:val="nil"/>
            </w:tcBorders>
            <w:shd w:val="clear" w:color="auto" w:fill="auto"/>
            <w:noWrap/>
            <w:vAlign w:val="bottom"/>
            <w:hideMark/>
          </w:tcPr>
          <w:p w14:paraId="6682939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A661C5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A593C4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13.600,00</w:t>
            </w:r>
          </w:p>
        </w:tc>
      </w:tr>
      <w:tr w:rsidR="00231E99" w:rsidRPr="00231E99" w14:paraId="5BBF18D6" w14:textId="77777777" w:rsidTr="00E93F0D">
        <w:trPr>
          <w:trHeight w:val="300"/>
        </w:trPr>
        <w:tc>
          <w:tcPr>
            <w:tcW w:w="1418" w:type="dxa"/>
            <w:tcBorders>
              <w:top w:val="nil"/>
              <w:left w:val="nil"/>
              <w:bottom w:val="nil"/>
              <w:right w:val="nil"/>
            </w:tcBorders>
            <w:shd w:val="clear" w:color="auto" w:fill="auto"/>
            <w:noWrap/>
            <w:vAlign w:val="bottom"/>
            <w:hideMark/>
          </w:tcPr>
          <w:p w14:paraId="40E6377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5AEBBD6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20CF0AF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13.600,00</w:t>
            </w:r>
          </w:p>
        </w:tc>
        <w:tc>
          <w:tcPr>
            <w:tcW w:w="1357" w:type="dxa"/>
            <w:tcBorders>
              <w:top w:val="nil"/>
              <w:left w:val="nil"/>
              <w:bottom w:val="nil"/>
              <w:right w:val="nil"/>
            </w:tcBorders>
            <w:shd w:val="clear" w:color="auto" w:fill="auto"/>
            <w:noWrap/>
            <w:vAlign w:val="bottom"/>
            <w:hideMark/>
          </w:tcPr>
          <w:p w14:paraId="41E37B3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EF9F71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68A1E7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13.600,00</w:t>
            </w:r>
          </w:p>
        </w:tc>
      </w:tr>
      <w:tr w:rsidR="00231E99" w:rsidRPr="00231E99" w14:paraId="709CB6E9"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D28BBA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K200027 NERAZVRSTANE CESTE - UREĐENI DIJELOVI GRAĐEVINSKOG PODRUČJA</w:t>
            </w:r>
          </w:p>
        </w:tc>
        <w:tc>
          <w:tcPr>
            <w:tcW w:w="1372" w:type="dxa"/>
            <w:tcBorders>
              <w:top w:val="nil"/>
              <w:left w:val="nil"/>
              <w:bottom w:val="nil"/>
              <w:right w:val="nil"/>
            </w:tcBorders>
            <w:shd w:val="clear" w:color="000000" w:fill="CCCCFF"/>
            <w:noWrap/>
            <w:vAlign w:val="bottom"/>
            <w:hideMark/>
          </w:tcPr>
          <w:p w14:paraId="2EB3134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106.100,00</w:t>
            </w:r>
          </w:p>
        </w:tc>
        <w:tc>
          <w:tcPr>
            <w:tcW w:w="1357" w:type="dxa"/>
            <w:tcBorders>
              <w:top w:val="nil"/>
              <w:left w:val="nil"/>
              <w:bottom w:val="nil"/>
              <w:right w:val="nil"/>
            </w:tcBorders>
            <w:shd w:val="clear" w:color="000000" w:fill="CCCCFF"/>
            <w:noWrap/>
            <w:vAlign w:val="bottom"/>
            <w:hideMark/>
          </w:tcPr>
          <w:p w14:paraId="26F7C4C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74.738,12</w:t>
            </w:r>
          </w:p>
        </w:tc>
        <w:tc>
          <w:tcPr>
            <w:tcW w:w="1463" w:type="dxa"/>
            <w:tcBorders>
              <w:top w:val="nil"/>
              <w:left w:val="nil"/>
              <w:bottom w:val="nil"/>
              <w:right w:val="nil"/>
            </w:tcBorders>
            <w:shd w:val="clear" w:color="000000" w:fill="CCCCFF"/>
            <w:noWrap/>
            <w:vAlign w:val="bottom"/>
            <w:hideMark/>
          </w:tcPr>
          <w:p w14:paraId="0A44669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70,44</w:t>
            </w:r>
          </w:p>
        </w:tc>
        <w:tc>
          <w:tcPr>
            <w:tcW w:w="1266" w:type="dxa"/>
            <w:tcBorders>
              <w:top w:val="nil"/>
              <w:left w:val="nil"/>
              <w:bottom w:val="nil"/>
              <w:right w:val="nil"/>
            </w:tcBorders>
            <w:shd w:val="clear" w:color="000000" w:fill="CCCCFF"/>
            <w:noWrap/>
            <w:vAlign w:val="bottom"/>
            <w:hideMark/>
          </w:tcPr>
          <w:p w14:paraId="7D20DBC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180.838,12</w:t>
            </w:r>
          </w:p>
        </w:tc>
      </w:tr>
      <w:tr w:rsidR="00231E99" w:rsidRPr="00231E99" w14:paraId="59465BC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722037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7EEB47E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106.100,00</w:t>
            </w:r>
          </w:p>
        </w:tc>
        <w:tc>
          <w:tcPr>
            <w:tcW w:w="1357" w:type="dxa"/>
            <w:tcBorders>
              <w:top w:val="nil"/>
              <w:left w:val="nil"/>
              <w:bottom w:val="nil"/>
              <w:right w:val="nil"/>
            </w:tcBorders>
            <w:shd w:val="clear" w:color="000000" w:fill="FFFF99"/>
            <w:noWrap/>
            <w:vAlign w:val="bottom"/>
            <w:hideMark/>
          </w:tcPr>
          <w:p w14:paraId="2331CB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74.738,12</w:t>
            </w:r>
          </w:p>
        </w:tc>
        <w:tc>
          <w:tcPr>
            <w:tcW w:w="1463" w:type="dxa"/>
            <w:tcBorders>
              <w:top w:val="nil"/>
              <w:left w:val="nil"/>
              <w:bottom w:val="nil"/>
              <w:right w:val="nil"/>
            </w:tcBorders>
            <w:shd w:val="clear" w:color="000000" w:fill="FFFF99"/>
            <w:noWrap/>
            <w:vAlign w:val="bottom"/>
            <w:hideMark/>
          </w:tcPr>
          <w:p w14:paraId="486BCB4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70,44</w:t>
            </w:r>
          </w:p>
        </w:tc>
        <w:tc>
          <w:tcPr>
            <w:tcW w:w="1266" w:type="dxa"/>
            <w:tcBorders>
              <w:top w:val="nil"/>
              <w:left w:val="nil"/>
              <w:bottom w:val="nil"/>
              <w:right w:val="nil"/>
            </w:tcBorders>
            <w:shd w:val="clear" w:color="000000" w:fill="FFFF99"/>
            <w:noWrap/>
            <w:vAlign w:val="bottom"/>
            <w:hideMark/>
          </w:tcPr>
          <w:p w14:paraId="6A62543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180.838,12</w:t>
            </w:r>
          </w:p>
        </w:tc>
      </w:tr>
      <w:tr w:rsidR="00231E99" w:rsidRPr="00231E99" w14:paraId="6C400FDC" w14:textId="77777777" w:rsidTr="00E93F0D">
        <w:trPr>
          <w:trHeight w:val="300"/>
        </w:trPr>
        <w:tc>
          <w:tcPr>
            <w:tcW w:w="1418" w:type="dxa"/>
            <w:tcBorders>
              <w:top w:val="nil"/>
              <w:left w:val="nil"/>
              <w:bottom w:val="nil"/>
              <w:right w:val="nil"/>
            </w:tcBorders>
            <w:shd w:val="clear" w:color="auto" w:fill="auto"/>
            <w:noWrap/>
            <w:vAlign w:val="bottom"/>
            <w:hideMark/>
          </w:tcPr>
          <w:p w14:paraId="7B3C0DA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9E3AAA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3E15FE4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106.100,00</w:t>
            </w:r>
          </w:p>
        </w:tc>
        <w:tc>
          <w:tcPr>
            <w:tcW w:w="1357" w:type="dxa"/>
            <w:tcBorders>
              <w:top w:val="nil"/>
              <w:left w:val="nil"/>
              <w:bottom w:val="nil"/>
              <w:right w:val="nil"/>
            </w:tcBorders>
            <w:shd w:val="clear" w:color="auto" w:fill="auto"/>
            <w:noWrap/>
            <w:vAlign w:val="bottom"/>
            <w:hideMark/>
          </w:tcPr>
          <w:p w14:paraId="6CC8426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74.738,12</w:t>
            </w:r>
          </w:p>
        </w:tc>
        <w:tc>
          <w:tcPr>
            <w:tcW w:w="1463" w:type="dxa"/>
            <w:tcBorders>
              <w:top w:val="nil"/>
              <w:left w:val="nil"/>
              <w:bottom w:val="nil"/>
              <w:right w:val="nil"/>
            </w:tcBorders>
            <w:shd w:val="clear" w:color="auto" w:fill="auto"/>
            <w:noWrap/>
            <w:vAlign w:val="bottom"/>
            <w:hideMark/>
          </w:tcPr>
          <w:p w14:paraId="59A76E9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70,44</w:t>
            </w:r>
          </w:p>
        </w:tc>
        <w:tc>
          <w:tcPr>
            <w:tcW w:w="1266" w:type="dxa"/>
            <w:tcBorders>
              <w:top w:val="nil"/>
              <w:left w:val="nil"/>
              <w:bottom w:val="nil"/>
              <w:right w:val="nil"/>
            </w:tcBorders>
            <w:shd w:val="clear" w:color="auto" w:fill="auto"/>
            <w:noWrap/>
            <w:vAlign w:val="bottom"/>
            <w:hideMark/>
          </w:tcPr>
          <w:p w14:paraId="074B3BC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180.838,12</w:t>
            </w:r>
          </w:p>
        </w:tc>
      </w:tr>
      <w:tr w:rsidR="00231E99" w:rsidRPr="00231E99" w14:paraId="45466EA2" w14:textId="77777777" w:rsidTr="00E93F0D">
        <w:trPr>
          <w:trHeight w:val="300"/>
        </w:trPr>
        <w:tc>
          <w:tcPr>
            <w:tcW w:w="1418" w:type="dxa"/>
            <w:tcBorders>
              <w:top w:val="nil"/>
              <w:left w:val="nil"/>
              <w:bottom w:val="nil"/>
              <w:right w:val="nil"/>
            </w:tcBorders>
            <w:shd w:val="clear" w:color="auto" w:fill="auto"/>
            <w:noWrap/>
            <w:vAlign w:val="bottom"/>
            <w:hideMark/>
          </w:tcPr>
          <w:p w14:paraId="70AD665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473B84A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515CAFF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106.100,00</w:t>
            </w:r>
          </w:p>
        </w:tc>
        <w:tc>
          <w:tcPr>
            <w:tcW w:w="1357" w:type="dxa"/>
            <w:tcBorders>
              <w:top w:val="nil"/>
              <w:left w:val="nil"/>
              <w:bottom w:val="nil"/>
              <w:right w:val="nil"/>
            </w:tcBorders>
            <w:shd w:val="clear" w:color="auto" w:fill="auto"/>
            <w:noWrap/>
            <w:vAlign w:val="bottom"/>
            <w:hideMark/>
          </w:tcPr>
          <w:p w14:paraId="6BD6900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74.738,12</w:t>
            </w:r>
          </w:p>
        </w:tc>
        <w:tc>
          <w:tcPr>
            <w:tcW w:w="1463" w:type="dxa"/>
            <w:tcBorders>
              <w:top w:val="nil"/>
              <w:left w:val="nil"/>
              <w:bottom w:val="nil"/>
              <w:right w:val="nil"/>
            </w:tcBorders>
            <w:shd w:val="clear" w:color="auto" w:fill="auto"/>
            <w:noWrap/>
            <w:vAlign w:val="bottom"/>
            <w:hideMark/>
          </w:tcPr>
          <w:p w14:paraId="215F864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70,44</w:t>
            </w:r>
          </w:p>
        </w:tc>
        <w:tc>
          <w:tcPr>
            <w:tcW w:w="1266" w:type="dxa"/>
            <w:tcBorders>
              <w:top w:val="nil"/>
              <w:left w:val="nil"/>
              <w:bottom w:val="nil"/>
              <w:right w:val="nil"/>
            </w:tcBorders>
            <w:shd w:val="clear" w:color="auto" w:fill="auto"/>
            <w:noWrap/>
            <w:vAlign w:val="bottom"/>
            <w:hideMark/>
          </w:tcPr>
          <w:p w14:paraId="68B00F4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180.838,12</w:t>
            </w:r>
          </w:p>
        </w:tc>
      </w:tr>
      <w:tr w:rsidR="00231E99" w:rsidRPr="00231E99" w14:paraId="741245F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A0F08E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K200028 JAVNA PARKIRALIŠTA - UREĐENI DIJELOVI GRAĐEVINSKOG PODRUČJA</w:t>
            </w:r>
          </w:p>
        </w:tc>
        <w:tc>
          <w:tcPr>
            <w:tcW w:w="1372" w:type="dxa"/>
            <w:tcBorders>
              <w:top w:val="nil"/>
              <w:left w:val="nil"/>
              <w:bottom w:val="nil"/>
              <w:right w:val="nil"/>
            </w:tcBorders>
            <w:shd w:val="clear" w:color="000000" w:fill="CCCCFF"/>
            <w:noWrap/>
            <w:vAlign w:val="bottom"/>
            <w:hideMark/>
          </w:tcPr>
          <w:p w14:paraId="6DD56DC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219.600,00</w:t>
            </w:r>
          </w:p>
        </w:tc>
        <w:tc>
          <w:tcPr>
            <w:tcW w:w="1357" w:type="dxa"/>
            <w:tcBorders>
              <w:top w:val="nil"/>
              <w:left w:val="nil"/>
              <w:bottom w:val="nil"/>
              <w:right w:val="nil"/>
            </w:tcBorders>
            <w:shd w:val="clear" w:color="000000" w:fill="CCCCFF"/>
            <w:noWrap/>
            <w:vAlign w:val="bottom"/>
            <w:hideMark/>
          </w:tcPr>
          <w:p w14:paraId="2FE0EEF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-66.000,00</w:t>
            </w:r>
          </w:p>
        </w:tc>
        <w:tc>
          <w:tcPr>
            <w:tcW w:w="1463" w:type="dxa"/>
            <w:tcBorders>
              <w:top w:val="nil"/>
              <w:left w:val="nil"/>
              <w:bottom w:val="nil"/>
              <w:right w:val="nil"/>
            </w:tcBorders>
            <w:shd w:val="clear" w:color="000000" w:fill="CCCCFF"/>
            <w:noWrap/>
            <w:vAlign w:val="bottom"/>
            <w:hideMark/>
          </w:tcPr>
          <w:p w14:paraId="633C4FD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-30,05</w:t>
            </w:r>
          </w:p>
        </w:tc>
        <w:tc>
          <w:tcPr>
            <w:tcW w:w="1266" w:type="dxa"/>
            <w:tcBorders>
              <w:top w:val="nil"/>
              <w:left w:val="nil"/>
              <w:bottom w:val="nil"/>
              <w:right w:val="nil"/>
            </w:tcBorders>
            <w:shd w:val="clear" w:color="000000" w:fill="CCCCFF"/>
            <w:noWrap/>
            <w:vAlign w:val="bottom"/>
            <w:hideMark/>
          </w:tcPr>
          <w:p w14:paraId="1BCF202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153.600,00</w:t>
            </w:r>
          </w:p>
        </w:tc>
      </w:tr>
      <w:tr w:rsidR="00231E99" w:rsidRPr="00231E99" w14:paraId="47A9A05E"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C13434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0A0A369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219.600,00</w:t>
            </w:r>
          </w:p>
        </w:tc>
        <w:tc>
          <w:tcPr>
            <w:tcW w:w="1357" w:type="dxa"/>
            <w:tcBorders>
              <w:top w:val="nil"/>
              <w:left w:val="nil"/>
              <w:bottom w:val="nil"/>
              <w:right w:val="nil"/>
            </w:tcBorders>
            <w:shd w:val="clear" w:color="000000" w:fill="FFFF99"/>
            <w:noWrap/>
            <w:vAlign w:val="bottom"/>
            <w:hideMark/>
          </w:tcPr>
          <w:p w14:paraId="44DD39A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-66.000,00</w:t>
            </w:r>
          </w:p>
        </w:tc>
        <w:tc>
          <w:tcPr>
            <w:tcW w:w="1463" w:type="dxa"/>
            <w:tcBorders>
              <w:top w:val="nil"/>
              <w:left w:val="nil"/>
              <w:bottom w:val="nil"/>
              <w:right w:val="nil"/>
            </w:tcBorders>
            <w:shd w:val="clear" w:color="000000" w:fill="FFFF99"/>
            <w:noWrap/>
            <w:vAlign w:val="bottom"/>
            <w:hideMark/>
          </w:tcPr>
          <w:p w14:paraId="75F9FD6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-30,05</w:t>
            </w:r>
          </w:p>
        </w:tc>
        <w:tc>
          <w:tcPr>
            <w:tcW w:w="1266" w:type="dxa"/>
            <w:tcBorders>
              <w:top w:val="nil"/>
              <w:left w:val="nil"/>
              <w:bottom w:val="nil"/>
              <w:right w:val="nil"/>
            </w:tcBorders>
            <w:shd w:val="clear" w:color="000000" w:fill="FFFF99"/>
            <w:noWrap/>
            <w:vAlign w:val="bottom"/>
            <w:hideMark/>
          </w:tcPr>
          <w:p w14:paraId="127C5A8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153.600,00</w:t>
            </w:r>
          </w:p>
        </w:tc>
      </w:tr>
      <w:tr w:rsidR="00231E99" w:rsidRPr="00231E99" w14:paraId="0CC40979" w14:textId="77777777" w:rsidTr="00E93F0D">
        <w:trPr>
          <w:trHeight w:val="300"/>
        </w:trPr>
        <w:tc>
          <w:tcPr>
            <w:tcW w:w="1418" w:type="dxa"/>
            <w:tcBorders>
              <w:top w:val="nil"/>
              <w:left w:val="nil"/>
              <w:bottom w:val="nil"/>
              <w:right w:val="nil"/>
            </w:tcBorders>
            <w:shd w:val="clear" w:color="auto" w:fill="auto"/>
            <w:noWrap/>
            <w:vAlign w:val="bottom"/>
            <w:hideMark/>
          </w:tcPr>
          <w:p w14:paraId="517A203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5533F28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44EBA5C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219.600,00</w:t>
            </w:r>
          </w:p>
        </w:tc>
        <w:tc>
          <w:tcPr>
            <w:tcW w:w="1357" w:type="dxa"/>
            <w:tcBorders>
              <w:top w:val="nil"/>
              <w:left w:val="nil"/>
              <w:bottom w:val="nil"/>
              <w:right w:val="nil"/>
            </w:tcBorders>
            <w:shd w:val="clear" w:color="auto" w:fill="auto"/>
            <w:noWrap/>
            <w:vAlign w:val="bottom"/>
            <w:hideMark/>
          </w:tcPr>
          <w:p w14:paraId="1F442F8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-66.000,00</w:t>
            </w:r>
          </w:p>
        </w:tc>
        <w:tc>
          <w:tcPr>
            <w:tcW w:w="1463" w:type="dxa"/>
            <w:tcBorders>
              <w:top w:val="nil"/>
              <w:left w:val="nil"/>
              <w:bottom w:val="nil"/>
              <w:right w:val="nil"/>
            </w:tcBorders>
            <w:shd w:val="clear" w:color="auto" w:fill="auto"/>
            <w:noWrap/>
            <w:vAlign w:val="bottom"/>
            <w:hideMark/>
          </w:tcPr>
          <w:p w14:paraId="15E0B65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-30,05</w:t>
            </w:r>
          </w:p>
        </w:tc>
        <w:tc>
          <w:tcPr>
            <w:tcW w:w="1266" w:type="dxa"/>
            <w:tcBorders>
              <w:top w:val="nil"/>
              <w:left w:val="nil"/>
              <w:bottom w:val="nil"/>
              <w:right w:val="nil"/>
            </w:tcBorders>
            <w:shd w:val="clear" w:color="auto" w:fill="auto"/>
            <w:noWrap/>
            <w:vAlign w:val="bottom"/>
            <w:hideMark/>
          </w:tcPr>
          <w:p w14:paraId="68BF44E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153.600,00</w:t>
            </w:r>
          </w:p>
        </w:tc>
      </w:tr>
      <w:tr w:rsidR="00231E99" w:rsidRPr="00231E99" w14:paraId="6C145E37" w14:textId="77777777" w:rsidTr="00E93F0D">
        <w:trPr>
          <w:trHeight w:val="300"/>
        </w:trPr>
        <w:tc>
          <w:tcPr>
            <w:tcW w:w="1418" w:type="dxa"/>
            <w:tcBorders>
              <w:top w:val="nil"/>
              <w:left w:val="nil"/>
              <w:bottom w:val="nil"/>
              <w:right w:val="nil"/>
            </w:tcBorders>
            <w:shd w:val="clear" w:color="auto" w:fill="auto"/>
            <w:noWrap/>
            <w:vAlign w:val="bottom"/>
            <w:hideMark/>
          </w:tcPr>
          <w:p w14:paraId="57AC247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020014A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5825AE6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219.600,00</w:t>
            </w:r>
          </w:p>
        </w:tc>
        <w:tc>
          <w:tcPr>
            <w:tcW w:w="1357" w:type="dxa"/>
            <w:tcBorders>
              <w:top w:val="nil"/>
              <w:left w:val="nil"/>
              <w:bottom w:val="nil"/>
              <w:right w:val="nil"/>
            </w:tcBorders>
            <w:shd w:val="clear" w:color="auto" w:fill="auto"/>
            <w:noWrap/>
            <w:vAlign w:val="bottom"/>
            <w:hideMark/>
          </w:tcPr>
          <w:p w14:paraId="389F72F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-66.000,00</w:t>
            </w:r>
          </w:p>
        </w:tc>
        <w:tc>
          <w:tcPr>
            <w:tcW w:w="1463" w:type="dxa"/>
            <w:tcBorders>
              <w:top w:val="nil"/>
              <w:left w:val="nil"/>
              <w:bottom w:val="nil"/>
              <w:right w:val="nil"/>
            </w:tcBorders>
            <w:shd w:val="clear" w:color="auto" w:fill="auto"/>
            <w:noWrap/>
            <w:vAlign w:val="bottom"/>
            <w:hideMark/>
          </w:tcPr>
          <w:p w14:paraId="58095EC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-30,05</w:t>
            </w:r>
          </w:p>
        </w:tc>
        <w:tc>
          <w:tcPr>
            <w:tcW w:w="1266" w:type="dxa"/>
            <w:tcBorders>
              <w:top w:val="nil"/>
              <w:left w:val="nil"/>
              <w:bottom w:val="nil"/>
              <w:right w:val="nil"/>
            </w:tcBorders>
            <w:shd w:val="clear" w:color="auto" w:fill="auto"/>
            <w:noWrap/>
            <w:vAlign w:val="bottom"/>
            <w:hideMark/>
          </w:tcPr>
          <w:p w14:paraId="7A856F8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153.600,00</w:t>
            </w:r>
          </w:p>
        </w:tc>
      </w:tr>
      <w:tr w:rsidR="00231E99" w:rsidRPr="00231E99" w14:paraId="709B5692"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46F4B9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K200029 JAVNE ZELENE POVRŠINE - UREĐENI DIJELOVI GRAĐEVINSKOG PODRUČJA</w:t>
            </w:r>
          </w:p>
        </w:tc>
        <w:tc>
          <w:tcPr>
            <w:tcW w:w="1372" w:type="dxa"/>
            <w:tcBorders>
              <w:top w:val="nil"/>
              <w:left w:val="nil"/>
              <w:bottom w:val="nil"/>
              <w:right w:val="nil"/>
            </w:tcBorders>
            <w:shd w:val="clear" w:color="000000" w:fill="CCCCFF"/>
            <w:noWrap/>
            <w:vAlign w:val="bottom"/>
            <w:hideMark/>
          </w:tcPr>
          <w:p w14:paraId="1CB45B3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27.200,00</w:t>
            </w:r>
          </w:p>
        </w:tc>
        <w:tc>
          <w:tcPr>
            <w:tcW w:w="1357" w:type="dxa"/>
            <w:tcBorders>
              <w:top w:val="nil"/>
              <w:left w:val="nil"/>
              <w:bottom w:val="nil"/>
              <w:right w:val="nil"/>
            </w:tcBorders>
            <w:shd w:val="clear" w:color="000000" w:fill="CCCCFF"/>
            <w:noWrap/>
            <w:vAlign w:val="bottom"/>
            <w:hideMark/>
          </w:tcPr>
          <w:p w14:paraId="4E1D1C8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4DDB8FE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B2C61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27.200,00</w:t>
            </w:r>
          </w:p>
        </w:tc>
      </w:tr>
      <w:tr w:rsidR="00231E99" w:rsidRPr="00231E99" w14:paraId="2EC71E5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255112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647FF79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27.200,00</w:t>
            </w:r>
          </w:p>
        </w:tc>
        <w:tc>
          <w:tcPr>
            <w:tcW w:w="1357" w:type="dxa"/>
            <w:tcBorders>
              <w:top w:val="nil"/>
              <w:left w:val="nil"/>
              <w:bottom w:val="nil"/>
              <w:right w:val="nil"/>
            </w:tcBorders>
            <w:shd w:val="clear" w:color="000000" w:fill="FFFF99"/>
            <w:noWrap/>
            <w:vAlign w:val="bottom"/>
            <w:hideMark/>
          </w:tcPr>
          <w:p w14:paraId="1C49F6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C94CB9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352E92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27.200,00</w:t>
            </w:r>
          </w:p>
        </w:tc>
      </w:tr>
      <w:tr w:rsidR="00231E99" w:rsidRPr="00231E99" w14:paraId="5CD944B4" w14:textId="77777777" w:rsidTr="00E93F0D">
        <w:trPr>
          <w:trHeight w:val="300"/>
        </w:trPr>
        <w:tc>
          <w:tcPr>
            <w:tcW w:w="1418" w:type="dxa"/>
            <w:tcBorders>
              <w:top w:val="nil"/>
              <w:left w:val="nil"/>
              <w:bottom w:val="nil"/>
              <w:right w:val="nil"/>
            </w:tcBorders>
            <w:shd w:val="clear" w:color="auto" w:fill="auto"/>
            <w:noWrap/>
            <w:vAlign w:val="bottom"/>
            <w:hideMark/>
          </w:tcPr>
          <w:p w14:paraId="27E49B2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0821A21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D54A55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27.200,00</w:t>
            </w:r>
          </w:p>
        </w:tc>
        <w:tc>
          <w:tcPr>
            <w:tcW w:w="1357" w:type="dxa"/>
            <w:tcBorders>
              <w:top w:val="nil"/>
              <w:left w:val="nil"/>
              <w:bottom w:val="nil"/>
              <w:right w:val="nil"/>
            </w:tcBorders>
            <w:shd w:val="clear" w:color="auto" w:fill="auto"/>
            <w:noWrap/>
            <w:vAlign w:val="bottom"/>
            <w:hideMark/>
          </w:tcPr>
          <w:p w14:paraId="035822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72B649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6BEB2A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27.200,00</w:t>
            </w:r>
          </w:p>
        </w:tc>
      </w:tr>
      <w:tr w:rsidR="00231E99" w:rsidRPr="00231E99" w14:paraId="7FE78A2E" w14:textId="77777777" w:rsidTr="00E93F0D">
        <w:trPr>
          <w:trHeight w:val="300"/>
        </w:trPr>
        <w:tc>
          <w:tcPr>
            <w:tcW w:w="1418" w:type="dxa"/>
            <w:tcBorders>
              <w:top w:val="nil"/>
              <w:left w:val="nil"/>
              <w:bottom w:val="nil"/>
              <w:right w:val="nil"/>
            </w:tcBorders>
            <w:shd w:val="clear" w:color="auto" w:fill="auto"/>
            <w:noWrap/>
            <w:vAlign w:val="bottom"/>
            <w:hideMark/>
          </w:tcPr>
          <w:p w14:paraId="162D8D8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6C9B293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178A080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27.200,00</w:t>
            </w:r>
          </w:p>
        </w:tc>
        <w:tc>
          <w:tcPr>
            <w:tcW w:w="1357" w:type="dxa"/>
            <w:tcBorders>
              <w:top w:val="nil"/>
              <w:left w:val="nil"/>
              <w:bottom w:val="nil"/>
              <w:right w:val="nil"/>
            </w:tcBorders>
            <w:shd w:val="clear" w:color="auto" w:fill="auto"/>
            <w:noWrap/>
            <w:vAlign w:val="bottom"/>
            <w:hideMark/>
          </w:tcPr>
          <w:p w14:paraId="256248D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4691FDB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9BFD8A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27.200,00</w:t>
            </w:r>
          </w:p>
        </w:tc>
      </w:tr>
      <w:tr w:rsidR="00231E99" w:rsidRPr="00231E99" w14:paraId="01891AE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0AD0F2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K200030 JAVNA RASVJETA - UREĐENI DIJELOVI GRAĐEVINSKOG PODRUČJA</w:t>
            </w:r>
          </w:p>
        </w:tc>
        <w:tc>
          <w:tcPr>
            <w:tcW w:w="1372" w:type="dxa"/>
            <w:tcBorders>
              <w:top w:val="nil"/>
              <w:left w:val="nil"/>
              <w:bottom w:val="nil"/>
              <w:right w:val="nil"/>
            </w:tcBorders>
            <w:shd w:val="clear" w:color="000000" w:fill="CCCCFF"/>
            <w:noWrap/>
            <w:vAlign w:val="bottom"/>
            <w:hideMark/>
          </w:tcPr>
          <w:p w14:paraId="3A2B428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76.200,00</w:t>
            </w:r>
          </w:p>
        </w:tc>
        <w:tc>
          <w:tcPr>
            <w:tcW w:w="1357" w:type="dxa"/>
            <w:tcBorders>
              <w:top w:val="nil"/>
              <w:left w:val="nil"/>
              <w:bottom w:val="nil"/>
              <w:right w:val="nil"/>
            </w:tcBorders>
            <w:shd w:val="clear" w:color="000000" w:fill="CCCCFF"/>
            <w:noWrap/>
            <w:vAlign w:val="bottom"/>
            <w:hideMark/>
          </w:tcPr>
          <w:p w14:paraId="28A41C8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9.800,00</w:t>
            </w:r>
          </w:p>
        </w:tc>
        <w:tc>
          <w:tcPr>
            <w:tcW w:w="1463" w:type="dxa"/>
            <w:tcBorders>
              <w:top w:val="nil"/>
              <w:left w:val="nil"/>
              <w:bottom w:val="nil"/>
              <w:right w:val="nil"/>
            </w:tcBorders>
            <w:shd w:val="clear" w:color="000000" w:fill="CCCCFF"/>
            <w:noWrap/>
            <w:vAlign w:val="bottom"/>
            <w:hideMark/>
          </w:tcPr>
          <w:p w14:paraId="3AE6EE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12,86</w:t>
            </w:r>
          </w:p>
        </w:tc>
        <w:tc>
          <w:tcPr>
            <w:tcW w:w="1266" w:type="dxa"/>
            <w:tcBorders>
              <w:top w:val="nil"/>
              <w:left w:val="nil"/>
              <w:bottom w:val="nil"/>
              <w:right w:val="nil"/>
            </w:tcBorders>
            <w:shd w:val="clear" w:color="000000" w:fill="CCCCFF"/>
            <w:noWrap/>
            <w:vAlign w:val="bottom"/>
            <w:hideMark/>
          </w:tcPr>
          <w:p w14:paraId="484E5E6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86.000,00</w:t>
            </w:r>
          </w:p>
        </w:tc>
      </w:tr>
      <w:tr w:rsidR="00231E99" w:rsidRPr="00231E99" w14:paraId="6F52E4A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3DA805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707B453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76.200,00</w:t>
            </w:r>
          </w:p>
        </w:tc>
        <w:tc>
          <w:tcPr>
            <w:tcW w:w="1357" w:type="dxa"/>
            <w:tcBorders>
              <w:top w:val="nil"/>
              <w:left w:val="nil"/>
              <w:bottom w:val="nil"/>
              <w:right w:val="nil"/>
            </w:tcBorders>
            <w:shd w:val="clear" w:color="000000" w:fill="FFFF99"/>
            <w:noWrap/>
            <w:vAlign w:val="bottom"/>
            <w:hideMark/>
          </w:tcPr>
          <w:p w14:paraId="441AC3E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9.800,00</w:t>
            </w:r>
          </w:p>
        </w:tc>
        <w:tc>
          <w:tcPr>
            <w:tcW w:w="1463" w:type="dxa"/>
            <w:tcBorders>
              <w:top w:val="nil"/>
              <w:left w:val="nil"/>
              <w:bottom w:val="nil"/>
              <w:right w:val="nil"/>
            </w:tcBorders>
            <w:shd w:val="clear" w:color="000000" w:fill="FFFF99"/>
            <w:noWrap/>
            <w:vAlign w:val="bottom"/>
            <w:hideMark/>
          </w:tcPr>
          <w:p w14:paraId="51DB223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12,86</w:t>
            </w:r>
          </w:p>
        </w:tc>
        <w:tc>
          <w:tcPr>
            <w:tcW w:w="1266" w:type="dxa"/>
            <w:tcBorders>
              <w:top w:val="nil"/>
              <w:left w:val="nil"/>
              <w:bottom w:val="nil"/>
              <w:right w:val="nil"/>
            </w:tcBorders>
            <w:shd w:val="clear" w:color="000000" w:fill="FFFF99"/>
            <w:noWrap/>
            <w:vAlign w:val="bottom"/>
            <w:hideMark/>
          </w:tcPr>
          <w:p w14:paraId="5EBC0D3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86.000,00</w:t>
            </w:r>
          </w:p>
        </w:tc>
      </w:tr>
      <w:tr w:rsidR="00231E99" w:rsidRPr="00231E99" w14:paraId="440C84D3" w14:textId="77777777" w:rsidTr="00E93F0D">
        <w:trPr>
          <w:trHeight w:val="300"/>
        </w:trPr>
        <w:tc>
          <w:tcPr>
            <w:tcW w:w="1418" w:type="dxa"/>
            <w:tcBorders>
              <w:top w:val="nil"/>
              <w:left w:val="nil"/>
              <w:bottom w:val="nil"/>
              <w:right w:val="nil"/>
            </w:tcBorders>
            <w:shd w:val="clear" w:color="auto" w:fill="auto"/>
            <w:noWrap/>
            <w:vAlign w:val="bottom"/>
            <w:hideMark/>
          </w:tcPr>
          <w:p w14:paraId="5A1A719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384C48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5774A05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76.200,00</w:t>
            </w:r>
          </w:p>
        </w:tc>
        <w:tc>
          <w:tcPr>
            <w:tcW w:w="1357" w:type="dxa"/>
            <w:tcBorders>
              <w:top w:val="nil"/>
              <w:left w:val="nil"/>
              <w:bottom w:val="nil"/>
              <w:right w:val="nil"/>
            </w:tcBorders>
            <w:shd w:val="clear" w:color="auto" w:fill="auto"/>
            <w:noWrap/>
            <w:vAlign w:val="bottom"/>
            <w:hideMark/>
          </w:tcPr>
          <w:p w14:paraId="303760D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9.800,00</w:t>
            </w:r>
          </w:p>
        </w:tc>
        <w:tc>
          <w:tcPr>
            <w:tcW w:w="1463" w:type="dxa"/>
            <w:tcBorders>
              <w:top w:val="nil"/>
              <w:left w:val="nil"/>
              <w:bottom w:val="nil"/>
              <w:right w:val="nil"/>
            </w:tcBorders>
            <w:shd w:val="clear" w:color="auto" w:fill="auto"/>
            <w:noWrap/>
            <w:vAlign w:val="bottom"/>
            <w:hideMark/>
          </w:tcPr>
          <w:p w14:paraId="578B56B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12,86</w:t>
            </w:r>
          </w:p>
        </w:tc>
        <w:tc>
          <w:tcPr>
            <w:tcW w:w="1266" w:type="dxa"/>
            <w:tcBorders>
              <w:top w:val="nil"/>
              <w:left w:val="nil"/>
              <w:bottom w:val="nil"/>
              <w:right w:val="nil"/>
            </w:tcBorders>
            <w:shd w:val="clear" w:color="auto" w:fill="auto"/>
            <w:noWrap/>
            <w:vAlign w:val="bottom"/>
            <w:hideMark/>
          </w:tcPr>
          <w:p w14:paraId="178AD4A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86.000,00</w:t>
            </w:r>
          </w:p>
        </w:tc>
      </w:tr>
      <w:tr w:rsidR="00231E99" w:rsidRPr="00231E99" w14:paraId="0F517345" w14:textId="77777777" w:rsidTr="00E93F0D">
        <w:trPr>
          <w:trHeight w:val="300"/>
        </w:trPr>
        <w:tc>
          <w:tcPr>
            <w:tcW w:w="1418" w:type="dxa"/>
            <w:tcBorders>
              <w:top w:val="nil"/>
              <w:left w:val="nil"/>
              <w:bottom w:val="nil"/>
              <w:right w:val="nil"/>
            </w:tcBorders>
            <w:shd w:val="clear" w:color="auto" w:fill="auto"/>
            <w:noWrap/>
            <w:vAlign w:val="bottom"/>
            <w:hideMark/>
          </w:tcPr>
          <w:p w14:paraId="2F50660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3A67BA9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386D2F3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24.500,00</w:t>
            </w:r>
          </w:p>
        </w:tc>
        <w:tc>
          <w:tcPr>
            <w:tcW w:w="1357" w:type="dxa"/>
            <w:tcBorders>
              <w:top w:val="nil"/>
              <w:left w:val="nil"/>
              <w:bottom w:val="nil"/>
              <w:right w:val="nil"/>
            </w:tcBorders>
            <w:shd w:val="clear" w:color="auto" w:fill="auto"/>
            <w:noWrap/>
            <w:vAlign w:val="bottom"/>
            <w:hideMark/>
          </w:tcPr>
          <w:p w14:paraId="4FB8D89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15B39D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3C673B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24.500,00</w:t>
            </w:r>
          </w:p>
        </w:tc>
      </w:tr>
      <w:tr w:rsidR="00231E99" w:rsidRPr="00231E99" w14:paraId="33246CA0" w14:textId="77777777" w:rsidTr="00E93F0D">
        <w:trPr>
          <w:trHeight w:val="300"/>
        </w:trPr>
        <w:tc>
          <w:tcPr>
            <w:tcW w:w="1418" w:type="dxa"/>
            <w:tcBorders>
              <w:top w:val="nil"/>
              <w:left w:val="nil"/>
              <w:bottom w:val="nil"/>
              <w:right w:val="nil"/>
            </w:tcBorders>
            <w:shd w:val="clear" w:color="auto" w:fill="auto"/>
            <w:noWrap/>
            <w:vAlign w:val="bottom"/>
            <w:hideMark/>
          </w:tcPr>
          <w:p w14:paraId="42BFE9D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577B593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3219EB9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51.700,00</w:t>
            </w:r>
          </w:p>
        </w:tc>
        <w:tc>
          <w:tcPr>
            <w:tcW w:w="1357" w:type="dxa"/>
            <w:tcBorders>
              <w:top w:val="nil"/>
              <w:left w:val="nil"/>
              <w:bottom w:val="nil"/>
              <w:right w:val="nil"/>
            </w:tcBorders>
            <w:shd w:val="clear" w:color="auto" w:fill="auto"/>
            <w:noWrap/>
            <w:vAlign w:val="bottom"/>
            <w:hideMark/>
          </w:tcPr>
          <w:p w14:paraId="276F050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9.800,00</w:t>
            </w:r>
          </w:p>
        </w:tc>
        <w:tc>
          <w:tcPr>
            <w:tcW w:w="1463" w:type="dxa"/>
            <w:tcBorders>
              <w:top w:val="nil"/>
              <w:left w:val="nil"/>
              <w:bottom w:val="nil"/>
              <w:right w:val="nil"/>
            </w:tcBorders>
            <w:shd w:val="clear" w:color="auto" w:fill="auto"/>
            <w:noWrap/>
            <w:vAlign w:val="bottom"/>
            <w:hideMark/>
          </w:tcPr>
          <w:p w14:paraId="6921825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18,96</w:t>
            </w:r>
          </w:p>
        </w:tc>
        <w:tc>
          <w:tcPr>
            <w:tcW w:w="1266" w:type="dxa"/>
            <w:tcBorders>
              <w:top w:val="nil"/>
              <w:left w:val="nil"/>
              <w:bottom w:val="nil"/>
              <w:right w:val="nil"/>
            </w:tcBorders>
            <w:shd w:val="clear" w:color="auto" w:fill="auto"/>
            <w:noWrap/>
            <w:vAlign w:val="bottom"/>
            <w:hideMark/>
          </w:tcPr>
          <w:p w14:paraId="4592FDE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61.500,00</w:t>
            </w:r>
          </w:p>
        </w:tc>
      </w:tr>
      <w:tr w:rsidR="00231E99" w:rsidRPr="00231E99" w14:paraId="1476836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76815D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K200031 GROBLJA</w:t>
            </w:r>
          </w:p>
        </w:tc>
        <w:tc>
          <w:tcPr>
            <w:tcW w:w="1372" w:type="dxa"/>
            <w:tcBorders>
              <w:top w:val="nil"/>
              <w:left w:val="nil"/>
              <w:bottom w:val="nil"/>
              <w:right w:val="nil"/>
            </w:tcBorders>
            <w:shd w:val="clear" w:color="000000" w:fill="CCCCFF"/>
            <w:noWrap/>
            <w:vAlign w:val="bottom"/>
            <w:hideMark/>
          </w:tcPr>
          <w:p w14:paraId="0F197E5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74.800,00</w:t>
            </w:r>
          </w:p>
        </w:tc>
        <w:tc>
          <w:tcPr>
            <w:tcW w:w="1357" w:type="dxa"/>
            <w:tcBorders>
              <w:top w:val="nil"/>
              <w:left w:val="nil"/>
              <w:bottom w:val="nil"/>
              <w:right w:val="nil"/>
            </w:tcBorders>
            <w:shd w:val="clear" w:color="000000" w:fill="CCCCFF"/>
            <w:noWrap/>
            <w:vAlign w:val="bottom"/>
            <w:hideMark/>
          </w:tcPr>
          <w:p w14:paraId="600FB44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12.283,96</w:t>
            </w:r>
          </w:p>
        </w:tc>
        <w:tc>
          <w:tcPr>
            <w:tcW w:w="1463" w:type="dxa"/>
            <w:tcBorders>
              <w:top w:val="nil"/>
              <w:left w:val="nil"/>
              <w:bottom w:val="nil"/>
              <w:right w:val="nil"/>
            </w:tcBorders>
            <w:shd w:val="clear" w:color="000000" w:fill="CCCCFF"/>
            <w:noWrap/>
            <w:vAlign w:val="bottom"/>
            <w:hideMark/>
          </w:tcPr>
          <w:p w14:paraId="5583F3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16,42</w:t>
            </w:r>
          </w:p>
        </w:tc>
        <w:tc>
          <w:tcPr>
            <w:tcW w:w="1266" w:type="dxa"/>
            <w:tcBorders>
              <w:top w:val="nil"/>
              <w:left w:val="nil"/>
              <w:bottom w:val="nil"/>
              <w:right w:val="nil"/>
            </w:tcBorders>
            <w:shd w:val="clear" w:color="000000" w:fill="CCCCFF"/>
            <w:noWrap/>
            <w:vAlign w:val="bottom"/>
            <w:hideMark/>
          </w:tcPr>
          <w:p w14:paraId="4217572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87.083,96</w:t>
            </w:r>
          </w:p>
        </w:tc>
      </w:tr>
      <w:tr w:rsidR="00231E99" w:rsidRPr="00231E99" w14:paraId="68F54DD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19AD36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Izvor  4.2. PRIHODI POSEBNE NAMJENE - KOMUNALNI DOPRINOS</w:t>
            </w:r>
          </w:p>
        </w:tc>
        <w:tc>
          <w:tcPr>
            <w:tcW w:w="1372" w:type="dxa"/>
            <w:tcBorders>
              <w:top w:val="nil"/>
              <w:left w:val="nil"/>
              <w:bottom w:val="nil"/>
              <w:right w:val="nil"/>
            </w:tcBorders>
            <w:shd w:val="clear" w:color="000000" w:fill="FFFF99"/>
            <w:noWrap/>
            <w:vAlign w:val="bottom"/>
            <w:hideMark/>
          </w:tcPr>
          <w:p w14:paraId="4BAD65A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74.800,00</w:t>
            </w:r>
          </w:p>
        </w:tc>
        <w:tc>
          <w:tcPr>
            <w:tcW w:w="1357" w:type="dxa"/>
            <w:tcBorders>
              <w:top w:val="nil"/>
              <w:left w:val="nil"/>
              <w:bottom w:val="nil"/>
              <w:right w:val="nil"/>
            </w:tcBorders>
            <w:shd w:val="clear" w:color="000000" w:fill="FFFF99"/>
            <w:noWrap/>
            <w:vAlign w:val="bottom"/>
            <w:hideMark/>
          </w:tcPr>
          <w:p w14:paraId="56223AF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12.283,96</w:t>
            </w:r>
          </w:p>
        </w:tc>
        <w:tc>
          <w:tcPr>
            <w:tcW w:w="1463" w:type="dxa"/>
            <w:tcBorders>
              <w:top w:val="nil"/>
              <w:left w:val="nil"/>
              <w:bottom w:val="nil"/>
              <w:right w:val="nil"/>
            </w:tcBorders>
            <w:shd w:val="clear" w:color="000000" w:fill="FFFF99"/>
            <w:noWrap/>
            <w:vAlign w:val="bottom"/>
            <w:hideMark/>
          </w:tcPr>
          <w:p w14:paraId="7A3E15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16,42</w:t>
            </w:r>
          </w:p>
        </w:tc>
        <w:tc>
          <w:tcPr>
            <w:tcW w:w="1266" w:type="dxa"/>
            <w:tcBorders>
              <w:top w:val="nil"/>
              <w:left w:val="nil"/>
              <w:bottom w:val="nil"/>
              <w:right w:val="nil"/>
            </w:tcBorders>
            <w:shd w:val="clear" w:color="000000" w:fill="FFFF99"/>
            <w:noWrap/>
            <w:vAlign w:val="bottom"/>
            <w:hideMark/>
          </w:tcPr>
          <w:p w14:paraId="3AC66AA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87.083,96</w:t>
            </w:r>
          </w:p>
        </w:tc>
      </w:tr>
      <w:tr w:rsidR="00231E99" w:rsidRPr="00231E99" w14:paraId="0B7A7FFA" w14:textId="77777777" w:rsidTr="00E93F0D">
        <w:trPr>
          <w:trHeight w:val="300"/>
        </w:trPr>
        <w:tc>
          <w:tcPr>
            <w:tcW w:w="1418" w:type="dxa"/>
            <w:tcBorders>
              <w:top w:val="nil"/>
              <w:left w:val="nil"/>
              <w:bottom w:val="nil"/>
              <w:right w:val="nil"/>
            </w:tcBorders>
            <w:shd w:val="clear" w:color="auto" w:fill="auto"/>
            <w:noWrap/>
            <w:vAlign w:val="bottom"/>
            <w:hideMark/>
          </w:tcPr>
          <w:p w14:paraId="25B9445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F80BA9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18840B8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74.800,00</w:t>
            </w:r>
          </w:p>
        </w:tc>
        <w:tc>
          <w:tcPr>
            <w:tcW w:w="1357" w:type="dxa"/>
            <w:tcBorders>
              <w:top w:val="nil"/>
              <w:left w:val="nil"/>
              <w:bottom w:val="nil"/>
              <w:right w:val="nil"/>
            </w:tcBorders>
            <w:shd w:val="clear" w:color="auto" w:fill="auto"/>
            <w:noWrap/>
            <w:vAlign w:val="bottom"/>
            <w:hideMark/>
          </w:tcPr>
          <w:p w14:paraId="1CBB028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12.283,96</w:t>
            </w:r>
          </w:p>
        </w:tc>
        <w:tc>
          <w:tcPr>
            <w:tcW w:w="1463" w:type="dxa"/>
            <w:tcBorders>
              <w:top w:val="nil"/>
              <w:left w:val="nil"/>
              <w:bottom w:val="nil"/>
              <w:right w:val="nil"/>
            </w:tcBorders>
            <w:shd w:val="clear" w:color="auto" w:fill="auto"/>
            <w:noWrap/>
            <w:vAlign w:val="bottom"/>
            <w:hideMark/>
          </w:tcPr>
          <w:p w14:paraId="4D5BB4C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16,42</w:t>
            </w:r>
          </w:p>
        </w:tc>
        <w:tc>
          <w:tcPr>
            <w:tcW w:w="1266" w:type="dxa"/>
            <w:tcBorders>
              <w:top w:val="nil"/>
              <w:left w:val="nil"/>
              <w:bottom w:val="nil"/>
              <w:right w:val="nil"/>
            </w:tcBorders>
            <w:shd w:val="clear" w:color="auto" w:fill="auto"/>
            <w:noWrap/>
            <w:vAlign w:val="bottom"/>
            <w:hideMark/>
          </w:tcPr>
          <w:p w14:paraId="52330CA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87.083,96</w:t>
            </w:r>
          </w:p>
        </w:tc>
      </w:tr>
      <w:tr w:rsidR="00231E99" w:rsidRPr="00231E99" w14:paraId="1C26FDD9" w14:textId="77777777" w:rsidTr="00E93F0D">
        <w:trPr>
          <w:trHeight w:val="300"/>
        </w:trPr>
        <w:tc>
          <w:tcPr>
            <w:tcW w:w="1418" w:type="dxa"/>
            <w:tcBorders>
              <w:top w:val="nil"/>
              <w:left w:val="nil"/>
              <w:bottom w:val="nil"/>
              <w:right w:val="nil"/>
            </w:tcBorders>
            <w:shd w:val="clear" w:color="auto" w:fill="auto"/>
            <w:noWrap/>
            <w:vAlign w:val="bottom"/>
            <w:hideMark/>
          </w:tcPr>
          <w:p w14:paraId="758C4A9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2216B2F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5BDB75A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74.800,00</w:t>
            </w:r>
          </w:p>
        </w:tc>
        <w:tc>
          <w:tcPr>
            <w:tcW w:w="1357" w:type="dxa"/>
            <w:tcBorders>
              <w:top w:val="nil"/>
              <w:left w:val="nil"/>
              <w:bottom w:val="nil"/>
              <w:right w:val="nil"/>
            </w:tcBorders>
            <w:shd w:val="clear" w:color="auto" w:fill="auto"/>
            <w:noWrap/>
            <w:vAlign w:val="bottom"/>
            <w:hideMark/>
          </w:tcPr>
          <w:p w14:paraId="0D3C968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12.283,96</w:t>
            </w:r>
          </w:p>
        </w:tc>
        <w:tc>
          <w:tcPr>
            <w:tcW w:w="1463" w:type="dxa"/>
            <w:tcBorders>
              <w:top w:val="nil"/>
              <w:left w:val="nil"/>
              <w:bottom w:val="nil"/>
              <w:right w:val="nil"/>
            </w:tcBorders>
            <w:shd w:val="clear" w:color="auto" w:fill="auto"/>
            <w:noWrap/>
            <w:vAlign w:val="bottom"/>
            <w:hideMark/>
          </w:tcPr>
          <w:p w14:paraId="6867883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16,42</w:t>
            </w:r>
          </w:p>
        </w:tc>
        <w:tc>
          <w:tcPr>
            <w:tcW w:w="1266" w:type="dxa"/>
            <w:tcBorders>
              <w:top w:val="nil"/>
              <w:left w:val="nil"/>
              <w:bottom w:val="nil"/>
              <w:right w:val="nil"/>
            </w:tcBorders>
            <w:shd w:val="clear" w:color="auto" w:fill="auto"/>
            <w:noWrap/>
            <w:vAlign w:val="bottom"/>
            <w:hideMark/>
          </w:tcPr>
          <w:p w14:paraId="66E28C2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87.083,96</w:t>
            </w:r>
          </w:p>
        </w:tc>
      </w:tr>
      <w:tr w:rsidR="00231E99" w:rsidRPr="00231E99" w14:paraId="66275D43"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EE52D3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K200032 PLANSKA DOKUMENTACIJA I OSTALO</w:t>
            </w:r>
          </w:p>
        </w:tc>
        <w:tc>
          <w:tcPr>
            <w:tcW w:w="1372" w:type="dxa"/>
            <w:tcBorders>
              <w:top w:val="nil"/>
              <w:left w:val="nil"/>
              <w:bottom w:val="nil"/>
              <w:right w:val="nil"/>
            </w:tcBorders>
            <w:shd w:val="clear" w:color="000000" w:fill="CCCCFF"/>
            <w:noWrap/>
            <w:vAlign w:val="bottom"/>
            <w:hideMark/>
          </w:tcPr>
          <w:p w14:paraId="5904B0C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19.200,00</w:t>
            </w:r>
          </w:p>
        </w:tc>
        <w:tc>
          <w:tcPr>
            <w:tcW w:w="1357" w:type="dxa"/>
            <w:tcBorders>
              <w:top w:val="nil"/>
              <w:left w:val="nil"/>
              <w:bottom w:val="nil"/>
              <w:right w:val="nil"/>
            </w:tcBorders>
            <w:shd w:val="clear" w:color="000000" w:fill="CCCCFF"/>
            <w:noWrap/>
            <w:vAlign w:val="bottom"/>
            <w:hideMark/>
          </w:tcPr>
          <w:p w14:paraId="23FFCB8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-7.500,00</w:t>
            </w:r>
          </w:p>
        </w:tc>
        <w:tc>
          <w:tcPr>
            <w:tcW w:w="1463" w:type="dxa"/>
            <w:tcBorders>
              <w:top w:val="nil"/>
              <w:left w:val="nil"/>
              <w:bottom w:val="nil"/>
              <w:right w:val="nil"/>
            </w:tcBorders>
            <w:shd w:val="clear" w:color="000000" w:fill="CCCCFF"/>
            <w:noWrap/>
            <w:vAlign w:val="bottom"/>
            <w:hideMark/>
          </w:tcPr>
          <w:p w14:paraId="272F6A6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-39,06</w:t>
            </w:r>
          </w:p>
        </w:tc>
        <w:tc>
          <w:tcPr>
            <w:tcW w:w="1266" w:type="dxa"/>
            <w:tcBorders>
              <w:top w:val="nil"/>
              <w:left w:val="nil"/>
              <w:bottom w:val="nil"/>
              <w:right w:val="nil"/>
            </w:tcBorders>
            <w:shd w:val="clear" w:color="000000" w:fill="CCCCFF"/>
            <w:noWrap/>
            <w:vAlign w:val="bottom"/>
            <w:hideMark/>
          </w:tcPr>
          <w:p w14:paraId="61110C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11.700,00</w:t>
            </w:r>
          </w:p>
        </w:tc>
      </w:tr>
      <w:tr w:rsidR="00231E99" w:rsidRPr="00231E99" w14:paraId="768AB21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F31D18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053FB0A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19.200,00</w:t>
            </w:r>
          </w:p>
        </w:tc>
        <w:tc>
          <w:tcPr>
            <w:tcW w:w="1357" w:type="dxa"/>
            <w:tcBorders>
              <w:top w:val="nil"/>
              <w:left w:val="nil"/>
              <w:bottom w:val="nil"/>
              <w:right w:val="nil"/>
            </w:tcBorders>
            <w:shd w:val="clear" w:color="000000" w:fill="FFFF99"/>
            <w:noWrap/>
            <w:vAlign w:val="bottom"/>
            <w:hideMark/>
          </w:tcPr>
          <w:p w14:paraId="776918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-7.500,00</w:t>
            </w:r>
          </w:p>
        </w:tc>
        <w:tc>
          <w:tcPr>
            <w:tcW w:w="1463" w:type="dxa"/>
            <w:tcBorders>
              <w:top w:val="nil"/>
              <w:left w:val="nil"/>
              <w:bottom w:val="nil"/>
              <w:right w:val="nil"/>
            </w:tcBorders>
            <w:shd w:val="clear" w:color="000000" w:fill="FFFF99"/>
            <w:noWrap/>
            <w:vAlign w:val="bottom"/>
            <w:hideMark/>
          </w:tcPr>
          <w:p w14:paraId="15EF7F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-39,06</w:t>
            </w:r>
          </w:p>
        </w:tc>
        <w:tc>
          <w:tcPr>
            <w:tcW w:w="1266" w:type="dxa"/>
            <w:tcBorders>
              <w:top w:val="nil"/>
              <w:left w:val="nil"/>
              <w:bottom w:val="nil"/>
              <w:right w:val="nil"/>
            </w:tcBorders>
            <w:shd w:val="clear" w:color="000000" w:fill="FFFF99"/>
            <w:noWrap/>
            <w:vAlign w:val="bottom"/>
            <w:hideMark/>
          </w:tcPr>
          <w:p w14:paraId="2008394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11.700,00</w:t>
            </w:r>
          </w:p>
        </w:tc>
      </w:tr>
      <w:tr w:rsidR="00231E99" w:rsidRPr="00231E99" w14:paraId="037493CE" w14:textId="77777777" w:rsidTr="00E93F0D">
        <w:trPr>
          <w:trHeight w:val="300"/>
        </w:trPr>
        <w:tc>
          <w:tcPr>
            <w:tcW w:w="1418" w:type="dxa"/>
            <w:tcBorders>
              <w:top w:val="nil"/>
              <w:left w:val="nil"/>
              <w:bottom w:val="nil"/>
              <w:right w:val="nil"/>
            </w:tcBorders>
            <w:shd w:val="clear" w:color="auto" w:fill="auto"/>
            <w:noWrap/>
            <w:vAlign w:val="bottom"/>
            <w:hideMark/>
          </w:tcPr>
          <w:p w14:paraId="41DEC68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1A73802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5C08918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19.200,00</w:t>
            </w:r>
          </w:p>
        </w:tc>
        <w:tc>
          <w:tcPr>
            <w:tcW w:w="1357" w:type="dxa"/>
            <w:tcBorders>
              <w:top w:val="nil"/>
              <w:left w:val="nil"/>
              <w:bottom w:val="nil"/>
              <w:right w:val="nil"/>
            </w:tcBorders>
            <w:shd w:val="clear" w:color="auto" w:fill="auto"/>
            <w:noWrap/>
            <w:vAlign w:val="bottom"/>
            <w:hideMark/>
          </w:tcPr>
          <w:p w14:paraId="4FC4438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-7.500,00</w:t>
            </w:r>
          </w:p>
        </w:tc>
        <w:tc>
          <w:tcPr>
            <w:tcW w:w="1463" w:type="dxa"/>
            <w:tcBorders>
              <w:top w:val="nil"/>
              <w:left w:val="nil"/>
              <w:bottom w:val="nil"/>
              <w:right w:val="nil"/>
            </w:tcBorders>
            <w:shd w:val="clear" w:color="auto" w:fill="auto"/>
            <w:noWrap/>
            <w:vAlign w:val="bottom"/>
            <w:hideMark/>
          </w:tcPr>
          <w:p w14:paraId="375EAD0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-39,06</w:t>
            </w:r>
          </w:p>
        </w:tc>
        <w:tc>
          <w:tcPr>
            <w:tcW w:w="1266" w:type="dxa"/>
            <w:tcBorders>
              <w:top w:val="nil"/>
              <w:left w:val="nil"/>
              <w:bottom w:val="nil"/>
              <w:right w:val="nil"/>
            </w:tcBorders>
            <w:shd w:val="clear" w:color="auto" w:fill="auto"/>
            <w:noWrap/>
            <w:vAlign w:val="bottom"/>
            <w:hideMark/>
          </w:tcPr>
          <w:p w14:paraId="4621382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11.700,00</w:t>
            </w:r>
          </w:p>
        </w:tc>
      </w:tr>
      <w:tr w:rsidR="00231E99" w:rsidRPr="00231E99" w14:paraId="7A26D327" w14:textId="77777777" w:rsidTr="00E93F0D">
        <w:trPr>
          <w:trHeight w:val="300"/>
        </w:trPr>
        <w:tc>
          <w:tcPr>
            <w:tcW w:w="1418" w:type="dxa"/>
            <w:tcBorders>
              <w:top w:val="nil"/>
              <w:left w:val="nil"/>
              <w:bottom w:val="nil"/>
              <w:right w:val="nil"/>
            </w:tcBorders>
            <w:shd w:val="clear" w:color="auto" w:fill="auto"/>
            <w:noWrap/>
            <w:vAlign w:val="bottom"/>
            <w:hideMark/>
          </w:tcPr>
          <w:p w14:paraId="2A56F29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64A48F5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181D228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19.200,00</w:t>
            </w:r>
          </w:p>
        </w:tc>
        <w:tc>
          <w:tcPr>
            <w:tcW w:w="1357" w:type="dxa"/>
            <w:tcBorders>
              <w:top w:val="nil"/>
              <w:left w:val="nil"/>
              <w:bottom w:val="nil"/>
              <w:right w:val="nil"/>
            </w:tcBorders>
            <w:shd w:val="clear" w:color="auto" w:fill="auto"/>
            <w:noWrap/>
            <w:vAlign w:val="bottom"/>
            <w:hideMark/>
          </w:tcPr>
          <w:p w14:paraId="30C267E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-7.500,00</w:t>
            </w:r>
          </w:p>
        </w:tc>
        <w:tc>
          <w:tcPr>
            <w:tcW w:w="1463" w:type="dxa"/>
            <w:tcBorders>
              <w:top w:val="nil"/>
              <w:left w:val="nil"/>
              <w:bottom w:val="nil"/>
              <w:right w:val="nil"/>
            </w:tcBorders>
            <w:shd w:val="clear" w:color="auto" w:fill="auto"/>
            <w:noWrap/>
            <w:vAlign w:val="bottom"/>
            <w:hideMark/>
          </w:tcPr>
          <w:p w14:paraId="2D1951C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-39,06</w:t>
            </w:r>
          </w:p>
        </w:tc>
        <w:tc>
          <w:tcPr>
            <w:tcW w:w="1266" w:type="dxa"/>
            <w:tcBorders>
              <w:top w:val="nil"/>
              <w:left w:val="nil"/>
              <w:bottom w:val="nil"/>
              <w:right w:val="nil"/>
            </w:tcBorders>
            <w:shd w:val="clear" w:color="auto" w:fill="auto"/>
            <w:noWrap/>
            <w:vAlign w:val="bottom"/>
            <w:hideMark/>
          </w:tcPr>
          <w:p w14:paraId="3F63FE7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11.700,00</w:t>
            </w:r>
          </w:p>
        </w:tc>
      </w:tr>
      <w:tr w:rsidR="00231E99" w:rsidRPr="00231E99" w14:paraId="34830F8E"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E7F85E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K200033 NERAZVRSTANE CESTE - REKONSTRUKCIJA POSTOJEĆIH GRAĐEVINA KOMUNALNE INFRASTRUKTURE</w:t>
            </w:r>
          </w:p>
        </w:tc>
        <w:tc>
          <w:tcPr>
            <w:tcW w:w="1372" w:type="dxa"/>
            <w:tcBorders>
              <w:top w:val="nil"/>
              <w:left w:val="nil"/>
              <w:bottom w:val="nil"/>
              <w:right w:val="nil"/>
            </w:tcBorders>
            <w:shd w:val="clear" w:color="000000" w:fill="CCCCFF"/>
            <w:noWrap/>
            <w:vAlign w:val="bottom"/>
            <w:hideMark/>
          </w:tcPr>
          <w:p w14:paraId="3D4046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277.400,00</w:t>
            </w:r>
          </w:p>
        </w:tc>
        <w:tc>
          <w:tcPr>
            <w:tcW w:w="1357" w:type="dxa"/>
            <w:tcBorders>
              <w:top w:val="nil"/>
              <w:left w:val="nil"/>
              <w:bottom w:val="nil"/>
              <w:right w:val="nil"/>
            </w:tcBorders>
            <w:shd w:val="clear" w:color="000000" w:fill="CCCCFF"/>
            <w:noWrap/>
            <w:vAlign w:val="bottom"/>
            <w:hideMark/>
          </w:tcPr>
          <w:p w14:paraId="65CD6DB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113.472,01</w:t>
            </w:r>
          </w:p>
        </w:tc>
        <w:tc>
          <w:tcPr>
            <w:tcW w:w="1463" w:type="dxa"/>
            <w:tcBorders>
              <w:top w:val="nil"/>
              <w:left w:val="nil"/>
              <w:bottom w:val="nil"/>
              <w:right w:val="nil"/>
            </w:tcBorders>
            <w:shd w:val="clear" w:color="000000" w:fill="CCCCFF"/>
            <w:noWrap/>
            <w:vAlign w:val="bottom"/>
            <w:hideMark/>
          </w:tcPr>
          <w:p w14:paraId="14F605E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40,91</w:t>
            </w:r>
          </w:p>
        </w:tc>
        <w:tc>
          <w:tcPr>
            <w:tcW w:w="1266" w:type="dxa"/>
            <w:tcBorders>
              <w:top w:val="nil"/>
              <w:left w:val="nil"/>
              <w:bottom w:val="nil"/>
              <w:right w:val="nil"/>
            </w:tcBorders>
            <w:shd w:val="clear" w:color="000000" w:fill="CCCCFF"/>
            <w:noWrap/>
            <w:vAlign w:val="bottom"/>
            <w:hideMark/>
          </w:tcPr>
          <w:p w14:paraId="3D4C55C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390.872,01</w:t>
            </w:r>
          </w:p>
        </w:tc>
      </w:tr>
      <w:tr w:rsidR="00231E99" w:rsidRPr="00231E99" w14:paraId="4E2A4DA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2F87BC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31B135D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277.400,00</w:t>
            </w:r>
          </w:p>
        </w:tc>
        <w:tc>
          <w:tcPr>
            <w:tcW w:w="1357" w:type="dxa"/>
            <w:tcBorders>
              <w:top w:val="nil"/>
              <w:left w:val="nil"/>
              <w:bottom w:val="nil"/>
              <w:right w:val="nil"/>
            </w:tcBorders>
            <w:shd w:val="clear" w:color="000000" w:fill="FFFF99"/>
            <w:noWrap/>
            <w:vAlign w:val="bottom"/>
            <w:hideMark/>
          </w:tcPr>
          <w:p w14:paraId="766A796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113.472,01</w:t>
            </w:r>
          </w:p>
        </w:tc>
        <w:tc>
          <w:tcPr>
            <w:tcW w:w="1463" w:type="dxa"/>
            <w:tcBorders>
              <w:top w:val="nil"/>
              <w:left w:val="nil"/>
              <w:bottom w:val="nil"/>
              <w:right w:val="nil"/>
            </w:tcBorders>
            <w:shd w:val="clear" w:color="000000" w:fill="FFFF99"/>
            <w:noWrap/>
            <w:vAlign w:val="bottom"/>
            <w:hideMark/>
          </w:tcPr>
          <w:p w14:paraId="6DC1370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40,91</w:t>
            </w:r>
          </w:p>
        </w:tc>
        <w:tc>
          <w:tcPr>
            <w:tcW w:w="1266" w:type="dxa"/>
            <w:tcBorders>
              <w:top w:val="nil"/>
              <w:left w:val="nil"/>
              <w:bottom w:val="nil"/>
              <w:right w:val="nil"/>
            </w:tcBorders>
            <w:shd w:val="clear" w:color="000000" w:fill="FFFF99"/>
            <w:noWrap/>
            <w:vAlign w:val="bottom"/>
            <w:hideMark/>
          </w:tcPr>
          <w:p w14:paraId="28688E5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390.872,01</w:t>
            </w:r>
          </w:p>
        </w:tc>
      </w:tr>
      <w:tr w:rsidR="00231E99" w:rsidRPr="00231E99" w14:paraId="683A47FC" w14:textId="77777777" w:rsidTr="00E93F0D">
        <w:trPr>
          <w:trHeight w:val="300"/>
        </w:trPr>
        <w:tc>
          <w:tcPr>
            <w:tcW w:w="1418" w:type="dxa"/>
            <w:tcBorders>
              <w:top w:val="nil"/>
              <w:left w:val="nil"/>
              <w:bottom w:val="nil"/>
              <w:right w:val="nil"/>
            </w:tcBorders>
            <w:shd w:val="clear" w:color="auto" w:fill="auto"/>
            <w:noWrap/>
            <w:vAlign w:val="bottom"/>
            <w:hideMark/>
          </w:tcPr>
          <w:p w14:paraId="47F16DD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140F7BB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310AE91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277.400,00</w:t>
            </w:r>
          </w:p>
        </w:tc>
        <w:tc>
          <w:tcPr>
            <w:tcW w:w="1357" w:type="dxa"/>
            <w:tcBorders>
              <w:top w:val="nil"/>
              <w:left w:val="nil"/>
              <w:bottom w:val="nil"/>
              <w:right w:val="nil"/>
            </w:tcBorders>
            <w:shd w:val="clear" w:color="auto" w:fill="auto"/>
            <w:noWrap/>
            <w:vAlign w:val="bottom"/>
            <w:hideMark/>
          </w:tcPr>
          <w:p w14:paraId="0A9BD7C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113.472,01</w:t>
            </w:r>
          </w:p>
        </w:tc>
        <w:tc>
          <w:tcPr>
            <w:tcW w:w="1463" w:type="dxa"/>
            <w:tcBorders>
              <w:top w:val="nil"/>
              <w:left w:val="nil"/>
              <w:bottom w:val="nil"/>
              <w:right w:val="nil"/>
            </w:tcBorders>
            <w:shd w:val="clear" w:color="auto" w:fill="auto"/>
            <w:noWrap/>
            <w:vAlign w:val="bottom"/>
            <w:hideMark/>
          </w:tcPr>
          <w:p w14:paraId="17B1429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40,91</w:t>
            </w:r>
          </w:p>
        </w:tc>
        <w:tc>
          <w:tcPr>
            <w:tcW w:w="1266" w:type="dxa"/>
            <w:tcBorders>
              <w:top w:val="nil"/>
              <w:left w:val="nil"/>
              <w:bottom w:val="nil"/>
              <w:right w:val="nil"/>
            </w:tcBorders>
            <w:shd w:val="clear" w:color="auto" w:fill="auto"/>
            <w:noWrap/>
            <w:vAlign w:val="bottom"/>
            <w:hideMark/>
          </w:tcPr>
          <w:p w14:paraId="065439C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390.872,01</w:t>
            </w:r>
          </w:p>
        </w:tc>
      </w:tr>
      <w:tr w:rsidR="00231E99" w:rsidRPr="00231E99" w14:paraId="7E49AB38" w14:textId="77777777" w:rsidTr="00E93F0D">
        <w:trPr>
          <w:trHeight w:val="300"/>
        </w:trPr>
        <w:tc>
          <w:tcPr>
            <w:tcW w:w="1418" w:type="dxa"/>
            <w:tcBorders>
              <w:top w:val="nil"/>
              <w:left w:val="nil"/>
              <w:bottom w:val="nil"/>
              <w:right w:val="nil"/>
            </w:tcBorders>
            <w:shd w:val="clear" w:color="auto" w:fill="auto"/>
            <w:noWrap/>
            <w:vAlign w:val="bottom"/>
            <w:hideMark/>
          </w:tcPr>
          <w:p w14:paraId="1EE8789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576653B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0BA5F1F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277.400,00</w:t>
            </w:r>
          </w:p>
        </w:tc>
        <w:tc>
          <w:tcPr>
            <w:tcW w:w="1357" w:type="dxa"/>
            <w:tcBorders>
              <w:top w:val="nil"/>
              <w:left w:val="nil"/>
              <w:bottom w:val="nil"/>
              <w:right w:val="nil"/>
            </w:tcBorders>
            <w:shd w:val="clear" w:color="auto" w:fill="auto"/>
            <w:noWrap/>
            <w:vAlign w:val="bottom"/>
            <w:hideMark/>
          </w:tcPr>
          <w:p w14:paraId="784149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113.472,01</w:t>
            </w:r>
          </w:p>
        </w:tc>
        <w:tc>
          <w:tcPr>
            <w:tcW w:w="1463" w:type="dxa"/>
            <w:tcBorders>
              <w:top w:val="nil"/>
              <w:left w:val="nil"/>
              <w:bottom w:val="nil"/>
              <w:right w:val="nil"/>
            </w:tcBorders>
            <w:shd w:val="clear" w:color="auto" w:fill="auto"/>
            <w:noWrap/>
            <w:vAlign w:val="bottom"/>
            <w:hideMark/>
          </w:tcPr>
          <w:p w14:paraId="7BA7143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40,91</w:t>
            </w:r>
          </w:p>
        </w:tc>
        <w:tc>
          <w:tcPr>
            <w:tcW w:w="1266" w:type="dxa"/>
            <w:tcBorders>
              <w:top w:val="nil"/>
              <w:left w:val="nil"/>
              <w:bottom w:val="nil"/>
              <w:right w:val="nil"/>
            </w:tcBorders>
            <w:shd w:val="clear" w:color="auto" w:fill="auto"/>
            <w:noWrap/>
            <w:vAlign w:val="bottom"/>
            <w:hideMark/>
          </w:tcPr>
          <w:p w14:paraId="53BFC08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390.872,01</w:t>
            </w:r>
          </w:p>
        </w:tc>
      </w:tr>
      <w:tr w:rsidR="00231E99" w:rsidRPr="00231E99" w14:paraId="6EE71B60"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B3A7BA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K200034 GRAĐEVINE I UREĐAJI JAVNE NAMJENE - REKONSTRUKCIJA POSTOJEĆIH GRAĐEVINA KOMUNALNE INFRASTRUKTURE</w:t>
            </w:r>
          </w:p>
        </w:tc>
        <w:tc>
          <w:tcPr>
            <w:tcW w:w="1372" w:type="dxa"/>
            <w:tcBorders>
              <w:top w:val="nil"/>
              <w:left w:val="nil"/>
              <w:bottom w:val="nil"/>
              <w:right w:val="nil"/>
            </w:tcBorders>
            <w:shd w:val="clear" w:color="000000" w:fill="CCCCFF"/>
            <w:noWrap/>
            <w:vAlign w:val="bottom"/>
            <w:hideMark/>
          </w:tcPr>
          <w:p w14:paraId="3DA7914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205.400,00</w:t>
            </w:r>
          </w:p>
        </w:tc>
        <w:tc>
          <w:tcPr>
            <w:tcW w:w="1357" w:type="dxa"/>
            <w:tcBorders>
              <w:top w:val="nil"/>
              <w:left w:val="nil"/>
              <w:bottom w:val="nil"/>
              <w:right w:val="nil"/>
            </w:tcBorders>
            <w:shd w:val="clear" w:color="000000" w:fill="CCCCFF"/>
            <w:noWrap/>
            <w:vAlign w:val="bottom"/>
            <w:hideMark/>
          </w:tcPr>
          <w:p w14:paraId="607C831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-133.200,00</w:t>
            </w:r>
          </w:p>
        </w:tc>
        <w:tc>
          <w:tcPr>
            <w:tcW w:w="1463" w:type="dxa"/>
            <w:tcBorders>
              <w:top w:val="nil"/>
              <w:left w:val="nil"/>
              <w:bottom w:val="nil"/>
              <w:right w:val="nil"/>
            </w:tcBorders>
            <w:shd w:val="clear" w:color="000000" w:fill="CCCCFF"/>
            <w:noWrap/>
            <w:vAlign w:val="bottom"/>
            <w:hideMark/>
          </w:tcPr>
          <w:p w14:paraId="23BDFBB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-64,85</w:t>
            </w:r>
          </w:p>
        </w:tc>
        <w:tc>
          <w:tcPr>
            <w:tcW w:w="1266" w:type="dxa"/>
            <w:tcBorders>
              <w:top w:val="nil"/>
              <w:left w:val="nil"/>
              <w:bottom w:val="nil"/>
              <w:right w:val="nil"/>
            </w:tcBorders>
            <w:shd w:val="clear" w:color="000000" w:fill="CCCCFF"/>
            <w:noWrap/>
            <w:vAlign w:val="bottom"/>
            <w:hideMark/>
          </w:tcPr>
          <w:p w14:paraId="4A6DBC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72.200,00</w:t>
            </w:r>
          </w:p>
        </w:tc>
      </w:tr>
      <w:tr w:rsidR="00231E99" w:rsidRPr="00231E99" w14:paraId="4FD8161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3122DE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5B77024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205.400,00</w:t>
            </w:r>
          </w:p>
        </w:tc>
        <w:tc>
          <w:tcPr>
            <w:tcW w:w="1357" w:type="dxa"/>
            <w:tcBorders>
              <w:top w:val="nil"/>
              <w:left w:val="nil"/>
              <w:bottom w:val="nil"/>
              <w:right w:val="nil"/>
            </w:tcBorders>
            <w:shd w:val="clear" w:color="000000" w:fill="FFFF99"/>
            <w:noWrap/>
            <w:vAlign w:val="bottom"/>
            <w:hideMark/>
          </w:tcPr>
          <w:p w14:paraId="7F9E589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-133.200,00</w:t>
            </w:r>
          </w:p>
        </w:tc>
        <w:tc>
          <w:tcPr>
            <w:tcW w:w="1463" w:type="dxa"/>
            <w:tcBorders>
              <w:top w:val="nil"/>
              <w:left w:val="nil"/>
              <w:bottom w:val="nil"/>
              <w:right w:val="nil"/>
            </w:tcBorders>
            <w:shd w:val="clear" w:color="000000" w:fill="FFFF99"/>
            <w:noWrap/>
            <w:vAlign w:val="bottom"/>
            <w:hideMark/>
          </w:tcPr>
          <w:p w14:paraId="78B8B48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-64,85</w:t>
            </w:r>
          </w:p>
        </w:tc>
        <w:tc>
          <w:tcPr>
            <w:tcW w:w="1266" w:type="dxa"/>
            <w:tcBorders>
              <w:top w:val="nil"/>
              <w:left w:val="nil"/>
              <w:bottom w:val="nil"/>
              <w:right w:val="nil"/>
            </w:tcBorders>
            <w:shd w:val="clear" w:color="000000" w:fill="FFFF99"/>
            <w:noWrap/>
            <w:vAlign w:val="bottom"/>
            <w:hideMark/>
          </w:tcPr>
          <w:p w14:paraId="60F270A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72.200,00</w:t>
            </w:r>
          </w:p>
        </w:tc>
      </w:tr>
      <w:tr w:rsidR="00231E99" w:rsidRPr="00231E99" w14:paraId="343E69CC" w14:textId="77777777" w:rsidTr="00E93F0D">
        <w:trPr>
          <w:trHeight w:val="300"/>
        </w:trPr>
        <w:tc>
          <w:tcPr>
            <w:tcW w:w="1418" w:type="dxa"/>
            <w:tcBorders>
              <w:top w:val="nil"/>
              <w:left w:val="nil"/>
              <w:bottom w:val="nil"/>
              <w:right w:val="nil"/>
            </w:tcBorders>
            <w:shd w:val="clear" w:color="auto" w:fill="auto"/>
            <w:noWrap/>
            <w:vAlign w:val="bottom"/>
            <w:hideMark/>
          </w:tcPr>
          <w:p w14:paraId="2FD3B03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671C1B9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3C5BB2D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205.400,00</w:t>
            </w:r>
          </w:p>
        </w:tc>
        <w:tc>
          <w:tcPr>
            <w:tcW w:w="1357" w:type="dxa"/>
            <w:tcBorders>
              <w:top w:val="nil"/>
              <w:left w:val="nil"/>
              <w:bottom w:val="nil"/>
              <w:right w:val="nil"/>
            </w:tcBorders>
            <w:shd w:val="clear" w:color="auto" w:fill="auto"/>
            <w:noWrap/>
            <w:vAlign w:val="bottom"/>
            <w:hideMark/>
          </w:tcPr>
          <w:p w14:paraId="24E7EDE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-133.200,00</w:t>
            </w:r>
          </w:p>
        </w:tc>
        <w:tc>
          <w:tcPr>
            <w:tcW w:w="1463" w:type="dxa"/>
            <w:tcBorders>
              <w:top w:val="nil"/>
              <w:left w:val="nil"/>
              <w:bottom w:val="nil"/>
              <w:right w:val="nil"/>
            </w:tcBorders>
            <w:shd w:val="clear" w:color="auto" w:fill="auto"/>
            <w:noWrap/>
            <w:vAlign w:val="bottom"/>
            <w:hideMark/>
          </w:tcPr>
          <w:p w14:paraId="709E283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-64,85</w:t>
            </w:r>
          </w:p>
        </w:tc>
        <w:tc>
          <w:tcPr>
            <w:tcW w:w="1266" w:type="dxa"/>
            <w:tcBorders>
              <w:top w:val="nil"/>
              <w:left w:val="nil"/>
              <w:bottom w:val="nil"/>
              <w:right w:val="nil"/>
            </w:tcBorders>
            <w:shd w:val="clear" w:color="auto" w:fill="auto"/>
            <w:noWrap/>
            <w:vAlign w:val="bottom"/>
            <w:hideMark/>
          </w:tcPr>
          <w:p w14:paraId="7E7A488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72.200,00</w:t>
            </w:r>
          </w:p>
        </w:tc>
      </w:tr>
      <w:tr w:rsidR="00231E99" w:rsidRPr="00231E99" w14:paraId="2CBD6549" w14:textId="77777777" w:rsidTr="00E93F0D">
        <w:trPr>
          <w:trHeight w:val="300"/>
        </w:trPr>
        <w:tc>
          <w:tcPr>
            <w:tcW w:w="1418" w:type="dxa"/>
            <w:tcBorders>
              <w:top w:val="nil"/>
              <w:left w:val="nil"/>
              <w:bottom w:val="nil"/>
              <w:right w:val="nil"/>
            </w:tcBorders>
            <w:shd w:val="clear" w:color="auto" w:fill="auto"/>
            <w:noWrap/>
            <w:vAlign w:val="bottom"/>
            <w:hideMark/>
          </w:tcPr>
          <w:p w14:paraId="596D747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571A3D1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24A6943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96.600,00</w:t>
            </w:r>
          </w:p>
        </w:tc>
        <w:tc>
          <w:tcPr>
            <w:tcW w:w="1357" w:type="dxa"/>
            <w:tcBorders>
              <w:top w:val="nil"/>
              <w:left w:val="nil"/>
              <w:bottom w:val="nil"/>
              <w:right w:val="nil"/>
            </w:tcBorders>
            <w:shd w:val="clear" w:color="auto" w:fill="auto"/>
            <w:noWrap/>
            <w:vAlign w:val="bottom"/>
            <w:hideMark/>
          </w:tcPr>
          <w:p w14:paraId="2590DB4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-51.600,00</w:t>
            </w:r>
          </w:p>
        </w:tc>
        <w:tc>
          <w:tcPr>
            <w:tcW w:w="1463" w:type="dxa"/>
            <w:tcBorders>
              <w:top w:val="nil"/>
              <w:left w:val="nil"/>
              <w:bottom w:val="nil"/>
              <w:right w:val="nil"/>
            </w:tcBorders>
            <w:shd w:val="clear" w:color="auto" w:fill="auto"/>
            <w:noWrap/>
            <w:vAlign w:val="bottom"/>
            <w:hideMark/>
          </w:tcPr>
          <w:p w14:paraId="4139B9D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-53,42</w:t>
            </w:r>
          </w:p>
        </w:tc>
        <w:tc>
          <w:tcPr>
            <w:tcW w:w="1266" w:type="dxa"/>
            <w:tcBorders>
              <w:top w:val="nil"/>
              <w:left w:val="nil"/>
              <w:bottom w:val="nil"/>
              <w:right w:val="nil"/>
            </w:tcBorders>
            <w:shd w:val="clear" w:color="auto" w:fill="auto"/>
            <w:noWrap/>
            <w:vAlign w:val="bottom"/>
            <w:hideMark/>
          </w:tcPr>
          <w:p w14:paraId="5E9C498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45.000,00</w:t>
            </w:r>
          </w:p>
        </w:tc>
      </w:tr>
      <w:tr w:rsidR="00231E99" w:rsidRPr="00231E99" w14:paraId="5C9F324B" w14:textId="77777777" w:rsidTr="00E93F0D">
        <w:trPr>
          <w:trHeight w:val="300"/>
        </w:trPr>
        <w:tc>
          <w:tcPr>
            <w:tcW w:w="1418" w:type="dxa"/>
            <w:tcBorders>
              <w:top w:val="nil"/>
              <w:left w:val="nil"/>
              <w:bottom w:val="nil"/>
              <w:right w:val="nil"/>
            </w:tcBorders>
            <w:shd w:val="clear" w:color="auto" w:fill="auto"/>
            <w:noWrap/>
            <w:vAlign w:val="bottom"/>
            <w:hideMark/>
          </w:tcPr>
          <w:p w14:paraId="78E35F8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45D5DA1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381BDEB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108.800,00</w:t>
            </w:r>
          </w:p>
        </w:tc>
        <w:tc>
          <w:tcPr>
            <w:tcW w:w="1357" w:type="dxa"/>
            <w:tcBorders>
              <w:top w:val="nil"/>
              <w:left w:val="nil"/>
              <w:bottom w:val="nil"/>
              <w:right w:val="nil"/>
            </w:tcBorders>
            <w:shd w:val="clear" w:color="auto" w:fill="auto"/>
            <w:noWrap/>
            <w:vAlign w:val="bottom"/>
            <w:hideMark/>
          </w:tcPr>
          <w:p w14:paraId="203D290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-81.600,00</w:t>
            </w:r>
          </w:p>
        </w:tc>
        <w:tc>
          <w:tcPr>
            <w:tcW w:w="1463" w:type="dxa"/>
            <w:tcBorders>
              <w:top w:val="nil"/>
              <w:left w:val="nil"/>
              <w:bottom w:val="nil"/>
              <w:right w:val="nil"/>
            </w:tcBorders>
            <w:shd w:val="clear" w:color="auto" w:fill="auto"/>
            <w:noWrap/>
            <w:vAlign w:val="bottom"/>
            <w:hideMark/>
          </w:tcPr>
          <w:p w14:paraId="655C54C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-75,00</w:t>
            </w:r>
          </w:p>
        </w:tc>
        <w:tc>
          <w:tcPr>
            <w:tcW w:w="1266" w:type="dxa"/>
            <w:tcBorders>
              <w:top w:val="nil"/>
              <w:left w:val="nil"/>
              <w:bottom w:val="nil"/>
              <w:right w:val="nil"/>
            </w:tcBorders>
            <w:shd w:val="clear" w:color="auto" w:fill="auto"/>
            <w:noWrap/>
            <w:vAlign w:val="bottom"/>
            <w:hideMark/>
          </w:tcPr>
          <w:p w14:paraId="222E131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27.200,00</w:t>
            </w:r>
          </w:p>
        </w:tc>
      </w:tr>
      <w:tr w:rsidR="00231E99" w:rsidRPr="00231E99" w14:paraId="3CF8A647"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259586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K200035 JAVNA RASVJETA - REKONSTRUKCIJA POSTOJEĆIH GRAĐEVINA KOMUNALNE INFRASTRUKTURE</w:t>
            </w:r>
          </w:p>
        </w:tc>
        <w:tc>
          <w:tcPr>
            <w:tcW w:w="1372" w:type="dxa"/>
            <w:tcBorders>
              <w:top w:val="nil"/>
              <w:left w:val="nil"/>
              <w:bottom w:val="nil"/>
              <w:right w:val="nil"/>
            </w:tcBorders>
            <w:shd w:val="clear" w:color="000000" w:fill="CCCCFF"/>
            <w:noWrap/>
            <w:vAlign w:val="bottom"/>
            <w:hideMark/>
          </w:tcPr>
          <w:p w14:paraId="18A0B2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40.800,00</w:t>
            </w:r>
          </w:p>
        </w:tc>
        <w:tc>
          <w:tcPr>
            <w:tcW w:w="1357" w:type="dxa"/>
            <w:tcBorders>
              <w:top w:val="nil"/>
              <w:left w:val="nil"/>
              <w:bottom w:val="nil"/>
              <w:right w:val="nil"/>
            </w:tcBorders>
            <w:shd w:val="clear" w:color="000000" w:fill="CCCCFF"/>
            <w:noWrap/>
            <w:vAlign w:val="bottom"/>
            <w:hideMark/>
          </w:tcPr>
          <w:p w14:paraId="67EA892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2B9C201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1F87EF6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40.800,00</w:t>
            </w:r>
          </w:p>
        </w:tc>
      </w:tr>
      <w:tr w:rsidR="00231E99" w:rsidRPr="00231E99" w14:paraId="189EE71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A0FB36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376361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40.800,00</w:t>
            </w:r>
          </w:p>
        </w:tc>
        <w:tc>
          <w:tcPr>
            <w:tcW w:w="1357" w:type="dxa"/>
            <w:tcBorders>
              <w:top w:val="nil"/>
              <w:left w:val="nil"/>
              <w:bottom w:val="nil"/>
              <w:right w:val="nil"/>
            </w:tcBorders>
            <w:shd w:val="clear" w:color="000000" w:fill="FFFF99"/>
            <w:noWrap/>
            <w:vAlign w:val="bottom"/>
            <w:hideMark/>
          </w:tcPr>
          <w:p w14:paraId="7A986E6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4CF944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A77FF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40.800,00</w:t>
            </w:r>
          </w:p>
        </w:tc>
      </w:tr>
      <w:tr w:rsidR="00231E99" w:rsidRPr="00231E99" w14:paraId="3BC298D0" w14:textId="77777777" w:rsidTr="00E93F0D">
        <w:trPr>
          <w:trHeight w:val="300"/>
        </w:trPr>
        <w:tc>
          <w:tcPr>
            <w:tcW w:w="1418" w:type="dxa"/>
            <w:tcBorders>
              <w:top w:val="nil"/>
              <w:left w:val="nil"/>
              <w:bottom w:val="nil"/>
              <w:right w:val="nil"/>
            </w:tcBorders>
            <w:shd w:val="clear" w:color="auto" w:fill="auto"/>
            <w:noWrap/>
            <w:vAlign w:val="bottom"/>
            <w:hideMark/>
          </w:tcPr>
          <w:p w14:paraId="2313831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E9801B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8876BF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40.800,00</w:t>
            </w:r>
          </w:p>
        </w:tc>
        <w:tc>
          <w:tcPr>
            <w:tcW w:w="1357" w:type="dxa"/>
            <w:tcBorders>
              <w:top w:val="nil"/>
              <w:left w:val="nil"/>
              <w:bottom w:val="nil"/>
              <w:right w:val="nil"/>
            </w:tcBorders>
            <w:shd w:val="clear" w:color="auto" w:fill="auto"/>
            <w:noWrap/>
            <w:vAlign w:val="bottom"/>
            <w:hideMark/>
          </w:tcPr>
          <w:p w14:paraId="2E46382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6E4097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54B7B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40.800,00</w:t>
            </w:r>
          </w:p>
        </w:tc>
      </w:tr>
      <w:tr w:rsidR="00231E99" w:rsidRPr="00231E99" w14:paraId="1E1D8848" w14:textId="77777777" w:rsidTr="00E93F0D">
        <w:trPr>
          <w:trHeight w:val="300"/>
        </w:trPr>
        <w:tc>
          <w:tcPr>
            <w:tcW w:w="1418" w:type="dxa"/>
            <w:tcBorders>
              <w:top w:val="nil"/>
              <w:left w:val="nil"/>
              <w:bottom w:val="nil"/>
              <w:right w:val="nil"/>
            </w:tcBorders>
            <w:shd w:val="clear" w:color="auto" w:fill="auto"/>
            <w:noWrap/>
            <w:vAlign w:val="bottom"/>
            <w:hideMark/>
          </w:tcPr>
          <w:p w14:paraId="336D475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0257B8E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7A5CD13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40.800,00</w:t>
            </w:r>
          </w:p>
        </w:tc>
        <w:tc>
          <w:tcPr>
            <w:tcW w:w="1357" w:type="dxa"/>
            <w:tcBorders>
              <w:top w:val="nil"/>
              <w:left w:val="nil"/>
              <w:bottom w:val="nil"/>
              <w:right w:val="nil"/>
            </w:tcBorders>
            <w:shd w:val="clear" w:color="auto" w:fill="auto"/>
            <w:noWrap/>
            <w:vAlign w:val="bottom"/>
            <w:hideMark/>
          </w:tcPr>
          <w:p w14:paraId="55D2919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A27DBD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362AAC3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40.800,00</w:t>
            </w:r>
          </w:p>
        </w:tc>
      </w:tr>
      <w:tr w:rsidR="00231E99" w:rsidRPr="00231E99" w14:paraId="41BBD02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E0204E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K200036 GRAĐEVINE ZA NAVODNJAVANJE - NEUREĐENI DIJELOVI GRAĐEVINSKOG PODRUČJA</w:t>
            </w:r>
          </w:p>
        </w:tc>
        <w:tc>
          <w:tcPr>
            <w:tcW w:w="1372" w:type="dxa"/>
            <w:tcBorders>
              <w:top w:val="nil"/>
              <w:left w:val="nil"/>
              <w:bottom w:val="nil"/>
              <w:right w:val="nil"/>
            </w:tcBorders>
            <w:shd w:val="clear" w:color="000000" w:fill="CCCCFF"/>
            <w:noWrap/>
            <w:vAlign w:val="bottom"/>
            <w:hideMark/>
          </w:tcPr>
          <w:p w14:paraId="5E81F39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c>
          <w:tcPr>
            <w:tcW w:w="1357" w:type="dxa"/>
            <w:tcBorders>
              <w:top w:val="nil"/>
              <w:left w:val="nil"/>
              <w:bottom w:val="nil"/>
              <w:right w:val="nil"/>
            </w:tcBorders>
            <w:shd w:val="clear" w:color="000000" w:fill="CCCCFF"/>
            <w:noWrap/>
            <w:vAlign w:val="bottom"/>
            <w:hideMark/>
          </w:tcPr>
          <w:p w14:paraId="3A6AEF8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3374CC3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22CA30B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r>
      <w:tr w:rsidR="00231E99" w:rsidRPr="00231E99" w14:paraId="0ADB6B8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D2DECD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45E3F1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c>
          <w:tcPr>
            <w:tcW w:w="1357" w:type="dxa"/>
            <w:tcBorders>
              <w:top w:val="nil"/>
              <w:left w:val="nil"/>
              <w:bottom w:val="nil"/>
              <w:right w:val="nil"/>
            </w:tcBorders>
            <w:shd w:val="clear" w:color="000000" w:fill="FFFF99"/>
            <w:noWrap/>
            <w:vAlign w:val="bottom"/>
            <w:hideMark/>
          </w:tcPr>
          <w:p w14:paraId="54B5F12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62F163F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19421A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13.600,00</w:t>
            </w:r>
          </w:p>
        </w:tc>
      </w:tr>
      <w:tr w:rsidR="00231E99" w:rsidRPr="00231E99" w14:paraId="32320F08" w14:textId="77777777" w:rsidTr="00E93F0D">
        <w:trPr>
          <w:trHeight w:val="300"/>
        </w:trPr>
        <w:tc>
          <w:tcPr>
            <w:tcW w:w="1418" w:type="dxa"/>
            <w:tcBorders>
              <w:top w:val="nil"/>
              <w:left w:val="nil"/>
              <w:bottom w:val="nil"/>
              <w:right w:val="nil"/>
            </w:tcBorders>
            <w:shd w:val="clear" w:color="auto" w:fill="auto"/>
            <w:noWrap/>
            <w:vAlign w:val="bottom"/>
            <w:hideMark/>
          </w:tcPr>
          <w:p w14:paraId="1EB97A9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CA14E3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3439AB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13.600,00</w:t>
            </w:r>
          </w:p>
        </w:tc>
        <w:tc>
          <w:tcPr>
            <w:tcW w:w="1357" w:type="dxa"/>
            <w:tcBorders>
              <w:top w:val="nil"/>
              <w:left w:val="nil"/>
              <w:bottom w:val="nil"/>
              <w:right w:val="nil"/>
            </w:tcBorders>
            <w:shd w:val="clear" w:color="auto" w:fill="auto"/>
            <w:noWrap/>
            <w:vAlign w:val="bottom"/>
            <w:hideMark/>
          </w:tcPr>
          <w:p w14:paraId="3393DB9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A5BF9A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45859F0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13.600,00</w:t>
            </w:r>
          </w:p>
        </w:tc>
      </w:tr>
      <w:tr w:rsidR="00231E99" w:rsidRPr="00231E99" w14:paraId="7B39D2EC" w14:textId="77777777" w:rsidTr="00E93F0D">
        <w:trPr>
          <w:trHeight w:val="300"/>
        </w:trPr>
        <w:tc>
          <w:tcPr>
            <w:tcW w:w="1418" w:type="dxa"/>
            <w:tcBorders>
              <w:top w:val="nil"/>
              <w:left w:val="nil"/>
              <w:bottom w:val="nil"/>
              <w:right w:val="nil"/>
            </w:tcBorders>
            <w:shd w:val="clear" w:color="auto" w:fill="auto"/>
            <w:noWrap/>
            <w:vAlign w:val="bottom"/>
            <w:hideMark/>
          </w:tcPr>
          <w:p w14:paraId="457770A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22ACE0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0F2FB8D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13.600,00</w:t>
            </w:r>
          </w:p>
        </w:tc>
        <w:tc>
          <w:tcPr>
            <w:tcW w:w="1357" w:type="dxa"/>
            <w:tcBorders>
              <w:top w:val="nil"/>
              <w:left w:val="nil"/>
              <w:bottom w:val="nil"/>
              <w:right w:val="nil"/>
            </w:tcBorders>
            <w:shd w:val="clear" w:color="auto" w:fill="auto"/>
            <w:noWrap/>
            <w:vAlign w:val="bottom"/>
            <w:hideMark/>
          </w:tcPr>
          <w:p w14:paraId="34D1F99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660597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6954F4A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13.600,00</w:t>
            </w:r>
          </w:p>
        </w:tc>
      </w:tr>
      <w:tr w:rsidR="00231E99" w:rsidRPr="00231E99" w14:paraId="3CEEFB15"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745DB36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2006 FINANCIRANJE PROTUPOŽARNE I CIVILNE ZAŠTITE</w:t>
            </w:r>
          </w:p>
        </w:tc>
        <w:tc>
          <w:tcPr>
            <w:tcW w:w="1372" w:type="dxa"/>
            <w:tcBorders>
              <w:top w:val="nil"/>
              <w:left w:val="nil"/>
              <w:bottom w:val="nil"/>
              <w:right w:val="nil"/>
            </w:tcBorders>
            <w:shd w:val="clear" w:color="000000" w:fill="9999FF"/>
            <w:noWrap/>
            <w:vAlign w:val="bottom"/>
            <w:hideMark/>
          </w:tcPr>
          <w:p w14:paraId="49B8401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243.432,00</w:t>
            </w:r>
          </w:p>
        </w:tc>
        <w:tc>
          <w:tcPr>
            <w:tcW w:w="1357" w:type="dxa"/>
            <w:tcBorders>
              <w:top w:val="nil"/>
              <w:left w:val="nil"/>
              <w:bottom w:val="nil"/>
              <w:right w:val="nil"/>
            </w:tcBorders>
            <w:shd w:val="clear" w:color="000000" w:fill="9999FF"/>
            <w:noWrap/>
            <w:vAlign w:val="bottom"/>
            <w:hideMark/>
          </w:tcPr>
          <w:p w14:paraId="3C7EE1A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9999FF"/>
            <w:noWrap/>
            <w:vAlign w:val="bottom"/>
            <w:hideMark/>
          </w:tcPr>
          <w:p w14:paraId="6AA3D22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9999FF"/>
            <w:noWrap/>
            <w:vAlign w:val="bottom"/>
            <w:hideMark/>
          </w:tcPr>
          <w:p w14:paraId="29C31AF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243.432,00</w:t>
            </w:r>
          </w:p>
        </w:tc>
      </w:tr>
      <w:tr w:rsidR="00231E99" w:rsidRPr="00231E99" w14:paraId="73238F2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7231DA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A200011 POMOĆI, DONACIJE I OSTALI RASHODI ZA REDOVAN RAD SLUŽBI</w:t>
            </w:r>
          </w:p>
        </w:tc>
        <w:tc>
          <w:tcPr>
            <w:tcW w:w="1372" w:type="dxa"/>
            <w:tcBorders>
              <w:top w:val="nil"/>
              <w:left w:val="nil"/>
              <w:bottom w:val="nil"/>
              <w:right w:val="nil"/>
            </w:tcBorders>
            <w:shd w:val="clear" w:color="000000" w:fill="CCCCFF"/>
            <w:noWrap/>
            <w:vAlign w:val="bottom"/>
            <w:hideMark/>
          </w:tcPr>
          <w:p w14:paraId="5936A03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243.432,00</w:t>
            </w:r>
          </w:p>
        </w:tc>
        <w:tc>
          <w:tcPr>
            <w:tcW w:w="1357" w:type="dxa"/>
            <w:tcBorders>
              <w:top w:val="nil"/>
              <w:left w:val="nil"/>
              <w:bottom w:val="nil"/>
              <w:right w:val="nil"/>
            </w:tcBorders>
            <w:shd w:val="clear" w:color="000000" w:fill="CCCCFF"/>
            <w:noWrap/>
            <w:vAlign w:val="bottom"/>
            <w:hideMark/>
          </w:tcPr>
          <w:p w14:paraId="1FADF99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04CB68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A03140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243.432,00</w:t>
            </w:r>
          </w:p>
        </w:tc>
      </w:tr>
      <w:tr w:rsidR="00231E99" w:rsidRPr="00231E99" w14:paraId="23900E4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636CF3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6FB9208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143.890,00</w:t>
            </w:r>
          </w:p>
        </w:tc>
        <w:tc>
          <w:tcPr>
            <w:tcW w:w="1357" w:type="dxa"/>
            <w:tcBorders>
              <w:top w:val="nil"/>
              <w:left w:val="nil"/>
              <w:bottom w:val="nil"/>
              <w:right w:val="nil"/>
            </w:tcBorders>
            <w:shd w:val="clear" w:color="000000" w:fill="FFFF99"/>
            <w:noWrap/>
            <w:vAlign w:val="bottom"/>
            <w:hideMark/>
          </w:tcPr>
          <w:p w14:paraId="2C213B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11E606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08403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143.890,00</w:t>
            </w:r>
          </w:p>
        </w:tc>
      </w:tr>
      <w:tr w:rsidR="00231E99" w:rsidRPr="00231E99" w14:paraId="5C20B681" w14:textId="77777777" w:rsidTr="00E93F0D">
        <w:trPr>
          <w:trHeight w:val="300"/>
        </w:trPr>
        <w:tc>
          <w:tcPr>
            <w:tcW w:w="1418" w:type="dxa"/>
            <w:tcBorders>
              <w:top w:val="nil"/>
              <w:left w:val="nil"/>
              <w:bottom w:val="nil"/>
              <w:right w:val="nil"/>
            </w:tcBorders>
            <w:shd w:val="clear" w:color="auto" w:fill="auto"/>
            <w:noWrap/>
            <w:vAlign w:val="bottom"/>
            <w:hideMark/>
          </w:tcPr>
          <w:p w14:paraId="688172F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9255E0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9941D2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143.890,00</w:t>
            </w:r>
          </w:p>
        </w:tc>
        <w:tc>
          <w:tcPr>
            <w:tcW w:w="1357" w:type="dxa"/>
            <w:tcBorders>
              <w:top w:val="nil"/>
              <w:left w:val="nil"/>
              <w:bottom w:val="nil"/>
              <w:right w:val="nil"/>
            </w:tcBorders>
            <w:shd w:val="clear" w:color="auto" w:fill="auto"/>
            <w:noWrap/>
            <w:vAlign w:val="bottom"/>
            <w:hideMark/>
          </w:tcPr>
          <w:p w14:paraId="022E9A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0DEE2E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1B4B21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143.890,00</w:t>
            </w:r>
          </w:p>
        </w:tc>
      </w:tr>
      <w:tr w:rsidR="00231E99" w:rsidRPr="00231E99" w14:paraId="7C327C3C" w14:textId="77777777" w:rsidTr="00E93F0D">
        <w:trPr>
          <w:trHeight w:val="300"/>
        </w:trPr>
        <w:tc>
          <w:tcPr>
            <w:tcW w:w="1418" w:type="dxa"/>
            <w:tcBorders>
              <w:top w:val="nil"/>
              <w:left w:val="nil"/>
              <w:bottom w:val="nil"/>
              <w:right w:val="nil"/>
            </w:tcBorders>
            <w:shd w:val="clear" w:color="auto" w:fill="auto"/>
            <w:noWrap/>
            <w:vAlign w:val="bottom"/>
            <w:hideMark/>
          </w:tcPr>
          <w:p w14:paraId="6E065BC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32</w:t>
            </w:r>
          </w:p>
        </w:tc>
        <w:tc>
          <w:tcPr>
            <w:tcW w:w="6680" w:type="dxa"/>
            <w:tcBorders>
              <w:top w:val="nil"/>
              <w:left w:val="nil"/>
              <w:bottom w:val="nil"/>
              <w:right w:val="nil"/>
            </w:tcBorders>
            <w:shd w:val="clear" w:color="auto" w:fill="auto"/>
            <w:noWrap/>
            <w:vAlign w:val="bottom"/>
            <w:hideMark/>
          </w:tcPr>
          <w:p w14:paraId="04FB2D1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2FCCE4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16.009,00</w:t>
            </w:r>
          </w:p>
        </w:tc>
        <w:tc>
          <w:tcPr>
            <w:tcW w:w="1357" w:type="dxa"/>
            <w:tcBorders>
              <w:top w:val="nil"/>
              <w:left w:val="nil"/>
              <w:bottom w:val="nil"/>
              <w:right w:val="nil"/>
            </w:tcBorders>
            <w:shd w:val="clear" w:color="auto" w:fill="auto"/>
            <w:noWrap/>
            <w:vAlign w:val="bottom"/>
            <w:hideMark/>
          </w:tcPr>
          <w:p w14:paraId="278333B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F64DCB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B74000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16.009,00</w:t>
            </w:r>
          </w:p>
        </w:tc>
      </w:tr>
      <w:tr w:rsidR="00231E99" w:rsidRPr="00231E99" w14:paraId="0CD7A9C6" w14:textId="77777777" w:rsidTr="00E93F0D">
        <w:trPr>
          <w:trHeight w:val="300"/>
        </w:trPr>
        <w:tc>
          <w:tcPr>
            <w:tcW w:w="1418" w:type="dxa"/>
            <w:tcBorders>
              <w:top w:val="nil"/>
              <w:left w:val="nil"/>
              <w:bottom w:val="nil"/>
              <w:right w:val="nil"/>
            </w:tcBorders>
            <w:shd w:val="clear" w:color="auto" w:fill="auto"/>
            <w:noWrap/>
            <w:vAlign w:val="bottom"/>
            <w:hideMark/>
          </w:tcPr>
          <w:p w14:paraId="37D50C9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03520F4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7E21A0C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79.634,00</w:t>
            </w:r>
          </w:p>
        </w:tc>
        <w:tc>
          <w:tcPr>
            <w:tcW w:w="1357" w:type="dxa"/>
            <w:tcBorders>
              <w:top w:val="nil"/>
              <w:left w:val="nil"/>
              <w:bottom w:val="nil"/>
              <w:right w:val="nil"/>
            </w:tcBorders>
            <w:shd w:val="clear" w:color="auto" w:fill="auto"/>
            <w:noWrap/>
            <w:vAlign w:val="bottom"/>
            <w:hideMark/>
          </w:tcPr>
          <w:p w14:paraId="6B22387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ADDA20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39D83D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79.634,00</w:t>
            </w:r>
          </w:p>
        </w:tc>
      </w:tr>
      <w:tr w:rsidR="00231E99" w:rsidRPr="00231E99" w14:paraId="69730548" w14:textId="77777777" w:rsidTr="00E93F0D">
        <w:trPr>
          <w:trHeight w:val="300"/>
        </w:trPr>
        <w:tc>
          <w:tcPr>
            <w:tcW w:w="1418" w:type="dxa"/>
            <w:tcBorders>
              <w:top w:val="nil"/>
              <w:left w:val="nil"/>
              <w:bottom w:val="nil"/>
              <w:right w:val="nil"/>
            </w:tcBorders>
            <w:shd w:val="clear" w:color="auto" w:fill="auto"/>
            <w:noWrap/>
            <w:vAlign w:val="bottom"/>
            <w:hideMark/>
          </w:tcPr>
          <w:p w14:paraId="4898BC2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267769A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4E1E0A8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48.247,00</w:t>
            </w:r>
          </w:p>
        </w:tc>
        <w:tc>
          <w:tcPr>
            <w:tcW w:w="1357" w:type="dxa"/>
            <w:tcBorders>
              <w:top w:val="nil"/>
              <w:left w:val="nil"/>
              <w:bottom w:val="nil"/>
              <w:right w:val="nil"/>
            </w:tcBorders>
            <w:shd w:val="clear" w:color="auto" w:fill="auto"/>
            <w:noWrap/>
            <w:vAlign w:val="bottom"/>
            <w:hideMark/>
          </w:tcPr>
          <w:p w14:paraId="7187DB5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3F5F50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DC569A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48.247,00</w:t>
            </w:r>
          </w:p>
        </w:tc>
      </w:tr>
      <w:tr w:rsidR="00231E99" w:rsidRPr="00231E99" w14:paraId="766C91E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C9E7E4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4.6. PRIHODI POSEBNE NAMJENE - OSTALI</w:t>
            </w:r>
          </w:p>
        </w:tc>
        <w:tc>
          <w:tcPr>
            <w:tcW w:w="1372" w:type="dxa"/>
            <w:tcBorders>
              <w:top w:val="nil"/>
              <w:left w:val="nil"/>
              <w:bottom w:val="nil"/>
              <w:right w:val="nil"/>
            </w:tcBorders>
            <w:shd w:val="clear" w:color="000000" w:fill="FFFF99"/>
            <w:noWrap/>
            <w:vAlign w:val="bottom"/>
            <w:hideMark/>
          </w:tcPr>
          <w:p w14:paraId="675F9C4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99.542,00</w:t>
            </w:r>
          </w:p>
        </w:tc>
        <w:tc>
          <w:tcPr>
            <w:tcW w:w="1357" w:type="dxa"/>
            <w:tcBorders>
              <w:top w:val="nil"/>
              <w:left w:val="nil"/>
              <w:bottom w:val="nil"/>
              <w:right w:val="nil"/>
            </w:tcBorders>
            <w:shd w:val="clear" w:color="000000" w:fill="FFFF99"/>
            <w:noWrap/>
            <w:vAlign w:val="bottom"/>
            <w:hideMark/>
          </w:tcPr>
          <w:p w14:paraId="59FAF6A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BD655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899916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99.542,00</w:t>
            </w:r>
          </w:p>
        </w:tc>
      </w:tr>
      <w:tr w:rsidR="00231E99" w:rsidRPr="00231E99" w14:paraId="5B5DFB03" w14:textId="77777777" w:rsidTr="00E93F0D">
        <w:trPr>
          <w:trHeight w:val="300"/>
        </w:trPr>
        <w:tc>
          <w:tcPr>
            <w:tcW w:w="1418" w:type="dxa"/>
            <w:tcBorders>
              <w:top w:val="nil"/>
              <w:left w:val="nil"/>
              <w:bottom w:val="nil"/>
              <w:right w:val="nil"/>
            </w:tcBorders>
            <w:shd w:val="clear" w:color="auto" w:fill="auto"/>
            <w:noWrap/>
            <w:vAlign w:val="bottom"/>
            <w:hideMark/>
          </w:tcPr>
          <w:p w14:paraId="3E25670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BEEBFA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13C2FE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99.542,00</w:t>
            </w:r>
          </w:p>
        </w:tc>
        <w:tc>
          <w:tcPr>
            <w:tcW w:w="1357" w:type="dxa"/>
            <w:tcBorders>
              <w:top w:val="nil"/>
              <w:left w:val="nil"/>
              <w:bottom w:val="nil"/>
              <w:right w:val="nil"/>
            </w:tcBorders>
            <w:shd w:val="clear" w:color="auto" w:fill="auto"/>
            <w:noWrap/>
            <w:vAlign w:val="bottom"/>
            <w:hideMark/>
          </w:tcPr>
          <w:p w14:paraId="0D06AB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3FC8CF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AB98CD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99.542,00</w:t>
            </w:r>
          </w:p>
        </w:tc>
      </w:tr>
      <w:tr w:rsidR="00231E99" w:rsidRPr="00231E99" w14:paraId="066FBADA" w14:textId="77777777" w:rsidTr="00E93F0D">
        <w:trPr>
          <w:trHeight w:val="300"/>
        </w:trPr>
        <w:tc>
          <w:tcPr>
            <w:tcW w:w="1418" w:type="dxa"/>
            <w:tcBorders>
              <w:top w:val="nil"/>
              <w:left w:val="nil"/>
              <w:bottom w:val="nil"/>
              <w:right w:val="nil"/>
            </w:tcBorders>
            <w:shd w:val="clear" w:color="auto" w:fill="auto"/>
            <w:noWrap/>
            <w:vAlign w:val="bottom"/>
            <w:hideMark/>
          </w:tcPr>
          <w:p w14:paraId="3F737E2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4CBC674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72D1F97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99.542,00</w:t>
            </w:r>
          </w:p>
        </w:tc>
        <w:tc>
          <w:tcPr>
            <w:tcW w:w="1357" w:type="dxa"/>
            <w:tcBorders>
              <w:top w:val="nil"/>
              <w:left w:val="nil"/>
              <w:bottom w:val="nil"/>
              <w:right w:val="nil"/>
            </w:tcBorders>
            <w:shd w:val="clear" w:color="auto" w:fill="auto"/>
            <w:noWrap/>
            <w:vAlign w:val="bottom"/>
            <w:hideMark/>
          </w:tcPr>
          <w:p w14:paraId="7C5BFD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0127B3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00E0F5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99.542,00</w:t>
            </w:r>
          </w:p>
        </w:tc>
      </w:tr>
      <w:tr w:rsidR="00231E99" w:rsidRPr="00231E99" w14:paraId="44C6E85A" w14:textId="77777777" w:rsidTr="00E93F0D">
        <w:trPr>
          <w:trHeight w:val="300"/>
        </w:trPr>
        <w:tc>
          <w:tcPr>
            <w:tcW w:w="8097" w:type="dxa"/>
            <w:gridSpan w:val="2"/>
            <w:tcBorders>
              <w:top w:val="nil"/>
              <w:left w:val="nil"/>
              <w:bottom w:val="nil"/>
              <w:right w:val="nil"/>
            </w:tcBorders>
            <w:shd w:val="clear" w:color="000000" w:fill="000080"/>
            <w:noWrap/>
            <w:vAlign w:val="bottom"/>
            <w:hideMark/>
          </w:tcPr>
          <w:p w14:paraId="075FF7CB"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Razdjel 003 UPRAVNI ODJEL ZA PROSTORNO UREĐENJE I UPRAVLJANJE GRADSKOM IMOVINOM</w:t>
            </w:r>
          </w:p>
        </w:tc>
        <w:tc>
          <w:tcPr>
            <w:tcW w:w="1372" w:type="dxa"/>
            <w:tcBorders>
              <w:top w:val="nil"/>
              <w:left w:val="nil"/>
              <w:bottom w:val="nil"/>
              <w:right w:val="nil"/>
            </w:tcBorders>
            <w:shd w:val="clear" w:color="000000" w:fill="000080"/>
            <w:noWrap/>
            <w:vAlign w:val="bottom"/>
            <w:hideMark/>
          </w:tcPr>
          <w:p w14:paraId="07B1DBE0"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2.922.889,00</w:t>
            </w:r>
          </w:p>
        </w:tc>
        <w:tc>
          <w:tcPr>
            <w:tcW w:w="1357" w:type="dxa"/>
            <w:tcBorders>
              <w:top w:val="nil"/>
              <w:left w:val="nil"/>
              <w:bottom w:val="nil"/>
              <w:right w:val="nil"/>
            </w:tcBorders>
            <w:shd w:val="clear" w:color="000000" w:fill="000080"/>
            <w:noWrap/>
            <w:vAlign w:val="bottom"/>
            <w:hideMark/>
          </w:tcPr>
          <w:p w14:paraId="4D4CCB89"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-271.651,42</w:t>
            </w:r>
          </w:p>
        </w:tc>
        <w:tc>
          <w:tcPr>
            <w:tcW w:w="1463" w:type="dxa"/>
            <w:tcBorders>
              <w:top w:val="nil"/>
              <w:left w:val="nil"/>
              <w:bottom w:val="nil"/>
              <w:right w:val="nil"/>
            </w:tcBorders>
            <w:shd w:val="clear" w:color="000000" w:fill="000080"/>
            <w:noWrap/>
            <w:vAlign w:val="bottom"/>
            <w:hideMark/>
          </w:tcPr>
          <w:p w14:paraId="1629123A"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-9,29</w:t>
            </w:r>
          </w:p>
        </w:tc>
        <w:tc>
          <w:tcPr>
            <w:tcW w:w="1266" w:type="dxa"/>
            <w:tcBorders>
              <w:top w:val="nil"/>
              <w:left w:val="nil"/>
              <w:bottom w:val="nil"/>
              <w:right w:val="nil"/>
            </w:tcBorders>
            <w:shd w:val="clear" w:color="000000" w:fill="000080"/>
            <w:noWrap/>
            <w:vAlign w:val="bottom"/>
            <w:hideMark/>
          </w:tcPr>
          <w:p w14:paraId="40ACEB2D"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2.651.237,58</w:t>
            </w:r>
          </w:p>
        </w:tc>
      </w:tr>
      <w:tr w:rsidR="00231E99" w:rsidRPr="00231E99" w14:paraId="05FB8D5B" w14:textId="77777777" w:rsidTr="00E93F0D">
        <w:trPr>
          <w:trHeight w:val="300"/>
        </w:trPr>
        <w:tc>
          <w:tcPr>
            <w:tcW w:w="8097" w:type="dxa"/>
            <w:gridSpan w:val="2"/>
            <w:tcBorders>
              <w:top w:val="nil"/>
              <w:left w:val="nil"/>
              <w:bottom w:val="nil"/>
              <w:right w:val="nil"/>
            </w:tcBorders>
            <w:shd w:val="clear" w:color="000000" w:fill="0000FF"/>
            <w:noWrap/>
            <w:vAlign w:val="bottom"/>
            <w:hideMark/>
          </w:tcPr>
          <w:p w14:paraId="1DCC97B8" w14:textId="77777777" w:rsidR="00231E99" w:rsidRPr="00231E99" w:rsidRDefault="00231E99" w:rsidP="00231E99">
            <w:pPr>
              <w:spacing w:after="0" w:line="240" w:lineRule="auto"/>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Glava 00301 UPRAVNI ODJEL ZA PROSTORNO UREĐENJE I UPRAVLJANJE GRADSKOM IMOVINOM</w:t>
            </w:r>
          </w:p>
        </w:tc>
        <w:tc>
          <w:tcPr>
            <w:tcW w:w="1372" w:type="dxa"/>
            <w:tcBorders>
              <w:top w:val="nil"/>
              <w:left w:val="nil"/>
              <w:bottom w:val="nil"/>
              <w:right w:val="nil"/>
            </w:tcBorders>
            <w:shd w:val="clear" w:color="000000" w:fill="0000FF"/>
            <w:noWrap/>
            <w:vAlign w:val="bottom"/>
            <w:hideMark/>
          </w:tcPr>
          <w:p w14:paraId="4CE52B36"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2.922.889,00</w:t>
            </w:r>
          </w:p>
        </w:tc>
        <w:tc>
          <w:tcPr>
            <w:tcW w:w="1357" w:type="dxa"/>
            <w:tcBorders>
              <w:top w:val="nil"/>
              <w:left w:val="nil"/>
              <w:bottom w:val="nil"/>
              <w:right w:val="nil"/>
            </w:tcBorders>
            <w:shd w:val="clear" w:color="000000" w:fill="0000FF"/>
            <w:noWrap/>
            <w:vAlign w:val="bottom"/>
            <w:hideMark/>
          </w:tcPr>
          <w:p w14:paraId="0EB78765"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-271.651,42</w:t>
            </w:r>
          </w:p>
        </w:tc>
        <w:tc>
          <w:tcPr>
            <w:tcW w:w="1463" w:type="dxa"/>
            <w:tcBorders>
              <w:top w:val="nil"/>
              <w:left w:val="nil"/>
              <w:bottom w:val="nil"/>
              <w:right w:val="nil"/>
            </w:tcBorders>
            <w:shd w:val="clear" w:color="000000" w:fill="0000FF"/>
            <w:noWrap/>
            <w:vAlign w:val="bottom"/>
            <w:hideMark/>
          </w:tcPr>
          <w:p w14:paraId="31D1D9D3"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-9,29</w:t>
            </w:r>
          </w:p>
        </w:tc>
        <w:tc>
          <w:tcPr>
            <w:tcW w:w="1266" w:type="dxa"/>
            <w:tcBorders>
              <w:top w:val="nil"/>
              <w:left w:val="nil"/>
              <w:bottom w:val="nil"/>
              <w:right w:val="nil"/>
            </w:tcBorders>
            <w:shd w:val="clear" w:color="000000" w:fill="0000FF"/>
            <w:noWrap/>
            <w:vAlign w:val="bottom"/>
            <w:hideMark/>
          </w:tcPr>
          <w:p w14:paraId="5A9E4CF7" w14:textId="77777777" w:rsidR="00231E99" w:rsidRPr="00231E99" w:rsidRDefault="00231E99" w:rsidP="00231E99">
            <w:pPr>
              <w:spacing w:after="0" w:line="240" w:lineRule="auto"/>
              <w:jc w:val="right"/>
              <w:rPr>
                <w:rFonts w:ascii="Times New Roman" w:eastAsia="Times New Roman" w:hAnsi="Times New Roman"/>
                <w:b/>
                <w:bCs/>
                <w:color w:val="FFFFFF"/>
                <w:sz w:val="20"/>
                <w:szCs w:val="20"/>
                <w:lang w:eastAsia="hr-HR"/>
              </w:rPr>
            </w:pPr>
            <w:r w:rsidRPr="00231E99">
              <w:rPr>
                <w:rFonts w:ascii="Times New Roman" w:eastAsia="Times New Roman" w:hAnsi="Times New Roman"/>
                <w:b/>
                <w:bCs/>
                <w:color w:val="FFFFFF"/>
                <w:sz w:val="20"/>
                <w:szCs w:val="20"/>
                <w:lang w:eastAsia="hr-HR"/>
              </w:rPr>
              <w:t>2.651.237,58</w:t>
            </w:r>
          </w:p>
        </w:tc>
      </w:tr>
      <w:tr w:rsidR="00231E99" w:rsidRPr="00231E99" w14:paraId="0268B049"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1E6A859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3001 REDOVNA DJELATNOST UPRAVNIH ODJELA</w:t>
            </w:r>
          </w:p>
        </w:tc>
        <w:tc>
          <w:tcPr>
            <w:tcW w:w="1372" w:type="dxa"/>
            <w:tcBorders>
              <w:top w:val="nil"/>
              <w:left w:val="nil"/>
              <w:bottom w:val="nil"/>
              <w:right w:val="nil"/>
            </w:tcBorders>
            <w:shd w:val="clear" w:color="000000" w:fill="9999FF"/>
            <w:noWrap/>
            <w:vAlign w:val="bottom"/>
            <w:hideMark/>
          </w:tcPr>
          <w:p w14:paraId="7792FDA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113.453,00</w:t>
            </w:r>
          </w:p>
        </w:tc>
        <w:tc>
          <w:tcPr>
            <w:tcW w:w="1357" w:type="dxa"/>
            <w:tcBorders>
              <w:top w:val="nil"/>
              <w:left w:val="nil"/>
              <w:bottom w:val="nil"/>
              <w:right w:val="nil"/>
            </w:tcBorders>
            <w:shd w:val="clear" w:color="000000" w:fill="9999FF"/>
            <w:noWrap/>
            <w:vAlign w:val="bottom"/>
            <w:hideMark/>
          </w:tcPr>
          <w:p w14:paraId="5D1960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1.510,00</w:t>
            </w:r>
          </w:p>
        </w:tc>
        <w:tc>
          <w:tcPr>
            <w:tcW w:w="1463" w:type="dxa"/>
            <w:tcBorders>
              <w:top w:val="nil"/>
              <w:left w:val="nil"/>
              <w:bottom w:val="nil"/>
              <w:right w:val="nil"/>
            </w:tcBorders>
            <w:shd w:val="clear" w:color="000000" w:fill="9999FF"/>
            <w:noWrap/>
            <w:vAlign w:val="bottom"/>
            <w:hideMark/>
          </w:tcPr>
          <w:p w14:paraId="31AA664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w:t>
            </w:r>
          </w:p>
        </w:tc>
        <w:tc>
          <w:tcPr>
            <w:tcW w:w="1266" w:type="dxa"/>
            <w:tcBorders>
              <w:top w:val="nil"/>
              <w:left w:val="nil"/>
              <w:bottom w:val="nil"/>
              <w:right w:val="nil"/>
            </w:tcBorders>
            <w:shd w:val="clear" w:color="000000" w:fill="9999FF"/>
            <w:noWrap/>
            <w:vAlign w:val="bottom"/>
            <w:hideMark/>
          </w:tcPr>
          <w:p w14:paraId="7123B8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114.963,00</w:t>
            </w:r>
          </w:p>
        </w:tc>
      </w:tr>
      <w:tr w:rsidR="00231E99" w:rsidRPr="00231E99" w14:paraId="6869012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53F882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A300001 RASHODI ZA ZAPOSLENE</w:t>
            </w:r>
          </w:p>
        </w:tc>
        <w:tc>
          <w:tcPr>
            <w:tcW w:w="1372" w:type="dxa"/>
            <w:tcBorders>
              <w:top w:val="nil"/>
              <w:left w:val="nil"/>
              <w:bottom w:val="nil"/>
              <w:right w:val="nil"/>
            </w:tcBorders>
            <w:shd w:val="clear" w:color="000000" w:fill="CCCCFF"/>
            <w:noWrap/>
            <w:vAlign w:val="bottom"/>
            <w:hideMark/>
          </w:tcPr>
          <w:p w14:paraId="715743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113.453,00</w:t>
            </w:r>
          </w:p>
        </w:tc>
        <w:tc>
          <w:tcPr>
            <w:tcW w:w="1357" w:type="dxa"/>
            <w:tcBorders>
              <w:top w:val="nil"/>
              <w:left w:val="nil"/>
              <w:bottom w:val="nil"/>
              <w:right w:val="nil"/>
            </w:tcBorders>
            <w:shd w:val="clear" w:color="000000" w:fill="CCCCFF"/>
            <w:noWrap/>
            <w:vAlign w:val="bottom"/>
            <w:hideMark/>
          </w:tcPr>
          <w:p w14:paraId="3BCEBF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1.510,00</w:t>
            </w:r>
          </w:p>
        </w:tc>
        <w:tc>
          <w:tcPr>
            <w:tcW w:w="1463" w:type="dxa"/>
            <w:tcBorders>
              <w:top w:val="nil"/>
              <w:left w:val="nil"/>
              <w:bottom w:val="nil"/>
              <w:right w:val="nil"/>
            </w:tcBorders>
            <w:shd w:val="clear" w:color="000000" w:fill="CCCCFF"/>
            <w:noWrap/>
            <w:vAlign w:val="bottom"/>
            <w:hideMark/>
          </w:tcPr>
          <w:p w14:paraId="058FF3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w:t>
            </w:r>
          </w:p>
        </w:tc>
        <w:tc>
          <w:tcPr>
            <w:tcW w:w="1266" w:type="dxa"/>
            <w:tcBorders>
              <w:top w:val="nil"/>
              <w:left w:val="nil"/>
              <w:bottom w:val="nil"/>
              <w:right w:val="nil"/>
            </w:tcBorders>
            <w:shd w:val="clear" w:color="000000" w:fill="CCCCFF"/>
            <w:noWrap/>
            <w:vAlign w:val="bottom"/>
            <w:hideMark/>
          </w:tcPr>
          <w:p w14:paraId="7E8FA99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114.963,00</w:t>
            </w:r>
          </w:p>
        </w:tc>
      </w:tr>
      <w:tr w:rsidR="00231E99" w:rsidRPr="00231E99" w14:paraId="3B56C28F"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F5E418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E03FA3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113.453,00</w:t>
            </w:r>
          </w:p>
        </w:tc>
        <w:tc>
          <w:tcPr>
            <w:tcW w:w="1357" w:type="dxa"/>
            <w:tcBorders>
              <w:top w:val="nil"/>
              <w:left w:val="nil"/>
              <w:bottom w:val="nil"/>
              <w:right w:val="nil"/>
            </w:tcBorders>
            <w:shd w:val="clear" w:color="000000" w:fill="FFFF99"/>
            <w:noWrap/>
            <w:vAlign w:val="bottom"/>
            <w:hideMark/>
          </w:tcPr>
          <w:p w14:paraId="79A399B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1.510,00</w:t>
            </w:r>
          </w:p>
        </w:tc>
        <w:tc>
          <w:tcPr>
            <w:tcW w:w="1463" w:type="dxa"/>
            <w:tcBorders>
              <w:top w:val="nil"/>
              <w:left w:val="nil"/>
              <w:bottom w:val="nil"/>
              <w:right w:val="nil"/>
            </w:tcBorders>
            <w:shd w:val="clear" w:color="000000" w:fill="FFFF99"/>
            <w:noWrap/>
            <w:vAlign w:val="bottom"/>
            <w:hideMark/>
          </w:tcPr>
          <w:p w14:paraId="144E3F6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1,33</w:t>
            </w:r>
          </w:p>
        </w:tc>
        <w:tc>
          <w:tcPr>
            <w:tcW w:w="1266" w:type="dxa"/>
            <w:tcBorders>
              <w:top w:val="nil"/>
              <w:left w:val="nil"/>
              <w:bottom w:val="nil"/>
              <w:right w:val="nil"/>
            </w:tcBorders>
            <w:shd w:val="clear" w:color="000000" w:fill="FFFF99"/>
            <w:noWrap/>
            <w:vAlign w:val="bottom"/>
            <w:hideMark/>
          </w:tcPr>
          <w:p w14:paraId="18E243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114.963,00</w:t>
            </w:r>
          </w:p>
        </w:tc>
      </w:tr>
      <w:tr w:rsidR="00231E99" w:rsidRPr="00231E99" w14:paraId="0FD74EC3" w14:textId="77777777" w:rsidTr="00E93F0D">
        <w:trPr>
          <w:trHeight w:val="300"/>
        </w:trPr>
        <w:tc>
          <w:tcPr>
            <w:tcW w:w="1418" w:type="dxa"/>
            <w:tcBorders>
              <w:top w:val="nil"/>
              <w:left w:val="nil"/>
              <w:bottom w:val="nil"/>
              <w:right w:val="nil"/>
            </w:tcBorders>
            <w:shd w:val="clear" w:color="auto" w:fill="auto"/>
            <w:noWrap/>
            <w:vAlign w:val="bottom"/>
            <w:hideMark/>
          </w:tcPr>
          <w:p w14:paraId="0A72C1A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F7B745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E2A02B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113.453,00</w:t>
            </w:r>
          </w:p>
        </w:tc>
        <w:tc>
          <w:tcPr>
            <w:tcW w:w="1357" w:type="dxa"/>
            <w:tcBorders>
              <w:top w:val="nil"/>
              <w:left w:val="nil"/>
              <w:bottom w:val="nil"/>
              <w:right w:val="nil"/>
            </w:tcBorders>
            <w:shd w:val="clear" w:color="auto" w:fill="auto"/>
            <w:noWrap/>
            <w:vAlign w:val="bottom"/>
            <w:hideMark/>
          </w:tcPr>
          <w:p w14:paraId="5CB6343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1.510,00</w:t>
            </w:r>
          </w:p>
        </w:tc>
        <w:tc>
          <w:tcPr>
            <w:tcW w:w="1463" w:type="dxa"/>
            <w:tcBorders>
              <w:top w:val="nil"/>
              <w:left w:val="nil"/>
              <w:bottom w:val="nil"/>
              <w:right w:val="nil"/>
            </w:tcBorders>
            <w:shd w:val="clear" w:color="auto" w:fill="auto"/>
            <w:noWrap/>
            <w:vAlign w:val="bottom"/>
            <w:hideMark/>
          </w:tcPr>
          <w:p w14:paraId="54FDFBD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1,33</w:t>
            </w:r>
          </w:p>
        </w:tc>
        <w:tc>
          <w:tcPr>
            <w:tcW w:w="1266" w:type="dxa"/>
            <w:tcBorders>
              <w:top w:val="nil"/>
              <w:left w:val="nil"/>
              <w:bottom w:val="nil"/>
              <w:right w:val="nil"/>
            </w:tcBorders>
            <w:shd w:val="clear" w:color="auto" w:fill="auto"/>
            <w:noWrap/>
            <w:vAlign w:val="bottom"/>
            <w:hideMark/>
          </w:tcPr>
          <w:p w14:paraId="2EB278F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114.963,00</w:t>
            </w:r>
          </w:p>
        </w:tc>
      </w:tr>
      <w:tr w:rsidR="00231E99" w:rsidRPr="00231E99" w14:paraId="6D2D05AD" w14:textId="77777777" w:rsidTr="00E93F0D">
        <w:trPr>
          <w:trHeight w:val="300"/>
        </w:trPr>
        <w:tc>
          <w:tcPr>
            <w:tcW w:w="1418" w:type="dxa"/>
            <w:tcBorders>
              <w:top w:val="nil"/>
              <w:left w:val="nil"/>
              <w:bottom w:val="nil"/>
              <w:right w:val="nil"/>
            </w:tcBorders>
            <w:shd w:val="clear" w:color="auto" w:fill="auto"/>
            <w:noWrap/>
            <w:vAlign w:val="bottom"/>
            <w:hideMark/>
          </w:tcPr>
          <w:p w14:paraId="51F536B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4740632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0C284E6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113.453,00</w:t>
            </w:r>
          </w:p>
        </w:tc>
        <w:tc>
          <w:tcPr>
            <w:tcW w:w="1357" w:type="dxa"/>
            <w:tcBorders>
              <w:top w:val="nil"/>
              <w:left w:val="nil"/>
              <w:bottom w:val="nil"/>
              <w:right w:val="nil"/>
            </w:tcBorders>
            <w:shd w:val="clear" w:color="auto" w:fill="auto"/>
            <w:noWrap/>
            <w:vAlign w:val="bottom"/>
            <w:hideMark/>
          </w:tcPr>
          <w:p w14:paraId="01553FC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1.510,00</w:t>
            </w:r>
          </w:p>
        </w:tc>
        <w:tc>
          <w:tcPr>
            <w:tcW w:w="1463" w:type="dxa"/>
            <w:tcBorders>
              <w:top w:val="nil"/>
              <w:left w:val="nil"/>
              <w:bottom w:val="nil"/>
              <w:right w:val="nil"/>
            </w:tcBorders>
            <w:shd w:val="clear" w:color="auto" w:fill="auto"/>
            <w:noWrap/>
            <w:vAlign w:val="bottom"/>
            <w:hideMark/>
          </w:tcPr>
          <w:p w14:paraId="3E7BA3A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w:t>
            </w:r>
          </w:p>
        </w:tc>
        <w:tc>
          <w:tcPr>
            <w:tcW w:w="1266" w:type="dxa"/>
            <w:tcBorders>
              <w:top w:val="nil"/>
              <w:left w:val="nil"/>
              <w:bottom w:val="nil"/>
              <w:right w:val="nil"/>
            </w:tcBorders>
            <w:shd w:val="clear" w:color="auto" w:fill="auto"/>
            <w:noWrap/>
            <w:vAlign w:val="bottom"/>
            <w:hideMark/>
          </w:tcPr>
          <w:p w14:paraId="2841537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114.963,00</w:t>
            </w:r>
          </w:p>
        </w:tc>
      </w:tr>
      <w:tr w:rsidR="00231E99" w:rsidRPr="00231E99" w14:paraId="25A96AB2"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733FB62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3002 GRADNJA KAPITALNIH OBJEKATA</w:t>
            </w:r>
          </w:p>
        </w:tc>
        <w:tc>
          <w:tcPr>
            <w:tcW w:w="1372" w:type="dxa"/>
            <w:tcBorders>
              <w:top w:val="nil"/>
              <w:left w:val="nil"/>
              <w:bottom w:val="nil"/>
              <w:right w:val="nil"/>
            </w:tcBorders>
            <w:shd w:val="clear" w:color="000000" w:fill="9999FF"/>
            <w:noWrap/>
            <w:vAlign w:val="bottom"/>
            <w:hideMark/>
          </w:tcPr>
          <w:p w14:paraId="6E3CF81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2.474.399,00</w:t>
            </w:r>
          </w:p>
        </w:tc>
        <w:tc>
          <w:tcPr>
            <w:tcW w:w="1357" w:type="dxa"/>
            <w:tcBorders>
              <w:top w:val="nil"/>
              <w:left w:val="nil"/>
              <w:bottom w:val="nil"/>
              <w:right w:val="nil"/>
            </w:tcBorders>
            <w:shd w:val="clear" w:color="000000" w:fill="9999FF"/>
            <w:noWrap/>
            <w:vAlign w:val="bottom"/>
            <w:hideMark/>
          </w:tcPr>
          <w:p w14:paraId="3407AF6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-307.883,66</w:t>
            </w:r>
          </w:p>
        </w:tc>
        <w:tc>
          <w:tcPr>
            <w:tcW w:w="1463" w:type="dxa"/>
            <w:tcBorders>
              <w:top w:val="nil"/>
              <w:left w:val="nil"/>
              <w:bottom w:val="nil"/>
              <w:right w:val="nil"/>
            </w:tcBorders>
            <w:shd w:val="clear" w:color="000000" w:fill="9999FF"/>
            <w:noWrap/>
            <w:vAlign w:val="bottom"/>
            <w:hideMark/>
          </w:tcPr>
          <w:p w14:paraId="25DFE84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-12,44</w:t>
            </w:r>
          </w:p>
        </w:tc>
        <w:tc>
          <w:tcPr>
            <w:tcW w:w="1266" w:type="dxa"/>
            <w:tcBorders>
              <w:top w:val="nil"/>
              <w:left w:val="nil"/>
              <w:bottom w:val="nil"/>
              <w:right w:val="nil"/>
            </w:tcBorders>
            <w:shd w:val="clear" w:color="000000" w:fill="9999FF"/>
            <w:noWrap/>
            <w:vAlign w:val="bottom"/>
            <w:hideMark/>
          </w:tcPr>
          <w:p w14:paraId="19DF46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2.166.515,34</w:t>
            </w:r>
          </w:p>
        </w:tc>
      </w:tr>
      <w:tr w:rsidR="00231E99" w:rsidRPr="00231E99" w14:paraId="31008C6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F6F04A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K300002 REKONSTRUKCIJA KAŠTELA ROTA MOMJAN</w:t>
            </w:r>
          </w:p>
        </w:tc>
        <w:tc>
          <w:tcPr>
            <w:tcW w:w="1372" w:type="dxa"/>
            <w:tcBorders>
              <w:top w:val="nil"/>
              <w:left w:val="nil"/>
              <w:bottom w:val="nil"/>
              <w:right w:val="nil"/>
            </w:tcBorders>
            <w:shd w:val="clear" w:color="000000" w:fill="CCCCFF"/>
            <w:noWrap/>
            <w:vAlign w:val="bottom"/>
            <w:hideMark/>
          </w:tcPr>
          <w:p w14:paraId="1113752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124.558,00</w:t>
            </w:r>
          </w:p>
        </w:tc>
        <w:tc>
          <w:tcPr>
            <w:tcW w:w="1357" w:type="dxa"/>
            <w:tcBorders>
              <w:top w:val="nil"/>
              <w:left w:val="nil"/>
              <w:bottom w:val="nil"/>
              <w:right w:val="nil"/>
            </w:tcBorders>
            <w:shd w:val="clear" w:color="000000" w:fill="CCCCFF"/>
            <w:noWrap/>
            <w:vAlign w:val="bottom"/>
            <w:hideMark/>
          </w:tcPr>
          <w:p w14:paraId="32815ED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281F13A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B41A9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124.558,00</w:t>
            </w:r>
          </w:p>
        </w:tc>
      </w:tr>
      <w:tr w:rsidR="00231E99" w:rsidRPr="00231E99" w14:paraId="4FE9749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D173C5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7F727ED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86.269,00</w:t>
            </w:r>
          </w:p>
        </w:tc>
        <w:tc>
          <w:tcPr>
            <w:tcW w:w="1357" w:type="dxa"/>
            <w:tcBorders>
              <w:top w:val="nil"/>
              <w:left w:val="nil"/>
              <w:bottom w:val="nil"/>
              <w:right w:val="nil"/>
            </w:tcBorders>
            <w:shd w:val="clear" w:color="000000" w:fill="FFFF99"/>
            <w:noWrap/>
            <w:vAlign w:val="bottom"/>
            <w:hideMark/>
          </w:tcPr>
          <w:p w14:paraId="6677EE2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1F8C42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5F8A18E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86.269,00</w:t>
            </w:r>
          </w:p>
        </w:tc>
      </w:tr>
      <w:tr w:rsidR="00231E99" w:rsidRPr="00231E99" w14:paraId="30ED9C69" w14:textId="77777777" w:rsidTr="00E93F0D">
        <w:trPr>
          <w:trHeight w:val="300"/>
        </w:trPr>
        <w:tc>
          <w:tcPr>
            <w:tcW w:w="1418" w:type="dxa"/>
            <w:tcBorders>
              <w:top w:val="nil"/>
              <w:left w:val="nil"/>
              <w:bottom w:val="nil"/>
              <w:right w:val="nil"/>
            </w:tcBorders>
            <w:shd w:val="clear" w:color="auto" w:fill="auto"/>
            <w:noWrap/>
            <w:vAlign w:val="bottom"/>
            <w:hideMark/>
          </w:tcPr>
          <w:p w14:paraId="4A2A7A3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5A9F035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14F1FE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86.269,00</w:t>
            </w:r>
          </w:p>
        </w:tc>
        <w:tc>
          <w:tcPr>
            <w:tcW w:w="1357" w:type="dxa"/>
            <w:tcBorders>
              <w:top w:val="nil"/>
              <w:left w:val="nil"/>
              <w:bottom w:val="nil"/>
              <w:right w:val="nil"/>
            </w:tcBorders>
            <w:shd w:val="clear" w:color="auto" w:fill="auto"/>
            <w:noWrap/>
            <w:vAlign w:val="bottom"/>
            <w:hideMark/>
          </w:tcPr>
          <w:p w14:paraId="7386D25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63FC75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7CE505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86.269,00</w:t>
            </w:r>
          </w:p>
        </w:tc>
      </w:tr>
      <w:tr w:rsidR="00231E99" w:rsidRPr="00231E99" w14:paraId="03215D24" w14:textId="77777777" w:rsidTr="00E93F0D">
        <w:trPr>
          <w:trHeight w:val="300"/>
        </w:trPr>
        <w:tc>
          <w:tcPr>
            <w:tcW w:w="1418" w:type="dxa"/>
            <w:tcBorders>
              <w:top w:val="nil"/>
              <w:left w:val="nil"/>
              <w:bottom w:val="nil"/>
              <w:right w:val="nil"/>
            </w:tcBorders>
            <w:shd w:val="clear" w:color="auto" w:fill="auto"/>
            <w:noWrap/>
            <w:vAlign w:val="bottom"/>
            <w:hideMark/>
          </w:tcPr>
          <w:p w14:paraId="26962A7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69E79AD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752B861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86.269,00</w:t>
            </w:r>
          </w:p>
        </w:tc>
        <w:tc>
          <w:tcPr>
            <w:tcW w:w="1357" w:type="dxa"/>
            <w:tcBorders>
              <w:top w:val="nil"/>
              <w:left w:val="nil"/>
              <w:bottom w:val="nil"/>
              <w:right w:val="nil"/>
            </w:tcBorders>
            <w:shd w:val="clear" w:color="auto" w:fill="auto"/>
            <w:noWrap/>
            <w:vAlign w:val="bottom"/>
            <w:hideMark/>
          </w:tcPr>
          <w:p w14:paraId="21C305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1C467B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6CBCA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86.269,00</w:t>
            </w:r>
          </w:p>
        </w:tc>
      </w:tr>
      <w:tr w:rsidR="00231E99" w:rsidRPr="00231E99" w14:paraId="35CBC18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1FEE1B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1A25960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38.289,00</w:t>
            </w:r>
          </w:p>
        </w:tc>
        <w:tc>
          <w:tcPr>
            <w:tcW w:w="1357" w:type="dxa"/>
            <w:tcBorders>
              <w:top w:val="nil"/>
              <w:left w:val="nil"/>
              <w:bottom w:val="nil"/>
              <w:right w:val="nil"/>
            </w:tcBorders>
            <w:shd w:val="clear" w:color="000000" w:fill="FFFF99"/>
            <w:noWrap/>
            <w:vAlign w:val="bottom"/>
            <w:hideMark/>
          </w:tcPr>
          <w:p w14:paraId="2EF8662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A73AC1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29D40C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38.289,00</w:t>
            </w:r>
          </w:p>
        </w:tc>
      </w:tr>
      <w:tr w:rsidR="00231E99" w:rsidRPr="00231E99" w14:paraId="73D7CF31" w14:textId="77777777" w:rsidTr="00E93F0D">
        <w:trPr>
          <w:trHeight w:val="300"/>
        </w:trPr>
        <w:tc>
          <w:tcPr>
            <w:tcW w:w="1418" w:type="dxa"/>
            <w:tcBorders>
              <w:top w:val="nil"/>
              <w:left w:val="nil"/>
              <w:bottom w:val="nil"/>
              <w:right w:val="nil"/>
            </w:tcBorders>
            <w:shd w:val="clear" w:color="auto" w:fill="auto"/>
            <w:noWrap/>
            <w:vAlign w:val="bottom"/>
            <w:hideMark/>
          </w:tcPr>
          <w:p w14:paraId="64CC35B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0935162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54A0A9B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38.289,00</w:t>
            </w:r>
          </w:p>
        </w:tc>
        <w:tc>
          <w:tcPr>
            <w:tcW w:w="1357" w:type="dxa"/>
            <w:tcBorders>
              <w:top w:val="nil"/>
              <w:left w:val="nil"/>
              <w:bottom w:val="nil"/>
              <w:right w:val="nil"/>
            </w:tcBorders>
            <w:shd w:val="clear" w:color="auto" w:fill="auto"/>
            <w:noWrap/>
            <w:vAlign w:val="bottom"/>
            <w:hideMark/>
          </w:tcPr>
          <w:p w14:paraId="329CBF5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4265DE0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9036F7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38.289,00</w:t>
            </w:r>
          </w:p>
        </w:tc>
      </w:tr>
      <w:tr w:rsidR="00231E99" w:rsidRPr="00231E99" w14:paraId="201E8301" w14:textId="77777777" w:rsidTr="00E93F0D">
        <w:trPr>
          <w:trHeight w:val="300"/>
        </w:trPr>
        <w:tc>
          <w:tcPr>
            <w:tcW w:w="1418" w:type="dxa"/>
            <w:tcBorders>
              <w:top w:val="nil"/>
              <w:left w:val="nil"/>
              <w:bottom w:val="nil"/>
              <w:right w:val="nil"/>
            </w:tcBorders>
            <w:shd w:val="clear" w:color="auto" w:fill="auto"/>
            <w:noWrap/>
            <w:vAlign w:val="bottom"/>
            <w:hideMark/>
          </w:tcPr>
          <w:p w14:paraId="3934760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2CA09B53"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28737C2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38.289,00</w:t>
            </w:r>
          </w:p>
        </w:tc>
        <w:tc>
          <w:tcPr>
            <w:tcW w:w="1357" w:type="dxa"/>
            <w:tcBorders>
              <w:top w:val="nil"/>
              <w:left w:val="nil"/>
              <w:bottom w:val="nil"/>
              <w:right w:val="nil"/>
            </w:tcBorders>
            <w:shd w:val="clear" w:color="auto" w:fill="auto"/>
            <w:noWrap/>
            <w:vAlign w:val="bottom"/>
            <w:hideMark/>
          </w:tcPr>
          <w:p w14:paraId="716E6BB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427F26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B8B0A7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38.289,00</w:t>
            </w:r>
          </w:p>
        </w:tc>
      </w:tr>
      <w:tr w:rsidR="00231E99" w:rsidRPr="00231E99" w14:paraId="33A9CF77"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D94815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K300006 OTKUP I ZAMJENA NEKRETNINA</w:t>
            </w:r>
          </w:p>
        </w:tc>
        <w:tc>
          <w:tcPr>
            <w:tcW w:w="1372" w:type="dxa"/>
            <w:tcBorders>
              <w:top w:val="nil"/>
              <w:left w:val="nil"/>
              <w:bottom w:val="nil"/>
              <w:right w:val="nil"/>
            </w:tcBorders>
            <w:shd w:val="clear" w:color="000000" w:fill="CCCCFF"/>
            <w:noWrap/>
            <w:vAlign w:val="bottom"/>
            <w:hideMark/>
          </w:tcPr>
          <w:p w14:paraId="55321D5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68.884,00</w:t>
            </w:r>
          </w:p>
        </w:tc>
        <w:tc>
          <w:tcPr>
            <w:tcW w:w="1357" w:type="dxa"/>
            <w:tcBorders>
              <w:top w:val="nil"/>
              <w:left w:val="nil"/>
              <w:bottom w:val="nil"/>
              <w:right w:val="nil"/>
            </w:tcBorders>
            <w:shd w:val="clear" w:color="000000" w:fill="CCCCFF"/>
            <w:noWrap/>
            <w:vAlign w:val="bottom"/>
            <w:hideMark/>
          </w:tcPr>
          <w:p w14:paraId="7E9BE0A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37.619,00</w:t>
            </w:r>
          </w:p>
        </w:tc>
        <w:tc>
          <w:tcPr>
            <w:tcW w:w="1463" w:type="dxa"/>
            <w:tcBorders>
              <w:top w:val="nil"/>
              <w:left w:val="nil"/>
              <w:bottom w:val="nil"/>
              <w:right w:val="nil"/>
            </w:tcBorders>
            <w:shd w:val="clear" w:color="000000" w:fill="CCCCFF"/>
            <w:noWrap/>
            <w:vAlign w:val="bottom"/>
            <w:hideMark/>
          </w:tcPr>
          <w:p w14:paraId="3D05546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54,61</w:t>
            </w:r>
          </w:p>
        </w:tc>
        <w:tc>
          <w:tcPr>
            <w:tcW w:w="1266" w:type="dxa"/>
            <w:tcBorders>
              <w:top w:val="nil"/>
              <w:left w:val="nil"/>
              <w:bottom w:val="nil"/>
              <w:right w:val="nil"/>
            </w:tcBorders>
            <w:shd w:val="clear" w:color="000000" w:fill="CCCCFF"/>
            <w:noWrap/>
            <w:vAlign w:val="bottom"/>
            <w:hideMark/>
          </w:tcPr>
          <w:p w14:paraId="1084046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106.503,00</w:t>
            </w:r>
          </w:p>
        </w:tc>
      </w:tr>
      <w:tr w:rsidR="00231E99" w:rsidRPr="00231E99" w14:paraId="6128893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488DF3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4.6. PRIHODI POSEBNE NAMJENE - OSTALI</w:t>
            </w:r>
          </w:p>
        </w:tc>
        <w:tc>
          <w:tcPr>
            <w:tcW w:w="1372" w:type="dxa"/>
            <w:tcBorders>
              <w:top w:val="nil"/>
              <w:left w:val="nil"/>
              <w:bottom w:val="nil"/>
              <w:right w:val="nil"/>
            </w:tcBorders>
            <w:shd w:val="clear" w:color="000000" w:fill="FFFF99"/>
            <w:noWrap/>
            <w:vAlign w:val="bottom"/>
            <w:hideMark/>
          </w:tcPr>
          <w:p w14:paraId="61E863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9.158,00</w:t>
            </w:r>
          </w:p>
        </w:tc>
        <w:tc>
          <w:tcPr>
            <w:tcW w:w="1357" w:type="dxa"/>
            <w:tcBorders>
              <w:top w:val="nil"/>
              <w:left w:val="nil"/>
              <w:bottom w:val="nil"/>
              <w:right w:val="nil"/>
            </w:tcBorders>
            <w:shd w:val="clear" w:color="000000" w:fill="FFFF99"/>
            <w:noWrap/>
            <w:vAlign w:val="bottom"/>
            <w:hideMark/>
          </w:tcPr>
          <w:p w14:paraId="2B2F9F2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3.319,00</w:t>
            </w:r>
          </w:p>
        </w:tc>
        <w:tc>
          <w:tcPr>
            <w:tcW w:w="1463" w:type="dxa"/>
            <w:tcBorders>
              <w:top w:val="nil"/>
              <w:left w:val="nil"/>
              <w:bottom w:val="nil"/>
              <w:right w:val="nil"/>
            </w:tcBorders>
            <w:shd w:val="clear" w:color="000000" w:fill="FFFF99"/>
            <w:noWrap/>
            <w:vAlign w:val="bottom"/>
            <w:hideMark/>
          </w:tcPr>
          <w:p w14:paraId="5CF9CE3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36,24</w:t>
            </w:r>
          </w:p>
        </w:tc>
        <w:tc>
          <w:tcPr>
            <w:tcW w:w="1266" w:type="dxa"/>
            <w:tcBorders>
              <w:top w:val="nil"/>
              <w:left w:val="nil"/>
              <w:bottom w:val="nil"/>
              <w:right w:val="nil"/>
            </w:tcBorders>
            <w:shd w:val="clear" w:color="000000" w:fill="FFFF99"/>
            <w:noWrap/>
            <w:vAlign w:val="bottom"/>
            <w:hideMark/>
          </w:tcPr>
          <w:p w14:paraId="766A255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12.477,00</w:t>
            </w:r>
          </w:p>
        </w:tc>
      </w:tr>
      <w:tr w:rsidR="00231E99" w:rsidRPr="00231E99" w14:paraId="29615342" w14:textId="77777777" w:rsidTr="00E93F0D">
        <w:trPr>
          <w:trHeight w:val="300"/>
        </w:trPr>
        <w:tc>
          <w:tcPr>
            <w:tcW w:w="1418" w:type="dxa"/>
            <w:tcBorders>
              <w:top w:val="nil"/>
              <w:left w:val="nil"/>
              <w:bottom w:val="nil"/>
              <w:right w:val="nil"/>
            </w:tcBorders>
            <w:shd w:val="clear" w:color="auto" w:fill="auto"/>
            <w:noWrap/>
            <w:vAlign w:val="bottom"/>
            <w:hideMark/>
          </w:tcPr>
          <w:p w14:paraId="6B25362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D9A9BC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F58059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9.158,00</w:t>
            </w:r>
          </w:p>
        </w:tc>
        <w:tc>
          <w:tcPr>
            <w:tcW w:w="1357" w:type="dxa"/>
            <w:tcBorders>
              <w:top w:val="nil"/>
              <w:left w:val="nil"/>
              <w:bottom w:val="nil"/>
              <w:right w:val="nil"/>
            </w:tcBorders>
            <w:shd w:val="clear" w:color="auto" w:fill="auto"/>
            <w:noWrap/>
            <w:vAlign w:val="bottom"/>
            <w:hideMark/>
          </w:tcPr>
          <w:p w14:paraId="6EDACD2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3.319,00</w:t>
            </w:r>
          </w:p>
        </w:tc>
        <w:tc>
          <w:tcPr>
            <w:tcW w:w="1463" w:type="dxa"/>
            <w:tcBorders>
              <w:top w:val="nil"/>
              <w:left w:val="nil"/>
              <w:bottom w:val="nil"/>
              <w:right w:val="nil"/>
            </w:tcBorders>
            <w:shd w:val="clear" w:color="auto" w:fill="auto"/>
            <w:noWrap/>
            <w:vAlign w:val="bottom"/>
            <w:hideMark/>
          </w:tcPr>
          <w:p w14:paraId="5AFCB7E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36,24</w:t>
            </w:r>
          </w:p>
        </w:tc>
        <w:tc>
          <w:tcPr>
            <w:tcW w:w="1266" w:type="dxa"/>
            <w:tcBorders>
              <w:top w:val="nil"/>
              <w:left w:val="nil"/>
              <w:bottom w:val="nil"/>
              <w:right w:val="nil"/>
            </w:tcBorders>
            <w:shd w:val="clear" w:color="auto" w:fill="auto"/>
            <w:noWrap/>
            <w:vAlign w:val="bottom"/>
            <w:hideMark/>
          </w:tcPr>
          <w:p w14:paraId="2C28841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12.477,00</w:t>
            </w:r>
          </w:p>
        </w:tc>
      </w:tr>
      <w:tr w:rsidR="00231E99" w:rsidRPr="00231E99" w14:paraId="6B707017" w14:textId="77777777" w:rsidTr="00E93F0D">
        <w:trPr>
          <w:trHeight w:val="300"/>
        </w:trPr>
        <w:tc>
          <w:tcPr>
            <w:tcW w:w="1418" w:type="dxa"/>
            <w:tcBorders>
              <w:top w:val="nil"/>
              <w:left w:val="nil"/>
              <w:bottom w:val="nil"/>
              <w:right w:val="nil"/>
            </w:tcBorders>
            <w:shd w:val="clear" w:color="auto" w:fill="auto"/>
            <w:noWrap/>
            <w:vAlign w:val="bottom"/>
            <w:hideMark/>
          </w:tcPr>
          <w:p w14:paraId="15C3D51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14D252C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3BDA4E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9.158,00</w:t>
            </w:r>
          </w:p>
        </w:tc>
        <w:tc>
          <w:tcPr>
            <w:tcW w:w="1357" w:type="dxa"/>
            <w:tcBorders>
              <w:top w:val="nil"/>
              <w:left w:val="nil"/>
              <w:bottom w:val="nil"/>
              <w:right w:val="nil"/>
            </w:tcBorders>
            <w:shd w:val="clear" w:color="auto" w:fill="auto"/>
            <w:noWrap/>
            <w:vAlign w:val="bottom"/>
            <w:hideMark/>
          </w:tcPr>
          <w:p w14:paraId="7D6D311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10188D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2EB643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9.158,00</w:t>
            </w:r>
          </w:p>
        </w:tc>
      </w:tr>
      <w:tr w:rsidR="00231E99" w:rsidRPr="00231E99" w14:paraId="65529727" w14:textId="77777777" w:rsidTr="00E93F0D">
        <w:trPr>
          <w:trHeight w:val="300"/>
        </w:trPr>
        <w:tc>
          <w:tcPr>
            <w:tcW w:w="1418" w:type="dxa"/>
            <w:tcBorders>
              <w:top w:val="nil"/>
              <w:left w:val="nil"/>
              <w:bottom w:val="nil"/>
              <w:right w:val="nil"/>
            </w:tcBorders>
            <w:shd w:val="clear" w:color="auto" w:fill="auto"/>
            <w:noWrap/>
            <w:vAlign w:val="bottom"/>
            <w:hideMark/>
          </w:tcPr>
          <w:p w14:paraId="5389019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4A0ED29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35B2222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0DD4311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3.319,00</w:t>
            </w:r>
          </w:p>
        </w:tc>
        <w:tc>
          <w:tcPr>
            <w:tcW w:w="1463" w:type="dxa"/>
            <w:tcBorders>
              <w:top w:val="nil"/>
              <w:left w:val="nil"/>
              <w:bottom w:val="nil"/>
              <w:right w:val="nil"/>
            </w:tcBorders>
            <w:shd w:val="clear" w:color="auto" w:fill="auto"/>
            <w:noWrap/>
            <w:vAlign w:val="bottom"/>
            <w:hideMark/>
          </w:tcPr>
          <w:p w14:paraId="206B344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4BC1CFE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3.319,00</w:t>
            </w:r>
          </w:p>
        </w:tc>
      </w:tr>
      <w:tr w:rsidR="00231E99" w:rsidRPr="00231E99" w14:paraId="0956E66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C7DAE2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6C8DDE3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59.726,00</w:t>
            </w:r>
          </w:p>
        </w:tc>
        <w:tc>
          <w:tcPr>
            <w:tcW w:w="1357" w:type="dxa"/>
            <w:tcBorders>
              <w:top w:val="nil"/>
              <w:left w:val="nil"/>
              <w:bottom w:val="nil"/>
              <w:right w:val="nil"/>
            </w:tcBorders>
            <w:shd w:val="clear" w:color="000000" w:fill="FFFF99"/>
            <w:noWrap/>
            <w:vAlign w:val="bottom"/>
            <w:hideMark/>
          </w:tcPr>
          <w:p w14:paraId="1993911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34.300,00</w:t>
            </w:r>
          </w:p>
        </w:tc>
        <w:tc>
          <w:tcPr>
            <w:tcW w:w="1463" w:type="dxa"/>
            <w:tcBorders>
              <w:top w:val="nil"/>
              <w:left w:val="nil"/>
              <w:bottom w:val="nil"/>
              <w:right w:val="nil"/>
            </w:tcBorders>
            <w:shd w:val="clear" w:color="000000" w:fill="FFFF99"/>
            <w:noWrap/>
            <w:vAlign w:val="bottom"/>
            <w:hideMark/>
          </w:tcPr>
          <w:p w14:paraId="4D33065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57,43</w:t>
            </w:r>
          </w:p>
        </w:tc>
        <w:tc>
          <w:tcPr>
            <w:tcW w:w="1266" w:type="dxa"/>
            <w:tcBorders>
              <w:top w:val="nil"/>
              <w:left w:val="nil"/>
              <w:bottom w:val="nil"/>
              <w:right w:val="nil"/>
            </w:tcBorders>
            <w:shd w:val="clear" w:color="000000" w:fill="FFFF99"/>
            <w:noWrap/>
            <w:vAlign w:val="bottom"/>
            <w:hideMark/>
          </w:tcPr>
          <w:p w14:paraId="3986F44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94.026,00</w:t>
            </w:r>
          </w:p>
        </w:tc>
      </w:tr>
      <w:tr w:rsidR="00231E99" w:rsidRPr="00231E99" w14:paraId="5A7427A7" w14:textId="77777777" w:rsidTr="00E93F0D">
        <w:trPr>
          <w:trHeight w:val="300"/>
        </w:trPr>
        <w:tc>
          <w:tcPr>
            <w:tcW w:w="1418" w:type="dxa"/>
            <w:tcBorders>
              <w:top w:val="nil"/>
              <w:left w:val="nil"/>
              <w:bottom w:val="nil"/>
              <w:right w:val="nil"/>
            </w:tcBorders>
            <w:shd w:val="clear" w:color="auto" w:fill="auto"/>
            <w:noWrap/>
            <w:vAlign w:val="bottom"/>
            <w:hideMark/>
          </w:tcPr>
          <w:p w14:paraId="65D181E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171C3F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477283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1A4F28F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34.300,00</w:t>
            </w:r>
          </w:p>
        </w:tc>
        <w:tc>
          <w:tcPr>
            <w:tcW w:w="1463" w:type="dxa"/>
            <w:tcBorders>
              <w:top w:val="nil"/>
              <w:left w:val="nil"/>
              <w:bottom w:val="nil"/>
              <w:right w:val="nil"/>
            </w:tcBorders>
            <w:shd w:val="clear" w:color="auto" w:fill="auto"/>
            <w:noWrap/>
            <w:vAlign w:val="bottom"/>
            <w:hideMark/>
          </w:tcPr>
          <w:p w14:paraId="69E2605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2C97E68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34.300,00</w:t>
            </w:r>
          </w:p>
        </w:tc>
      </w:tr>
      <w:tr w:rsidR="00231E99" w:rsidRPr="00231E99" w14:paraId="28313BB0" w14:textId="77777777" w:rsidTr="00E93F0D">
        <w:trPr>
          <w:trHeight w:val="300"/>
        </w:trPr>
        <w:tc>
          <w:tcPr>
            <w:tcW w:w="1418" w:type="dxa"/>
            <w:tcBorders>
              <w:top w:val="nil"/>
              <w:left w:val="nil"/>
              <w:bottom w:val="nil"/>
              <w:right w:val="nil"/>
            </w:tcBorders>
            <w:shd w:val="clear" w:color="auto" w:fill="auto"/>
            <w:noWrap/>
            <w:vAlign w:val="bottom"/>
            <w:hideMark/>
          </w:tcPr>
          <w:p w14:paraId="3522249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w:t>
            </w:r>
          </w:p>
        </w:tc>
        <w:tc>
          <w:tcPr>
            <w:tcW w:w="6680" w:type="dxa"/>
            <w:tcBorders>
              <w:top w:val="nil"/>
              <w:left w:val="nil"/>
              <w:bottom w:val="nil"/>
              <w:right w:val="nil"/>
            </w:tcBorders>
            <w:shd w:val="clear" w:color="auto" w:fill="auto"/>
            <w:noWrap/>
            <w:vAlign w:val="bottom"/>
            <w:hideMark/>
          </w:tcPr>
          <w:p w14:paraId="79E3409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Ostali rashodi</w:t>
            </w:r>
          </w:p>
        </w:tc>
        <w:tc>
          <w:tcPr>
            <w:tcW w:w="1372" w:type="dxa"/>
            <w:tcBorders>
              <w:top w:val="nil"/>
              <w:left w:val="nil"/>
              <w:bottom w:val="nil"/>
              <w:right w:val="nil"/>
            </w:tcBorders>
            <w:shd w:val="clear" w:color="auto" w:fill="auto"/>
            <w:noWrap/>
            <w:vAlign w:val="bottom"/>
            <w:hideMark/>
          </w:tcPr>
          <w:p w14:paraId="1E31215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5DD7F91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34.300,00</w:t>
            </w:r>
          </w:p>
        </w:tc>
        <w:tc>
          <w:tcPr>
            <w:tcW w:w="1463" w:type="dxa"/>
            <w:tcBorders>
              <w:top w:val="nil"/>
              <w:left w:val="nil"/>
              <w:bottom w:val="nil"/>
              <w:right w:val="nil"/>
            </w:tcBorders>
            <w:shd w:val="clear" w:color="auto" w:fill="auto"/>
            <w:noWrap/>
            <w:vAlign w:val="bottom"/>
            <w:hideMark/>
          </w:tcPr>
          <w:p w14:paraId="417AD67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2081A20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34.300,00</w:t>
            </w:r>
          </w:p>
        </w:tc>
      </w:tr>
      <w:tr w:rsidR="00231E99" w:rsidRPr="00231E99" w14:paraId="1DF1ECA2" w14:textId="77777777" w:rsidTr="00E93F0D">
        <w:trPr>
          <w:trHeight w:val="300"/>
        </w:trPr>
        <w:tc>
          <w:tcPr>
            <w:tcW w:w="1418" w:type="dxa"/>
            <w:tcBorders>
              <w:top w:val="nil"/>
              <w:left w:val="nil"/>
              <w:bottom w:val="nil"/>
              <w:right w:val="nil"/>
            </w:tcBorders>
            <w:shd w:val="clear" w:color="auto" w:fill="auto"/>
            <w:noWrap/>
            <w:vAlign w:val="bottom"/>
            <w:hideMark/>
          </w:tcPr>
          <w:p w14:paraId="03CB865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lastRenderedPageBreak/>
              <w:t>4</w:t>
            </w:r>
          </w:p>
        </w:tc>
        <w:tc>
          <w:tcPr>
            <w:tcW w:w="6680" w:type="dxa"/>
            <w:tcBorders>
              <w:top w:val="nil"/>
              <w:left w:val="nil"/>
              <w:bottom w:val="nil"/>
              <w:right w:val="nil"/>
            </w:tcBorders>
            <w:shd w:val="clear" w:color="auto" w:fill="auto"/>
            <w:noWrap/>
            <w:vAlign w:val="bottom"/>
            <w:hideMark/>
          </w:tcPr>
          <w:p w14:paraId="31EC677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5549B66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59.726,00</w:t>
            </w:r>
          </w:p>
        </w:tc>
        <w:tc>
          <w:tcPr>
            <w:tcW w:w="1357" w:type="dxa"/>
            <w:tcBorders>
              <w:top w:val="nil"/>
              <w:left w:val="nil"/>
              <w:bottom w:val="nil"/>
              <w:right w:val="nil"/>
            </w:tcBorders>
            <w:shd w:val="clear" w:color="auto" w:fill="auto"/>
            <w:noWrap/>
            <w:vAlign w:val="bottom"/>
            <w:hideMark/>
          </w:tcPr>
          <w:p w14:paraId="07E7E23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5DE2C6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75B204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59.726,00</w:t>
            </w:r>
          </w:p>
        </w:tc>
      </w:tr>
      <w:tr w:rsidR="00231E99" w:rsidRPr="00231E99" w14:paraId="06E5D5FD" w14:textId="77777777" w:rsidTr="00E93F0D">
        <w:trPr>
          <w:trHeight w:val="300"/>
        </w:trPr>
        <w:tc>
          <w:tcPr>
            <w:tcW w:w="1418" w:type="dxa"/>
            <w:tcBorders>
              <w:top w:val="nil"/>
              <w:left w:val="nil"/>
              <w:bottom w:val="nil"/>
              <w:right w:val="nil"/>
            </w:tcBorders>
            <w:shd w:val="clear" w:color="auto" w:fill="auto"/>
            <w:noWrap/>
            <w:vAlign w:val="bottom"/>
            <w:hideMark/>
          </w:tcPr>
          <w:p w14:paraId="650FB61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41</w:t>
            </w:r>
          </w:p>
        </w:tc>
        <w:tc>
          <w:tcPr>
            <w:tcW w:w="6680" w:type="dxa"/>
            <w:tcBorders>
              <w:top w:val="nil"/>
              <w:left w:val="nil"/>
              <w:bottom w:val="nil"/>
              <w:right w:val="nil"/>
            </w:tcBorders>
            <w:shd w:val="clear" w:color="auto" w:fill="auto"/>
            <w:noWrap/>
            <w:vAlign w:val="bottom"/>
            <w:hideMark/>
          </w:tcPr>
          <w:p w14:paraId="26C9E69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 xml:space="preserve">Rashodi za nabavu </w:t>
            </w:r>
            <w:proofErr w:type="spellStart"/>
            <w:r w:rsidRPr="00231E99">
              <w:rPr>
                <w:rFonts w:ascii="Times New Roman" w:eastAsia="Times New Roman" w:hAnsi="Times New Roman"/>
                <w:sz w:val="20"/>
                <w:szCs w:val="20"/>
                <w:lang w:eastAsia="hr-HR"/>
              </w:rPr>
              <w:t>neproizvedene</w:t>
            </w:r>
            <w:proofErr w:type="spellEnd"/>
            <w:r w:rsidRPr="00231E99">
              <w:rPr>
                <w:rFonts w:ascii="Times New Roman" w:eastAsia="Times New Roman" w:hAnsi="Times New Roman"/>
                <w:sz w:val="20"/>
                <w:szCs w:val="20"/>
                <w:lang w:eastAsia="hr-HR"/>
              </w:rPr>
              <w:t xml:space="preserve"> dugotrajne imovine</w:t>
            </w:r>
          </w:p>
        </w:tc>
        <w:tc>
          <w:tcPr>
            <w:tcW w:w="1372" w:type="dxa"/>
            <w:tcBorders>
              <w:top w:val="nil"/>
              <w:left w:val="nil"/>
              <w:bottom w:val="nil"/>
              <w:right w:val="nil"/>
            </w:tcBorders>
            <w:shd w:val="clear" w:color="auto" w:fill="auto"/>
            <w:noWrap/>
            <w:vAlign w:val="bottom"/>
            <w:hideMark/>
          </w:tcPr>
          <w:p w14:paraId="2A9F7B2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59.726,00</w:t>
            </w:r>
          </w:p>
        </w:tc>
        <w:tc>
          <w:tcPr>
            <w:tcW w:w="1357" w:type="dxa"/>
            <w:tcBorders>
              <w:top w:val="nil"/>
              <w:left w:val="nil"/>
              <w:bottom w:val="nil"/>
              <w:right w:val="nil"/>
            </w:tcBorders>
            <w:shd w:val="clear" w:color="auto" w:fill="auto"/>
            <w:noWrap/>
            <w:vAlign w:val="bottom"/>
            <w:hideMark/>
          </w:tcPr>
          <w:p w14:paraId="43447AA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5216F2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EB2A80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59.726,00</w:t>
            </w:r>
          </w:p>
        </w:tc>
      </w:tr>
      <w:tr w:rsidR="00231E99" w:rsidRPr="00231E99" w14:paraId="66540D3E"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A4F078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K300021 SANACIJA SPOMENIKA PALIM BORCIMA U PLOVANIJI</w:t>
            </w:r>
          </w:p>
        </w:tc>
        <w:tc>
          <w:tcPr>
            <w:tcW w:w="1372" w:type="dxa"/>
            <w:tcBorders>
              <w:top w:val="nil"/>
              <w:left w:val="nil"/>
              <w:bottom w:val="nil"/>
              <w:right w:val="nil"/>
            </w:tcBorders>
            <w:shd w:val="clear" w:color="000000" w:fill="CCCCFF"/>
            <w:noWrap/>
            <w:vAlign w:val="bottom"/>
            <w:hideMark/>
          </w:tcPr>
          <w:p w14:paraId="04E09D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57.779,00</w:t>
            </w:r>
          </w:p>
        </w:tc>
        <w:tc>
          <w:tcPr>
            <w:tcW w:w="1357" w:type="dxa"/>
            <w:tcBorders>
              <w:top w:val="nil"/>
              <w:left w:val="nil"/>
              <w:bottom w:val="nil"/>
              <w:right w:val="nil"/>
            </w:tcBorders>
            <w:shd w:val="clear" w:color="000000" w:fill="CCCCFF"/>
            <w:noWrap/>
            <w:vAlign w:val="bottom"/>
            <w:hideMark/>
          </w:tcPr>
          <w:p w14:paraId="3814D64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3.120,00</w:t>
            </w:r>
          </w:p>
        </w:tc>
        <w:tc>
          <w:tcPr>
            <w:tcW w:w="1463" w:type="dxa"/>
            <w:tcBorders>
              <w:top w:val="nil"/>
              <w:left w:val="nil"/>
              <w:bottom w:val="nil"/>
              <w:right w:val="nil"/>
            </w:tcBorders>
            <w:shd w:val="clear" w:color="000000" w:fill="CCCCFF"/>
            <w:noWrap/>
            <w:vAlign w:val="bottom"/>
            <w:hideMark/>
          </w:tcPr>
          <w:p w14:paraId="126CC44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5,40</w:t>
            </w:r>
          </w:p>
        </w:tc>
        <w:tc>
          <w:tcPr>
            <w:tcW w:w="1266" w:type="dxa"/>
            <w:tcBorders>
              <w:top w:val="nil"/>
              <w:left w:val="nil"/>
              <w:bottom w:val="nil"/>
              <w:right w:val="nil"/>
            </w:tcBorders>
            <w:shd w:val="clear" w:color="000000" w:fill="CCCCFF"/>
            <w:noWrap/>
            <w:vAlign w:val="bottom"/>
            <w:hideMark/>
          </w:tcPr>
          <w:p w14:paraId="71B2758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60.899,00</w:t>
            </w:r>
          </w:p>
        </w:tc>
      </w:tr>
      <w:tr w:rsidR="00231E99" w:rsidRPr="00231E99" w14:paraId="6E4E015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18CE2C2"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4E4012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4A0CCC0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3.120,00</w:t>
            </w:r>
          </w:p>
        </w:tc>
        <w:tc>
          <w:tcPr>
            <w:tcW w:w="1463" w:type="dxa"/>
            <w:tcBorders>
              <w:top w:val="nil"/>
              <w:left w:val="nil"/>
              <w:bottom w:val="nil"/>
              <w:right w:val="nil"/>
            </w:tcBorders>
            <w:shd w:val="clear" w:color="000000" w:fill="FFFF99"/>
            <w:noWrap/>
            <w:vAlign w:val="bottom"/>
            <w:hideMark/>
          </w:tcPr>
          <w:p w14:paraId="67FBC50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40C2053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3.120,00</w:t>
            </w:r>
          </w:p>
        </w:tc>
      </w:tr>
      <w:tr w:rsidR="00231E99" w:rsidRPr="00231E99" w14:paraId="5B82C812" w14:textId="77777777" w:rsidTr="00E93F0D">
        <w:trPr>
          <w:trHeight w:val="300"/>
        </w:trPr>
        <w:tc>
          <w:tcPr>
            <w:tcW w:w="1418" w:type="dxa"/>
            <w:tcBorders>
              <w:top w:val="nil"/>
              <w:left w:val="nil"/>
              <w:bottom w:val="nil"/>
              <w:right w:val="nil"/>
            </w:tcBorders>
            <w:shd w:val="clear" w:color="auto" w:fill="auto"/>
            <w:noWrap/>
            <w:vAlign w:val="bottom"/>
            <w:hideMark/>
          </w:tcPr>
          <w:p w14:paraId="4197417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62B6AB9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4E0F53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152C8F3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3.120,00</w:t>
            </w:r>
          </w:p>
        </w:tc>
        <w:tc>
          <w:tcPr>
            <w:tcW w:w="1463" w:type="dxa"/>
            <w:tcBorders>
              <w:top w:val="nil"/>
              <w:left w:val="nil"/>
              <w:bottom w:val="nil"/>
              <w:right w:val="nil"/>
            </w:tcBorders>
            <w:shd w:val="clear" w:color="auto" w:fill="auto"/>
            <w:noWrap/>
            <w:vAlign w:val="bottom"/>
            <w:hideMark/>
          </w:tcPr>
          <w:p w14:paraId="697EB5A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3D0A9F0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3.120,00</w:t>
            </w:r>
          </w:p>
        </w:tc>
      </w:tr>
      <w:tr w:rsidR="00231E99" w:rsidRPr="00231E99" w14:paraId="32E23BAD" w14:textId="77777777" w:rsidTr="00E93F0D">
        <w:trPr>
          <w:trHeight w:val="300"/>
        </w:trPr>
        <w:tc>
          <w:tcPr>
            <w:tcW w:w="1418" w:type="dxa"/>
            <w:tcBorders>
              <w:top w:val="nil"/>
              <w:left w:val="nil"/>
              <w:bottom w:val="nil"/>
              <w:right w:val="nil"/>
            </w:tcBorders>
            <w:shd w:val="clear" w:color="auto" w:fill="auto"/>
            <w:noWrap/>
            <w:vAlign w:val="bottom"/>
            <w:hideMark/>
          </w:tcPr>
          <w:p w14:paraId="43424B2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14A179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27808C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01F6472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3.120,00</w:t>
            </w:r>
          </w:p>
        </w:tc>
        <w:tc>
          <w:tcPr>
            <w:tcW w:w="1463" w:type="dxa"/>
            <w:tcBorders>
              <w:top w:val="nil"/>
              <w:left w:val="nil"/>
              <w:bottom w:val="nil"/>
              <w:right w:val="nil"/>
            </w:tcBorders>
            <w:shd w:val="clear" w:color="auto" w:fill="auto"/>
            <w:noWrap/>
            <w:vAlign w:val="bottom"/>
            <w:hideMark/>
          </w:tcPr>
          <w:p w14:paraId="6013D91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747B225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3.120,00</w:t>
            </w:r>
          </w:p>
        </w:tc>
      </w:tr>
      <w:tr w:rsidR="00231E99" w:rsidRPr="00231E99" w14:paraId="37FF747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C18394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385A6C6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30.000,00</w:t>
            </w:r>
          </w:p>
        </w:tc>
        <w:tc>
          <w:tcPr>
            <w:tcW w:w="1357" w:type="dxa"/>
            <w:tcBorders>
              <w:top w:val="nil"/>
              <w:left w:val="nil"/>
              <w:bottom w:val="nil"/>
              <w:right w:val="nil"/>
            </w:tcBorders>
            <w:shd w:val="clear" w:color="000000" w:fill="FFFF99"/>
            <w:noWrap/>
            <w:vAlign w:val="bottom"/>
            <w:hideMark/>
          </w:tcPr>
          <w:p w14:paraId="7FFD7EC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AF6D1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9DA551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30.000,00</w:t>
            </w:r>
          </w:p>
        </w:tc>
      </w:tr>
      <w:tr w:rsidR="00231E99" w:rsidRPr="00231E99" w14:paraId="230CB261" w14:textId="77777777" w:rsidTr="00E93F0D">
        <w:trPr>
          <w:trHeight w:val="300"/>
        </w:trPr>
        <w:tc>
          <w:tcPr>
            <w:tcW w:w="1418" w:type="dxa"/>
            <w:tcBorders>
              <w:top w:val="nil"/>
              <w:left w:val="nil"/>
              <w:bottom w:val="nil"/>
              <w:right w:val="nil"/>
            </w:tcBorders>
            <w:shd w:val="clear" w:color="auto" w:fill="auto"/>
            <w:noWrap/>
            <w:vAlign w:val="bottom"/>
            <w:hideMark/>
          </w:tcPr>
          <w:p w14:paraId="5E234DD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0B6E512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22C1E6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30.000,00</w:t>
            </w:r>
          </w:p>
        </w:tc>
        <w:tc>
          <w:tcPr>
            <w:tcW w:w="1357" w:type="dxa"/>
            <w:tcBorders>
              <w:top w:val="nil"/>
              <w:left w:val="nil"/>
              <w:bottom w:val="nil"/>
              <w:right w:val="nil"/>
            </w:tcBorders>
            <w:shd w:val="clear" w:color="auto" w:fill="auto"/>
            <w:noWrap/>
            <w:vAlign w:val="bottom"/>
            <w:hideMark/>
          </w:tcPr>
          <w:p w14:paraId="1197627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7A8105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586E50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30.000,00</w:t>
            </w:r>
          </w:p>
        </w:tc>
      </w:tr>
      <w:tr w:rsidR="00231E99" w:rsidRPr="00231E99" w14:paraId="68AFCA2D" w14:textId="77777777" w:rsidTr="00E93F0D">
        <w:trPr>
          <w:trHeight w:val="300"/>
        </w:trPr>
        <w:tc>
          <w:tcPr>
            <w:tcW w:w="1418" w:type="dxa"/>
            <w:tcBorders>
              <w:top w:val="nil"/>
              <w:left w:val="nil"/>
              <w:bottom w:val="nil"/>
              <w:right w:val="nil"/>
            </w:tcBorders>
            <w:shd w:val="clear" w:color="auto" w:fill="auto"/>
            <w:noWrap/>
            <w:vAlign w:val="bottom"/>
            <w:hideMark/>
          </w:tcPr>
          <w:p w14:paraId="39240A9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36B7AE3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3FA2EF2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w:t>
            </w:r>
          </w:p>
        </w:tc>
        <w:tc>
          <w:tcPr>
            <w:tcW w:w="1357" w:type="dxa"/>
            <w:tcBorders>
              <w:top w:val="nil"/>
              <w:left w:val="nil"/>
              <w:bottom w:val="nil"/>
              <w:right w:val="nil"/>
            </w:tcBorders>
            <w:shd w:val="clear" w:color="auto" w:fill="auto"/>
            <w:noWrap/>
            <w:vAlign w:val="bottom"/>
            <w:hideMark/>
          </w:tcPr>
          <w:p w14:paraId="68BEC64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9CA44D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FC0209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w:t>
            </w:r>
          </w:p>
        </w:tc>
      </w:tr>
      <w:tr w:rsidR="00231E99" w:rsidRPr="00231E99" w14:paraId="60ED2D5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AEC017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0B00A89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27.779,00</w:t>
            </w:r>
          </w:p>
        </w:tc>
        <w:tc>
          <w:tcPr>
            <w:tcW w:w="1357" w:type="dxa"/>
            <w:tcBorders>
              <w:top w:val="nil"/>
              <w:left w:val="nil"/>
              <w:bottom w:val="nil"/>
              <w:right w:val="nil"/>
            </w:tcBorders>
            <w:shd w:val="clear" w:color="000000" w:fill="FFFF99"/>
            <w:noWrap/>
            <w:vAlign w:val="bottom"/>
            <w:hideMark/>
          </w:tcPr>
          <w:p w14:paraId="334F8BF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DB902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D967AA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27.779,00</w:t>
            </w:r>
          </w:p>
        </w:tc>
      </w:tr>
      <w:tr w:rsidR="00231E99" w:rsidRPr="00231E99" w14:paraId="6CE7F29E" w14:textId="77777777" w:rsidTr="00E93F0D">
        <w:trPr>
          <w:trHeight w:val="300"/>
        </w:trPr>
        <w:tc>
          <w:tcPr>
            <w:tcW w:w="1418" w:type="dxa"/>
            <w:tcBorders>
              <w:top w:val="nil"/>
              <w:left w:val="nil"/>
              <w:bottom w:val="nil"/>
              <w:right w:val="nil"/>
            </w:tcBorders>
            <w:shd w:val="clear" w:color="auto" w:fill="auto"/>
            <w:noWrap/>
            <w:vAlign w:val="bottom"/>
            <w:hideMark/>
          </w:tcPr>
          <w:p w14:paraId="05F245E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A7108E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1D6EAF0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27.779,00</w:t>
            </w:r>
          </w:p>
        </w:tc>
        <w:tc>
          <w:tcPr>
            <w:tcW w:w="1357" w:type="dxa"/>
            <w:tcBorders>
              <w:top w:val="nil"/>
              <w:left w:val="nil"/>
              <w:bottom w:val="nil"/>
              <w:right w:val="nil"/>
            </w:tcBorders>
            <w:shd w:val="clear" w:color="auto" w:fill="auto"/>
            <w:noWrap/>
            <w:vAlign w:val="bottom"/>
            <w:hideMark/>
          </w:tcPr>
          <w:p w14:paraId="3A3C783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CDD321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CD89C1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27.779,00</w:t>
            </w:r>
          </w:p>
        </w:tc>
      </w:tr>
      <w:tr w:rsidR="00231E99" w:rsidRPr="00231E99" w14:paraId="7A471FDB" w14:textId="77777777" w:rsidTr="00E93F0D">
        <w:trPr>
          <w:trHeight w:val="300"/>
        </w:trPr>
        <w:tc>
          <w:tcPr>
            <w:tcW w:w="1418" w:type="dxa"/>
            <w:tcBorders>
              <w:top w:val="nil"/>
              <w:left w:val="nil"/>
              <w:bottom w:val="nil"/>
              <w:right w:val="nil"/>
            </w:tcBorders>
            <w:shd w:val="clear" w:color="auto" w:fill="auto"/>
            <w:noWrap/>
            <w:vAlign w:val="bottom"/>
            <w:hideMark/>
          </w:tcPr>
          <w:p w14:paraId="19538B5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351455E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6830509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27.779,00</w:t>
            </w:r>
          </w:p>
        </w:tc>
        <w:tc>
          <w:tcPr>
            <w:tcW w:w="1357" w:type="dxa"/>
            <w:tcBorders>
              <w:top w:val="nil"/>
              <w:left w:val="nil"/>
              <w:bottom w:val="nil"/>
              <w:right w:val="nil"/>
            </w:tcBorders>
            <w:shd w:val="clear" w:color="auto" w:fill="auto"/>
            <w:noWrap/>
            <w:vAlign w:val="bottom"/>
            <w:hideMark/>
          </w:tcPr>
          <w:p w14:paraId="20908A3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414611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CDE614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27.779,00</w:t>
            </w:r>
          </w:p>
        </w:tc>
      </w:tr>
      <w:tr w:rsidR="00231E99" w:rsidRPr="00231E99" w14:paraId="210523B4"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59E1BF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K300022 REKONSTUKCIJA STARE ULJARE</w:t>
            </w:r>
          </w:p>
        </w:tc>
        <w:tc>
          <w:tcPr>
            <w:tcW w:w="1372" w:type="dxa"/>
            <w:tcBorders>
              <w:top w:val="nil"/>
              <w:left w:val="nil"/>
              <w:bottom w:val="nil"/>
              <w:right w:val="nil"/>
            </w:tcBorders>
            <w:shd w:val="clear" w:color="000000" w:fill="CCCCFF"/>
            <w:noWrap/>
            <w:vAlign w:val="bottom"/>
            <w:hideMark/>
          </w:tcPr>
          <w:p w14:paraId="6DA3422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57.733,00</w:t>
            </w:r>
          </w:p>
        </w:tc>
        <w:tc>
          <w:tcPr>
            <w:tcW w:w="1357" w:type="dxa"/>
            <w:tcBorders>
              <w:top w:val="nil"/>
              <w:left w:val="nil"/>
              <w:bottom w:val="nil"/>
              <w:right w:val="nil"/>
            </w:tcBorders>
            <w:shd w:val="clear" w:color="000000" w:fill="CCCCFF"/>
            <w:noWrap/>
            <w:vAlign w:val="bottom"/>
            <w:hideMark/>
          </w:tcPr>
          <w:p w14:paraId="2B2E665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2E1978E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22408A4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57.733,00</w:t>
            </w:r>
          </w:p>
        </w:tc>
      </w:tr>
      <w:tr w:rsidR="00231E99" w:rsidRPr="00231E99" w14:paraId="462BBF9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D37716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330755E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57.733,00</w:t>
            </w:r>
          </w:p>
        </w:tc>
        <w:tc>
          <w:tcPr>
            <w:tcW w:w="1357" w:type="dxa"/>
            <w:tcBorders>
              <w:top w:val="nil"/>
              <w:left w:val="nil"/>
              <w:bottom w:val="nil"/>
              <w:right w:val="nil"/>
            </w:tcBorders>
            <w:shd w:val="clear" w:color="000000" w:fill="FFFF99"/>
            <w:noWrap/>
            <w:vAlign w:val="bottom"/>
            <w:hideMark/>
          </w:tcPr>
          <w:p w14:paraId="3B77BA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B3653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E336EB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57.733,00</w:t>
            </w:r>
          </w:p>
        </w:tc>
      </w:tr>
      <w:tr w:rsidR="00231E99" w:rsidRPr="00231E99" w14:paraId="6C759F90" w14:textId="77777777" w:rsidTr="00E93F0D">
        <w:trPr>
          <w:trHeight w:val="300"/>
        </w:trPr>
        <w:tc>
          <w:tcPr>
            <w:tcW w:w="1418" w:type="dxa"/>
            <w:tcBorders>
              <w:top w:val="nil"/>
              <w:left w:val="nil"/>
              <w:bottom w:val="nil"/>
              <w:right w:val="nil"/>
            </w:tcBorders>
            <w:shd w:val="clear" w:color="auto" w:fill="auto"/>
            <w:noWrap/>
            <w:vAlign w:val="bottom"/>
            <w:hideMark/>
          </w:tcPr>
          <w:p w14:paraId="176204F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2665039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C46C65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57.733,00</w:t>
            </w:r>
          </w:p>
        </w:tc>
        <w:tc>
          <w:tcPr>
            <w:tcW w:w="1357" w:type="dxa"/>
            <w:tcBorders>
              <w:top w:val="nil"/>
              <w:left w:val="nil"/>
              <w:bottom w:val="nil"/>
              <w:right w:val="nil"/>
            </w:tcBorders>
            <w:shd w:val="clear" w:color="auto" w:fill="auto"/>
            <w:noWrap/>
            <w:vAlign w:val="bottom"/>
            <w:hideMark/>
          </w:tcPr>
          <w:p w14:paraId="1233CA5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7E5C05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411DDC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57.733,00</w:t>
            </w:r>
          </w:p>
        </w:tc>
      </w:tr>
      <w:tr w:rsidR="00231E99" w:rsidRPr="00231E99" w14:paraId="1B713B71" w14:textId="77777777" w:rsidTr="00E93F0D">
        <w:trPr>
          <w:trHeight w:val="300"/>
        </w:trPr>
        <w:tc>
          <w:tcPr>
            <w:tcW w:w="1418" w:type="dxa"/>
            <w:tcBorders>
              <w:top w:val="nil"/>
              <w:left w:val="nil"/>
              <w:bottom w:val="nil"/>
              <w:right w:val="nil"/>
            </w:tcBorders>
            <w:shd w:val="clear" w:color="auto" w:fill="auto"/>
            <w:noWrap/>
            <w:vAlign w:val="bottom"/>
            <w:hideMark/>
          </w:tcPr>
          <w:p w14:paraId="77773EC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34B09F6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76DF178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57.733,00</w:t>
            </w:r>
          </w:p>
        </w:tc>
        <w:tc>
          <w:tcPr>
            <w:tcW w:w="1357" w:type="dxa"/>
            <w:tcBorders>
              <w:top w:val="nil"/>
              <w:left w:val="nil"/>
              <w:bottom w:val="nil"/>
              <w:right w:val="nil"/>
            </w:tcBorders>
            <w:shd w:val="clear" w:color="auto" w:fill="auto"/>
            <w:noWrap/>
            <w:vAlign w:val="bottom"/>
            <w:hideMark/>
          </w:tcPr>
          <w:p w14:paraId="6796F80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5B5F7C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0EFD2A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57.733,00</w:t>
            </w:r>
          </w:p>
        </w:tc>
      </w:tr>
      <w:tr w:rsidR="00231E99" w:rsidRPr="00231E99" w14:paraId="224571DA"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20231A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K300027 ENERGETSKA OBNOVA ZGRADE PUČKOG OTVORENOG UČILIŠTA</w:t>
            </w:r>
          </w:p>
        </w:tc>
        <w:tc>
          <w:tcPr>
            <w:tcW w:w="1372" w:type="dxa"/>
            <w:tcBorders>
              <w:top w:val="nil"/>
              <w:left w:val="nil"/>
              <w:bottom w:val="nil"/>
              <w:right w:val="nil"/>
            </w:tcBorders>
            <w:shd w:val="clear" w:color="000000" w:fill="CCCCFF"/>
            <w:noWrap/>
            <w:vAlign w:val="bottom"/>
            <w:hideMark/>
          </w:tcPr>
          <w:p w14:paraId="093862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1.267.886,00</w:t>
            </w:r>
          </w:p>
        </w:tc>
        <w:tc>
          <w:tcPr>
            <w:tcW w:w="1357" w:type="dxa"/>
            <w:tcBorders>
              <w:top w:val="nil"/>
              <w:left w:val="nil"/>
              <w:bottom w:val="nil"/>
              <w:right w:val="nil"/>
            </w:tcBorders>
            <w:shd w:val="clear" w:color="000000" w:fill="CCCCFF"/>
            <w:noWrap/>
            <w:vAlign w:val="bottom"/>
            <w:hideMark/>
          </w:tcPr>
          <w:p w14:paraId="531D6DF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13.750,00</w:t>
            </w:r>
          </w:p>
        </w:tc>
        <w:tc>
          <w:tcPr>
            <w:tcW w:w="1463" w:type="dxa"/>
            <w:tcBorders>
              <w:top w:val="nil"/>
              <w:left w:val="nil"/>
              <w:bottom w:val="nil"/>
              <w:right w:val="nil"/>
            </w:tcBorders>
            <w:shd w:val="clear" w:color="000000" w:fill="CCCCFF"/>
            <w:noWrap/>
            <w:vAlign w:val="bottom"/>
            <w:hideMark/>
          </w:tcPr>
          <w:p w14:paraId="2B10723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1,08</w:t>
            </w:r>
          </w:p>
        </w:tc>
        <w:tc>
          <w:tcPr>
            <w:tcW w:w="1266" w:type="dxa"/>
            <w:tcBorders>
              <w:top w:val="nil"/>
              <w:left w:val="nil"/>
              <w:bottom w:val="nil"/>
              <w:right w:val="nil"/>
            </w:tcBorders>
            <w:shd w:val="clear" w:color="000000" w:fill="CCCCFF"/>
            <w:noWrap/>
            <w:vAlign w:val="bottom"/>
            <w:hideMark/>
          </w:tcPr>
          <w:p w14:paraId="30FAD83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1.281.636,00</w:t>
            </w:r>
          </w:p>
        </w:tc>
      </w:tr>
      <w:tr w:rsidR="00231E99" w:rsidRPr="00231E99" w14:paraId="492675F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D2D70B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33490E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265.446,00</w:t>
            </w:r>
          </w:p>
        </w:tc>
        <w:tc>
          <w:tcPr>
            <w:tcW w:w="1357" w:type="dxa"/>
            <w:tcBorders>
              <w:top w:val="nil"/>
              <w:left w:val="nil"/>
              <w:bottom w:val="nil"/>
              <w:right w:val="nil"/>
            </w:tcBorders>
            <w:shd w:val="clear" w:color="000000" w:fill="FFFF99"/>
            <w:noWrap/>
            <w:vAlign w:val="bottom"/>
            <w:hideMark/>
          </w:tcPr>
          <w:p w14:paraId="14BDC99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FEBB38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053C7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265.446,00</w:t>
            </w:r>
          </w:p>
        </w:tc>
      </w:tr>
      <w:tr w:rsidR="00231E99" w:rsidRPr="00231E99" w14:paraId="487E8177" w14:textId="77777777" w:rsidTr="00E93F0D">
        <w:trPr>
          <w:trHeight w:val="300"/>
        </w:trPr>
        <w:tc>
          <w:tcPr>
            <w:tcW w:w="1418" w:type="dxa"/>
            <w:tcBorders>
              <w:top w:val="nil"/>
              <w:left w:val="nil"/>
              <w:bottom w:val="nil"/>
              <w:right w:val="nil"/>
            </w:tcBorders>
            <w:shd w:val="clear" w:color="auto" w:fill="auto"/>
            <w:noWrap/>
            <w:vAlign w:val="bottom"/>
            <w:hideMark/>
          </w:tcPr>
          <w:p w14:paraId="63889664"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09FE585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7D90C00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265.446,00</w:t>
            </w:r>
          </w:p>
        </w:tc>
        <w:tc>
          <w:tcPr>
            <w:tcW w:w="1357" w:type="dxa"/>
            <w:tcBorders>
              <w:top w:val="nil"/>
              <w:left w:val="nil"/>
              <w:bottom w:val="nil"/>
              <w:right w:val="nil"/>
            </w:tcBorders>
            <w:shd w:val="clear" w:color="auto" w:fill="auto"/>
            <w:noWrap/>
            <w:vAlign w:val="bottom"/>
            <w:hideMark/>
          </w:tcPr>
          <w:p w14:paraId="35248B8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60903D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2E64F5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265.446,00</w:t>
            </w:r>
          </w:p>
        </w:tc>
      </w:tr>
      <w:tr w:rsidR="00231E99" w:rsidRPr="00231E99" w14:paraId="3E9A905D" w14:textId="77777777" w:rsidTr="00E93F0D">
        <w:trPr>
          <w:trHeight w:val="300"/>
        </w:trPr>
        <w:tc>
          <w:tcPr>
            <w:tcW w:w="1418" w:type="dxa"/>
            <w:tcBorders>
              <w:top w:val="nil"/>
              <w:left w:val="nil"/>
              <w:bottom w:val="nil"/>
              <w:right w:val="nil"/>
            </w:tcBorders>
            <w:shd w:val="clear" w:color="auto" w:fill="auto"/>
            <w:noWrap/>
            <w:vAlign w:val="bottom"/>
            <w:hideMark/>
          </w:tcPr>
          <w:p w14:paraId="3839894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1255050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62AD830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265.446,00</w:t>
            </w:r>
          </w:p>
        </w:tc>
        <w:tc>
          <w:tcPr>
            <w:tcW w:w="1357" w:type="dxa"/>
            <w:tcBorders>
              <w:top w:val="nil"/>
              <w:left w:val="nil"/>
              <w:bottom w:val="nil"/>
              <w:right w:val="nil"/>
            </w:tcBorders>
            <w:shd w:val="clear" w:color="auto" w:fill="auto"/>
            <w:noWrap/>
            <w:vAlign w:val="bottom"/>
            <w:hideMark/>
          </w:tcPr>
          <w:p w14:paraId="3589707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4ABC6B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CF42E2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265.446,00</w:t>
            </w:r>
          </w:p>
        </w:tc>
      </w:tr>
      <w:tr w:rsidR="00231E99" w:rsidRPr="00231E99" w14:paraId="43A9D6E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AA11AA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21891EF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6.940,00</w:t>
            </w:r>
          </w:p>
        </w:tc>
        <w:tc>
          <w:tcPr>
            <w:tcW w:w="1357" w:type="dxa"/>
            <w:tcBorders>
              <w:top w:val="nil"/>
              <w:left w:val="nil"/>
              <w:bottom w:val="nil"/>
              <w:right w:val="nil"/>
            </w:tcBorders>
            <w:shd w:val="clear" w:color="000000" w:fill="FFFF99"/>
            <w:noWrap/>
            <w:vAlign w:val="bottom"/>
            <w:hideMark/>
          </w:tcPr>
          <w:p w14:paraId="247695F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13.750,00</w:t>
            </w:r>
          </w:p>
        </w:tc>
        <w:tc>
          <w:tcPr>
            <w:tcW w:w="1463" w:type="dxa"/>
            <w:tcBorders>
              <w:top w:val="nil"/>
              <w:left w:val="nil"/>
              <w:bottom w:val="nil"/>
              <w:right w:val="nil"/>
            </w:tcBorders>
            <w:shd w:val="clear" w:color="000000" w:fill="FFFF99"/>
            <w:noWrap/>
            <w:vAlign w:val="bottom"/>
            <w:hideMark/>
          </w:tcPr>
          <w:p w14:paraId="74641E9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198,13</w:t>
            </w:r>
          </w:p>
        </w:tc>
        <w:tc>
          <w:tcPr>
            <w:tcW w:w="1266" w:type="dxa"/>
            <w:tcBorders>
              <w:top w:val="nil"/>
              <w:left w:val="nil"/>
              <w:bottom w:val="nil"/>
              <w:right w:val="nil"/>
            </w:tcBorders>
            <w:shd w:val="clear" w:color="000000" w:fill="FFFF99"/>
            <w:noWrap/>
            <w:vAlign w:val="bottom"/>
            <w:hideMark/>
          </w:tcPr>
          <w:p w14:paraId="3FF5617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20.690,00</w:t>
            </w:r>
          </w:p>
        </w:tc>
      </w:tr>
      <w:tr w:rsidR="00231E99" w:rsidRPr="00231E99" w14:paraId="4AD277C7" w14:textId="77777777" w:rsidTr="00E93F0D">
        <w:trPr>
          <w:trHeight w:val="300"/>
        </w:trPr>
        <w:tc>
          <w:tcPr>
            <w:tcW w:w="1418" w:type="dxa"/>
            <w:tcBorders>
              <w:top w:val="nil"/>
              <w:left w:val="nil"/>
              <w:bottom w:val="nil"/>
              <w:right w:val="nil"/>
            </w:tcBorders>
            <w:shd w:val="clear" w:color="auto" w:fill="auto"/>
            <w:noWrap/>
            <w:vAlign w:val="bottom"/>
            <w:hideMark/>
          </w:tcPr>
          <w:p w14:paraId="65A5EAE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2931865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BFBC36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6.940,00</w:t>
            </w:r>
          </w:p>
        </w:tc>
        <w:tc>
          <w:tcPr>
            <w:tcW w:w="1357" w:type="dxa"/>
            <w:tcBorders>
              <w:top w:val="nil"/>
              <w:left w:val="nil"/>
              <w:bottom w:val="nil"/>
              <w:right w:val="nil"/>
            </w:tcBorders>
            <w:shd w:val="clear" w:color="auto" w:fill="auto"/>
            <w:noWrap/>
            <w:vAlign w:val="bottom"/>
            <w:hideMark/>
          </w:tcPr>
          <w:p w14:paraId="3484DDD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13.750,00</w:t>
            </w:r>
          </w:p>
        </w:tc>
        <w:tc>
          <w:tcPr>
            <w:tcW w:w="1463" w:type="dxa"/>
            <w:tcBorders>
              <w:top w:val="nil"/>
              <w:left w:val="nil"/>
              <w:bottom w:val="nil"/>
              <w:right w:val="nil"/>
            </w:tcBorders>
            <w:shd w:val="clear" w:color="auto" w:fill="auto"/>
            <w:noWrap/>
            <w:vAlign w:val="bottom"/>
            <w:hideMark/>
          </w:tcPr>
          <w:p w14:paraId="683ECE8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198,13</w:t>
            </w:r>
          </w:p>
        </w:tc>
        <w:tc>
          <w:tcPr>
            <w:tcW w:w="1266" w:type="dxa"/>
            <w:tcBorders>
              <w:top w:val="nil"/>
              <w:left w:val="nil"/>
              <w:bottom w:val="nil"/>
              <w:right w:val="nil"/>
            </w:tcBorders>
            <w:shd w:val="clear" w:color="auto" w:fill="auto"/>
            <w:noWrap/>
            <w:vAlign w:val="bottom"/>
            <w:hideMark/>
          </w:tcPr>
          <w:p w14:paraId="4C85F9F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20.690,00</w:t>
            </w:r>
          </w:p>
        </w:tc>
      </w:tr>
      <w:tr w:rsidR="00231E99" w:rsidRPr="00231E99" w14:paraId="33FA59AA" w14:textId="77777777" w:rsidTr="00E93F0D">
        <w:trPr>
          <w:trHeight w:val="300"/>
        </w:trPr>
        <w:tc>
          <w:tcPr>
            <w:tcW w:w="1418" w:type="dxa"/>
            <w:tcBorders>
              <w:top w:val="nil"/>
              <w:left w:val="nil"/>
              <w:bottom w:val="nil"/>
              <w:right w:val="nil"/>
            </w:tcBorders>
            <w:shd w:val="clear" w:color="auto" w:fill="auto"/>
            <w:noWrap/>
            <w:vAlign w:val="bottom"/>
            <w:hideMark/>
          </w:tcPr>
          <w:p w14:paraId="0749F65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3B7C5AC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2CB3186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6.940,00</w:t>
            </w:r>
          </w:p>
        </w:tc>
        <w:tc>
          <w:tcPr>
            <w:tcW w:w="1357" w:type="dxa"/>
            <w:tcBorders>
              <w:top w:val="nil"/>
              <w:left w:val="nil"/>
              <w:bottom w:val="nil"/>
              <w:right w:val="nil"/>
            </w:tcBorders>
            <w:shd w:val="clear" w:color="auto" w:fill="auto"/>
            <w:noWrap/>
            <w:vAlign w:val="bottom"/>
            <w:hideMark/>
          </w:tcPr>
          <w:p w14:paraId="6DBAE86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13.750,00</w:t>
            </w:r>
          </w:p>
        </w:tc>
        <w:tc>
          <w:tcPr>
            <w:tcW w:w="1463" w:type="dxa"/>
            <w:tcBorders>
              <w:top w:val="nil"/>
              <w:left w:val="nil"/>
              <w:bottom w:val="nil"/>
              <w:right w:val="nil"/>
            </w:tcBorders>
            <w:shd w:val="clear" w:color="auto" w:fill="auto"/>
            <w:noWrap/>
            <w:vAlign w:val="bottom"/>
            <w:hideMark/>
          </w:tcPr>
          <w:p w14:paraId="3673775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198,13</w:t>
            </w:r>
          </w:p>
        </w:tc>
        <w:tc>
          <w:tcPr>
            <w:tcW w:w="1266" w:type="dxa"/>
            <w:tcBorders>
              <w:top w:val="nil"/>
              <w:left w:val="nil"/>
              <w:bottom w:val="nil"/>
              <w:right w:val="nil"/>
            </w:tcBorders>
            <w:shd w:val="clear" w:color="auto" w:fill="auto"/>
            <w:noWrap/>
            <w:vAlign w:val="bottom"/>
            <w:hideMark/>
          </w:tcPr>
          <w:p w14:paraId="06B6F5A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20.690,00</w:t>
            </w:r>
          </w:p>
        </w:tc>
      </w:tr>
      <w:tr w:rsidR="00231E99" w:rsidRPr="00231E99" w14:paraId="2D2795A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64E945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8.1. NAMJENSKI PRIMICI OD ZADUŽIVANJA</w:t>
            </w:r>
          </w:p>
        </w:tc>
        <w:tc>
          <w:tcPr>
            <w:tcW w:w="1372" w:type="dxa"/>
            <w:tcBorders>
              <w:top w:val="nil"/>
              <w:left w:val="nil"/>
              <w:bottom w:val="nil"/>
              <w:right w:val="nil"/>
            </w:tcBorders>
            <w:shd w:val="clear" w:color="000000" w:fill="FFFF99"/>
            <w:noWrap/>
            <w:vAlign w:val="bottom"/>
            <w:hideMark/>
          </w:tcPr>
          <w:p w14:paraId="2F9EAA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995.500,00</w:t>
            </w:r>
          </w:p>
        </w:tc>
        <w:tc>
          <w:tcPr>
            <w:tcW w:w="1357" w:type="dxa"/>
            <w:tcBorders>
              <w:top w:val="nil"/>
              <w:left w:val="nil"/>
              <w:bottom w:val="nil"/>
              <w:right w:val="nil"/>
            </w:tcBorders>
            <w:shd w:val="clear" w:color="000000" w:fill="FFFF99"/>
            <w:noWrap/>
            <w:vAlign w:val="bottom"/>
            <w:hideMark/>
          </w:tcPr>
          <w:p w14:paraId="74F3338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10C77D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65E5D2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995.500,00</w:t>
            </w:r>
          </w:p>
        </w:tc>
      </w:tr>
      <w:tr w:rsidR="00231E99" w:rsidRPr="00231E99" w14:paraId="60158D27" w14:textId="77777777" w:rsidTr="00E93F0D">
        <w:trPr>
          <w:trHeight w:val="300"/>
        </w:trPr>
        <w:tc>
          <w:tcPr>
            <w:tcW w:w="1418" w:type="dxa"/>
            <w:tcBorders>
              <w:top w:val="nil"/>
              <w:left w:val="nil"/>
              <w:bottom w:val="nil"/>
              <w:right w:val="nil"/>
            </w:tcBorders>
            <w:shd w:val="clear" w:color="auto" w:fill="auto"/>
            <w:noWrap/>
            <w:vAlign w:val="bottom"/>
            <w:hideMark/>
          </w:tcPr>
          <w:p w14:paraId="62A4F94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6DFB781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33C35F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995.500,00</w:t>
            </w:r>
          </w:p>
        </w:tc>
        <w:tc>
          <w:tcPr>
            <w:tcW w:w="1357" w:type="dxa"/>
            <w:tcBorders>
              <w:top w:val="nil"/>
              <w:left w:val="nil"/>
              <w:bottom w:val="nil"/>
              <w:right w:val="nil"/>
            </w:tcBorders>
            <w:shd w:val="clear" w:color="auto" w:fill="auto"/>
            <w:noWrap/>
            <w:vAlign w:val="bottom"/>
            <w:hideMark/>
          </w:tcPr>
          <w:p w14:paraId="17EF5CE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4CC2D1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37EB7C8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995.500,00</w:t>
            </w:r>
          </w:p>
        </w:tc>
      </w:tr>
      <w:tr w:rsidR="00231E99" w:rsidRPr="00231E99" w14:paraId="134CAFD5" w14:textId="77777777" w:rsidTr="00E93F0D">
        <w:trPr>
          <w:trHeight w:val="300"/>
        </w:trPr>
        <w:tc>
          <w:tcPr>
            <w:tcW w:w="1418" w:type="dxa"/>
            <w:tcBorders>
              <w:top w:val="nil"/>
              <w:left w:val="nil"/>
              <w:bottom w:val="nil"/>
              <w:right w:val="nil"/>
            </w:tcBorders>
            <w:shd w:val="clear" w:color="auto" w:fill="auto"/>
            <w:noWrap/>
            <w:vAlign w:val="bottom"/>
            <w:hideMark/>
          </w:tcPr>
          <w:p w14:paraId="35D4F4E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45C3EC5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084E250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995.500,00</w:t>
            </w:r>
          </w:p>
        </w:tc>
        <w:tc>
          <w:tcPr>
            <w:tcW w:w="1357" w:type="dxa"/>
            <w:tcBorders>
              <w:top w:val="nil"/>
              <w:left w:val="nil"/>
              <w:bottom w:val="nil"/>
              <w:right w:val="nil"/>
            </w:tcBorders>
            <w:shd w:val="clear" w:color="auto" w:fill="auto"/>
            <w:noWrap/>
            <w:vAlign w:val="bottom"/>
            <w:hideMark/>
          </w:tcPr>
          <w:p w14:paraId="38EEBD6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9E5060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2257D8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995.500,00</w:t>
            </w:r>
          </w:p>
        </w:tc>
      </w:tr>
      <w:tr w:rsidR="00231E99" w:rsidRPr="00231E99" w14:paraId="7956BA3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0023C6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K300030 REKONSTRUKCIJA STARE ŠKOLE NA TRGU SV. SERVULA</w:t>
            </w:r>
          </w:p>
        </w:tc>
        <w:tc>
          <w:tcPr>
            <w:tcW w:w="1372" w:type="dxa"/>
            <w:tcBorders>
              <w:top w:val="nil"/>
              <w:left w:val="nil"/>
              <w:bottom w:val="nil"/>
              <w:right w:val="nil"/>
            </w:tcBorders>
            <w:shd w:val="clear" w:color="000000" w:fill="CCCCFF"/>
            <w:noWrap/>
            <w:vAlign w:val="bottom"/>
            <w:hideMark/>
          </w:tcPr>
          <w:p w14:paraId="70D4BDF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106.178,00</w:t>
            </w:r>
          </w:p>
        </w:tc>
        <w:tc>
          <w:tcPr>
            <w:tcW w:w="1357" w:type="dxa"/>
            <w:tcBorders>
              <w:top w:val="nil"/>
              <w:left w:val="nil"/>
              <w:bottom w:val="nil"/>
              <w:right w:val="nil"/>
            </w:tcBorders>
            <w:shd w:val="clear" w:color="000000" w:fill="CCCCFF"/>
            <w:noWrap/>
            <w:vAlign w:val="bottom"/>
            <w:hideMark/>
          </w:tcPr>
          <w:p w14:paraId="2C89B36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293.565,84</w:t>
            </w:r>
          </w:p>
        </w:tc>
        <w:tc>
          <w:tcPr>
            <w:tcW w:w="1463" w:type="dxa"/>
            <w:tcBorders>
              <w:top w:val="nil"/>
              <w:left w:val="nil"/>
              <w:bottom w:val="nil"/>
              <w:right w:val="nil"/>
            </w:tcBorders>
            <w:shd w:val="clear" w:color="000000" w:fill="CCCCFF"/>
            <w:noWrap/>
            <w:vAlign w:val="bottom"/>
            <w:hideMark/>
          </w:tcPr>
          <w:p w14:paraId="39B4876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276,48</w:t>
            </w:r>
          </w:p>
        </w:tc>
        <w:tc>
          <w:tcPr>
            <w:tcW w:w="1266" w:type="dxa"/>
            <w:tcBorders>
              <w:top w:val="nil"/>
              <w:left w:val="nil"/>
              <w:bottom w:val="nil"/>
              <w:right w:val="nil"/>
            </w:tcBorders>
            <w:shd w:val="clear" w:color="000000" w:fill="CCCCFF"/>
            <w:noWrap/>
            <w:vAlign w:val="bottom"/>
            <w:hideMark/>
          </w:tcPr>
          <w:p w14:paraId="5DBB667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399.743,84</w:t>
            </w:r>
          </w:p>
        </w:tc>
      </w:tr>
      <w:tr w:rsidR="00231E99" w:rsidRPr="00231E99" w14:paraId="4C2F992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F32F22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307F922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53.089,00</w:t>
            </w:r>
          </w:p>
        </w:tc>
        <w:tc>
          <w:tcPr>
            <w:tcW w:w="1357" w:type="dxa"/>
            <w:tcBorders>
              <w:top w:val="nil"/>
              <w:left w:val="nil"/>
              <w:bottom w:val="nil"/>
              <w:right w:val="nil"/>
            </w:tcBorders>
            <w:shd w:val="clear" w:color="000000" w:fill="FFFF99"/>
            <w:noWrap/>
            <w:vAlign w:val="bottom"/>
            <w:hideMark/>
          </w:tcPr>
          <w:p w14:paraId="2917154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-13.272,16</w:t>
            </w:r>
          </w:p>
        </w:tc>
        <w:tc>
          <w:tcPr>
            <w:tcW w:w="1463" w:type="dxa"/>
            <w:tcBorders>
              <w:top w:val="nil"/>
              <w:left w:val="nil"/>
              <w:bottom w:val="nil"/>
              <w:right w:val="nil"/>
            </w:tcBorders>
            <w:shd w:val="clear" w:color="000000" w:fill="FFFF99"/>
            <w:noWrap/>
            <w:vAlign w:val="bottom"/>
            <w:hideMark/>
          </w:tcPr>
          <w:p w14:paraId="7596F05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-25,00</w:t>
            </w:r>
          </w:p>
        </w:tc>
        <w:tc>
          <w:tcPr>
            <w:tcW w:w="1266" w:type="dxa"/>
            <w:tcBorders>
              <w:top w:val="nil"/>
              <w:left w:val="nil"/>
              <w:bottom w:val="nil"/>
              <w:right w:val="nil"/>
            </w:tcBorders>
            <w:shd w:val="clear" w:color="000000" w:fill="FFFF99"/>
            <w:noWrap/>
            <w:vAlign w:val="bottom"/>
            <w:hideMark/>
          </w:tcPr>
          <w:p w14:paraId="3A90483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39.816,84</w:t>
            </w:r>
          </w:p>
        </w:tc>
      </w:tr>
      <w:tr w:rsidR="00231E99" w:rsidRPr="00231E99" w14:paraId="3A7F63F9" w14:textId="77777777" w:rsidTr="00E93F0D">
        <w:trPr>
          <w:trHeight w:val="300"/>
        </w:trPr>
        <w:tc>
          <w:tcPr>
            <w:tcW w:w="1418" w:type="dxa"/>
            <w:tcBorders>
              <w:top w:val="nil"/>
              <w:left w:val="nil"/>
              <w:bottom w:val="nil"/>
              <w:right w:val="nil"/>
            </w:tcBorders>
            <w:shd w:val="clear" w:color="auto" w:fill="auto"/>
            <w:noWrap/>
            <w:vAlign w:val="bottom"/>
            <w:hideMark/>
          </w:tcPr>
          <w:p w14:paraId="591292C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896C06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A60FC6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53.089,00</w:t>
            </w:r>
          </w:p>
        </w:tc>
        <w:tc>
          <w:tcPr>
            <w:tcW w:w="1357" w:type="dxa"/>
            <w:tcBorders>
              <w:top w:val="nil"/>
              <w:left w:val="nil"/>
              <w:bottom w:val="nil"/>
              <w:right w:val="nil"/>
            </w:tcBorders>
            <w:shd w:val="clear" w:color="auto" w:fill="auto"/>
            <w:noWrap/>
            <w:vAlign w:val="bottom"/>
            <w:hideMark/>
          </w:tcPr>
          <w:p w14:paraId="45BFB6F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-13.272,16</w:t>
            </w:r>
          </w:p>
        </w:tc>
        <w:tc>
          <w:tcPr>
            <w:tcW w:w="1463" w:type="dxa"/>
            <w:tcBorders>
              <w:top w:val="nil"/>
              <w:left w:val="nil"/>
              <w:bottom w:val="nil"/>
              <w:right w:val="nil"/>
            </w:tcBorders>
            <w:shd w:val="clear" w:color="auto" w:fill="auto"/>
            <w:noWrap/>
            <w:vAlign w:val="bottom"/>
            <w:hideMark/>
          </w:tcPr>
          <w:p w14:paraId="66DBCAE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-25,00</w:t>
            </w:r>
          </w:p>
        </w:tc>
        <w:tc>
          <w:tcPr>
            <w:tcW w:w="1266" w:type="dxa"/>
            <w:tcBorders>
              <w:top w:val="nil"/>
              <w:left w:val="nil"/>
              <w:bottom w:val="nil"/>
              <w:right w:val="nil"/>
            </w:tcBorders>
            <w:shd w:val="clear" w:color="auto" w:fill="auto"/>
            <w:noWrap/>
            <w:vAlign w:val="bottom"/>
            <w:hideMark/>
          </w:tcPr>
          <w:p w14:paraId="19039BD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39.816,84</w:t>
            </w:r>
          </w:p>
        </w:tc>
      </w:tr>
      <w:tr w:rsidR="00231E99" w:rsidRPr="00231E99" w14:paraId="7FE6F26C" w14:textId="77777777" w:rsidTr="00E93F0D">
        <w:trPr>
          <w:trHeight w:val="300"/>
        </w:trPr>
        <w:tc>
          <w:tcPr>
            <w:tcW w:w="1418" w:type="dxa"/>
            <w:tcBorders>
              <w:top w:val="nil"/>
              <w:left w:val="nil"/>
              <w:bottom w:val="nil"/>
              <w:right w:val="nil"/>
            </w:tcBorders>
            <w:shd w:val="clear" w:color="auto" w:fill="auto"/>
            <w:noWrap/>
            <w:vAlign w:val="bottom"/>
            <w:hideMark/>
          </w:tcPr>
          <w:p w14:paraId="442B168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lastRenderedPageBreak/>
              <w:t>45</w:t>
            </w:r>
          </w:p>
        </w:tc>
        <w:tc>
          <w:tcPr>
            <w:tcW w:w="6680" w:type="dxa"/>
            <w:tcBorders>
              <w:top w:val="nil"/>
              <w:left w:val="nil"/>
              <w:bottom w:val="nil"/>
              <w:right w:val="nil"/>
            </w:tcBorders>
            <w:shd w:val="clear" w:color="auto" w:fill="auto"/>
            <w:noWrap/>
            <w:vAlign w:val="bottom"/>
            <w:hideMark/>
          </w:tcPr>
          <w:p w14:paraId="440B44E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7F5F3D4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53.089,00</w:t>
            </w:r>
          </w:p>
        </w:tc>
        <w:tc>
          <w:tcPr>
            <w:tcW w:w="1357" w:type="dxa"/>
            <w:tcBorders>
              <w:top w:val="nil"/>
              <w:left w:val="nil"/>
              <w:bottom w:val="nil"/>
              <w:right w:val="nil"/>
            </w:tcBorders>
            <w:shd w:val="clear" w:color="auto" w:fill="auto"/>
            <w:noWrap/>
            <w:vAlign w:val="bottom"/>
            <w:hideMark/>
          </w:tcPr>
          <w:p w14:paraId="03BF24E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-13.272,16</w:t>
            </w:r>
          </w:p>
        </w:tc>
        <w:tc>
          <w:tcPr>
            <w:tcW w:w="1463" w:type="dxa"/>
            <w:tcBorders>
              <w:top w:val="nil"/>
              <w:left w:val="nil"/>
              <w:bottom w:val="nil"/>
              <w:right w:val="nil"/>
            </w:tcBorders>
            <w:shd w:val="clear" w:color="auto" w:fill="auto"/>
            <w:noWrap/>
            <w:vAlign w:val="bottom"/>
            <w:hideMark/>
          </w:tcPr>
          <w:p w14:paraId="56F6EC9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-25,00</w:t>
            </w:r>
          </w:p>
        </w:tc>
        <w:tc>
          <w:tcPr>
            <w:tcW w:w="1266" w:type="dxa"/>
            <w:tcBorders>
              <w:top w:val="nil"/>
              <w:left w:val="nil"/>
              <w:bottom w:val="nil"/>
              <w:right w:val="nil"/>
            </w:tcBorders>
            <w:shd w:val="clear" w:color="auto" w:fill="auto"/>
            <w:noWrap/>
            <w:vAlign w:val="bottom"/>
            <w:hideMark/>
          </w:tcPr>
          <w:p w14:paraId="59DFF5D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39.816,84</w:t>
            </w:r>
          </w:p>
        </w:tc>
      </w:tr>
      <w:tr w:rsidR="00231E99" w:rsidRPr="00231E99" w14:paraId="6F54BED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9EF17B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446D925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53.089,00</w:t>
            </w:r>
          </w:p>
        </w:tc>
        <w:tc>
          <w:tcPr>
            <w:tcW w:w="1357" w:type="dxa"/>
            <w:tcBorders>
              <w:top w:val="nil"/>
              <w:left w:val="nil"/>
              <w:bottom w:val="nil"/>
              <w:right w:val="nil"/>
            </w:tcBorders>
            <w:shd w:val="clear" w:color="000000" w:fill="FFFF99"/>
            <w:noWrap/>
            <w:vAlign w:val="bottom"/>
            <w:hideMark/>
          </w:tcPr>
          <w:p w14:paraId="3A93B25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6.838,00</w:t>
            </w:r>
          </w:p>
        </w:tc>
        <w:tc>
          <w:tcPr>
            <w:tcW w:w="1463" w:type="dxa"/>
            <w:tcBorders>
              <w:top w:val="nil"/>
              <w:left w:val="nil"/>
              <w:bottom w:val="nil"/>
              <w:right w:val="nil"/>
            </w:tcBorders>
            <w:shd w:val="clear" w:color="000000" w:fill="FFFF99"/>
            <w:noWrap/>
            <w:vAlign w:val="bottom"/>
            <w:hideMark/>
          </w:tcPr>
          <w:p w14:paraId="4F2D06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12,88</w:t>
            </w:r>
          </w:p>
        </w:tc>
        <w:tc>
          <w:tcPr>
            <w:tcW w:w="1266" w:type="dxa"/>
            <w:tcBorders>
              <w:top w:val="nil"/>
              <w:left w:val="nil"/>
              <w:bottom w:val="nil"/>
              <w:right w:val="nil"/>
            </w:tcBorders>
            <w:shd w:val="clear" w:color="000000" w:fill="FFFF99"/>
            <w:noWrap/>
            <w:vAlign w:val="bottom"/>
            <w:hideMark/>
          </w:tcPr>
          <w:p w14:paraId="0D50C9A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59.927,00</w:t>
            </w:r>
          </w:p>
        </w:tc>
      </w:tr>
      <w:tr w:rsidR="00231E99" w:rsidRPr="00231E99" w14:paraId="7BCD22DB" w14:textId="77777777" w:rsidTr="00E93F0D">
        <w:trPr>
          <w:trHeight w:val="300"/>
        </w:trPr>
        <w:tc>
          <w:tcPr>
            <w:tcW w:w="1418" w:type="dxa"/>
            <w:tcBorders>
              <w:top w:val="nil"/>
              <w:left w:val="nil"/>
              <w:bottom w:val="nil"/>
              <w:right w:val="nil"/>
            </w:tcBorders>
            <w:shd w:val="clear" w:color="auto" w:fill="auto"/>
            <w:noWrap/>
            <w:vAlign w:val="bottom"/>
            <w:hideMark/>
          </w:tcPr>
          <w:p w14:paraId="212A40A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6CFE4A8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727D5E4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53.089,00</w:t>
            </w:r>
          </w:p>
        </w:tc>
        <w:tc>
          <w:tcPr>
            <w:tcW w:w="1357" w:type="dxa"/>
            <w:tcBorders>
              <w:top w:val="nil"/>
              <w:left w:val="nil"/>
              <w:bottom w:val="nil"/>
              <w:right w:val="nil"/>
            </w:tcBorders>
            <w:shd w:val="clear" w:color="auto" w:fill="auto"/>
            <w:noWrap/>
            <w:vAlign w:val="bottom"/>
            <w:hideMark/>
          </w:tcPr>
          <w:p w14:paraId="4E95B55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6.838,00</w:t>
            </w:r>
          </w:p>
        </w:tc>
        <w:tc>
          <w:tcPr>
            <w:tcW w:w="1463" w:type="dxa"/>
            <w:tcBorders>
              <w:top w:val="nil"/>
              <w:left w:val="nil"/>
              <w:bottom w:val="nil"/>
              <w:right w:val="nil"/>
            </w:tcBorders>
            <w:shd w:val="clear" w:color="auto" w:fill="auto"/>
            <w:noWrap/>
            <w:vAlign w:val="bottom"/>
            <w:hideMark/>
          </w:tcPr>
          <w:p w14:paraId="605B6AD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12,88</w:t>
            </w:r>
          </w:p>
        </w:tc>
        <w:tc>
          <w:tcPr>
            <w:tcW w:w="1266" w:type="dxa"/>
            <w:tcBorders>
              <w:top w:val="nil"/>
              <w:left w:val="nil"/>
              <w:bottom w:val="nil"/>
              <w:right w:val="nil"/>
            </w:tcBorders>
            <w:shd w:val="clear" w:color="auto" w:fill="auto"/>
            <w:noWrap/>
            <w:vAlign w:val="bottom"/>
            <w:hideMark/>
          </w:tcPr>
          <w:p w14:paraId="2E1F24A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59.927,00</w:t>
            </w:r>
          </w:p>
        </w:tc>
      </w:tr>
      <w:tr w:rsidR="00231E99" w:rsidRPr="00231E99" w14:paraId="3DF55B3A" w14:textId="77777777" w:rsidTr="00E93F0D">
        <w:trPr>
          <w:trHeight w:val="300"/>
        </w:trPr>
        <w:tc>
          <w:tcPr>
            <w:tcW w:w="1418" w:type="dxa"/>
            <w:tcBorders>
              <w:top w:val="nil"/>
              <w:left w:val="nil"/>
              <w:bottom w:val="nil"/>
              <w:right w:val="nil"/>
            </w:tcBorders>
            <w:shd w:val="clear" w:color="auto" w:fill="auto"/>
            <w:noWrap/>
            <w:vAlign w:val="bottom"/>
            <w:hideMark/>
          </w:tcPr>
          <w:p w14:paraId="07BF1AC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497226D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3B49FAC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53.089,00</w:t>
            </w:r>
          </w:p>
        </w:tc>
        <w:tc>
          <w:tcPr>
            <w:tcW w:w="1357" w:type="dxa"/>
            <w:tcBorders>
              <w:top w:val="nil"/>
              <w:left w:val="nil"/>
              <w:bottom w:val="nil"/>
              <w:right w:val="nil"/>
            </w:tcBorders>
            <w:shd w:val="clear" w:color="auto" w:fill="auto"/>
            <w:noWrap/>
            <w:vAlign w:val="bottom"/>
            <w:hideMark/>
          </w:tcPr>
          <w:p w14:paraId="2027506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6.838,00</w:t>
            </w:r>
          </w:p>
        </w:tc>
        <w:tc>
          <w:tcPr>
            <w:tcW w:w="1463" w:type="dxa"/>
            <w:tcBorders>
              <w:top w:val="nil"/>
              <w:left w:val="nil"/>
              <w:bottom w:val="nil"/>
              <w:right w:val="nil"/>
            </w:tcBorders>
            <w:shd w:val="clear" w:color="auto" w:fill="auto"/>
            <w:noWrap/>
            <w:vAlign w:val="bottom"/>
            <w:hideMark/>
          </w:tcPr>
          <w:p w14:paraId="1F43852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12,88</w:t>
            </w:r>
          </w:p>
        </w:tc>
        <w:tc>
          <w:tcPr>
            <w:tcW w:w="1266" w:type="dxa"/>
            <w:tcBorders>
              <w:top w:val="nil"/>
              <w:left w:val="nil"/>
              <w:bottom w:val="nil"/>
              <w:right w:val="nil"/>
            </w:tcBorders>
            <w:shd w:val="clear" w:color="auto" w:fill="auto"/>
            <w:noWrap/>
            <w:vAlign w:val="bottom"/>
            <w:hideMark/>
          </w:tcPr>
          <w:p w14:paraId="7C5758C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59.927,00</w:t>
            </w:r>
          </w:p>
        </w:tc>
      </w:tr>
      <w:tr w:rsidR="00231E99" w:rsidRPr="00231E99" w14:paraId="6EC3DF17"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8B99C03"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8.1. NAMJENSKI PRIMICI OD ZADUŽIVANJA</w:t>
            </w:r>
          </w:p>
        </w:tc>
        <w:tc>
          <w:tcPr>
            <w:tcW w:w="1372" w:type="dxa"/>
            <w:tcBorders>
              <w:top w:val="nil"/>
              <w:left w:val="nil"/>
              <w:bottom w:val="nil"/>
              <w:right w:val="nil"/>
            </w:tcBorders>
            <w:shd w:val="clear" w:color="000000" w:fill="FFFF99"/>
            <w:noWrap/>
            <w:vAlign w:val="bottom"/>
            <w:hideMark/>
          </w:tcPr>
          <w:p w14:paraId="53A2CDB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27B9FEC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300.000,00</w:t>
            </w:r>
          </w:p>
        </w:tc>
        <w:tc>
          <w:tcPr>
            <w:tcW w:w="1463" w:type="dxa"/>
            <w:tcBorders>
              <w:top w:val="nil"/>
              <w:left w:val="nil"/>
              <w:bottom w:val="nil"/>
              <w:right w:val="nil"/>
            </w:tcBorders>
            <w:shd w:val="clear" w:color="000000" w:fill="FFFF99"/>
            <w:noWrap/>
            <w:vAlign w:val="bottom"/>
            <w:hideMark/>
          </w:tcPr>
          <w:p w14:paraId="256F0AD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2FFF434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300.000,00</w:t>
            </w:r>
          </w:p>
        </w:tc>
      </w:tr>
      <w:tr w:rsidR="00231E99" w:rsidRPr="00231E99" w14:paraId="681509D4" w14:textId="77777777" w:rsidTr="00E93F0D">
        <w:trPr>
          <w:trHeight w:val="300"/>
        </w:trPr>
        <w:tc>
          <w:tcPr>
            <w:tcW w:w="1418" w:type="dxa"/>
            <w:tcBorders>
              <w:top w:val="nil"/>
              <w:left w:val="nil"/>
              <w:bottom w:val="nil"/>
              <w:right w:val="nil"/>
            </w:tcBorders>
            <w:shd w:val="clear" w:color="auto" w:fill="auto"/>
            <w:noWrap/>
            <w:vAlign w:val="bottom"/>
            <w:hideMark/>
          </w:tcPr>
          <w:p w14:paraId="6B52645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52DF9E7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7CE2A3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6B377A8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300.000,00</w:t>
            </w:r>
          </w:p>
        </w:tc>
        <w:tc>
          <w:tcPr>
            <w:tcW w:w="1463" w:type="dxa"/>
            <w:tcBorders>
              <w:top w:val="nil"/>
              <w:left w:val="nil"/>
              <w:bottom w:val="nil"/>
              <w:right w:val="nil"/>
            </w:tcBorders>
            <w:shd w:val="clear" w:color="auto" w:fill="auto"/>
            <w:noWrap/>
            <w:vAlign w:val="bottom"/>
            <w:hideMark/>
          </w:tcPr>
          <w:p w14:paraId="4A640CA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7B46D98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300.000,00</w:t>
            </w:r>
          </w:p>
        </w:tc>
      </w:tr>
      <w:tr w:rsidR="00231E99" w:rsidRPr="00231E99" w14:paraId="6E398865" w14:textId="77777777" w:rsidTr="00E93F0D">
        <w:trPr>
          <w:trHeight w:val="300"/>
        </w:trPr>
        <w:tc>
          <w:tcPr>
            <w:tcW w:w="1418" w:type="dxa"/>
            <w:tcBorders>
              <w:top w:val="nil"/>
              <w:left w:val="nil"/>
              <w:bottom w:val="nil"/>
              <w:right w:val="nil"/>
            </w:tcBorders>
            <w:shd w:val="clear" w:color="auto" w:fill="auto"/>
            <w:noWrap/>
            <w:vAlign w:val="bottom"/>
            <w:hideMark/>
          </w:tcPr>
          <w:p w14:paraId="0A2703E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15CE62E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29B42C0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0009DDA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300.000,00</w:t>
            </w:r>
          </w:p>
        </w:tc>
        <w:tc>
          <w:tcPr>
            <w:tcW w:w="1463" w:type="dxa"/>
            <w:tcBorders>
              <w:top w:val="nil"/>
              <w:left w:val="nil"/>
              <w:bottom w:val="nil"/>
              <w:right w:val="nil"/>
            </w:tcBorders>
            <w:shd w:val="clear" w:color="auto" w:fill="auto"/>
            <w:noWrap/>
            <w:vAlign w:val="bottom"/>
            <w:hideMark/>
          </w:tcPr>
          <w:p w14:paraId="1589836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578396B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300.000,00</w:t>
            </w:r>
          </w:p>
        </w:tc>
      </w:tr>
      <w:tr w:rsidR="00231E99" w:rsidRPr="00231E99" w14:paraId="680AAF3D"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30326ED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K300031 KUĆA ISTARSKIH KAŠTELA U MOMJANU</w:t>
            </w:r>
          </w:p>
        </w:tc>
        <w:tc>
          <w:tcPr>
            <w:tcW w:w="1372" w:type="dxa"/>
            <w:tcBorders>
              <w:top w:val="nil"/>
              <w:left w:val="nil"/>
              <w:bottom w:val="nil"/>
              <w:right w:val="nil"/>
            </w:tcBorders>
            <w:shd w:val="clear" w:color="000000" w:fill="CCCCFF"/>
            <w:noWrap/>
            <w:vAlign w:val="bottom"/>
            <w:hideMark/>
          </w:tcPr>
          <w:p w14:paraId="19D4354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357" w:type="dxa"/>
            <w:tcBorders>
              <w:top w:val="nil"/>
              <w:left w:val="nil"/>
              <w:bottom w:val="nil"/>
              <w:right w:val="nil"/>
            </w:tcBorders>
            <w:shd w:val="clear" w:color="000000" w:fill="CCCCFF"/>
            <w:noWrap/>
            <w:vAlign w:val="bottom"/>
            <w:hideMark/>
          </w:tcPr>
          <w:p w14:paraId="7D0DD8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107,50</w:t>
            </w:r>
          </w:p>
        </w:tc>
        <w:tc>
          <w:tcPr>
            <w:tcW w:w="1463" w:type="dxa"/>
            <w:tcBorders>
              <w:top w:val="nil"/>
              <w:left w:val="nil"/>
              <w:bottom w:val="nil"/>
              <w:right w:val="nil"/>
            </w:tcBorders>
            <w:shd w:val="clear" w:color="000000" w:fill="CCCCFF"/>
            <w:noWrap/>
            <w:vAlign w:val="bottom"/>
            <w:hideMark/>
          </w:tcPr>
          <w:p w14:paraId="1735182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2,15</w:t>
            </w:r>
          </w:p>
        </w:tc>
        <w:tc>
          <w:tcPr>
            <w:tcW w:w="1266" w:type="dxa"/>
            <w:tcBorders>
              <w:top w:val="nil"/>
              <w:left w:val="nil"/>
              <w:bottom w:val="nil"/>
              <w:right w:val="nil"/>
            </w:tcBorders>
            <w:shd w:val="clear" w:color="000000" w:fill="CCCCFF"/>
            <w:noWrap/>
            <w:vAlign w:val="bottom"/>
            <w:hideMark/>
          </w:tcPr>
          <w:p w14:paraId="6AEB82E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5.107,50</w:t>
            </w:r>
          </w:p>
        </w:tc>
      </w:tr>
      <w:tr w:rsidR="00231E99" w:rsidRPr="00231E99" w14:paraId="3D9F34AE"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CF19BC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BF26C0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7E27F64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107,50</w:t>
            </w:r>
          </w:p>
        </w:tc>
        <w:tc>
          <w:tcPr>
            <w:tcW w:w="1463" w:type="dxa"/>
            <w:tcBorders>
              <w:top w:val="nil"/>
              <w:left w:val="nil"/>
              <w:bottom w:val="nil"/>
              <w:right w:val="nil"/>
            </w:tcBorders>
            <w:shd w:val="clear" w:color="000000" w:fill="FFFF99"/>
            <w:noWrap/>
            <w:vAlign w:val="bottom"/>
            <w:hideMark/>
          </w:tcPr>
          <w:p w14:paraId="5E1FED8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09E8A8C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107,50</w:t>
            </w:r>
          </w:p>
        </w:tc>
      </w:tr>
      <w:tr w:rsidR="00231E99" w:rsidRPr="00231E99" w14:paraId="660E0DF5" w14:textId="77777777" w:rsidTr="00E93F0D">
        <w:trPr>
          <w:trHeight w:val="300"/>
        </w:trPr>
        <w:tc>
          <w:tcPr>
            <w:tcW w:w="1418" w:type="dxa"/>
            <w:tcBorders>
              <w:top w:val="nil"/>
              <w:left w:val="nil"/>
              <w:bottom w:val="nil"/>
              <w:right w:val="nil"/>
            </w:tcBorders>
            <w:shd w:val="clear" w:color="auto" w:fill="auto"/>
            <w:noWrap/>
            <w:vAlign w:val="bottom"/>
            <w:hideMark/>
          </w:tcPr>
          <w:p w14:paraId="1FB4CA02"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5B67D8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74FB675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6BB905D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107,50</w:t>
            </w:r>
          </w:p>
        </w:tc>
        <w:tc>
          <w:tcPr>
            <w:tcW w:w="1463" w:type="dxa"/>
            <w:tcBorders>
              <w:top w:val="nil"/>
              <w:left w:val="nil"/>
              <w:bottom w:val="nil"/>
              <w:right w:val="nil"/>
            </w:tcBorders>
            <w:shd w:val="clear" w:color="auto" w:fill="auto"/>
            <w:noWrap/>
            <w:vAlign w:val="bottom"/>
            <w:hideMark/>
          </w:tcPr>
          <w:p w14:paraId="3423009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3DD9C2A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107,50</w:t>
            </w:r>
          </w:p>
        </w:tc>
      </w:tr>
      <w:tr w:rsidR="00231E99" w:rsidRPr="00231E99" w14:paraId="269D7EE8" w14:textId="77777777" w:rsidTr="00E93F0D">
        <w:trPr>
          <w:trHeight w:val="300"/>
        </w:trPr>
        <w:tc>
          <w:tcPr>
            <w:tcW w:w="1418" w:type="dxa"/>
            <w:tcBorders>
              <w:top w:val="nil"/>
              <w:left w:val="nil"/>
              <w:bottom w:val="nil"/>
              <w:right w:val="nil"/>
            </w:tcBorders>
            <w:shd w:val="clear" w:color="auto" w:fill="auto"/>
            <w:noWrap/>
            <w:vAlign w:val="bottom"/>
            <w:hideMark/>
          </w:tcPr>
          <w:p w14:paraId="443A692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FE13F1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4F3DE5C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14A4619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107,50</w:t>
            </w:r>
          </w:p>
        </w:tc>
        <w:tc>
          <w:tcPr>
            <w:tcW w:w="1463" w:type="dxa"/>
            <w:tcBorders>
              <w:top w:val="nil"/>
              <w:left w:val="nil"/>
              <w:bottom w:val="nil"/>
              <w:right w:val="nil"/>
            </w:tcBorders>
            <w:shd w:val="clear" w:color="auto" w:fill="auto"/>
            <w:noWrap/>
            <w:vAlign w:val="bottom"/>
            <w:hideMark/>
          </w:tcPr>
          <w:p w14:paraId="0140284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155630D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107,50</w:t>
            </w:r>
          </w:p>
        </w:tc>
      </w:tr>
      <w:tr w:rsidR="00231E99" w:rsidRPr="00231E99" w14:paraId="3ED3ECD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31A497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2281E8E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c>
          <w:tcPr>
            <w:tcW w:w="1357" w:type="dxa"/>
            <w:tcBorders>
              <w:top w:val="nil"/>
              <w:left w:val="nil"/>
              <w:bottom w:val="nil"/>
              <w:right w:val="nil"/>
            </w:tcBorders>
            <w:shd w:val="clear" w:color="000000" w:fill="FFFF99"/>
            <w:noWrap/>
            <w:vAlign w:val="bottom"/>
            <w:hideMark/>
          </w:tcPr>
          <w:p w14:paraId="6CD1001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8FD1F2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19FE9A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5.000,00</w:t>
            </w:r>
          </w:p>
        </w:tc>
      </w:tr>
      <w:tr w:rsidR="00231E99" w:rsidRPr="00231E99" w14:paraId="333A0C3C" w14:textId="77777777" w:rsidTr="00E93F0D">
        <w:trPr>
          <w:trHeight w:val="300"/>
        </w:trPr>
        <w:tc>
          <w:tcPr>
            <w:tcW w:w="1418" w:type="dxa"/>
            <w:tcBorders>
              <w:top w:val="nil"/>
              <w:left w:val="nil"/>
              <w:bottom w:val="nil"/>
              <w:right w:val="nil"/>
            </w:tcBorders>
            <w:shd w:val="clear" w:color="auto" w:fill="auto"/>
            <w:noWrap/>
            <w:vAlign w:val="bottom"/>
            <w:hideMark/>
          </w:tcPr>
          <w:p w14:paraId="63318B8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EC3C12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6D66EC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c>
          <w:tcPr>
            <w:tcW w:w="1357" w:type="dxa"/>
            <w:tcBorders>
              <w:top w:val="nil"/>
              <w:left w:val="nil"/>
              <w:bottom w:val="nil"/>
              <w:right w:val="nil"/>
            </w:tcBorders>
            <w:shd w:val="clear" w:color="auto" w:fill="auto"/>
            <w:noWrap/>
            <w:vAlign w:val="bottom"/>
            <w:hideMark/>
          </w:tcPr>
          <w:p w14:paraId="5B63BDC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C734E3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E8C30D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5.000,00</w:t>
            </w:r>
          </w:p>
        </w:tc>
      </w:tr>
      <w:tr w:rsidR="00231E99" w:rsidRPr="00231E99" w14:paraId="35A45610" w14:textId="77777777" w:rsidTr="00E93F0D">
        <w:trPr>
          <w:trHeight w:val="300"/>
        </w:trPr>
        <w:tc>
          <w:tcPr>
            <w:tcW w:w="1418" w:type="dxa"/>
            <w:tcBorders>
              <w:top w:val="nil"/>
              <w:left w:val="nil"/>
              <w:bottom w:val="nil"/>
              <w:right w:val="nil"/>
            </w:tcBorders>
            <w:shd w:val="clear" w:color="auto" w:fill="auto"/>
            <w:noWrap/>
            <w:vAlign w:val="bottom"/>
            <w:hideMark/>
          </w:tcPr>
          <w:p w14:paraId="54F41DC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34266BA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40FCA6C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c>
          <w:tcPr>
            <w:tcW w:w="1357" w:type="dxa"/>
            <w:tcBorders>
              <w:top w:val="nil"/>
              <w:left w:val="nil"/>
              <w:bottom w:val="nil"/>
              <w:right w:val="nil"/>
            </w:tcBorders>
            <w:shd w:val="clear" w:color="auto" w:fill="auto"/>
            <w:noWrap/>
            <w:vAlign w:val="bottom"/>
            <w:hideMark/>
          </w:tcPr>
          <w:p w14:paraId="37971A9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AE3640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081263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5.000,00</w:t>
            </w:r>
          </w:p>
        </w:tc>
      </w:tr>
      <w:tr w:rsidR="00231E99" w:rsidRPr="00231E99" w14:paraId="0C679127"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7C86793A"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K300032 REKONSTRUKCIJA ZGRADE STAROG VATROGASNOG DOMA / STARI DIGITRON</w:t>
            </w:r>
          </w:p>
        </w:tc>
        <w:tc>
          <w:tcPr>
            <w:tcW w:w="1372" w:type="dxa"/>
            <w:tcBorders>
              <w:top w:val="nil"/>
              <w:left w:val="nil"/>
              <w:bottom w:val="nil"/>
              <w:right w:val="nil"/>
            </w:tcBorders>
            <w:shd w:val="clear" w:color="000000" w:fill="CCCCFF"/>
            <w:noWrap/>
            <w:vAlign w:val="bottom"/>
            <w:hideMark/>
          </w:tcPr>
          <w:p w14:paraId="4DE5A8F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94.499,00</w:t>
            </w:r>
          </w:p>
        </w:tc>
        <w:tc>
          <w:tcPr>
            <w:tcW w:w="1357" w:type="dxa"/>
            <w:tcBorders>
              <w:top w:val="nil"/>
              <w:left w:val="nil"/>
              <w:bottom w:val="nil"/>
              <w:right w:val="nil"/>
            </w:tcBorders>
            <w:shd w:val="clear" w:color="000000" w:fill="CCCCFF"/>
            <w:noWrap/>
            <w:vAlign w:val="bottom"/>
            <w:hideMark/>
          </w:tcPr>
          <w:p w14:paraId="7E9018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79098BC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E43DC4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94.499,00</w:t>
            </w:r>
          </w:p>
        </w:tc>
      </w:tr>
      <w:tr w:rsidR="00231E99" w:rsidRPr="00231E99" w14:paraId="1785FD4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C383F8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14EA57B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94.499,00</w:t>
            </w:r>
          </w:p>
        </w:tc>
        <w:tc>
          <w:tcPr>
            <w:tcW w:w="1357" w:type="dxa"/>
            <w:tcBorders>
              <w:top w:val="nil"/>
              <w:left w:val="nil"/>
              <w:bottom w:val="nil"/>
              <w:right w:val="nil"/>
            </w:tcBorders>
            <w:shd w:val="clear" w:color="000000" w:fill="FFFF99"/>
            <w:noWrap/>
            <w:vAlign w:val="bottom"/>
            <w:hideMark/>
          </w:tcPr>
          <w:p w14:paraId="7D33E58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AF8D13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467F2A4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94.499,00</w:t>
            </w:r>
          </w:p>
        </w:tc>
      </w:tr>
      <w:tr w:rsidR="00231E99" w:rsidRPr="00231E99" w14:paraId="7CFDA356" w14:textId="77777777" w:rsidTr="00E93F0D">
        <w:trPr>
          <w:trHeight w:val="300"/>
        </w:trPr>
        <w:tc>
          <w:tcPr>
            <w:tcW w:w="1418" w:type="dxa"/>
            <w:tcBorders>
              <w:top w:val="nil"/>
              <w:left w:val="nil"/>
              <w:bottom w:val="nil"/>
              <w:right w:val="nil"/>
            </w:tcBorders>
            <w:shd w:val="clear" w:color="auto" w:fill="auto"/>
            <w:noWrap/>
            <w:vAlign w:val="bottom"/>
            <w:hideMark/>
          </w:tcPr>
          <w:p w14:paraId="0A53311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48F091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E5C60A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94.499,00</w:t>
            </w:r>
          </w:p>
        </w:tc>
        <w:tc>
          <w:tcPr>
            <w:tcW w:w="1357" w:type="dxa"/>
            <w:tcBorders>
              <w:top w:val="nil"/>
              <w:left w:val="nil"/>
              <w:bottom w:val="nil"/>
              <w:right w:val="nil"/>
            </w:tcBorders>
            <w:shd w:val="clear" w:color="auto" w:fill="auto"/>
            <w:noWrap/>
            <w:vAlign w:val="bottom"/>
            <w:hideMark/>
          </w:tcPr>
          <w:p w14:paraId="68F450A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7FC66E2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A7BDDE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94.499,00</w:t>
            </w:r>
          </w:p>
        </w:tc>
      </w:tr>
      <w:tr w:rsidR="00231E99" w:rsidRPr="00231E99" w14:paraId="79CD85D8" w14:textId="77777777" w:rsidTr="00E93F0D">
        <w:trPr>
          <w:trHeight w:val="300"/>
        </w:trPr>
        <w:tc>
          <w:tcPr>
            <w:tcW w:w="1418" w:type="dxa"/>
            <w:tcBorders>
              <w:top w:val="nil"/>
              <w:left w:val="nil"/>
              <w:bottom w:val="nil"/>
              <w:right w:val="nil"/>
            </w:tcBorders>
            <w:shd w:val="clear" w:color="auto" w:fill="auto"/>
            <w:noWrap/>
            <w:vAlign w:val="bottom"/>
            <w:hideMark/>
          </w:tcPr>
          <w:p w14:paraId="29701D2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4D1AD48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19573E5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94.499,00</w:t>
            </w:r>
          </w:p>
        </w:tc>
        <w:tc>
          <w:tcPr>
            <w:tcW w:w="1357" w:type="dxa"/>
            <w:tcBorders>
              <w:top w:val="nil"/>
              <w:left w:val="nil"/>
              <w:bottom w:val="nil"/>
              <w:right w:val="nil"/>
            </w:tcBorders>
            <w:shd w:val="clear" w:color="auto" w:fill="auto"/>
            <w:noWrap/>
            <w:vAlign w:val="bottom"/>
            <w:hideMark/>
          </w:tcPr>
          <w:p w14:paraId="42FE810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8A85D4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E0E688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94.499,00</w:t>
            </w:r>
          </w:p>
        </w:tc>
      </w:tr>
      <w:tr w:rsidR="00231E99" w:rsidRPr="00231E99" w14:paraId="10228DD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C94982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K300034 OBNOVA OBJEKTA PORED KULE SV. MARTINA</w:t>
            </w:r>
          </w:p>
        </w:tc>
        <w:tc>
          <w:tcPr>
            <w:tcW w:w="1372" w:type="dxa"/>
            <w:tcBorders>
              <w:top w:val="nil"/>
              <w:left w:val="nil"/>
              <w:bottom w:val="nil"/>
              <w:right w:val="nil"/>
            </w:tcBorders>
            <w:shd w:val="clear" w:color="000000" w:fill="CCCCFF"/>
            <w:noWrap/>
            <w:vAlign w:val="bottom"/>
            <w:hideMark/>
          </w:tcPr>
          <w:p w14:paraId="4B9D93D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14.268,00</w:t>
            </w:r>
          </w:p>
        </w:tc>
        <w:tc>
          <w:tcPr>
            <w:tcW w:w="1357" w:type="dxa"/>
            <w:tcBorders>
              <w:top w:val="nil"/>
              <w:left w:val="nil"/>
              <w:bottom w:val="nil"/>
              <w:right w:val="nil"/>
            </w:tcBorders>
            <w:shd w:val="clear" w:color="000000" w:fill="CCCCFF"/>
            <w:noWrap/>
            <w:vAlign w:val="bottom"/>
            <w:hideMark/>
          </w:tcPr>
          <w:p w14:paraId="773D751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-14.268,00</w:t>
            </w:r>
          </w:p>
        </w:tc>
        <w:tc>
          <w:tcPr>
            <w:tcW w:w="1463" w:type="dxa"/>
            <w:tcBorders>
              <w:top w:val="nil"/>
              <w:left w:val="nil"/>
              <w:bottom w:val="nil"/>
              <w:right w:val="nil"/>
            </w:tcBorders>
            <w:shd w:val="clear" w:color="000000" w:fill="CCCCFF"/>
            <w:noWrap/>
            <w:vAlign w:val="bottom"/>
            <w:hideMark/>
          </w:tcPr>
          <w:p w14:paraId="0BC3142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55EA148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5723C34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8A8EC5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237FA10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14.268,00</w:t>
            </w:r>
          </w:p>
        </w:tc>
        <w:tc>
          <w:tcPr>
            <w:tcW w:w="1357" w:type="dxa"/>
            <w:tcBorders>
              <w:top w:val="nil"/>
              <w:left w:val="nil"/>
              <w:bottom w:val="nil"/>
              <w:right w:val="nil"/>
            </w:tcBorders>
            <w:shd w:val="clear" w:color="000000" w:fill="FFFF99"/>
            <w:noWrap/>
            <w:vAlign w:val="bottom"/>
            <w:hideMark/>
          </w:tcPr>
          <w:p w14:paraId="7251075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-14.268,00</w:t>
            </w:r>
          </w:p>
        </w:tc>
        <w:tc>
          <w:tcPr>
            <w:tcW w:w="1463" w:type="dxa"/>
            <w:tcBorders>
              <w:top w:val="nil"/>
              <w:left w:val="nil"/>
              <w:bottom w:val="nil"/>
              <w:right w:val="nil"/>
            </w:tcBorders>
            <w:shd w:val="clear" w:color="000000" w:fill="FFFF99"/>
            <w:noWrap/>
            <w:vAlign w:val="bottom"/>
            <w:hideMark/>
          </w:tcPr>
          <w:p w14:paraId="299497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4474FD3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37F5EC17" w14:textId="77777777" w:rsidTr="00E93F0D">
        <w:trPr>
          <w:trHeight w:val="300"/>
        </w:trPr>
        <w:tc>
          <w:tcPr>
            <w:tcW w:w="1418" w:type="dxa"/>
            <w:tcBorders>
              <w:top w:val="nil"/>
              <w:left w:val="nil"/>
              <w:bottom w:val="nil"/>
              <w:right w:val="nil"/>
            </w:tcBorders>
            <w:shd w:val="clear" w:color="auto" w:fill="auto"/>
            <w:noWrap/>
            <w:vAlign w:val="bottom"/>
            <w:hideMark/>
          </w:tcPr>
          <w:p w14:paraId="12069A5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225C9E0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56274D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14.268,00</w:t>
            </w:r>
          </w:p>
        </w:tc>
        <w:tc>
          <w:tcPr>
            <w:tcW w:w="1357" w:type="dxa"/>
            <w:tcBorders>
              <w:top w:val="nil"/>
              <w:left w:val="nil"/>
              <w:bottom w:val="nil"/>
              <w:right w:val="nil"/>
            </w:tcBorders>
            <w:shd w:val="clear" w:color="auto" w:fill="auto"/>
            <w:noWrap/>
            <w:vAlign w:val="bottom"/>
            <w:hideMark/>
          </w:tcPr>
          <w:p w14:paraId="3CE39AB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-14.268,00</w:t>
            </w:r>
          </w:p>
        </w:tc>
        <w:tc>
          <w:tcPr>
            <w:tcW w:w="1463" w:type="dxa"/>
            <w:tcBorders>
              <w:top w:val="nil"/>
              <w:left w:val="nil"/>
              <w:bottom w:val="nil"/>
              <w:right w:val="nil"/>
            </w:tcBorders>
            <w:shd w:val="clear" w:color="auto" w:fill="auto"/>
            <w:noWrap/>
            <w:vAlign w:val="bottom"/>
            <w:hideMark/>
          </w:tcPr>
          <w:p w14:paraId="02B225A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075A8D9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136D9644" w14:textId="77777777" w:rsidTr="00E93F0D">
        <w:trPr>
          <w:trHeight w:val="300"/>
        </w:trPr>
        <w:tc>
          <w:tcPr>
            <w:tcW w:w="1418" w:type="dxa"/>
            <w:tcBorders>
              <w:top w:val="nil"/>
              <w:left w:val="nil"/>
              <w:bottom w:val="nil"/>
              <w:right w:val="nil"/>
            </w:tcBorders>
            <w:shd w:val="clear" w:color="auto" w:fill="auto"/>
            <w:noWrap/>
            <w:vAlign w:val="bottom"/>
            <w:hideMark/>
          </w:tcPr>
          <w:p w14:paraId="706EF4D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6BB43D3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7C9C4D2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14.268,00</w:t>
            </w:r>
          </w:p>
        </w:tc>
        <w:tc>
          <w:tcPr>
            <w:tcW w:w="1357" w:type="dxa"/>
            <w:tcBorders>
              <w:top w:val="nil"/>
              <w:left w:val="nil"/>
              <w:bottom w:val="nil"/>
              <w:right w:val="nil"/>
            </w:tcBorders>
            <w:shd w:val="clear" w:color="auto" w:fill="auto"/>
            <w:noWrap/>
            <w:vAlign w:val="bottom"/>
            <w:hideMark/>
          </w:tcPr>
          <w:p w14:paraId="1348AE9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-14.268,00</w:t>
            </w:r>
          </w:p>
        </w:tc>
        <w:tc>
          <w:tcPr>
            <w:tcW w:w="1463" w:type="dxa"/>
            <w:tcBorders>
              <w:top w:val="nil"/>
              <w:left w:val="nil"/>
              <w:bottom w:val="nil"/>
              <w:right w:val="nil"/>
            </w:tcBorders>
            <w:shd w:val="clear" w:color="auto" w:fill="auto"/>
            <w:noWrap/>
            <w:vAlign w:val="bottom"/>
            <w:hideMark/>
          </w:tcPr>
          <w:p w14:paraId="665F374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6DD8061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52F8EE1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E2A6B5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K300036 REKONSTUKCIJA ZGRADE PUČKOG OTVORENOG UČILIŠTA - KINO DVORANA</w:t>
            </w:r>
          </w:p>
        </w:tc>
        <w:tc>
          <w:tcPr>
            <w:tcW w:w="1372" w:type="dxa"/>
            <w:tcBorders>
              <w:top w:val="nil"/>
              <w:left w:val="nil"/>
              <w:bottom w:val="nil"/>
              <w:right w:val="nil"/>
            </w:tcBorders>
            <w:shd w:val="clear" w:color="000000" w:fill="CCCCFF"/>
            <w:noWrap/>
            <w:vAlign w:val="bottom"/>
            <w:hideMark/>
          </w:tcPr>
          <w:p w14:paraId="6C64009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65.232,00</w:t>
            </w:r>
          </w:p>
        </w:tc>
        <w:tc>
          <w:tcPr>
            <w:tcW w:w="1357" w:type="dxa"/>
            <w:tcBorders>
              <w:top w:val="nil"/>
              <w:left w:val="nil"/>
              <w:bottom w:val="nil"/>
              <w:right w:val="nil"/>
            </w:tcBorders>
            <w:shd w:val="clear" w:color="000000" w:fill="CCCCFF"/>
            <w:noWrap/>
            <w:vAlign w:val="bottom"/>
            <w:hideMark/>
          </w:tcPr>
          <w:p w14:paraId="53780FA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-65.232,00</w:t>
            </w:r>
          </w:p>
        </w:tc>
        <w:tc>
          <w:tcPr>
            <w:tcW w:w="1463" w:type="dxa"/>
            <w:tcBorders>
              <w:top w:val="nil"/>
              <w:left w:val="nil"/>
              <w:bottom w:val="nil"/>
              <w:right w:val="nil"/>
            </w:tcBorders>
            <w:shd w:val="clear" w:color="000000" w:fill="CCCCFF"/>
            <w:noWrap/>
            <w:vAlign w:val="bottom"/>
            <w:hideMark/>
          </w:tcPr>
          <w:p w14:paraId="3FFD4F5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73D87B2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251802E0"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2D1E1D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38D28D0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26.544,00</w:t>
            </w:r>
          </w:p>
        </w:tc>
        <w:tc>
          <w:tcPr>
            <w:tcW w:w="1357" w:type="dxa"/>
            <w:tcBorders>
              <w:top w:val="nil"/>
              <w:left w:val="nil"/>
              <w:bottom w:val="nil"/>
              <w:right w:val="nil"/>
            </w:tcBorders>
            <w:shd w:val="clear" w:color="000000" w:fill="FFFF99"/>
            <w:noWrap/>
            <w:vAlign w:val="bottom"/>
            <w:hideMark/>
          </w:tcPr>
          <w:p w14:paraId="007983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-26.544,00</w:t>
            </w:r>
          </w:p>
        </w:tc>
        <w:tc>
          <w:tcPr>
            <w:tcW w:w="1463" w:type="dxa"/>
            <w:tcBorders>
              <w:top w:val="nil"/>
              <w:left w:val="nil"/>
              <w:bottom w:val="nil"/>
              <w:right w:val="nil"/>
            </w:tcBorders>
            <w:shd w:val="clear" w:color="000000" w:fill="FFFF99"/>
            <w:noWrap/>
            <w:vAlign w:val="bottom"/>
            <w:hideMark/>
          </w:tcPr>
          <w:p w14:paraId="50B6177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74B028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22B6C9A1" w14:textId="77777777" w:rsidTr="00E93F0D">
        <w:trPr>
          <w:trHeight w:val="300"/>
        </w:trPr>
        <w:tc>
          <w:tcPr>
            <w:tcW w:w="1418" w:type="dxa"/>
            <w:tcBorders>
              <w:top w:val="nil"/>
              <w:left w:val="nil"/>
              <w:bottom w:val="nil"/>
              <w:right w:val="nil"/>
            </w:tcBorders>
            <w:shd w:val="clear" w:color="auto" w:fill="auto"/>
            <w:noWrap/>
            <w:vAlign w:val="bottom"/>
            <w:hideMark/>
          </w:tcPr>
          <w:p w14:paraId="25331CF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4EB4EE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423DE01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26.544,00</w:t>
            </w:r>
          </w:p>
        </w:tc>
        <w:tc>
          <w:tcPr>
            <w:tcW w:w="1357" w:type="dxa"/>
            <w:tcBorders>
              <w:top w:val="nil"/>
              <w:left w:val="nil"/>
              <w:bottom w:val="nil"/>
              <w:right w:val="nil"/>
            </w:tcBorders>
            <w:shd w:val="clear" w:color="auto" w:fill="auto"/>
            <w:noWrap/>
            <w:vAlign w:val="bottom"/>
            <w:hideMark/>
          </w:tcPr>
          <w:p w14:paraId="5ACA775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-26.544,00</w:t>
            </w:r>
          </w:p>
        </w:tc>
        <w:tc>
          <w:tcPr>
            <w:tcW w:w="1463" w:type="dxa"/>
            <w:tcBorders>
              <w:top w:val="nil"/>
              <w:left w:val="nil"/>
              <w:bottom w:val="nil"/>
              <w:right w:val="nil"/>
            </w:tcBorders>
            <w:shd w:val="clear" w:color="auto" w:fill="auto"/>
            <w:noWrap/>
            <w:vAlign w:val="bottom"/>
            <w:hideMark/>
          </w:tcPr>
          <w:p w14:paraId="2452470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037B0D3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027F4405" w14:textId="77777777" w:rsidTr="00E93F0D">
        <w:trPr>
          <w:trHeight w:val="300"/>
        </w:trPr>
        <w:tc>
          <w:tcPr>
            <w:tcW w:w="1418" w:type="dxa"/>
            <w:tcBorders>
              <w:top w:val="nil"/>
              <w:left w:val="nil"/>
              <w:bottom w:val="nil"/>
              <w:right w:val="nil"/>
            </w:tcBorders>
            <w:shd w:val="clear" w:color="auto" w:fill="auto"/>
            <w:noWrap/>
            <w:vAlign w:val="bottom"/>
            <w:hideMark/>
          </w:tcPr>
          <w:p w14:paraId="5961E66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1BCFD64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0F5B4C3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26.544,00</w:t>
            </w:r>
          </w:p>
        </w:tc>
        <w:tc>
          <w:tcPr>
            <w:tcW w:w="1357" w:type="dxa"/>
            <w:tcBorders>
              <w:top w:val="nil"/>
              <w:left w:val="nil"/>
              <w:bottom w:val="nil"/>
              <w:right w:val="nil"/>
            </w:tcBorders>
            <w:shd w:val="clear" w:color="auto" w:fill="auto"/>
            <w:noWrap/>
            <w:vAlign w:val="bottom"/>
            <w:hideMark/>
          </w:tcPr>
          <w:p w14:paraId="3C8884B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-26.544,00</w:t>
            </w:r>
          </w:p>
        </w:tc>
        <w:tc>
          <w:tcPr>
            <w:tcW w:w="1463" w:type="dxa"/>
            <w:tcBorders>
              <w:top w:val="nil"/>
              <w:left w:val="nil"/>
              <w:bottom w:val="nil"/>
              <w:right w:val="nil"/>
            </w:tcBorders>
            <w:shd w:val="clear" w:color="auto" w:fill="auto"/>
            <w:noWrap/>
            <w:vAlign w:val="bottom"/>
            <w:hideMark/>
          </w:tcPr>
          <w:p w14:paraId="5C58686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46A9FDE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22EEDDE9"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7611BE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13784D9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38.688,00</w:t>
            </w:r>
          </w:p>
        </w:tc>
        <w:tc>
          <w:tcPr>
            <w:tcW w:w="1357" w:type="dxa"/>
            <w:tcBorders>
              <w:top w:val="nil"/>
              <w:left w:val="nil"/>
              <w:bottom w:val="nil"/>
              <w:right w:val="nil"/>
            </w:tcBorders>
            <w:shd w:val="clear" w:color="000000" w:fill="FFFF99"/>
            <w:noWrap/>
            <w:vAlign w:val="bottom"/>
            <w:hideMark/>
          </w:tcPr>
          <w:p w14:paraId="0944FD6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-38.688,00</w:t>
            </w:r>
          </w:p>
        </w:tc>
        <w:tc>
          <w:tcPr>
            <w:tcW w:w="1463" w:type="dxa"/>
            <w:tcBorders>
              <w:top w:val="nil"/>
              <w:left w:val="nil"/>
              <w:bottom w:val="nil"/>
              <w:right w:val="nil"/>
            </w:tcBorders>
            <w:shd w:val="clear" w:color="000000" w:fill="FFFF99"/>
            <w:noWrap/>
            <w:vAlign w:val="bottom"/>
            <w:hideMark/>
          </w:tcPr>
          <w:p w14:paraId="36B9718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0345AC4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0F8DF46D" w14:textId="77777777" w:rsidTr="00E93F0D">
        <w:trPr>
          <w:trHeight w:val="300"/>
        </w:trPr>
        <w:tc>
          <w:tcPr>
            <w:tcW w:w="1418" w:type="dxa"/>
            <w:tcBorders>
              <w:top w:val="nil"/>
              <w:left w:val="nil"/>
              <w:bottom w:val="nil"/>
              <w:right w:val="nil"/>
            </w:tcBorders>
            <w:shd w:val="clear" w:color="auto" w:fill="auto"/>
            <w:noWrap/>
            <w:vAlign w:val="bottom"/>
            <w:hideMark/>
          </w:tcPr>
          <w:p w14:paraId="40C3FD6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9DC328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4F8B390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38.688,00</w:t>
            </w:r>
          </w:p>
        </w:tc>
        <w:tc>
          <w:tcPr>
            <w:tcW w:w="1357" w:type="dxa"/>
            <w:tcBorders>
              <w:top w:val="nil"/>
              <w:left w:val="nil"/>
              <w:bottom w:val="nil"/>
              <w:right w:val="nil"/>
            </w:tcBorders>
            <w:shd w:val="clear" w:color="auto" w:fill="auto"/>
            <w:noWrap/>
            <w:vAlign w:val="bottom"/>
            <w:hideMark/>
          </w:tcPr>
          <w:p w14:paraId="2B17FFD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-38.688,00</w:t>
            </w:r>
          </w:p>
        </w:tc>
        <w:tc>
          <w:tcPr>
            <w:tcW w:w="1463" w:type="dxa"/>
            <w:tcBorders>
              <w:top w:val="nil"/>
              <w:left w:val="nil"/>
              <w:bottom w:val="nil"/>
              <w:right w:val="nil"/>
            </w:tcBorders>
            <w:shd w:val="clear" w:color="auto" w:fill="auto"/>
            <w:noWrap/>
            <w:vAlign w:val="bottom"/>
            <w:hideMark/>
          </w:tcPr>
          <w:p w14:paraId="52BF82D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180B963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19F94958" w14:textId="77777777" w:rsidTr="00E93F0D">
        <w:trPr>
          <w:trHeight w:val="300"/>
        </w:trPr>
        <w:tc>
          <w:tcPr>
            <w:tcW w:w="1418" w:type="dxa"/>
            <w:tcBorders>
              <w:top w:val="nil"/>
              <w:left w:val="nil"/>
              <w:bottom w:val="nil"/>
              <w:right w:val="nil"/>
            </w:tcBorders>
            <w:shd w:val="clear" w:color="auto" w:fill="auto"/>
            <w:noWrap/>
            <w:vAlign w:val="bottom"/>
            <w:hideMark/>
          </w:tcPr>
          <w:p w14:paraId="53E6C18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569B404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1CFD63F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38.688,00</w:t>
            </w:r>
          </w:p>
        </w:tc>
        <w:tc>
          <w:tcPr>
            <w:tcW w:w="1357" w:type="dxa"/>
            <w:tcBorders>
              <w:top w:val="nil"/>
              <w:left w:val="nil"/>
              <w:bottom w:val="nil"/>
              <w:right w:val="nil"/>
            </w:tcBorders>
            <w:shd w:val="clear" w:color="auto" w:fill="auto"/>
            <w:noWrap/>
            <w:vAlign w:val="bottom"/>
            <w:hideMark/>
          </w:tcPr>
          <w:p w14:paraId="3FEFFC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-38.688,00</w:t>
            </w:r>
          </w:p>
        </w:tc>
        <w:tc>
          <w:tcPr>
            <w:tcW w:w="1463" w:type="dxa"/>
            <w:tcBorders>
              <w:top w:val="nil"/>
              <w:left w:val="nil"/>
              <w:bottom w:val="nil"/>
              <w:right w:val="nil"/>
            </w:tcBorders>
            <w:shd w:val="clear" w:color="auto" w:fill="auto"/>
            <w:noWrap/>
            <w:vAlign w:val="bottom"/>
            <w:hideMark/>
          </w:tcPr>
          <w:p w14:paraId="74AFEBF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1BFB7D0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31E46C16"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0B7F84D9"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Kapitalni projekt K300039 UREĐENJE OKOLIŠA DJEČJEG VRTIĆA</w:t>
            </w:r>
          </w:p>
        </w:tc>
        <w:tc>
          <w:tcPr>
            <w:tcW w:w="1372" w:type="dxa"/>
            <w:tcBorders>
              <w:top w:val="nil"/>
              <w:left w:val="nil"/>
              <w:bottom w:val="nil"/>
              <w:right w:val="nil"/>
            </w:tcBorders>
            <w:shd w:val="clear" w:color="000000" w:fill="CCCCFF"/>
            <w:noWrap/>
            <w:vAlign w:val="bottom"/>
            <w:hideMark/>
          </w:tcPr>
          <w:p w14:paraId="36181E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185.480,00</w:t>
            </w:r>
          </w:p>
        </w:tc>
        <w:tc>
          <w:tcPr>
            <w:tcW w:w="1357" w:type="dxa"/>
            <w:tcBorders>
              <w:top w:val="nil"/>
              <w:left w:val="nil"/>
              <w:bottom w:val="nil"/>
              <w:right w:val="nil"/>
            </w:tcBorders>
            <w:shd w:val="clear" w:color="000000" w:fill="CCCCFF"/>
            <w:noWrap/>
            <w:vAlign w:val="bottom"/>
            <w:hideMark/>
          </w:tcPr>
          <w:p w14:paraId="56467CF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-185.480,00</w:t>
            </w:r>
          </w:p>
        </w:tc>
        <w:tc>
          <w:tcPr>
            <w:tcW w:w="1463" w:type="dxa"/>
            <w:tcBorders>
              <w:top w:val="nil"/>
              <w:left w:val="nil"/>
              <w:bottom w:val="nil"/>
              <w:right w:val="nil"/>
            </w:tcBorders>
            <w:shd w:val="clear" w:color="000000" w:fill="CCCCFF"/>
            <w:noWrap/>
            <w:vAlign w:val="bottom"/>
            <w:hideMark/>
          </w:tcPr>
          <w:p w14:paraId="693412A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0DBD4A9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2E68651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31355E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37D3EE9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85.440,00</w:t>
            </w:r>
          </w:p>
        </w:tc>
        <w:tc>
          <w:tcPr>
            <w:tcW w:w="1357" w:type="dxa"/>
            <w:tcBorders>
              <w:top w:val="nil"/>
              <w:left w:val="nil"/>
              <w:bottom w:val="nil"/>
              <w:right w:val="nil"/>
            </w:tcBorders>
            <w:shd w:val="clear" w:color="000000" w:fill="FFFF99"/>
            <w:noWrap/>
            <w:vAlign w:val="bottom"/>
            <w:hideMark/>
          </w:tcPr>
          <w:p w14:paraId="5875D97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-85.440,00</w:t>
            </w:r>
          </w:p>
        </w:tc>
        <w:tc>
          <w:tcPr>
            <w:tcW w:w="1463" w:type="dxa"/>
            <w:tcBorders>
              <w:top w:val="nil"/>
              <w:left w:val="nil"/>
              <w:bottom w:val="nil"/>
              <w:right w:val="nil"/>
            </w:tcBorders>
            <w:shd w:val="clear" w:color="000000" w:fill="FFFF99"/>
            <w:noWrap/>
            <w:vAlign w:val="bottom"/>
            <w:hideMark/>
          </w:tcPr>
          <w:p w14:paraId="3C25BC8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0EBE1CE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17950F4C" w14:textId="77777777" w:rsidTr="00E93F0D">
        <w:trPr>
          <w:trHeight w:val="300"/>
        </w:trPr>
        <w:tc>
          <w:tcPr>
            <w:tcW w:w="1418" w:type="dxa"/>
            <w:tcBorders>
              <w:top w:val="nil"/>
              <w:left w:val="nil"/>
              <w:bottom w:val="nil"/>
              <w:right w:val="nil"/>
            </w:tcBorders>
            <w:shd w:val="clear" w:color="auto" w:fill="auto"/>
            <w:noWrap/>
            <w:vAlign w:val="bottom"/>
            <w:hideMark/>
          </w:tcPr>
          <w:p w14:paraId="75FA4D7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1E7B881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421499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85.440,00</w:t>
            </w:r>
          </w:p>
        </w:tc>
        <w:tc>
          <w:tcPr>
            <w:tcW w:w="1357" w:type="dxa"/>
            <w:tcBorders>
              <w:top w:val="nil"/>
              <w:left w:val="nil"/>
              <w:bottom w:val="nil"/>
              <w:right w:val="nil"/>
            </w:tcBorders>
            <w:shd w:val="clear" w:color="auto" w:fill="auto"/>
            <w:noWrap/>
            <w:vAlign w:val="bottom"/>
            <w:hideMark/>
          </w:tcPr>
          <w:p w14:paraId="0C1171F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-85.440,00</w:t>
            </w:r>
          </w:p>
        </w:tc>
        <w:tc>
          <w:tcPr>
            <w:tcW w:w="1463" w:type="dxa"/>
            <w:tcBorders>
              <w:top w:val="nil"/>
              <w:left w:val="nil"/>
              <w:bottom w:val="nil"/>
              <w:right w:val="nil"/>
            </w:tcBorders>
            <w:shd w:val="clear" w:color="auto" w:fill="auto"/>
            <w:noWrap/>
            <w:vAlign w:val="bottom"/>
            <w:hideMark/>
          </w:tcPr>
          <w:p w14:paraId="144DBC1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053684E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06E3574A" w14:textId="77777777" w:rsidTr="00E93F0D">
        <w:trPr>
          <w:trHeight w:val="300"/>
        </w:trPr>
        <w:tc>
          <w:tcPr>
            <w:tcW w:w="1418" w:type="dxa"/>
            <w:tcBorders>
              <w:top w:val="nil"/>
              <w:left w:val="nil"/>
              <w:bottom w:val="nil"/>
              <w:right w:val="nil"/>
            </w:tcBorders>
            <w:shd w:val="clear" w:color="auto" w:fill="auto"/>
            <w:noWrap/>
            <w:vAlign w:val="bottom"/>
            <w:hideMark/>
          </w:tcPr>
          <w:p w14:paraId="4C78A2B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4B07F51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0B534C2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85.440,00</w:t>
            </w:r>
          </w:p>
        </w:tc>
        <w:tc>
          <w:tcPr>
            <w:tcW w:w="1357" w:type="dxa"/>
            <w:tcBorders>
              <w:top w:val="nil"/>
              <w:left w:val="nil"/>
              <w:bottom w:val="nil"/>
              <w:right w:val="nil"/>
            </w:tcBorders>
            <w:shd w:val="clear" w:color="auto" w:fill="auto"/>
            <w:noWrap/>
            <w:vAlign w:val="bottom"/>
            <w:hideMark/>
          </w:tcPr>
          <w:p w14:paraId="159E30B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-85.440,00</w:t>
            </w:r>
          </w:p>
        </w:tc>
        <w:tc>
          <w:tcPr>
            <w:tcW w:w="1463" w:type="dxa"/>
            <w:tcBorders>
              <w:top w:val="nil"/>
              <w:left w:val="nil"/>
              <w:bottom w:val="nil"/>
              <w:right w:val="nil"/>
            </w:tcBorders>
            <w:shd w:val="clear" w:color="auto" w:fill="auto"/>
            <w:noWrap/>
            <w:vAlign w:val="bottom"/>
            <w:hideMark/>
          </w:tcPr>
          <w:p w14:paraId="70C0AD0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2ABBEF9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4700526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A9866C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23ABE9A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100.040,00</w:t>
            </w:r>
          </w:p>
        </w:tc>
        <w:tc>
          <w:tcPr>
            <w:tcW w:w="1357" w:type="dxa"/>
            <w:tcBorders>
              <w:top w:val="nil"/>
              <w:left w:val="nil"/>
              <w:bottom w:val="nil"/>
              <w:right w:val="nil"/>
            </w:tcBorders>
            <w:shd w:val="clear" w:color="000000" w:fill="FFFF99"/>
            <w:noWrap/>
            <w:vAlign w:val="bottom"/>
            <w:hideMark/>
          </w:tcPr>
          <w:p w14:paraId="152EEA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-100.040,00</w:t>
            </w:r>
          </w:p>
        </w:tc>
        <w:tc>
          <w:tcPr>
            <w:tcW w:w="1463" w:type="dxa"/>
            <w:tcBorders>
              <w:top w:val="nil"/>
              <w:left w:val="nil"/>
              <w:bottom w:val="nil"/>
              <w:right w:val="nil"/>
            </w:tcBorders>
            <w:shd w:val="clear" w:color="000000" w:fill="FFFF99"/>
            <w:noWrap/>
            <w:vAlign w:val="bottom"/>
            <w:hideMark/>
          </w:tcPr>
          <w:p w14:paraId="43D50A4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5EF70E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257CBABB" w14:textId="77777777" w:rsidTr="00E93F0D">
        <w:trPr>
          <w:trHeight w:val="300"/>
        </w:trPr>
        <w:tc>
          <w:tcPr>
            <w:tcW w:w="1418" w:type="dxa"/>
            <w:tcBorders>
              <w:top w:val="nil"/>
              <w:left w:val="nil"/>
              <w:bottom w:val="nil"/>
              <w:right w:val="nil"/>
            </w:tcBorders>
            <w:shd w:val="clear" w:color="auto" w:fill="auto"/>
            <w:noWrap/>
            <w:vAlign w:val="bottom"/>
            <w:hideMark/>
          </w:tcPr>
          <w:p w14:paraId="7265F12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BE1B77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D49318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100.040,00</w:t>
            </w:r>
          </w:p>
        </w:tc>
        <w:tc>
          <w:tcPr>
            <w:tcW w:w="1357" w:type="dxa"/>
            <w:tcBorders>
              <w:top w:val="nil"/>
              <w:left w:val="nil"/>
              <w:bottom w:val="nil"/>
              <w:right w:val="nil"/>
            </w:tcBorders>
            <w:shd w:val="clear" w:color="auto" w:fill="auto"/>
            <w:noWrap/>
            <w:vAlign w:val="bottom"/>
            <w:hideMark/>
          </w:tcPr>
          <w:p w14:paraId="6BFD7F8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-100.040,00</w:t>
            </w:r>
          </w:p>
        </w:tc>
        <w:tc>
          <w:tcPr>
            <w:tcW w:w="1463" w:type="dxa"/>
            <w:tcBorders>
              <w:top w:val="nil"/>
              <w:left w:val="nil"/>
              <w:bottom w:val="nil"/>
              <w:right w:val="nil"/>
            </w:tcBorders>
            <w:shd w:val="clear" w:color="auto" w:fill="auto"/>
            <w:noWrap/>
            <w:vAlign w:val="bottom"/>
            <w:hideMark/>
          </w:tcPr>
          <w:p w14:paraId="7711369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6A67A6F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266F8831" w14:textId="77777777" w:rsidTr="00E93F0D">
        <w:trPr>
          <w:trHeight w:val="300"/>
        </w:trPr>
        <w:tc>
          <w:tcPr>
            <w:tcW w:w="1418" w:type="dxa"/>
            <w:tcBorders>
              <w:top w:val="nil"/>
              <w:left w:val="nil"/>
              <w:bottom w:val="nil"/>
              <w:right w:val="nil"/>
            </w:tcBorders>
            <w:shd w:val="clear" w:color="auto" w:fill="auto"/>
            <w:noWrap/>
            <w:vAlign w:val="bottom"/>
            <w:hideMark/>
          </w:tcPr>
          <w:p w14:paraId="3D14547A"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45</w:t>
            </w:r>
          </w:p>
        </w:tc>
        <w:tc>
          <w:tcPr>
            <w:tcW w:w="6680" w:type="dxa"/>
            <w:tcBorders>
              <w:top w:val="nil"/>
              <w:left w:val="nil"/>
              <w:bottom w:val="nil"/>
              <w:right w:val="nil"/>
            </w:tcBorders>
            <w:shd w:val="clear" w:color="auto" w:fill="auto"/>
            <w:noWrap/>
            <w:vAlign w:val="bottom"/>
            <w:hideMark/>
          </w:tcPr>
          <w:p w14:paraId="4FF99D2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dodatna ulaganja na nefinancijskoj imovini</w:t>
            </w:r>
          </w:p>
        </w:tc>
        <w:tc>
          <w:tcPr>
            <w:tcW w:w="1372" w:type="dxa"/>
            <w:tcBorders>
              <w:top w:val="nil"/>
              <w:left w:val="nil"/>
              <w:bottom w:val="nil"/>
              <w:right w:val="nil"/>
            </w:tcBorders>
            <w:shd w:val="clear" w:color="auto" w:fill="auto"/>
            <w:noWrap/>
            <w:vAlign w:val="bottom"/>
            <w:hideMark/>
          </w:tcPr>
          <w:p w14:paraId="360F541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100.040,00</w:t>
            </w:r>
          </w:p>
        </w:tc>
        <w:tc>
          <w:tcPr>
            <w:tcW w:w="1357" w:type="dxa"/>
            <w:tcBorders>
              <w:top w:val="nil"/>
              <w:left w:val="nil"/>
              <w:bottom w:val="nil"/>
              <w:right w:val="nil"/>
            </w:tcBorders>
            <w:shd w:val="clear" w:color="auto" w:fill="auto"/>
            <w:noWrap/>
            <w:vAlign w:val="bottom"/>
            <w:hideMark/>
          </w:tcPr>
          <w:p w14:paraId="0519A53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-100.040,00</w:t>
            </w:r>
          </w:p>
        </w:tc>
        <w:tc>
          <w:tcPr>
            <w:tcW w:w="1463" w:type="dxa"/>
            <w:tcBorders>
              <w:top w:val="nil"/>
              <w:left w:val="nil"/>
              <w:bottom w:val="nil"/>
              <w:right w:val="nil"/>
            </w:tcBorders>
            <w:shd w:val="clear" w:color="auto" w:fill="auto"/>
            <w:noWrap/>
            <w:vAlign w:val="bottom"/>
            <w:hideMark/>
          </w:tcPr>
          <w:p w14:paraId="43E2EA1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733A80E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62F4BA04"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FC87FD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K300040 DOGRADNJA DJEČJEG VRTIĆA KAŠTEL</w:t>
            </w:r>
          </w:p>
        </w:tc>
        <w:tc>
          <w:tcPr>
            <w:tcW w:w="1372" w:type="dxa"/>
            <w:tcBorders>
              <w:top w:val="nil"/>
              <w:left w:val="nil"/>
              <w:bottom w:val="nil"/>
              <w:right w:val="nil"/>
            </w:tcBorders>
            <w:shd w:val="clear" w:color="000000" w:fill="CCCCFF"/>
            <w:noWrap/>
            <w:vAlign w:val="bottom"/>
            <w:hideMark/>
          </w:tcPr>
          <w:p w14:paraId="69DE26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35.836,00</w:t>
            </w:r>
          </w:p>
        </w:tc>
        <w:tc>
          <w:tcPr>
            <w:tcW w:w="1357" w:type="dxa"/>
            <w:tcBorders>
              <w:top w:val="nil"/>
              <w:left w:val="nil"/>
              <w:bottom w:val="nil"/>
              <w:right w:val="nil"/>
            </w:tcBorders>
            <w:shd w:val="clear" w:color="000000" w:fill="CCCCFF"/>
            <w:noWrap/>
            <w:vAlign w:val="bottom"/>
            <w:hideMark/>
          </w:tcPr>
          <w:p w14:paraId="0A80F84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10C096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74952A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35.836,00</w:t>
            </w:r>
          </w:p>
        </w:tc>
      </w:tr>
      <w:tr w:rsidR="00231E99" w:rsidRPr="00231E99" w14:paraId="5392AEF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191142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15BE065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28.536,00</w:t>
            </w:r>
          </w:p>
        </w:tc>
        <w:tc>
          <w:tcPr>
            <w:tcW w:w="1357" w:type="dxa"/>
            <w:tcBorders>
              <w:top w:val="nil"/>
              <w:left w:val="nil"/>
              <w:bottom w:val="nil"/>
              <w:right w:val="nil"/>
            </w:tcBorders>
            <w:shd w:val="clear" w:color="000000" w:fill="FFFF99"/>
            <w:noWrap/>
            <w:vAlign w:val="bottom"/>
            <w:hideMark/>
          </w:tcPr>
          <w:p w14:paraId="3604FA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77FBF6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182160F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28.536,00</w:t>
            </w:r>
          </w:p>
        </w:tc>
      </w:tr>
      <w:tr w:rsidR="00231E99" w:rsidRPr="00231E99" w14:paraId="7EF59882" w14:textId="77777777" w:rsidTr="00E93F0D">
        <w:trPr>
          <w:trHeight w:val="300"/>
        </w:trPr>
        <w:tc>
          <w:tcPr>
            <w:tcW w:w="1418" w:type="dxa"/>
            <w:tcBorders>
              <w:top w:val="nil"/>
              <w:left w:val="nil"/>
              <w:bottom w:val="nil"/>
              <w:right w:val="nil"/>
            </w:tcBorders>
            <w:shd w:val="clear" w:color="auto" w:fill="auto"/>
            <w:noWrap/>
            <w:vAlign w:val="bottom"/>
            <w:hideMark/>
          </w:tcPr>
          <w:p w14:paraId="3D4FFB0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05DEA3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DEF6CC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28.536,00</w:t>
            </w:r>
          </w:p>
        </w:tc>
        <w:tc>
          <w:tcPr>
            <w:tcW w:w="1357" w:type="dxa"/>
            <w:tcBorders>
              <w:top w:val="nil"/>
              <w:left w:val="nil"/>
              <w:bottom w:val="nil"/>
              <w:right w:val="nil"/>
            </w:tcBorders>
            <w:shd w:val="clear" w:color="auto" w:fill="auto"/>
            <w:noWrap/>
            <w:vAlign w:val="bottom"/>
            <w:hideMark/>
          </w:tcPr>
          <w:p w14:paraId="152C6FC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4C9C1C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2B1C7D0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28.536,00</w:t>
            </w:r>
          </w:p>
        </w:tc>
      </w:tr>
      <w:tr w:rsidR="00231E99" w:rsidRPr="00231E99" w14:paraId="171EB949" w14:textId="77777777" w:rsidTr="00E93F0D">
        <w:trPr>
          <w:trHeight w:val="300"/>
        </w:trPr>
        <w:tc>
          <w:tcPr>
            <w:tcW w:w="1418" w:type="dxa"/>
            <w:tcBorders>
              <w:top w:val="nil"/>
              <w:left w:val="nil"/>
              <w:bottom w:val="nil"/>
              <w:right w:val="nil"/>
            </w:tcBorders>
            <w:shd w:val="clear" w:color="auto" w:fill="auto"/>
            <w:noWrap/>
            <w:vAlign w:val="bottom"/>
            <w:hideMark/>
          </w:tcPr>
          <w:p w14:paraId="2EE8B60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309CF04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0FB9DE2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28.536,00</w:t>
            </w:r>
          </w:p>
        </w:tc>
        <w:tc>
          <w:tcPr>
            <w:tcW w:w="1357" w:type="dxa"/>
            <w:tcBorders>
              <w:top w:val="nil"/>
              <w:left w:val="nil"/>
              <w:bottom w:val="nil"/>
              <w:right w:val="nil"/>
            </w:tcBorders>
            <w:shd w:val="clear" w:color="auto" w:fill="auto"/>
            <w:noWrap/>
            <w:vAlign w:val="bottom"/>
            <w:hideMark/>
          </w:tcPr>
          <w:p w14:paraId="688C77A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FD61FD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48FAE4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28.536,00</w:t>
            </w:r>
          </w:p>
        </w:tc>
      </w:tr>
      <w:tr w:rsidR="00231E99" w:rsidRPr="00231E99" w14:paraId="61E44E6E"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0B6DBE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521F9B4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7.300,00</w:t>
            </w:r>
          </w:p>
        </w:tc>
        <w:tc>
          <w:tcPr>
            <w:tcW w:w="1357" w:type="dxa"/>
            <w:tcBorders>
              <w:top w:val="nil"/>
              <w:left w:val="nil"/>
              <w:bottom w:val="nil"/>
              <w:right w:val="nil"/>
            </w:tcBorders>
            <w:shd w:val="clear" w:color="000000" w:fill="FFFF99"/>
            <w:noWrap/>
            <w:vAlign w:val="bottom"/>
            <w:hideMark/>
          </w:tcPr>
          <w:p w14:paraId="219451D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213E87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0CADF4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7.300,00</w:t>
            </w:r>
          </w:p>
        </w:tc>
      </w:tr>
      <w:tr w:rsidR="00231E99" w:rsidRPr="00231E99" w14:paraId="3BF2C69F" w14:textId="77777777" w:rsidTr="00E93F0D">
        <w:trPr>
          <w:trHeight w:val="300"/>
        </w:trPr>
        <w:tc>
          <w:tcPr>
            <w:tcW w:w="1418" w:type="dxa"/>
            <w:tcBorders>
              <w:top w:val="nil"/>
              <w:left w:val="nil"/>
              <w:bottom w:val="nil"/>
              <w:right w:val="nil"/>
            </w:tcBorders>
            <w:shd w:val="clear" w:color="auto" w:fill="auto"/>
            <w:noWrap/>
            <w:vAlign w:val="bottom"/>
            <w:hideMark/>
          </w:tcPr>
          <w:p w14:paraId="0EA1AF2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6BCA035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3FEE66E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7.300,00</w:t>
            </w:r>
          </w:p>
        </w:tc>
        <w:tc>
          <w:tcPr>
            <w:tcW w:w="1357" w:type="dxa"/>
            <w:tcBorders>
              <w:top w:val="nil"/>
              <w:left w:val="nil"/>
              <w:bottom w:val="nil"/>
              <w:right w:val="nil"/>
            </w:tcBorders>
            <w:shd w:val="clear" w:color="auto" w:fill="auto"/>
            <w:noWrap/>
            <w:vAlign w:val="bottom"/>
            <w:hideMark/>
          </w:tcPr>
          <w:p w14:paraId="37EED7E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0DCA76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C0F245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7.300,00</w:t>
            </w:r>
          </w:p>
        </w:tc>
      </w:tr>
      <w:tr w:rsidR="00231E99" w:rsidRPr="00231E99" w14:paraId="2248C4F9" w14:textId="77777777" w:rsidTr="00E93F0D">
        <w:trPr>
          <w:trHeight w:val="300"/>
        </w:trPr>
        <w:tc>
          <w:tcPr>
            <w:tcW w:w="1418" w:type="dxa"/>
            <w:tcBorders>
              <w:top w:val="nil"/>
              <w:left w:val="nil"/>
              <w:bottom w:val="nil"/>
              <w:right w:val="nil"/>
            </w:tcBorders>
            <w:shd w:val="clear" w:color="auto" w:fill="auto"/>
            <w:noWrap/>
            <w:vAlign w:val="bottom"/>
            <w:hideMark/>
          </w:tcPr>
          <w:p w14:paraId="6BBA9C7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7112B31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756C619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7.300,00</w:t>
            </w:r>
          </w:p>
        </w:tc>
        <w:tc>
          <w:tcPr>
            <w:tcW w:w="1357" w:type="dxa"/>
            <w:tcBorders>
              <w:top w:val="nil"/>
              <w:left w:val="nil"/>
              <w:bottom w:val="nil"/>
              <w:right w:val="nil"/>
            </w:tcBorders>
            <w:shd w:val="clear" w:color="auto" w:fill="auto"/>
            <w:noWrap/>
            <w:vAlign w:val="bottom"/>
            <w:hideMark/>
          </w:tcPr>
          <w:p w14:paraId="59EA17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4A2199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59BC279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7.300,00</w:t>
            </w:r>
          </w:p>
        </w:tc>
      </w:tr>
      <w:tr w:rsidR="00231E99" w:rsidRPr="00231E99" w14:paraId="7DB2A6D0"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CB93F8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K300041 ZELENA INFRASTRUKTURA - KLIZIŠTA</w:t>
            </w:r>
          </w:p>
        </w:tc>
        <w:tc>
          <w:tcPr>
            <w:tcW w:w="1372" w:type="dxa"/>
            <w:tcBorders>
              <w:top w:val="nil"/>
              <w:left w:val="nil"/>
              <w:bottom w:val="nil"/>
              <w:right w:val="nil"/>
            </w:tcBorders>
            <w:shd w:val="clear" w:color="000000" w:fill="CCCCFF"/>
            <w:noWrap/>
            <w:vAlign w:val="bottom"/>
            <w:hideMark/>
          </w:tcPr>
          <w:p w14:paraId="49C5F0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216.349,00</w:t>
            </w:r>
          </w:p>
        </w:tc>
        <w:tc>
          <w:tcPr>
            <w:tcW w:w="1357" w:type="dxa"/>
            <w:tcBorders>
              <w:top w:val="nil"/>
              <w:left w:val="nil"/>
              <w:bottom w:val="nil"/>
              <w:right w:val="nil"/>
            </w:tcBorders>
            <w:shd w:val="clear" w:color="000000" w:fill="CCCCFF"/>
            <w:noWrap/>
            <w:vAlign w:val="bottom"/>
            <w:hideMark/>
          </w:tcPr>
          <w:p w14:paraId="49A5B17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-216.349,00</w:t>
            </w:r>
          </w:p>
        </w:tc>
        <w:tc>
          <w:tcPr>
            <w:tcW w:w="1463" w:type="dxa"/>
            <w:tcBorders>
              <w:top w:val="nil"/>
              <w:left w:val="nil"/>
              <w:bottom w:val="nil"/>
              <w:right w:val="nil"/>
            </w:tcBorders>
            <w:shd w:val="clear" w:color="000000" w:fill="CCCCFF"/>
            <w:noWrap/>
            <w:vAlign w:val="bottom"/>
            <w:hideMark/>
          </w:tcPr>
          <w:p w14:paraId="7496AFB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53E11A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3D4E8D75"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9B67E2F"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7913BE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194.714,00</w:t>
            </w:r>
          </w:p>
        </w:tc>
        <w:tc>
          <w:tcPr>
            <w:tcW w:w="1357" w:type="dxa"/>
            <w:tcBorders>
              <w:top w:val="nil"/>
              <w:left w:val="nil"/>
              <w:bottom w:val="nil"/>
              <w:right w:val="nil"/>
            </w:tcBorders>
            <w:shd w:val="clear" w:color="000000" w:fill="FFFF99"/>
            <w:noWrap/>
            <w:vAlign w:val="bottom"/>
            <w:hideMark/>
          </w:tcPr>
          <w:p w14:paraId="057C03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-194.714,00</w:t>
            </w:r>
          </w:p>
        </w:tc>
        <w:tc>
          <w:tcPr>
            <w:tcW w:w="1463" w:type="dxa"/>
            <w:tcBorders>
              <w:top w:val="nil"/>
              <w:left w:val="nil"/>
              <w:bottom w:val="nil"/>
              <w:right w:val="nil"/>
            </w:tcBorders>
            <w:shd w:val="clear" w:color="000000" w:fill="FFFF99"/>
            <w:noWrap/>
            <w:vAlign w:val="bottom"/>
            <w:hideMark/>
          </w:tcPr>
          <w:p w14:paraId="018E0C5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417B96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51BA2006" w14:textId="77777777" w:rsidTr="00E93F0D">
        <w:trPr>
          <w:trHeight w:val="300"/>
        </w:trPr>
        <w:tc>
          <w:tcPr>
            <w:tcW w:w="1418" w:type="dxa"/>
            <w:tcBorders>
              <w:top w:val="nil"/>
              <w:left w:val="nil"/>
              <w:bottom w:val="nil"/>
              <w:right w:val="nil"/>
            </w:tcBorders>
            <w:shd w:val="clear" w:color="auto" w:fill="auto"/>
            <w:noWrap/>
            <w:vAlign w:val="bottom"/>
            <w:hideMark/>
          </w:tcPr>
          <w:p w14:paraId="0995A72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D3B7C3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7E18D7B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194.714,00</w:t>
            </w:r>
          </w:p>
        </w:tc>
        <w:tc>
          <w:tcPr>
            <w:tcW w:w="1357" w:type="dxa"/>
            <w:tcBorders>
              <w:top w:val="nil"/>
              <w:left w:val="nil"/>
              <w:bottom w:val="nil"/>
              <w:right w:val="nil"/>
            </w:tcBorders>
            <w:shd w:val="clear" w:color="auto" w:fill="auto"/>
            <w:noWrap/>
            <w:vAlign w:val="bottom"/>
            <w:hideMark/>
          </w:tcPr>
          <w:p w14:paraId="1A17845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-194.714,00</w:t>
            </w:r>
          </w:p>
        </w:tc>
        <w:tc>
          <w:tcPr>
            <w:tcW w:w="1463" w:type="dxa"/>
            <w:tcBorders>
              <w:top w:val="nil"/>
              <w:left w:val="nil"/>
              <w:bottom w:val="nil"/>
              <w:right w:val="nil"/>
            </w:tcBorders>
            <w:shd w:val="clear" w:color="auto" w:fill="auto"/>
            <w:noWrap/>
            <w:vAlign w:val="bottom"/>
            <w:hideMark/>
          </w:tcPr>
          <w:p w14:paraId="133D75F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37E4706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5AD87CE1" w14:textId="77777777" w:rsidTr="00E93F0D">
        <w:trPr>
          <w:trHeight w:val="300"/>
        </w:trPr>
        <w:tc>
          <w:tcPr>
            <w:tcW w:w="1418" w:type="dxa"/>
            <w:tcBorders>
              <w:top w:val="nil"/>
              <w:left w:val="nil"/>
              <w:bottom w:val="nil"/>
              <w:right w:val="nil"/>
            </w:tcBorders>
            <w:shd w:val="clear" w:color="auto" w:fill="auto"/>
            <w:noWrap/>
            <w:vAlign w:val="bottom"/>
            <w:hideMark/>
          </w:tcPr>
          <w:p w14:paraId="6C6B6DE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7063398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29A427A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194.714,00</w:t>
            </w:r>
          </w:p>
        </w:tc>
        <w:tc>
          <w:tcPr>
            <w:tcW w:w="1357" w:type="dxa"/>
            <w:tcBorders>
              <w:top w:val="nil"/>
              <w:left w:val="nil"/>
              <w:bottom w:val="nil"/>
              <w:right w:val="nil"/>
            </w:tcBorders>
            <w:shd w:val="clear" w:color="auto" w:fill="auto"/>
            <w:noWrap/>
            <w:vAlign w:val="bottom"/>
            <w:hideMark/>
          </w:tcPr>
          <w:p w14:paraId="1991D92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-194.714,00</w:t>
            </w:r>
          </w:p>
        </w:tc>
        <w:tc>
          <w:tcPr>
            <w:tcW w:w="1463" w:type="dxa"/>
            <w:tcBorders>
              <w:top w:val="nil"/>
              <w:left w:val="nil"/>
              <w:bottom w:val="nil"/>
              <w:right w:val="nil"/>
            </w:tcBorders>
            <w:shd w:val="clear" w:color="auto" w:fill="auto"/>
            <w:noWrap/>
            <w:vAlign w:val="bottom"/>
            <w:hideMark/>
          </w:tcPr>
          <w:p w14:paraId="0B44A2C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632699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526063AD"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E3BA9D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11F0733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21.635,00</w:t>
            </w:r>
          </w:p>
        </w:tc>
        <w:tc>
          <w:tcPr>
            <w:tcW w:w="1357" w:type="dxa"/>
            <w:tcBorders>
              <w:top w:val="nil"/>
              <w:left w:val="nil"/>
              <w:bottom w:val="nil"/>
              <w:right w:val="nil"/>
            </w:tcBorders>
            <w:shd w:val="clear" w:color="000000" w:fill="FFFF99"/>
            <w:noWrap/>
            <w:vAlign w:val="bottom"/>
            <w:hideMark/>
          </w:tcPr>
          <w:p w14:paraId="5081602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-21.635,00</w:t>
            </w:r>
          </w:p>
        </w:tc>
        <w:tc>
          <w:tcPr>
            <w:tcW w:w="1463" w:type="dxa"/>
            <w:tcBorders>
              <w:top w:val="nil"/>
              <w:left w:val="nil"/>
              <w:bottom w:val="nil"/>
              <w:right w:val="nil"/>
            </w:tcBorders>
            <w:shd w:val="clear" w:color="000000" w:fill="FFFF99"/>
            <w:noWrap/>
            <w:vAlign w:val="bottom"/>
            <w:hideMark/>
          </w:tcPr>
          <w:p w14:paraId="0E5250B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06F0790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6F2E6DD8" w14:textId="77777777" w:rsidTr="00E93F0D">
        <w:trPr>
          <w:trHeight w:val="300"/>
        </w:trPr>
        <w:tc>
          <w:tcPr>
            <w:tcW w:w="1418" w:type="dxa"/>
            <w:tcBorders>
              <w:top w:val="nil"/>
              <w:left w:val="nil"/>
              <w:bottom w:val="nil"/>
              <w:right w:val="nil"/>
            </w:tcBorders>
            <w:shd w:val="clear" w:color="auto" w:fill="auto"/>
            <w:noWrap/>
            <w:vAlign w:val="bottom"/>
            <w:hideMark/>
          </w:tcPr>
          <w:p w14:paraId="56DCC50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6E7F8DE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E74F55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21.635,00</w:t>
            </w:r>
          </w:p>
        </w:tc>
        <w:tc>
          <w:tcPr>
            <w:tcW w:w="1357" w:type="dxa"/>
            <w:tcBorders>
              <w:top w:val="nil"/>
              <w:left w:val="nil"/>
              <w:bottom w:val="nil"/>
              <w:right w:val="nil"/>
            </w:tcBorders>
            <w:shd w:val="clear" w:color="auto" w:fill="auto"/>
            <w:noWrap/>
            <w:vAlign w:val="bottom"/>
            <w:hideMark/>
          </w:tcPr>
          <w:p w14:paraId="57F523F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-21.635,00</w:t>
            </w:r>
          </w:p>
        </w:tc>
        <w:tc>
          <w:tcPr>
            <w:tcW w:w="1463" w:type="dxa"/>
            <w:tcBorders>
              <w:top w:val="nil"/>
              <w:left w:val="nil"/>
              <w:bottom w:val="nil"/>
              <w:right w:val="nil"/>
            </w:tcBorders>
            <w:shd w:val="clear" w:color="auto" w:fill="auto"/>
            <w:noWrap/>
            <w:vAlign w:val="bottom"/>
            <w:hideMark/>
          </w:tcPr>
          <w:p w14:paraId="72724D6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2610D7A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1A0A1F9E" w14:textId="77777777" w:rsidTr="00E93F0D">
        <w:trPr>
          <w:trHeight w:val="300"/>
        </w:trPr>
        <w:tc>
          <w:tcPr>
            <w:tcW w:w="1418" w:type="dxa"/>
            <w:tcBorders>
              <w:top w:val="nil"/>
              <w:left w:val="nil"/>
              <w:bottom w:val="nil"/>
              <w:right w:val="nil"/>
            </w:tcBorders>
            <w:shd w:val="clear" w:color="auto" w:fill="auto"/>
            <w:noWrap/>
            <w:vAlign w:val="bottom"/>
            <w:hideMark/>
          </w:tcPr>
          <w:p w14:paraId="6338F68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B57351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7B9CCA8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21.635,00</w:t>
            </w:r>
          </w:p>
        </w:tc>
        <w:tc>
          <w:tcPr>
            <w:tcW w:w="1357" w:type="dxa"/>
            <w:tcBorders>
              <w:top w:val="nil"/>
              <w:left w:val="nil"/>
              <w:bottom w:val="nil"/>
              <w:right w:val="nil"/>
            </w:tcBorders>
            <w:shd w:val="clear" w:color="auto" w:fill="auto"/>
            <w:noWrap/>
            <w:vAlign w:val="bottom"/>
            <w:hideMark/>
          </w:tcPr>
          <w:p w14:paraId="4913BEE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-21.635,00</w:t>
            </w:r>
          </w:p>
        </w:tc>
        <w:tc>
          <w:tcPr>
            <w:tcW w:w="1463" w:type="dxa"/>
            <w:tcBorders>
              <w:top w:val="nil"/>
              <w:left w:val="nil"/>
              <w:bottom w:val="nil"/>
              <w:right w:val="nil"/>
            </w:tcBorders>
            <w:shd w:val="clear" w:color="auto" w:fill="auto"/>
            <w:noWrap/>
            <w:vAlign w:val="bottom"/>
            <w:hideMark/>
          </w:tcPr>
          <w:p w14:paraId="159017A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53E8838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3F32502C"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116BC0E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K300042 ZELENA INFRASTRUKTURA - OKOLIŠ</w:t>
            </w:r>
          </w:p>
        </w:tc>
        <w:tc>
          <w:tcPr>
            <w:tcW w:w="1372" w:type="dxa"/>
            <w:tcBorders>
              <w:top w:val="nil"/>
              <w:left w:val="nil"/>
              <w:bottom w:val="nil"/>
              <w:right w:val="nil"/>
            </w:tcBorders>
            <w:shd w:val="clear" w:color="000000" w:fill="CCCCFF"/>
            <w:noWrap/>
            <w:vAlign w:val="bottom"/>
            <w:hideMark/>
          </w:tcPr>
          <w:p w14:paraId="6DD307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174.717,00</w:t>
            </w:r>
          </w:p>
        </w:tc>
        <w:tc>
          <w:tcPr>
            <w:tcW w:w="1357" w:type="dxa"/>
            <w:tcBorders>
              <w:top w:val="nil"/>
              <w:left w:val="nil"/>
              <w:bottom w:val="nil"/>
              <w:right w:val="nil"/>
            </w:tcBorders>
            <w:shd w:val="clear" w:color="000000" w:fill="CCCCFF"/>
            <w:noWrap/>
            <w:vAlign w:val="bottom"/>
            <w:hideMark/>
          </w:tcPr>
          <w:p w14:paraId="53E6AB6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-174.717,00</w:t>
            </w:r>
          </w:p>
        </w:tc>
        <w:tc>
          <w:tcPr>
            <w:tcW w:w="1463" w:type="dxa"/>
            <w:tcBorders>
              <w:top w:val="nil"/>
              <w:left w:val="nil"/>
              <w:bottom w:val="nil"/>
              <w:right w:val="nil"/>
            </w:tcBorders>
            <w:shd w:val="clear" w:color="000000" w:fill="CCCCFF"/>
            <w:noWrap/>
            <w:vAlign w:val="bottom"/>
            <w:hideMark/>
          </w:tcPr>
          <w:p w14:paraId="534BAD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CCCCFF"/>
            <w:noWrap/>
            <w:vAlign w:val="bottom"/>
            <w:hideMark/>
          </w:tcPr>
          <w:p w14:paraId="1949CC6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5BA7D08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83A84E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4809280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157.245,00</w:t>
            </w:r>
          </w:p>
        </w:tc>
        <w:tc>
          <w:tcPr>
            <w:tcW w:w="1357" w:type="dxa"/>
            <w:tcBorders>
              <w:top w:val="nil"/>
              <w:left w:val="nil"/>
              <w:bottom w:val="nil"/>
              <w:right w:val="nil"/>
            </w:tcBorders>
            <w:shd w:val="clear" w:color="000000" w:fill="FFFF99"/>
            <w:noWrap/>
            <w:vAlign w:val="bottom"/>
            <w:hideMark/>
          </w:tcPr>
          <w:p w14:paraId="2251381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-157.245,00</w:t>
            </w:r>
          </w:p>
        </w:tc>
        <w:tc>
          <w:tcPr>
            <w:tcW w:w="1463" w:type="dxa"/>
            <w:tcBorders>
              <w:top w:val="nil"/>
              <w:left w:val="nil"/>
              <w:bottom w:val="nil"/>
              <w:right w:val="nil"/>
            </w:tcBorders>
            <w:shd w:val="clear" w:color="000000" w:fill="FFFF99"/>
            <w:noWrap/>
            <w:vAlign w:val="bottom"/>
            <w:hideMark/>
          </w:tcPr>
          <w:p w14:paraId="20E0750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5DF6AF1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4F9585A7" w14:textId="77777777" w:rsidTr="00E93F0D">
        <w:trPr>
          <w:trHeight w:val="300"/>
        </w:trPr>
        <w:tc>
          <w:tcPr>
            <w:tcW w:w="1418" w:type="dxa"/>
            <w:tcBorders>
              <w:top w:val="nil"/>
              <w:left w:val="nil"/>
              <w:bottom w:val="nil"/>
              <w:right w:val="nil"/>
            </w:tcBorders>
            <w:shd w:val="clear" w:color="auto" w:fill="auto"/>
            <w:noWrap/>
            <w:vAlign w:val="bottom"/>
            <w:hideMark/>
          </w:tcPr>
          <w:p w14:paraId="4FF6EC2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4ECFA29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0E9C3FD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157.245,00</w:t>
            </w:r>
          </w:p>
        </w:tc>
        <w:tc>
          <w:tcPr>
            <w:tcW w:w="1357" w:type="dxa"/>
            <w:tcBorders>
              <w:top w:val="nil"/>
              <w:left w:val="nil"/>
              <w:bottom w:val="nil"/>
              <w:right w:val="nil"/>
            </w:tcBorders>
            <w:shd w:val="clear" w:color="auto" w:fill="auto"/>
            <w:noWrap/>
            <w:vAlign w:val="bottom"/>
            <w:hideMark/>
          </w:tcPr>
          <w:p w14:paraId="1B49C03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-157.245,00</w:t>
            </w:r>
          </w:p>
        </w:tc>
        <w:tc>
          <w:tcPr>
            <w:tcW w:w="1463" w:type="dxa"/>
            <w:tcBorders>
              <w:top w:val="nil"/>
              <w:left w:val="nil"/>
              <w:bottom w:val="nil"/>
              <w:right w:val="nil"/>
            </w:tcBorders>
            <w:shd w:val="clear" w:color="auto" w:fill="auto"/>
            <w:noWrap/>
            <w:vAlign w:val="bottom"/>
            <w:hideMark/>
          </w:tcPr>
          <w:p w14:paraId="775F14A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15A755D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2D0560B2" w14:textId="77777777" w:rsidTr="00E93F0D">
        <w:trPr>
          <w:trHeight w:val="300"/>
        </w:trPr>
        <w:tc>
          <w:tcPr>
            <w:tcW w:w="1418" w:type="dxa"/>
            <w:tcBorders>
              <w:top w:val="nil"/>
              <w:left w:val="nil"/>
              <w:bottom w:val="nil"/>
              <w:right w:val="nil"/>
            </w:tcBorders>
            <w:shd w:val="clear" w:color="auto" w:fill="auto"/>
            <w:noWrap/>
            <w:vAlign w:val="bottom"/>
            <w:hideMark/>
          </w:tcPr>
          <w:p w14:paraId="3635425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343FDCC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1106775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157.245,00</w:t>
            </w:r>
          </w:p>
        </w:tc>
        <w:tc>
          <w:tcPr>
            <w:tcW w:w="1357" w:type="dxa"/>
            <w:tcBorders>
              <w:top w:val="nil"/>
              <w:left w:val="nil"/>
              <w:bottom w:val="nil"/>
              <w:right w:val="nil"/>
            </w:tcBorders>
            <w:shd w:val="clear" w:color="auto" w:fill="auto"/>
            <w:noWrap/>
            <w:vAlign w:val="bottom"/>
            <w:hideMark/>
          </w:tcPr>
          <w:p w14:paraId="401D40C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-157.245,00</w:t>
            </w:r>
          </w:p>
        </w:tc>
        <w:tc>
          <w:tcPr>
            <w:tcW w:w="1463" w:type="dxa"/>
            <w:tcBorders>
              <w:top w:val="nil"/>
              <w:left w:val="nil"/>
              <w:bottom w:val="nil"/>
              <w:right w:val="nil"/>
            </w:tcBorders>
            <w:shd w:val="clear" w:color="auto" w:fill="auto"/>
            <w:noWrap/>
            <w:vAlign w:val="bottom"/>
            <w:hideMark/>
          </w:tcPr>
          <w:p w14:paraId="3D4A51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6733104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741173D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25B56C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451C8FB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17.472,00</w:t>
            </w:r>
          </w:p>
        </w:tc>
        <w:tc>
          <w:tcPr>
            <w:tcW w:w="1357" w:type="dxa"/>
            <w:tcBorders>
              <w:top w:val="nil"/>
              <w:left w:val="nil"/>
              <w:bottom w:val="nil"/>
              <w:right w:val="nil"/>
            </w:tcBorders>
            <w:shd w:val="clear" w:color="000000" w:fill="FFFF99"/>
            <w:noWrap/>
            <w:vAlign w:val="bottom"/>
            <w:hideMark/>
          </w:tcPr>
          <w:p w14:paraId="73C1681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-17.472,00</w:t>
            </w:r>
          </w:p>
        </w:tc>
        <w:tc>
          <w:tcPr>
            <w:tcW w:w="1463" w:type="dxa"/>
            <w:tcBorders>
              <w:top w:val="nil"/>
              <w:left w:val="nil"/>
              <w:bottom w:val="nil"/>
              <w:right w:val="nil"/>
            </w:tcBorders>
            <w:shd w:val="clear" w:color="000000" w:fill="FFFF99"/>
            <w:noWrap/>
            <w:vAlign w:val="bottom"/>
            <w:hideMark/>
          </w:tcPr>
          <w:p w14:paraId="5DC4398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4BE039A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r>
      <w:tr w:rsidR="00231E99" w:rsidRPr="00231E99" w14:paraId="4B88B891" w14:textId="77777777" w:rsidTr="00E93F0D">
        <w:trPr>
          <w:trHeight w:val="300"/>
        </w:trPr>
        <w:tc>
          <w:tcPr>
            <w:tcW w:w="1418" w:type="dxa"/>
            <w:tcBorders>
              <w:top w:val="nil"/>
              <w:left w:val="nil"/>
              <w:bottom w:val="nil"/>
              <w:right w:val="nil"/>
            </w:tcBorders>
            <w:shd w:val="clear" w:color="auto" w:fill="auto"/>
            <w:noWrap/>
            <w:vAlign w:val="bottom"/>
            <w:hideMark/>
          </w:tcPr>
          <w:p w14:paraId="5C950E30"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5D4E2B9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1AEC209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17.472,00</w:t>
            </w:r>
          </w:p>
        </w:tc>
        <w:tc>
          <w:tcPr>
            <w:tcW w:w="1357" w:type="dxa"/>
            <w:tcBorders>
              <w:top w:val="nil"/>
              <w:left w:val="nil"/>
              <w:bottom w:val="nil"/>
              <w:right w:val="nil"/>
            </w:tcBorders>
            <w:shd w:val="clear" w:color="auto" w:fill="auto"/>
            <w:noWrap/>
            <w:vAlign w:val="bottom"/>
            <w:hideMark/>
          </w:tcPr>
          <w:p w14:paraId="6FAC2D8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-17.472,00</w:t>
            </w:r>
          </w:p>
        </w:tc>
        <w:tc>
          <w:tcPr>
            <w:tcW w:w="1463" w:type="dxa"/>
            <w:tcBorders>
              <w:top w:val="nil"/>
              <w:left w:val="nil"/>
              <w:bottom w:val="nil"/>
              <w:right w:val="nil"/>
            </w:tcBorders>
            <w:shd w:val="clear" w:color="auto" w:fill="auto"/>
            <w:noWrap/>
            <w:vAlign w:val="bottom"/>
            <w:hideMark/>
          </w:tcPr>
          <w:p w14:paraId="3B5B95F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439523B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r>
      <w:tr w:rsidR="00231E99" w:rsidRPr="00231E99" w14:paraId="084949F9" w14:textId="77777777" w:rsidTr="00E93F0D">
        <w:trPr>
          <w:trHeight w:val="300"/>
        </w:trPr>
        <w:tc>
          <w:tcPr>
            <w:tcW w:w="1418" w:type="dxa"/>
            <w:tcBorders>
              <w:top w:val="nil"/>
              <w:left w:val="nil"/>
              <w:bottom w:val="nil"/>
              <w:right w:val="nil"/>
            </w:tcBorders>
            <w:shd w:val="clear" w:color="auto" w:fill="auto"/>
            <w:noWrap/>
            <w:vAlign w:val="bottom"/>
            <w:hideMark/>
          </w:tcPr>
          <w:p w14:paraId="571D6146"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D29A90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624628E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17.472,00</w:t>
            </w:r>
          </w:p>
        </w:tc>
        <w:tc>
          <w:tcPr>
            <w:tcW w:w="1357" w:type="dxa"/>
            <w:tcBorders>
              <w:top w:val="nil"/>
              <w:left w:val="nil"/>
              <w:bottom w:val="nil"/>
              <w:right w:val="nil"/>
            </w:tcBorders>
            <w:shd w:val="clear" w:color="auto" w:fill="auto"/>
            <w:noWrap/>
            <w:vAlign w:val="bottom"/>
            <w:hideMark/>
          </w:tcPr>
          <w:p w14:paraId="389C7BC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-17.472,00</w:t>
            </w:r>
          </w:p>
        </w:tc>
        <w:tc>
          <w:tcPr>
            <w:tcW w:w="1463" w:type="dxa"/>
            <w:tcBorders>
              <w:top w:val="nil"/>
              <w:left w:val="nil"/>
              <w:bottom w:val="nil"/>
              <w:right w:val="nil"/>
            </w:tcBorders>
            <w:shd w:val="clear" w:color="auto" w:fill="auto"/>
            <w:noWrap/>
            <w:vAlign w:val="bottom"/>
            <w:hideMark/>
          </w:tcPr>
          <w:p w14:paraId="6644D11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7917273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r>
      <w:tr w:rsidR="00231E99" w:rsidRPr="00231E99" w14:paraId="02379A6A"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7EA77DD7"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3003 PROSTORNO UREĐENJE I PROJEKTI</w:t>
            </w:r>
          </w:p>
        </w:tc>
        <w:tc>
          <w:tcPr>
            <w:tcW w:w="1372" w:type="dxa"/>
            <w:tcBorders>
              <w:top w:val="nil"/>
              <w:left w:val="nil"/>
              <w:bottom w:val="nil"/>
              <w:right w:val="nil"/>
            </w:tcBorders>
            <w:shd w:val="clear" w:color="000000" w:fill="9999FF"/>
            <w:noWrap/>
            <w:vAlign w:val="bottom"/>
            <w:hideMark/>
          </w:tcPr>
          <w:p w14:paraId="7A939DA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163.791,00</w:t>
            </w:r>
          </w:p>
        </w:tc>
        <w:tc>
          <w:tcPr>
            <w:tcW w:w="1357" w:type="dxa"/>
            <w:tcBorders>
              <w:top w:val="nil"/>
              <w:left w:val="nil"/>
              <w:bottom w:val="nil"/>
              <w:right w:val="nil"/>
            </w:tcBorders>
            <w:shd w:val="clear" w:color="000000" w:fill="9999FF"/>
            <w:noWrap/>
            <w:vAlign w:val="bottom"/>
            <w:hideMark/>
          </w:tcPr>
          <w:p w14:paraId="0C134BD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35.982,62</w:t>
            </w:r>
          </w:p>
        </w:tc>
        <w:tc>
          <w:tcPr>
            <w:tcW w:w="1463" w:type="dxa"/>
            <w:tcBorders>
              <w:top w:val="nil"/>
              <w:left w:val="nil"/>
              <w:bottom w:val="nil"/>
              <w:right w:val="nil"/>
            </w:tcBorders>
            <w:shd w:val="clear" w:color="000000" w:fill="9999FF"/>
            <w:noWrap/>
            <w:vAlign w:val="bottom"/>
            <w:hideMark/>
          </w:tcPr>
          <w:p w14:paraId="5B52021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21,97</w:t>
            </w:r>
          </w:p>
        </w:tc>
        <w:tc>
          <w:tcPr>
            <w:tcW w:w="1266" w:type="dxa"/>
            <w:tcBorders>
              <w:top w:val="nil"/>
              <w:left w:val="nil"/>
              <w:bottom w:val="nil"/>
              <w:right w:val="nil"/>
            </w:tcBorders>
            <w:shd w:val="clear" w:color="000000" w:fill="9999FF"/>
            <w:noWrap/>
            <w:vAlign w:val="bottom"/>
            <w:hideMark/>
          </w:tcPr>
          <w:p w14:paraId="742673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199.773,62</w:t>
            </w:r>
          </w:p>
        </w:tc>
      </w:tr>
      <w:tr w:rsidR="00231E99" w:rsidRPr="00231E99" w14:paraId="216157D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A2B7FB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K300007 IZRADA PROSTORNO PLANSKE DOKUMENTACIJE I OSTALIH PROJEKATA</w:t>
            </w:r>
          </w:p>
        </w:tc>
        <w:tc>
          <w:tcPr>
            <w:tcW w:w="1372" w:type="dxa"/>
            <w:tcBorders>
              <w:top w:val="nil"/>
              <w:left w:val="nil"/>
              <w:bottom w:val="nil"/>
              <w:right w:val="nil"/>
            </w:tcBorders>
            <w:shd w:val="clear" w:color="000000" w:fill="CCCCFF"/>
            <w:noWrap/>
            <w:vAlign w:val="bottom"/>
            <w:hideMark/>
          </w:tcPr>
          <w:p w14:paraId="61D06E7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146.496,00</w:t>
            </w:r>
          </w:p>
        </w:tc>
        <w:tc>
          <w:tcPr>
            <w:tcW w:w="1357" w:type="dxa"/>
            <w:tcBorders>
              <w:top w:val="nil"/>
              <w:left w:val="nil"/>
              <w:bottom w:val="nil"/>
              <w:right w:val="nil"/>
            </w:tcBorders>
            <w:shd w:val="clear" w:color="000000" w:fill="CCCCFF"/>
            <w:noWrap/>
            <w:vAlign w:val="bottom"/>
            <w:hideMark/>
          </w:tcPr>
          <w:p w14:paraId="1429F4C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24.756,37</w:t>
            </w:r>
          </w:p>
        </w:tc>
        <w:tc>
          <w:tcPr>
            <w:tcW w:w="1463" w:type="dxa"/>
            <w:tcBorders>
              <w:top w:val="nil"/>
              <w:left w:val="nil"/>
              <w:bottom w:val="nil"/>
              <w:right w:val="nil"/>
            </w:tcBorders>
            <w:shd w:val="clear" w:color="000000" w:fill="CCCCFF"/>
            <w:noWrap/>
            <w:vAlign w:val="bottom"/>
            <w:hideMark/>
          </w:tcPr>
          <w:p w14:paraId="289FC5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16,90</w:t>
            </w:r>
          </w:p>
        </w:tc>
        <w:tc>
          <w:tcPr>
            <w:tcW w:w="1266" w:type="dxa"/>
            <w:tcBorders>
              <w:top w:val="nil"/>
              <w:left w:val="nil"/>
              <w:bottom w:val="nil"/>
              <w:right w:val="nil"/>
            </w:tcBorders>
            <w:shd w:val="clear" w:color="000000" w:fill="CCCCFF"/>
            <w:noWrap/>
            <w:vAlign w:val="bottom"/>
            <w:hideMark/>
          </w:tcPr>
          <w:p w14:paraId="1469294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171.252,37</w:t>
            </w:r>
          </w:p>
        </w:tc>
      </w:tr>
      <w:tr w:rsidR="00231E99" w:rsidRPr="00231E99" w14:paraId="28F733D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2E73C526"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Izvor  1.1. OPĆI PRIHODI I PRIMICI</w:t>
            </w:r>
          </w:p>
        </w:tc>
        <w:tc>
          <w:tcPr>
            <w:tcW w:w="1372" w:type="dxa"/>
            <w:tcBorders>
              <w:top w:val="nil"/>
              <w:left w:val="nil"/>
              <w:bottom w:val="nil"/>
              <w:right w:val="nil"/>
            </w:tcBorders>
            <w:shd w:val="clear" w:color="000000" w:fill="FFFF99"/>
            <w:noWrap/>
            <w:vAlign w:val="bottom"/>
            <w:hideMark/>
          </w:tcPr>
          <w:p w14:paraId="2A5F07D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14.267,00</w:t>
            </w:r>
          </w:p>
        </w:tc>
        <w:tc>
          <w:tcPr>
            <w:tcW w:w="1357" w:type="dxa"/>
            <w:tcBorders>
              <w:top w:val="nil"/>
              <w:left w:val="nil"/>
              <w:bottom w:val="nil"/>
              <w:right w:val="nil"/>
            </w:tcBorders>
            <w:shd w:val="clear" w:color="000000" w:fill="FFFF99"/>
            <w:noWrap/>
            <w:vAlign w:val="bottom"/>
            <w:hideMark/>
          </w:tcPr>
          <w:p w14:paraId="1ABB9B9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15.978,37</w:t>
            </w:r>
          </w:p>
        </w:tc>
        <w:tc>
          <w:tcPr>
            <w:tcW w:w="1463" w:type="dxa"/>
            <w:tcBorders>
              <w:top w:val="nil"/>
              <w:left w:val="nil"/>
              <w:bottom w:val="nil"/>
              <w:right w:val="nil"/>
            </w:tcBorders>
            <w:shd w:val="clear" w:color="000000" w:fill="FFFF99"/>
            <w:noWrap/>
            <w:vAlign w:val="bottom"/>
            <w:hideMark/>
          </w:tcPr>
          <w:p w14:paraId="2A4BDDD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112,00</w:t>
            </w:r>
          </w:p>
        </w:tc>
        <w:tc>
          <w:tcPr>
            <w:tcW w:w="1266" w:type="dxa"/>
            <w:tcBorders>
              <w:top w:val="nil"/>
              <w:left w:val="nil"/>
              <w:bottom w:val="nil"/>
              <w:right w:val="nil"/>
            </w:tcBorders>
            <w:shd w:val="clear" w:color="000000" w:fill="FFFF99"/>
            <w:noWrap/>
            <w:vAlign w:val="bottom"/>
            <w:hideMark/>
          </w:tcPr>
          <w:p w14:paraId="3B899A7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30.245,37</w:t>
            </w:r>
          </w:p>
        </w:tc>
      </w:tr>
      <w:tr w:rsidR="00231E99" w:rsidRPr="00231E99" w14:paraId="0CAE1800" w14:textId="77777777" w:rsidTr="00E93F0D">
        <w:trPr>
          <w:trHeight w:val="300"/>
        </w:trPr>
        <w:tc>
          <w:tcPr>
            <w:tcW w:w="1418" w:type="dxa"/>
            <w:tcBorders>
              <w:top w:val="nil"/>
              <w:left w:val="nil"/>
              <w:bottom w:val="nil"/>
              <w:right w:val="nil"/>
            </w:tcBorders>
            <w:shd w:val="clear" w:color="auto" w:fill="auto"/>
            <w:noWrap/>
            <w:vAlign w:val="bottom"/>
            <w:hideMark/>
          </w:tcPr>
          <w:p w14:paraId="2E8BFDC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B93396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A0EA95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14.267,00</w:t>
            </w:r>
          </w:p>
        </w:tc>
        <w:tc>
          <w:tcPr>
            <w:tcW w:w="1357" w:type="dxa"/>
            <w:tcBorders>
              <w:top w:val="nil"/>
              <w:left w:val="nil"/>
              <w:bottom w:val="nil"/>
              <w:right w:val="nil"/>
            </w:tcBorders>
            <w:shd w:val="clear" w:color="auto" w:fill="auto"/>
            <w:noWrap/>
            <w:vAlign w:val="bottom"/>
            <w:hideMark/>
          </w:tcPr>
          <w:p w14:paraId="4F82746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15.978,37</w:t>
            </w:r>
          </w:p>
        </w:tc>
        <w:tc>
          <w:tcPr>
            <w:tcW w:w="1463" w:type="dxa"/>
            <w:tcBorders>
              <w:top w:val="nil"/>
              <w:left w:val="nil"/>
              <w:bottom w:val="nil"/>
              <w:right w:val="nil"/>
            </w:tcBorders>
            <w:shd w:val="clear" w:color="auto" w:fill="auto"/>
            <w:noWrap/>
            <w:vAlign w:val="bottom"/>
            <w:hideMark/>
          </w:tcPr>
          <w:p w14:paraId="5AB83D1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112,00</w:t>
            </w:r>
          </w:p>
        </w:tc>
        <w:tc>
          <w:tcPr>
            <w:tcW w:w="1266" w:type="dxa"/>
            <w:tcBorders>
              <w:top w:val="nil"/>
              <w:left w:val="nil"/>
              <w:bottom w:val="nil"/>
              <w:right w:val="nil"/>
            </w:tcBorders>
            <w:shd w:val="clear" w:color="auto" w:fill="auto"/>
            <w:noWrap/>
            <w:vAlign w:val="bottom"/>
            <w:hideMark/>
          </w:tcPr>
          <w:p w14:paraId="690C01C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30.245,37</w:t>
            </w:r>
          </w:p>
        </w:tc>
      </w:tr>
      <w:tr w:rsidR="00231E99" w:rsidRPr="00231E99" w14:paraId="1BDB1BFF" w14:textId="77777777" w:rsidTr="00E93F0D">
        <w:trPr>
          <w:trHeight w:val="300"/>
        </w:trPr>
        <w:tc>
          <w:tcPr>
            <w:tcW w:w="1418" w:type="dxa"/>
            <w:tcBorders>
              <w:top w:val="nil"/>
              <w:left w:val="nil"/>
              <w:bottom w:val="nil"/>
              <w:right w:val="nil"/>
            </w:tcBorders>
            <w:shd w:val="clear" w:color="auto" w:fill="auto"/>
            <w:noWrap/>
            <w:vAlign w:val="bottom"/>
            <w:hideMark/>
          </w:tcPr>
          <w:p w14:paraId="0DDB7B8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381E1D5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657864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6.304,00</w:t>
            </w:r>
          </w:p>
        </w:tc>
        <w:tc>
          <w:tcPr>
            <w:tcW w:w="1357" w:type="dxa"/>
            <w:tcBorders>
              <w:top w:val="nil"/>
              <w:left w:val="nil"/>
              <w:bottom w:val="nil"/>
              <w:right w:val="nil"/>
            </w:tcBorders>
            <w:shd w:val="clear" w:color="auto" w:fill="auto"/>
            <w:noWrap/>
            <w:vAlign w:val="bottom"/>
            <w:hideMark/>
          </w:tcPr>
          <w:p w14:paraId="16C6B06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15.978,37</w:t>
            </w:r>
          </w:p>
        </w:tc>
        <w:tc>
          <w:tcPr>
            <w:tcW w:w="1463" w:type="dxa"/>
            <w:tcBorders>
              <w:top w:val="nil"/>
              <w:left w:val="nil"/>
              <w:bottom w:val="nil"/>
              <w:right w:val="nil"/>
            </w:tcBorders>
            <w:shd w:val="clear" w:color="auto" w:fill="auto"/>
            <w:noWrap/>
            <w:vAlign w:val="bottom"/>
            <w:hideMark/>
          </w:tcPr>
          <w:p w14:paraId="5F692C6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253,46</w:t>
            </w:r>
          </w:p>
        </w:tc>
        <w:tc>
          <w:tcPr>
            <w:tcW w:w="1266" w:type="dxa"/>
            <w:tcBorders>
              <w:top w:val="nil"/>
              <w:left w:val="nil"/>
              <w:bottom w:val="nil"/>
              <w:right w:val="nil"/>
            </w:tcBorders>
            <w:shd w:val="clear" w:color="auto" w:fill="auto"/>
            <w:noWrap/>
            <w:vAlign w:val="bottom"/>
            <w:hideMark/>
          </w:tcPr>
          <w:p w14:paraId="60D9BAA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22.282,37</w:t>
            </w:r>
          </w:p>
        </w:tc>
      </w:tr>
      <w:tr w:rsidR="00231E99" w:rsidRPr="00231E99" w14:paraId="5BB3A021" w14:textId="77777777" w:rsidTr="00E93F0D">
        <w:trPr>
          <w:trHeight w:val="300"/>
        </w:trPr>
        <w:tc>
          <w:tcPr>
            <w:tcW w:w="1418" w:type="dxa"/>
            <w:tcBorders>
              <w:top w:val="nil"/>
              <w:left w:val="nil"/>
              <w:bottom w:val="nil"/>
              <w:right w:val="nil"/>
            </w:tcBorders>
            <w:shd w:val="clear" w:color="auto" w:fill="auto"/>
            <w:noWrap/>
            <w:vAlign w:val="bottom"/>
            <w:hideMark/>
          </w:tcPr>
          <w:p w14:paraId="3FCDD25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w:t>
            </w:r>
          </w:p>
        </w:tc>
        <w:tc>
          <w:tcPr>
            <w:tcW w:w="6680" w:type="dxa"/>
            <w:tcBorders>
              <w:top w:val="nil"/>
              <w:left w:val="nil"/>
              <w:bottom w:val="nil"/>
              <w:right w:val="nil"/>
            </w:tcBorders>
            <w:shd w:val="clear" w:color="auto" w:fill="auto"/>
            <w:noWrap/>
            <w:vAlign w:val="bottom"/>
            <w:hideMark/>
          </w:tcPr>
          <w:p w14:paraId="560C13A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Pomoći dane u inozemstvo i unutar općeg proračuna</w:t>
            </w:r>
          </w:p>
        </w:tc>
        <w:tc>
          <w:tcPr>
            <w:tcW w:w="1372" w:type="dxa"/>
            <w:tcBorders>
              <w:top w:val="nil"/>
              <w:left w:val="nil"/>
              <w:bottom w:val="nil"/>
              <w:right w:val="nil"/>
            </w:tcBorders>
            <w:shd w:val="clear" w:color="auto" w:fill="auto"/>
            <w:noWrap/>
            <w:vAlign w:val="bottom"/>
            <w:hideMark/>
          </w:tcPr>
          <w:p w14:paraId="2859B2C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7.963,00</w:t>
            </w:r>
          </w:p>
        </w:tc>
        <w:tc>
          <w:tcPr>
            <w:tcW w:w="1357" w:type="dxa"/>
            <w:tcBorders>
              <w:top w:val="nil"/>
              <w:left w:val="nil"/>
              <w:bottom w:val="nil"/>
              <w:right w:val="nil"/>
            </w:tcBorders>
            <w:shd w:val="clear" w:color="auto" w:fill="auto"/>
            <w:noWrap/>
            <w:vAlign w:val="bottom"/>
            <w:hideMark/>
          </w:tcPr>
          <w:p w14:paraId="142D158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09E9DB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015B4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7.963,00</w:t>
            </w:r>
          </w:p>
        </w:tc>
      </w:tr>
      <w:tr w:rsidR="00231E99" w:rsidRPr="00231E99" w14:paraId="2F0DA6B6"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512F2E0"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4.2. PRIHODI POSEBNE NAMJENE - KOMUNALNI DOPRINOS</w:t>
            </w:r>
          </w:p>
        </w:tc>
        <w:tc>
          <w:tcPr>
            <w:tcW w:w="1372" w:type="dxa"/>
            <w:tcBorders>
              <w:top w:val="nil"/>
              <w:left w:val="nil"/>
              <w:bottom w:val="nil"/>
              <w:right w:val="nil"/>
            </w:tcBorders>
            <w:shd w:val="clear" w:color="000000" w:fill="FFFF99"/>
            <w:noWrap/>
            <w:vAlign w:val="bottom"/>
            <w:hideMark/>
          </w:tcPr>
          <w:p w14:paraId="12FC37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51.266,00</w:t>
            </w:r>
          </w:p>
        </w:tc>
        <w:tc>
          <w:tcPr>
            <w:tcW w:w="1357" w:type="dxa"/>
            <w:tcBorders>
              <w:top w:val="nil"/>
              <w:left w:val="nil"/>
              <w:bottom w:val="nil"/>
              <w:right w:val="nil"/>
            </w:tcBorders>
            <w:shd w:val="clear" w:color="000000" w:fill="FFFF99"/>
            <w:noWrap/>
            <w:vAlign w:val="bottom"/>
            <w:hideMark/>
          </w:tcPr>
          <w:p w14:paraId="70DD448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1.278,00</w:t>
            </w:r>
          </w:p>
        </w:tc>
        <w:tc>
          <w:tcPr>
            <w:tcW w:w="1463" w:type="dxa"/>
            <w:tcBorders>
              <w:top w:val="nil"/>
              <w:left w:val="nil"/>
              <w:bottom w:val="nil"/>
              <w:right w:val="nil"/>
            </w:tcBorders>
            <w:shd w:val="clear" w:color="000000" w:fill="FFFF99"/>
            <w:noWrap/>
            <w:vAlign w:val="bottom"/>
            <w:hideMark/>
          </w:tcPr>
          <w:p w14:paraId="739A31E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2,49</w:t>
            </w:r>
          </w:p>
        </w:tc>
        <w:tc>
          <w:tcPr>
            <w:tcW w:w="1266" w:type="dxa"/>
            <w:tcBorders>
              <w:top w:val="nil"/>
              <w:left w:val="nil"/>
              <w:bottom w:val="nil"/>
              <w:right w:val="nil"/>
            </w:tcBorders>
            <w:shd w:val="clear" w:color="000000" w:fill="FFFF99"/>
            <w:noWrap/>
            <w:vAlign w:val="bottom"/>
            <w:hideMark/>
          </w:tcPr>
          <w:p w14:paraId="7D793C5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52.544,00</w:t>
            </w:r>
          </w:p>
        </w:tc>
      </w:tr>
      <w:tr w:rsidR="00231E99" w:rsidRPr="00231E99" w14:paraId="2C477606" w14:textId="77777777" w:rsidTr="00E93F0D">
        <w:trPr>
          <w:trHeight w:val="300"/>
        </w:trPr>
        <w:tc>
          <w:tcPr>
            <w:tcW w:w="1418" w:type="dxa"/>
            <w:tcBorders>
              <w:top w:val="nil"/>
              <w:left w:val="nil"/>
              <w:bottom w:val="nil"/>
              <w:right w:val="nil"/>
            </w:tcBorders>
            <w:shd w:val="clear" w:color="auto" w:fill="auto"/>
            <w:noWrap/>
            <w:vAlign w:val="bottom"/>
            <w:hideMark/>
          </w:tcPr>
          <w:p w14:paraId="39C14F6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480F567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F73FFD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51.266,00</w:t>
            </w:r>
          </w:p>
        </w:tc>
        <w:tc>
          <w:tcPr>
            <w:tcW w:w="1357" w:type="dxa"/>
            <w:tcBorders>
              <w:top w:val="nil"/>
              <w:left w:val="nil"/>
              <w:bottom w:val="nil"/>
              <w:right w:val="nil"/>
            </w:tcBorders>
            <w:shd w:val="clear" w:color="auto" w:fill="auto"/>
            <w:noWrap/>
            <w:vAlign w:val="bottom"/>
            <w:hideMark/>
          </w:tcPr>
          <w:p w14:paraId="702AF6A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1.278,00</w:t>
            </w:r>
          </w:p>
        </w:tc>
        <w:tc>
          <w:tcPr>
            <w:tcW w:w="1463" w:type="dxa"/>
            <w:tcBorders>
              <w:top w:val="nil"/>
              <w:left w:val="nil"/>
              <w:bottom w:val="nil"/>
              <w:right w:val="nil"/>
            </w:tcBorders>
            <w:shd w:val="clear" w:color="auto" w:fill="auto"/>
            <w:noWrap/>
            <w:vAlign w:val="bottom"/>
            <w:hideMark/>
          </w:tcPr>
          <w:p w14:paraId="3B45682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2,49</w:t>
            </w:r>
          </w:p>
        </w:tc>
        <w:tc>
          <w:tcPr>
            <w:tcW w:w="1266" w:type="dxa"/>
            <w:tcBorders>
              <w:top w:val="nil"/>
              <w:left w:val="nil"/>
              <w:bottom w:val="nil"/>
              <w:right w:val="nil"/>
            </w:tcBorders>
            <w:shd w:val="clear" w:color="auto" w:fill="auto"/>
            <w:noWrap/>
            <w:vAlign w:val="bottom"/>
            <w:hideMark/>
          </w:tcPr>
          <w:p w14:paraId="70BA0B1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52.544,00</w:t>
            </w:r>
          </w:p>
        </w:tc>
      </w:tr>
      <w:tr w:rsidR="00231E99" w:rsidRPr="00231E99" w14:paraId="2F078897" w14:textId="77777777" w:rsidTr="00E93F0D">
        <w:trPr>
          <w:trHeight w:val="300"/>
        </w:trPr>
        <w:tc>
          <w:tcPr>
            <w:tcW w:w="1418" w:type="dxa"/>
            <w:tcBorders>
              <w:top w:val="nil"/>
              <w:left w:val="nil"/>
              <w:bottom w:val="nil"/>
              <w:right w:val="nil"/>
            </w:tcBorders>
            <w:shd w:val="clear" w:color="auto" w:fill="auto"/>
            <w:noWrap/>
            <w:vAlign w:val="bottom"/>
            <w:hideMark/>
          </w:tcPr>
          <w:p w14:paraId="4C879EEB"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9E875F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601467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51.266,00</w:t>
            </w:r>
          </w:p>
        </w:tc>
        <w:tc>
          <w:tcPr>
            <w:tcW w:w="1357" w:type="dxa"/>
            <w:tcBorders>
              <w:top w:val="nil"/>
              <w:left w:val="nil"/>
              <w:bottom w:val="nil"/>
              <w:right w:val="nil"/>
            </w:tcBorders>
            <w:shd w:val="clear" w:color="auto" w:fill="auto"/>
            <w:noWrap/>
            <w:vAlign w:val="bottom"/>
            <w:hideMark/>
          </w:tcPr>
          <w:p w14:paraId="69F9FC2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1.278,00</w:t>
            </w:r>
          </w:p>
        </w:tc>
        <w:tc>
          <w:tcPr>
            <w:tcW w:w="1463" w:type="dxa"/>
            <w:tcBorders>
              <w:top w:val="nil"/>
              <w:left w:val="nil"/>
              <w:bottom w:val="nil"/>
              <w:right w:val="nil"/>
            </w:tcBorders>
            <w:shd w:val="clear" w:color="auto" w:fill="auto"/>
            <w:noWrap/>
            <w:vAlign w:val="bottom"/>
            <w:hideMark/>
          </w:tcPr>
          <w:p w14:paraId="364A6C3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2,49</w:t>
            </w:r>
          </w:p>
        </w:tc>
        <w:tc>
          <w:tcPr>
            <w:tcW w:w="1266" w:type="dxa"/>
            <w:tcBorders>
              <w:top w:val="nil"/>
              <w:left w:val="nil"/>
              <w:bottom w:val="nil"/>
              <w:right w:val="nil"/>
            </w:tcBorders>
            <w:shd w:val="clear" w:color="auto" w:fill="auto"/>
            <w:noWrap/>
            <w:vAlign w:val="bottom"/>
            <w:hideMark/>
          </w:tcPr>
          <w:p w14:paraId="60260E8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52.544,00</w:t>
            </w:r>
          </w:p>
        </w:tc>
      </w:tr>
      <w:tr w:rsidR="00231E99" w:rsidRPr="00231E99" w14:paraId="644F09C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4F0FC9E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2BC1232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80.963,00</w:t>
            </w:r>
          </w:p>
        </w:tc>
        <w:tc>
          <w:tcPr>
            <w:tcW w:w="1357" w:type="dxa"/>
            <w:tcBorders>
              <w:top w:val="nil"/>
              <w:left w:val="nil"/>
              <w:bottom w:val="nil"/>
              <w:right w:val="nil"/>
            </w:tcBorders>
            <w:shd w:val="clear" w:color="000000" w:fill="FFFF99"/>
            <w:noWrap/>
            <w:vAlign w:val="bottom"/>
            <w:hideMark/>
          </w:tcPr>
          <w:p w14:paraId="2B6E0AD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7.500,00</w:t>
            </w:r>
          </w:p>
        </w:tc>
        <w:tc>
          <w:tcPr>
            <w:tcW w:w="1463" w:type="dxa"/>
            <w:tcBorders>
              <w:top w:val="nil"/>
              <w:left w:val="nil"/>
              <w:bottom w:val="nil"/>
              <w:right w:val="nil"/>
            </w:tcBorders>
            <w:shd w:val="clear" w:color="000000" w:fill="FFFF99"/>
            <w:noWrap/>
            <w:vAlign w:val="bottom"/>
            <w:hideMark/>
          </w:tcPr>
          <w:p w14:paraId="37A205F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9,26</w:t>
            </w:r>
          </w:p>
        </w:tc>
        <w:tc>
          <w:tcPr>
            <w:tcW w:w="1266" w:type="dxa"/>
            <w:tcBorders>
              <w:top w:val="nil"/>
              <w:left w:val="nil"/>
              <w:bottom w:val="nil"/>
              <w:right w:val="nil"/>
            </w:tcBorders>
            <w:shd w:val="clear" w:color="000000" w:fill="FFFF99"/>
            <w:noWrap/>
            <w:vAlign w:val="bottom"/>
            <w:hideMark/>
          </w:tcPr>
          <w:p w14:paraId="5DCB88E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88.463,00</w:t>
            </w:r>
          </w:p>
        </w:tc>
      </w:tr>
      <w:tr w:rsidR="00231E99" w:rsidRPr="00231E99" w14:paraId="34EFA3D4" w14:textId="77777777" w:rsidTr="00E93F0D">
        <w:trPr>
          <w:trHeight w:val="300"/>
        </w:trPr>
        <w:tc>
          <w:tcPr>
            <w:tcW w:w="1418" w:type="dxa"/>
            <w:tcBorders>
              <w:top w:val="nil"/>
              <w:left w:val="nil"/>
              <w:bottom w:val="nil"/>
              <w:right w:val="nil"/>
            </w:tcBorders>
            <w:shd w:val="clear" w:color="auto" w:fill="auto"/>
            <w:noWrap/>
            <w:vAlign w:val="bottom"/>
            <w:hideMark/>
          </w:tcPr>
          <w:p w14:paraId="47365881"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0AEE1E7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C13674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80.963,00</w:t>
            </w:r>
          </w:p>
        </w:tc>
        <w:tc>
          <w:tcPr>
            <w:tcW w:w="1357" w:type="dxa"/>
            <w:tcBorders>
              <w:top w:val="nil"/>
              <w:left w:val="nil"/>
              <w:bottom w:val="nil"/>
              <w:right w:val="nil"/>
            </w:tcBorders>
            <w:shd w:val="clear" w:color="auto" w:fill="auto"/>
            <w:noWrap/>
            <w:vAlign w:val="bottom"/>
            <w:hideMark/>
          </w:tcPr>
          <w:p w14:paraId="3F6E543B"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7.500,00</w:t>
            </w:r>
          </w:p>
        </w:tc>
        <w:tc>
          <w:tcPr>
            <w:tcW w:w="1463" w:type="dxa"/>
            <w:tcBorders>
              <w:top w:val="nil"/>
              <w:left w:val="nil"/>
              <w:bottom w:val="nil"/>
              <w:right w:val="nil"/>
            </w:tcBorders>
            <w:shd w:val="clear" w:color="auto" w:fill="auto"/>
            <w:noWrap/>
            <w:vAlign w:val="bottom"/>
            <w:hideMark/>
          </w:tcPr>
          <w:p w14:paraId="06A226E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9,26</w:t>
            </w:r>
          </w:p>
        </w:tc>
        <w:tc>
          <w:tcPr>
            <w:tcW w:w="1266" w:type="dxa"/>
            <w:tcBorders>
              <w:top w:val="nil"/>
              <w:left w:val="nil"/>
              <w:bottom w:val="nil"/>
              <w:right w:val="nil"/>
            </w:tcBorders>
            <w:shd w:val="clear" w:color="auto" w:fill="auto"/>
            <w:noWrap/>
            <w:vAlign w:val="bottom"/>
            <w:hideMark/>
          </w:tcPr>
          <w:p w14:paraId="15BAA8E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88.463,00</w:t>
            </w:r>
          </w:p>
        </w:tc>
      </w:tr>
      <w:tr w:rsidR="00231E99" w:rsidRPr="00231E99" w14:paraId="2A9C8C94" w14:textId="77777777" w:rsidTr="00E93F0D">
        <w:trPr>
          <w:trHeight w:val="300"/>
        </w:trPr>
        <w:tc>
          <w:tcPr>
            <w:tcW w:w="1418" w:type="dxa"/>
            <w:tcBorders>
              <w:top w:val="nil"/>
              <w:left w:val="nil"/>
              <w:bottom w:val="nil"/>
              <w:right w:val="nil"/>
            </w:tcBorders>
            <w:shd w:val="clear" w:color="auto" w:fill="auto"/>
            <w:noWrap/>
            <w:vAlign w:val="bottom"/>
            <w:hideMark/>
          </w:tcPr>
          <w:p w14:paraId="686CCF09"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314F700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4F8880C6"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80.963,00</w:t>
            </w:r>
          </w:p>
        </w:tc>
        <w:tc>
          <w:tcPr>
            <w:tcW w:w="1357" w:type="dxa"/>
            <w:tcBorders>
              <w:top w:val="nil"/>
              <w:left w:val="nil"/>
              <w:bottom w:val="nil"/>
              <w:right w:val="nil"/>
            </w:tcBorders>
            <w:shd w:val="clear" w:color="auto" w:fill="auto"/>
            <w:noWrap/>
            <w:vAlign w:val="bottom"/>
            <w:hideMark/>
          </w:tcPr>
          <w:p w14:paraId="42C0FE6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7.500,00</w:t>
            </w:r>
          </w:p>
        </w:tc>
        <w:tc>
          <w:tcPr>
            <w:tcW w:w="1463" w:type="dxa"/>
            <w:tcBorders>
              <w:top w:val="nil"/>
              <w:left w:val="nil"/>
              <w:bottom w:val="nil"/>
              <w:right w:val="nil"/>
            </w:tcBorders>
            <w:shd w:val="clear" w:color="auto" w:fill="auto"/>
            <w:noWrap/>
            <w:vAlign w:val="bottom"/>
            <w:hideMark/>
          </w:tcPr>
          <w:p w14:paraId="00ED74E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9,26</w:t>
            </w:r>
          </w:p>
        </w:tc>
        <w:tc>
          <w:tcPr>
            <w:tcW w:w="1266" w:type="dxa"/>
            <w:tcBorders>
              <w:top w:val="nil"/>
              <w:left w:val="nil"/>
              <w:bottom w:val="nil"/>
              <w:right w:val="nil"/>
            </w:tcBorders>
            <w:shd w:val="clear" w:color="auto" w:fill="auto"/>
            <w:noWrap/>
            <w:vAlign w:val="bottom"/>
            <w:hideMark/>
          </w:tcPr>
          <w:p w14:paraId="30AAFC4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88.463,00</w:t>
            </w:r>
          </w:p>
        </w:tc>
      </w:tr>
      <w:tr w:rsidR="00231E99" w:rsidRPr="00231E99" w14:paraId="3F88E451"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52C9E0D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Kapitalni projekt K300018 ELEKTRONIČKI SUSTAV UPRAVLJANJA IMOVINOM</w:t>
            </w:r>
          </w:p>
        </w:tc>
        <w:tc>
          <w:tcPr>
            <w:tcW w:w="1372" w:type="dxa"/>
            <w:tcBorders>
              <w:top w:val="nil"/>
              <w:left w:val="nil"/>
              <w:bottom w:val="nil"/>
              <w:right w:val="nil"/>
            </w:tcBorders>
            <w:shd w:val="clear" w:color="000000" w:fill="CCCCFF"/>
            <w:noWrap/>
            <w:vAlign w:val="bottom"/>
            <w:hideMark/>
          </w:tcPr>
          <w:p w14:paraId="25C497B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17.295,00</w:t>
            </w:r>
          </w:p>
        </w:tc>
        <w:tc>
          <w:tcPr>
            <w:tcW w:w="1357" w:type="dxa"/>
            <w:tcBorders>
              <w:top w:val="nil"/>
              <w:left w:val="nil"/>
              <w:bottom w:val="nil"/>
              <w:right w:val="nil"/>
            </w:tcBorders>
            <w:shd w:val="clear" w:color="000000" w:fill="CCCCFF"/>
            <w:noWrap/>
            <w:vAlign w:val="bottom"/>
            <w:hideMark/>
          </w:tcPr>
          <w:p w14:paraId="01FC978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11.226,25</w:t>
            </w:r>
          </w:p>
        </w:tc>
        <w:tc>
          <w:tcPr>
            <w:tcW w:w="1463" w:type="dxa"/>
            <w:tcBorders>
              <w:top w:val="nil"/>
              <w:left w:val="nil"/>
              <w:bottom w:val="nil"/>
              <w:right w:val="nil"/>
            </w:tcBorders>
            <w:shd w:val="clear" w:color="000000" w:fill="CCCCFF"/>
            <w:noWrap/>
            <w:vAlign w:val="bottom"/>
            <w:hideMark/>
          </w:tcPr>
          <w:p w14:paraId="524DE64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64,91</w:t>
            </w:r>
          </w:p>
        </w:tc>
        <w:tc>
          <w:tcPr>
            <w:tcW w:w="1266" w:type="dxa"/>
            <w:tcBorders>
              <w:top w:val="nil"/>
              <w:left w:val="nil"/>
              <w:bottom w:val="nil"/>
              <w:right w:val="nil"/>
            </w:tcBorders>
            <w:shd w:val="clear" w:color="000000" w:fill="CCCCFF"/>
            <w:noWrap/>
            <w:vAlign w:val="bottom"/>
            <w:hideMark/>
          </w:tcPr>
          <w:p w14:paraId="1188935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28.521,25</w:t>
            </w:r>
          </w:p>
        </w:tc>
      </w:tr>
      <w:tr w:rsidR="00231E99" w:rsidRPr="00231E99" w14:paraId="60EAB728"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1ABD95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38BE616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3.110,00</w:t>
            </w:r>
          </w:p>
        </w:tc>
        <w:tc>
          <w:tcPr>
            <w:tcW w:w="1357" w:type="dxa"/>
            <w:tcBorders>
              <w:top w:val="nil"/>
              <w:left w:val="nil"/>
              <w:bottom w:val="nil"/>
              <w:right w:val="nil"/>
            </w:tcBorders>
            <w:shd w:val="clear" w:color="000000" w:fill="FFFF99"/>
            <w:noWrap/>
            <w:vAlign w:val="bottom"/>
            <w:hideMark/>
          </w:tcPr>
          <w:p w14:paraId="7AABBB7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11.226,25</w:t>
            </w:r>
          </w:p>
        </w:tc>
        <w:tc>
          <w:tcPr>
            <w:tcW w:w="1463" w:type="dxa"/>
            <w:tcBorders>
              <w:top w:val="nil"/>
              <w:left w:val="nil"/>
              <w:bottom w:val="nil"/>
              <w:right w:val="nil"/>
            </w:tcBorders>
            <w:shd w:val="clear" w:color="000000" w:fill="FFFF99"/>
            <w:noWrap/>
            <w:vAlign w:val="bottom"/>
            <w:hideMark/>
          </w:tcPr>
          <w:p w14:paraId="29435ED5"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360,97</w:t>
            </w:r>
          </w:p>
        </w:tc>
        <w:tc>
          <w:tcPr>
            <w:tcW w:w="1266" w:type="dxa"/>
            <w:tcBorders>
              <w:top w:val="nil"/>
              <w:left w:val="nil"/>
              <w:bottom w:val="nil"/>
              <w:right w:val="nil"/>
            </w:tcBorders>
            <w:shd w:val="clear" w:color="000000" w:fill="FFFF99"/>
            <w:noWrap/>
            <w:vAlign w:val="bottom"/>
            <w:hideMark/>
          </w:tcPr>
          <w:p w14:paraId="1899D77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14.336,25</w:t>
            </w:r>
          </w:p>
        </w:tc>
      </w:tr>
      <w:tr w:rsidR="00231E99" w:rsidRPr="00231E99" w14:paraId="33F9F804" w14:textId="77777777" w:rsidTr="00E93F0D">
        <w:trPr>
          <w:trHeight w:val="300"/>
        </w:trPr>
        <w:tc>
          <w:tcPr>
            <w:tcW w:w="1418" w:type="dxa"/>
            <w:tcBorders>
              <w:top w:val="nil"/>
              <w:left w:val="nil"/>
              <w:bottom w:val="nil"/>
              <w:right w:val="nil"/>
            </w:tcBorders>
            <w:shd w:val="clear" w:color="auto" w:fill="auto"/>
            <w:noWrap/>
            <w:vAlign w:val="bottom"/>
            <w:hideMark/>
          </w:tcPr>
          <w:p w14:paraId="278160B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2967DE2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10C2C60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3.110,00</w:t>
            </w:r>
          </w:p>
        </w:tc>
        <w:tc>
          <w:tcPr>
            <w:tcW w:w="1357" w:type="dxa"/>
            <w:tcBorders>
              <w:top w:val="nil"/>
              <w:left w:val="nil"/>
              <w:bottom w:val="nil"/>
              <w:right w:val="nil"/>
            </w:tcBorders>
            <w:shd w:val="clear" w:color="auto" w:fill="auto"/>
            <w:noWrap/>
            <w:vAlign w:val="bottom"/>
            <w:hideMark/>
          </w:tcPr>
          <w:p w14:paraId="1B32D88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11.226,25</w:t>
            </w:r>
          </w:p>
        </w:tc>
        <w:tc>
          <w:tcPr>
            <w:tcW w:w="1463" w:type="dxa"/>
            <w:tcBorders>
              <w:top w:val="nil"/>
              <w:left w:val="nil"/>
              <w:bottom w:val="nil"/>
              <w:right w:val="nil"/>
            </w:tcBorders>
            <w:shd w:val="clear" w:color="auto" w:fill="auto"/>
            <w:noWrap/>
            <w:vAlign w:val="bottom"/>
            <w:hideMark/>
          </w:tcPr>
          <w:p w14:paraId="08AA57F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360,97</w:t>
            </w:r>
          </w:p>
        </w:tc>
        <w:tc>
          <w:tcPr>
            <w:tcW w:w="1266" w:type="dxa"/>
            <w:tcBorders>
              <w:top w:val="nil"/>
              <w:left w:val="nil"/>
              <w:bottom w:val="nil"/>
              <w:right w:val="nil"/>
            </w:tcBorders>
            <w:shd w:val="clear" w:color="auto" w:fill="auto"/>
            <w:noWrap/>
            <w:vAlign w:val="bottom"/>
            <w:hideMark/>
          </w:tcPr>
          <w:p w14:paraId="09FC6D4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14.336,25</w:t>
            </w:r>
          </w:p>
        </w:tc>
      </w:tr>
      <w:tr w:rsidR="00231E99" w:rsidRPr="00231E99" w14:paraId="24D42927" w14:textId="77777777" w:rsidTr="00E93F0D">
        <w:trPr>
          <w:trHeight w:val="300"/>
        </w:trPr>
        <w:tc>
          <w:tcPr>
            <w:tcW w:w="1418" w:type="dxa"/>
            <w:tcBorders>
              <w:top w:val="nil"/>
              <w:left w:val="nil"/>
              <w:bottom w:val="nil"/>
              <w:right w:val="nil"/>
            </w:tcBorders>
            <w:shd w:val="clear" w:color="auto" w:fill="auto"/>
            <w:noWrap/>
            <w:vAlign w:val="bottom"/>
            <w:hideMark/>
          </w:tcPr>
          <w:p w14:paraId="17AC918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257232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73ED9EA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3.110,00</w:t>
            </w:r>
          </w:p>
        </w:tc>
        <w:tc>
          <w:tcPr>
            <w:tcW w:w="1357" w:type="dxa"/>
            <w:tcBorders>
              <w:top w:val="nil"/>
              <w:left w:val="nil"/>
              <w:bottom w:val="nil"/>
              <w:right w:val="nil"/>
            </w:tcBorders>
            <w:shd w:val="clear" w:color="auto" w:fill="auto"/>
            <w:noWrap/>
            <w:vAlign w:val="bottom"/>
            <w:hideMark/>
          </w:tcPr>
          <w:p w14:paraId="7DED8CE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11.226,25</w:t>
            </w:r>
          </w:p>
        </w:tc>
        <w:tc>
          <w:tcPr>
            <w:tcW w:w="1463" w:type="dxa"/>
            <w:tcBorders>
              <w:top w:val="nil"/>
              <w:left w:val="nil"/>
              <w:bottom w:val="nil"/>
              <w:right w:val="nil"/>
            </w:tcBorders>
            <w:shd w:val="clear" w:color="auto" w:fill="auto"/>
            <w:noWrap/>
            <w:vAlign w:val="bottom"/>
            <w:hideMark/>
          </w:tcPr>
          <w:p w14:paraId="1D4307A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360,97</w:t>
            </w:r>
          </w:p>
        </w:tc>
        <w:tc>
          <w:tcPr>
            <w:tcW w:w="1266" w:type="dxa"/>
            <w:tcBorders>
              <w:top w:val="nil"/>
              <w:left w:val="nil"/>
              <w:bottom w:val="nil"/>
              <w:right w:val="nil"/>
            </w:tcBorders>
            <w:shd w:val="clear" w:color="auto" w:fill="auto"/>
            <w:noWrap/>
            <w:vAlign w:val="bottom"/>
            <w:hideMark/>
          </w:tcPr>
          <w:p w14:paraId="2F888E9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14.336,25</w:t>
            </w:r>
          </w:p>
        </w:tc>
      </w:tr>
      <w:tr w:rsidR="00231E99" w:rsidRPr="00231E99" w14:paraId="5ADFCBC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7A3B8A4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59344F6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14.185,00</w:t>
            </w:r>
          </w:p>
        </w:tc>
        <w:tc>
          <w:tcPr>
            <w:tcW w:w="1357" w:type="dxa"/>
            <w:tcBorders>
              <w:top w:val="nil"/>
              <w:left w:val="nil"/>
              <w:bottom w:val="nil"/>
              <w:right w:val="nil"/>
            </w:tcBorders>
            <w:shd w:val="clear" w:color="000000" w:fill="FFFF99"/>
            <w:noWrap/>
            <w:vAlign w:val="bottom"/>
            <w:hideMark/>
          </w:tcPr>
          <w:p w14:paraId="46D6460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25497C2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F2D609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14.185,00</w:t>
            </w:r>
          </w:p>
        </w:tc>
      </w:tr>
      <w:tr w:rsidR="00231E99" w:rsidRPr="00231E99" w14:paraId="09A5D8F9" w14:textId="77777777" w:rsidTr="00E93F0D">
        <w:trPr>
          <w:trHeight w:val="300"/>
        </w:trPr>
        <w:tc>
          <w:tcPr>
            <w:tcW w:w="1418" w:type="dxa"/>
            <w:tcBorders>
              <w:top w:val="nil"/>
              <w:left w:val="nil"/>
              <w:bottom w:val="nil"/>
              <w:right w:val="nil"/>
            </w:tcBorders>
            <w:shd w:val="clear" w:color="auto" w:fill="auto"/>
            <w:noWrap/>
            <w:vAlign w:val="bottom"/>
            <w:hideMark/>
          </w:tcPr>
          <w:p w14:paraId="5698CD2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F0459A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4EFD30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14.185,00</w:t>
            </w:r>
          </w:p>
        </w:tc>
        <w:tc>
          <w:tcPr>
            <w:tcW w:w="1357" w:type="dxa"/>
            <w:tcBorders>
              <w:top w:val="nil"/>
              <w:left w:val="nil"/>
              <w:bottom w:val="nil"/>
              <w:right w:val="nil"/>
            </w:tcBorders>
            <w:shd w:val="clear" w:color="auto" w:fill="auto"/>
            <w:noWrap/>
            <w:vAlign w:val="bottom"/>
            <w:hideMark/>
          </w:tcPr>
          <w:p w14:paraId="1F8077D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E82059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D1E2CB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14.185,00</w:t>
            </w:r>
          </w:p>
        </w:tc>
      </w:tr>
      <w:tr w:rsidR="00231E99" w:rsidRPr="00231E99" w14:paraId="7907F267" w14:textId="77777777" w:rsidTr="00E93F0D">
        <w:trPr>
          <w:trHeight w:val="300"/>
        </w:trPr>
        <w:tc>
          <w:tcPr>
            <w:tcW w:w="1418" w:type="dxa"/>
            <w:tcBorders>
              <w:top w:val="nil"/>
              <w:left w:val="nil"/>
              <w:bottom w:val="nil"/>
              <w:right w:val="nil"/>
            </w:tcBorders>
            <w:shd w:val="clear" w:color="auto" w:fill="auto"/>
            <w:noWrap/>
            <w:vAlign w:val="bottom"/>
            <w:hideMark/>
          </w:tcPr>
          <w:p w14:paraId="3A818B5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16CC76D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3CF8840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14.185,00</w:t>
            </w:r>
          </w:p>
        </w:tc>
        <w:tc>
          <w:tcPr>
            <w:tcW w:w="1357" w:type="dxa"/>
            <w:tcBorders>
              <w:top w:val="nil"/>
              <w:left w:val="nil"/>
              <w:bottom w:val="nil"/>
              <w:right w:val="nil"/>
            </w:tcBorders>
            <w:shd w:val="clear" w:color="auto" w:fill="auto"/>
            <w:noWrap/>
            <w:vAlign w:val="bottom"/>
            <w:hideMark/>
          </w:tcPr>
          <w:p w14:paraId="24ECE90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2FB4F3D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BFB0BF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14.185,00</w:t>
            </w:r>
          </w:p>
        </w:tc>
      </w:tr>
      <w:tr w:rsidR="00231E99" w:rsidRPr="00231E99" w14:paraId="4E62FDD7" w14:textId="77777777" w:rsidTr="00E93F0D">
        <w:trPr>
          <w:trHeight w:val="300"/>
        </w:trPr>
        <w:tc>
          <w:tcPr>
            <w:tcW w:w="8097" w:type="dxa"/>
            <w:gridSpan w:val="2"/>
            <w:tcBorders>
              <w:top w:val="nil"/>
              <w:left w:val="nil"/>
              <w:bottom w:val="nil"/>
              <w:right w:val="nil"/>
            </w:tcBorders>
            <w:shd w:val="clear" w:color="000000" w:fill="9999FF"/>
            <w:noWrap/>
            <w:vAlign w:val="bottom"/>
            <w:hideMark/>
          </w:tcPr>
          <w:p w14:paraId="40EB3F2C"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Program 3004 EU I OSTALI PROJEKTI</w:t>
            </w:r>
          </w:p>
        </w:tc>
        <w:tc>
          <w:tcPr>
            <w:tcW w:w="1372" w:type="dxa"/>
            <w:tcBorders>
              <w:top w:val="nil"/>
              <w:left w:val="nil"/>
              <w:bottom w:val="nil"/>
              <w:right w:val="nil"/>
            </w:tcBorders>
            <w:shd w:val="clear" w:color="000000" w:fill="9999FF"/>
            <w:noWrap/>
            <w:vAlign w:val="bottom"/>
            <w:hideMark/>
          </w:tcPr>
          <w:p w14:paraId="1BE3483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171.246,00</w:t>
            </w:r>
          </w:p>
        </w:tc>
        <w:tc>
          <w:tcPr>
            <w:tcW w:w="1357" w:type="dxa"/>
            <w:tcBorders>
              <w:top w:val="nil"/>
              <w:left w:val="nil"/>
              <w:bottom w:val="nil"/>
              <w:right w:val="nil"/>
            </w:tcBorders>
            <w:shd w:val="clear" w:color="000000" w:fill="9999FF"/>
            <w:noWrap/>
            <w:vAlign w:val="bottom"/>
            <w:hideMark/>
          </w:tcPr>
          <w:p w14:paraId="79570A0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-1.260,38</w:t>
            </w:r>
          </w:p>
        </w:tc>
        <w:tc>
          <w:tcPr>
            <w:tcW w:w="1463" w:type="dxa"/>
            <w:tcBorders>
              <w:top w:val="nil"/>
              <w:left w:val="nil"/>
              <w:bottom w:val="nil"/>
              <w:right w:val="nil"/>
            </w:tcBorders>
            <w:shd w:val="clear" w:color="000000" w:fill="9999FF"/>
            <w:noWrap/>
            <w:vAlign w:val="bottom"/>
            <w:hideMark/>
          </w:tcPr>
          <w:p w14:paraId="1B296FE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-0,74</w:t>
            </w:r>
          </w:p>
        </w:tc>
        <w:tc>
          <w:tcPr>
            <w:tcW w:w="1266" w:type="dxa"/>
            <w:tcBorders>
              <w:top w:val="nil"/>
              <w:left w:val="nil"/>
              <w:bottom w:val="nil"/>
              <w:right w:val="nil"/>
            </w:tcBorders>
            <w:shd w:val="clear" w:color="000000" w:fill="9999FF"/>
            <w:noWrap/>
            <w:vAlign w:val="bottom"/>
            <w:hideMark/>
          </w:tcPr>
          <w:p w14:paraId="1FB719B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169.985,62</w:t>
            </w:r>
          </w:p>
        </w:tc>
      </w:tr>
      <w:tr w:rsidR="00231E99" w:rsidRPr="00231E99" w14:paraId="5A0AA245"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6B0F1F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A300065 LAG - LOKALNA AKCIJSKA GRUPA</w:t>
            </w:r>
          </w:p>
        </w:tc>
        <w:tc>
          <w:tcPr>
            <w:tcW w:w="1372" w:type="dxa"/>
            <w:tcBorders>
              <w:top w:val="nil"/>
              <w:left w:val="nil"/>
              <w:bottom w:val="nil"/>
              <w:right w:val="nil"/>
            </w:tcBorders>
            <w:shd w:val="clear" w:color="000000" w:fill="CCCCFF"/>
            <w:noWrap/>
            <w:vAlign w:val="bottom"/>
            <w:hideMark/>
          </w:tcPr>
          <w:p w14:paraId="0D3EF71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3.583,00</w:t>
            </w:r>
          </w:p>
        </w:tc>
        <w:tc>
          <w:tcPr>
            <w:tcW w:w="1357" w:type="dxa"/>
            <w:tcBorders>
              <w:top w:val="nil"/>
              <w:left w:val="nil"/>
              <w:bottom w:val="nil"/>
              <w:right w:val="nil"/>
            </w:tcBorders>
            <w:shd w:val="clear" w:color="000000" w:fill="CCCCFF"/>
            <w:noWrap/>
            <w:vAlign w:val="bottom"/>
            <w:hideMark/>
          </w:tcPr>
          <w:p w14:paraId="439A9C0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1D5F99F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77A397F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3.583,00</w:t>
            </w:r>
          </w:p>
        </w:tc>
      </w:tr>
      <w:tr w:rsidR="00231E99" w:rsidRPr="00231E99" w14:paraId="3B345612"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500177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4F92223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3.583,00</w:t>
            </w:r>
          </w:p>
        </w:tc>
        <w:tc>
          <w:tcPr>
            <w:tcW w:w="1357" w:type="dxa"/>
            <w:tcBorders>
              <w:top w:val="nil"/>
              <w:left w:val="nil"/>
              <w:bottom w:val="nil"/>
              <w:right w:val="nil"/>
            </w:tcBorders>
            <w:shd w:val="clear" w:color="000000" w:fill="FFFF99"/>
            <w:noWrap/>
            <w:vAlign w:val="bottom"/>
            <w:hideMark/>
          </w:tcPr>
          <w:p w14:paraId="3437E2A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EFF543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44DE41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3.583,00</w:t>
            </w:r>
          </w:p>
        </w:tc>
      </w:tr>
      <w:tr w:rsidR="00231E99" w:rsidRPr="00231E99" w14:paraId="372CEB38" w14:textId="77777777" w:rsidTr="00E93F0D">
        <w:trPr>
          <w:trHeight w:val="300"/>
        </w:trPr>
        <w:tc>
          <w:tcPr>
            <w:tcW w:w="1418" w:type="dxa"/>
            <w:tcBorders>
              <w:top w:val="nil"/>
              <w:left w:val="nil"/>
              <w:bottom w:val="nil"/>
              <w:right w:val="nil"/>
            </w:tcBorders>
            <w:shd w:val="clear" w:color="auto" w:fill="auto"/>
            <w:noWrap/>
            <w:vAlign w:val="bottom"/>
            <w:hideMark/>
          </w:tcPr>
          <w:p w14:paraId="61D6B2D9"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498258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5BE42E5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3.583,00</w:t>
            </w:r>
          </w:p>
        </w:tc>
        <w:tc>
          <w:tcPr>
            <w:tcW w:w="1357" w:type="dxa"/>
            <w:tcBorders>
              <w:top w:val="nil"/>
              <w:left w:val="nil"/>
              <w:bottom w:val="nil"/>
              <w:right w:val="nil"/>
            </w:tcBorders>
            <w:shd w:val="clear" w:color="auto" w:fill="auto"/>
            <w:noWrap/>
            <w:vAlign w:val="bottom"/>
            <w:hideMark/>
          </w:tcPr>
          <w:p w14:paraId="5BD397D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F74650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F547C3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3.583,00</w:t>
            </w:r>
          </w:p>
        </w:tc>
      </w:tr>
      <w:tr w:rsidR="00231E99" w:rsidRPr="00231E99" w14:paraId="6550D071" w14:textId="77777777" w:rsidTr="00E93F0D">
        <w:trPr>
          <w:trHeight w:val="300"/>
        </w:trPr>
        <w:tc>
          <w:tcPr>
            <w:tcW w:w="1418" w:type="dxa"/>
            <w:tcBorders>
              <w:top w:val="nil"/>
              <w:left w:val="nil"/>
              <w:bottom w:val="nil"/>
              <w:right w:val="nil"/>
            </w:tcBorders>
            <w:shd w:val="clear" w:color="auto" w:fill="auto"/>
            <w:noWrap/>
            <w:vAlign w:val="bottom"/>
            <w:hideMark/>
          </w:tcPr>
          <w:p w14:paraId="51489C8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9A906E8"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47AF0C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3.583,00</w:t>
            </w:r>
          </w:p>
        </w:tc>
        <w:tc>
          <w:tcPr>
            <w:tcW w:w="1357" w:type="dxa"/>
            <w:tcBorders>
              <w:top w:val="nil"/>
              <w:left w:val="nil"/>
              <w:bottom w:val="nil"/>
              <w:right w:val="nil"/>
            </w:tcBorders>
            <w:shd w:val="clear" w:color="auto" w:fill="auto"/>
            <w:noWrap/>
            <w:vAlign w:val="bottom"/>
            <w:hideMark/>
          </w:tcPr>
          <w:p w14:paraId="4B7333B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D92F8C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A5DA35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3.583,00</w:t>
            </w:r>
          </w:p>
        </w:tc>
      </w:tr>
      <w:tr w:rsidR="00231E99" w:rsidRPr="00231E99" w14:paraId="0F3F748F"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68597EF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A300068 LAGUR - LOKALNA AKCIJSKA GRUPA U RIBARSTVU</w:t>
            </w:r>
          </w:p>
        </w:tc>
        <w:tc>
          <w:tcPr>
            <w:tcW w:w="1372" w:type="dxa"/>
            <w:tcBorders>
              <w:top w:val="nil"/>
              <w:left w:val="nil"/>
              <w:bottom w:val="nil"/>
              <w:right w:val="nil"/>
            </w:tcBorders>
            <w:shd w:val="clear" w:color="000000" w:fill="CCCCFF"/>
            <w:noWrap/>
            <w:vAlign w:val="bottom"/>
            <w:hideMark/>
          </w:tcPr>
          <w:p w14:paraId="4C6832C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1.327,00</w:t>
            </w:r>
          </w:p>
        </w:tc>
        <w:tc>
          <w:tcPr>
            <w:tcW w:w="1357" w:type="dxa"/>
            <w:tcBorders>
              <w:top w:val="nil"/>
              <w:left w:val="nil"/>
              <w:bottom w:val="nil"/>
              <w:right w:val="nil"/>
            </w:tcBorders>
            <w:shd w:val="clear" w:color="000000" w:fill="CCCCFF"/>
            <w:noWrap/>
            <w:vAlign w:val="bottom"/>
            <w:hideMark/>
          </w:tcPr>
          <w:p w14:paraId="5471CC5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2CB93F0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59B4FC4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1.327,00</w:t>
            </w:r>
          </w:p>
        </w:tc>
      </w:tr>
      <w:tr w:rsidR="00231E99" w:rsidRPr="00231E99" w14:paraId="0EA3B57B"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106744F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64CDF90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1.327,00</w:t>
            </w:r>
          </w:p>
        </w:tc>
        <w:tc>
          <w:tcPr>
            <w:tcW w:w="1357" w:type="dxa"/>
            <w:tcBorders>
              <w:top w:val="nil"/>
              <w:left w:val="nil"/>
              <w:bottom w:val="nil"/>
              <w:right w:val="nil"/>
            </w:tcBorders>
            <w:shd w:val="clear" w:color="000000" w:fill="FFFF99"/>
            <w:noWrap/>
            <w:vAlign w:val="bottom"/>
            <w:hideMark/>
          </w:tcPr>
          <w:p w14:paraId="4CD80D1D"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177BDD8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05EDCB7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1.327,00</w:t>
            </w:r>
          </w:p>
        </w:tc>
      </w:tr>
      <w:tr w:rsidR="00231E99" w:rsidRPr="00231E99" w14:paraId="57F6CECD" w14:textId="77777777" w:rsidTr="00E93F0D">
        <w:trPr>
          <w:trHeight w:val="300"/>
        </w:trPr>
        <w:tc>
          <w:tcPr>
            <w:tcW w:w="1418" w:type="dxa"/>
            <w:tcBorders>
              <w:top w:val="nil"/>
              <w:left w:val="nil"/>
              <w:bottom w:val="nil"/>
              <w:right w:val="nil"/>
            </w:tcBorders>
            <w:shd w:val="clear" w:color="auto" w:fill="auto"/>
            <w:noWrap/>
            <w:vAlign w:val="bottom"/>
            <w:hideMark/>
          </w:tcPr>
          <w:p w14:paraId="3975DEF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9F774C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2549033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1.327,00</w:t>
            </w:r>
          </w:p>
        </w:tc>
        <w:tc>
          <w:tcPr>
            <w:tcW w:w="1357" w:type="dxa"/>
            <w:tcBorders>
              <w:top w:val="nil"/>
              <w:left w:val="nil"/>
              <w:bottom w:val="nil"/>
              <w:right w:val="nil"/>
            </w:tcBorders>
            <w:shd w:val="clear" w:color="auto" w:fill="auto"/>
            <w:noWrap/>
            <w:vAlign w:val="bottom"/>
            <w:hideMark/>
          </w:tcPr>
          <w:p w14:paraId="7D0C281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566C056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0917251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1.327,00</w:t>
            </w:r>
          </w:p>
        </w:tc>
      </w:tr>
      <w:tr w:rsidR="00231E99" w:rsidRPr="00231E99" w14:paraId="3B402DA4" w14:textId="77777777" w:rsidTr="00E93F0D">
        <w:trPr>
          <w:trHeight w:val="300"/>
        </w:trPr>
        <w:tc>
          <w:tcPr>
            <w:tcW w:w="1418" w:type="dxa"/>
            <w:tcBorders>
              <w:top w:val="nil"/>
              <w:left w:val="nil"/>
              <w:bottom w:val="nil"/>
              <w:right w:val="nil"/>
            </w:tcBorders>
            <w:shd w:val="clear" w:color="auto" w:fill="auto"/>
            <w:noWrap/>
            <w:vAlign w:val="bottom"/>
            <w:hideMark/>
          </w:tcPr>
          <w:p w14:paraId="32687A7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D2E376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21119D3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1.327,00</w:t>
            </w:r>
          </w:p>
        </w:tc>
        <w:tc>
          <w:tcPr>
            <w:tcW w:w="1357" w:type="dxa"/>
            <w:tcBorders>
              <w:top w:val="nil"/>
              <w:left w:val="nil"/>
              <w:bottom w:val="nil"/>
              <w:right w:val="nil"/>
            </w:tcBorders>
            <w:shd w:val="clear" w:color="auto" w:fill="auto"/>
            <w:noWrap/>
            <w:vAlign w:val="bottom"/>
            <w:hideMark/>
          </w:tcPr>
          <w:p w14:paraId="3BC9964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F981F2E"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49F0F05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1.327,00</w:t>
            </w:r>
          </w:p>
        </w:tc>
      </w:tr>
      <w:tr w:rsidR="00231E99" w:rsidRPr="00231E99" w14:paraId="23E0DE8D"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2823BABB"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A300071 PRIPREMA PROJEKATA ZA PRIJAVU</w:t>
            </w:r>
          </w:p>
        </w:tc>
        <w:tc>
          <w:tcPr>
            <w:tcW w:w="1372" w:type="dxa"/>
            <w:tcBorders>
              <w:top w:val="nil"/>
              <w:left w:val="nil"/>
              <w:bottom w:val="nil"/>
              <w:right w:val="nil"/>
            </w:tcBorders>
            <w:shd w:val="clear" w:color="000000" w:fill="CCCCFF"/>
            <w:noWrap/>
            <w:vAlign w:val="bottom"/>
            <w:hideMark/>
          </w:tcPr>
          <w:p w14:paraId="7DBF5CB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19.908,00</w:t>
            </w:r>
          </w:p>
        </w:tc>
        <w:tc>
          <w:tcPr>
            <w:tcW w:w="1357" w:type="dxa"/>
            <w:tcBorders>
              <w:top w:val="nil"/>
              <w:left w:val="nil"/>
              <w:bottom w:val="nil"/>
              <w:right w:val="nil"/>
            </w:tcBorders>
            <w:shd w:val="clear" w:color="000000" w:fill="CCCCFF"/>
            <w:noWrap/>
            <w:vAlign w:val="bottom"/>
            <w:hideMark/>
          </w:tcPr>
          <w:p w14:paraId="3154CEF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1D93D42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4B3DFB5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19.908,00</w:t>
            </w:r>
          </w:p>
        </w:tc>
      </w:tr>
      <w:tr w:rsidR="00231E99" w:rsidRPr="00231E99" w14:paraId="51B81A1E"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4C690C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0ADF0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19.908,00</w:t>
            </w:r>
          </w:p>
        </w:tc>
        <w:tc>
          <w:tcPr>
            <w:tcW w:w="1357" w:type="dxa"/>
            <w:tcBorders>
              <w:top w:val="nil"/>
              <w:left w:val="nil"/>
              <w:bottom w:val="nil"/>
              <w:right w:val="nil"/>
            </w:tcBorders>
            <w:shd w:val="clear" w:color="000000" w:fill="FFFF99"/>
            <w:noWrap/>
            <w:vAlign w:val="bottom"/>
            <w:hideMark/>
          </w:tcPr>
          <w:p w14:paraId="3BF2102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5062E4E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7CF4ADA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19.908,00</w:t>
            </w:r>
          </w:p>
        </w:tc>
      </w:tr>
      <w:tr w:rsidR="00231E99" w:rsidRPr="00231E99" w14:paraId="3D7F5C9F" w14:textId="77777777" w:rsidTr="00E93F0D">
        <w:trPr>
          <w:trHeight w:val="300"/>
        </w:trPr>
        <w:tc>
          <w:tcPr>
            <w:tcW w:w="1418" w:type="dxa"/>
            <w:tcBorders>
              <w:top w:val="nil"/>
              <w:left w:val="nil"/>
              <w:bottom w:val="nil"/>
              <w:right w:val="nil"/>
            </w:tcBorders>
            <w:shd w:val="clear" w:color="auto" w:fill="auto"/>
            <w:noWrap/>
            <w:vAlign w:val="bottom"/>
            <w:hideMark/>
          </w:tcPr>
          <w:p w14:paraId="1ECEE15E"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1A89F4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3CF32F4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19.908,00</w:t>
            </w:r>
          </w:p>
        </w:tc>
        <w:tc>
          <w:tcPr>
            <w:tcW w:w="1357" w:type="dxa"/>
            <w:tcBorders>
              <w:top w:val="nil"/>
              <w:left w:val="nil"/>
              <w:bottom w:val="nil"/>
              <w:right w:val="nil"/>
            </w:tcBorders>
            <w:shd w:val="clear" w:color="auto" w:fill="auto"/>
            <w:noWrap/>
            <w:vAlign w:val="bottom"/>
            <w:hideMark/>
          </w:tcPr>
          <w:p w14:paraId="58687687"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3A97FAE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3812BEF"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19.908,00</w:t>
            </w:r>
          </w:p>
        </w:tc>
      </w:tr>
      <w:tr w:rsidR="00231E99" w:rsidRPr="00231E99" w14:paraId="6A9A93E5" w14:textId="77777777" w:rsidTr="00E93F0D">
        <w:trPr>
          <w:trHeight w:val="300"/>
        </w:trPr>
        <w:tc>
          <w:tcPr>
            <w:tcW w:w="1418" w:type="dxa"/>
            <w:tcBorders>
              <w:top w:val="nil"/>
              <w:left w:val="nil"/>
              <w:bottom w:val="nil"/>
              <w:right w:val="nil"/>
            </w:tcBorders>
            <w:shd w:val="clear" w:color="auto" w:fill="auto"/>
            <w:noWrap/>
            <w:vAlign w:val="bottom"/>
            <w:hideMark/>
          </w:tcPr>
          <w:p w14:paraId="5A110FB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5B948BB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6CBFBF3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19.908,00</w:t>
            </w:r>
          </w:p>
        </w:tc>
        <w:tc>
          <w:tcPr>
            <w:tcW w:w="1357" w:type="dxa"/>
            <w:tcBorders>
              <w:top w:val="nil"/>
              <w:left w:val="nil"/>
              <w:bottom w:val="nil"/>
              <w:right w:val="nil"/>
            </w:tcBorders>
            <w:shd w:val="clear" w:color="auto" w:fill="auto"/>
            <w:noWrap/>
            <w:vAlign w:val="bottom"/>
            <w:hideMark/>
          </w:tcPr>
          <w:p w14:paraId="1317B0D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0EE81EB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9EF40E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19.908,00</w:t>
            </w:r>
          </w:p>
        </w:tc>
      </w:tr>
      <w:tr w:rsidR="00231E99" w:rsidRPr="00231E99" w14:paraId="4CBF8CC8"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728A344"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lastRenderedPageBreak/>
              <w:t>Aktivnost A300076 LAGUR - PROJEKT - IZ MORA DO BUJA</w:t>
            </w:r>
          </w:p>
        </w:tc>
        <w:tc>
          <w:tcPr>
            <w:tcW w:w="1372" w:type="dxa"/>
            <w:tcBorders>
              <w:top w:val="nil"/>
              <w:left w:val="nil"/>
              <w:bottom w:val="nil"/>
              <w:right w:val="nil"/>
            </w:tcBorders>
            <w:shd w:val="clear" w:color="000000" w:fill="CCCCFF"/>
            <w:noWrap/>
            <w:vAlign w:val="bottom"/>
            <w:hideMark/>
          </w:tcPr>
          <w:p w14:paraId="7D0C30D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64.702,00</w:t>
            </w:r>
          </w:p>
        </w:tc>
        <w:tc>
          <w:tcPr>
            <w:tcW w:w="1357" w:type="dxa"/>
            <w:tcBorders>
              <w:top w:val="nil"/>
              <w:left w:val="nil"/>
              <w:bottom w:val="nil"/>
              <w:right w:val="nil"/>
            </w:tcBorders>
            <w:shd w:val="clear" w:color="000000" w:fill="CCCCFF"/>
            <w:noWrap/>
            <w:vAlign w:val="bottom"/>
            <w:hideMark/>
          </w:tcPr>
          <w:p w14:paraId="57BA4002"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CCCCFF"/>
            <w:noWrap/>
            <w:vAlign w:val="bottom"/>
            <w:hideMark/>
          </w:tcPr>
          <w:p w14:paraId="1F36647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CCCCFF"/>
            <w:noWrap/>
            <w:vAlign w:val="bottom"/>
            <w:hideMark/>
          </w:tcPr>
          <w:p w14:paraId="04B91DF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64.702,00</w:t>
            </w:r>
          </w:p>
        </w:tc>
      </w:tr>
      <w:tr w:rsidR="00231E99" w:rsidRPr="00231E99" w14:paraId="749E355E"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6B88BEC1"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780AD3B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4.977,00</w:t>
            </w:r>
          </w:p>
        </w:tc>
        <w:tc>
          <w:tcPr>
            <w:tcW w:w="1357" w:type="dxa"/>
            <w:tcBorders>
              <w:top w:val="nil"/>
              <w:left w:val="nil"/>
              <w:bottom w:val="nil"/>
              <w:right w:val="nil"/>
            </w:tcBorders>
            <w:shd w:val="clear" w:color="000000" w:fill="FFFF99"/>
            <w:noWrap/>
            <w:vAlign w:val="bottom"/>
            <w:hideMark/>
          </w:tcPr>
          <w:p w14:paraId="526A13F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4A8BB807"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6D1FB63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4.977,00</w:t>
            </w:r>
          </w:p>
        </w:tc>
      </w:tr>
      <w:tr w:rsidR="00231E99" w:rsidRPr="00231E99" w14:paraId="50443286" w14:textId="77777777" w:rsidTr="00E93F0D">
        <w:trPr>
          <w:trHeight w:val="300"/>
        </w:trPr>
        <w:tc>
          <w:tcPr>
            <w:tcW w:w="1418" w:type="dxa"/>
            <w:tcBorders>
              <w:top w:val="nil"/>
              <w:left w:val="nil"/>
              <w:bottom w:val="nil"/>
              <w:right w:val="nil"/>
            </w:tcBorders>
            <w:shd w:val="clear" w:color="auto" w:fill="auto"/>
            <w:noWrap/>
            <w:vAlign w:val="bottom"/>
            <w:hideMark/>
          </w:tcPr>
          <w:p w14:paraId="74724BC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5FD33D5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45E5C15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4.977,00</w:t>
            </w:r>
          </w:p>
        </w:tc>
        <w:tc>
          <w:tcPr>
            <w:tcW w:w="1357" w:type="dxa"/>
            <w:tcBorders>
              <w:top w:val="nil"/>
              <w:left w:val="nil"/>
              <w:bottom w:val="nil"/>
              <w:right w:val="nil"/>
            </w:tcBorders>
            <w:shd w:val="clear" w:color="auto" w:fill="auto"/>
            <w:noWrap/>
            <w:vAlign w:val="bottom"/>
            <w:hideMark/>
          </w:tcPr>
          <w:p w14:paraId="1A364AE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2FE4007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8F1D34E"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4.977,00</w:t>
            </w:r>
          </w:p>
        </w:tc>
      </w:tr>
      <w:tr w:rsidR="00231E99" w:rsidRPr="00231E99" w14:paraId="0D4F58B8" w14:textId="77777777" w:rsidTr="00E93F0D">
        <w:trPr>
          <w:trHeight w:val="300"/>
        </w:trPr>
        <w:tc>
          <w:tcPr>
            <w:tcW w:w="1418" w:type="dxa"/>
            <w:tcBorders>
              <w:top w:val="nil"/>
              <w:left w:val="nil"/>
              <w:bottom w:val="nil"/>
              <w:right w:val="nil"/>
            </w:tcBorders>
            <w:shd w:val="clear" w:color="auto" w:fill="auto"/>
            <w:noWrap/>
            <w:vAlign w:val="bottom"/>
            <w:hideMark/>
          </w:tcPr>
          <w:p w14:paraId="63531AB1"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633D43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0D61FD2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4.977,00</w:t>
            </w:r>
          </w:p>
        </w:tc>
        <w:tc>
          <w:tcPr>
            <w:tcW w:w="1357" w:type="dxa"/>
            <w:tcBorders>
              <w:top w:val="nil"/>
              <w:left w:val="nil"/>
              <w:bottom w:val="nil"/>
              <w:right w:val="nil"/>
            </w:tcBorders>
            <w:shd w:val="clear" w:color="auto" w:fill="auto"/>
            <w:noWrap/>
            <w:vAlign w:val="bottom"/>
            <w:hideMark/>
          </w:tcPr>
          <w:p w14:paraId="0338B415"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31613BF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7A46E8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4.977,00</w:t>
            </w:r>
          </w:p>
        </w:tc>
      </w:tr>
      <w:tr w:rsidR="00231E99" w:rsidRPr="00231E99" w14:paraId="7FFB35C3"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380B4A75"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24344C83"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53.089,00</w:t>
            </w:r>
          </w:p>
        </w:tc>
        <w:tc>
          <w:tcPr>
            <w:tcW w:w="1357" w:type="dxa"/>
            <w:tcBorders>
              <w:top w:val="nil"/>
              <w:left w:val="nil"/>
              <w:bottom w:val="nil"/>
              <w:right w:val="nil"/>
            </w:tcBorders>
            <w:shd w:val="clear" w:color="000000" w:fill="FFFF99"/>
            <w:noWrap/>
            <w:vAlign w:val="bottom"/>
            <w:hideMark/>
          </w:tcPr>
          <w:p w14:paraId="0568078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02F6440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3C9D776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53.089,00</w:t>
            </w:r>
          </w:p>
        </w:tc>
      </w:tr>
      <w:tr w:rsidR="00231E99" w:rsidRPr="00231E99" w14:paraId="1051FAC7" w14:textId="77777777" w:rsidTr="00E93F0D">
        <w:trPr>
          <w:trHeight w:val="300"/>
        </w:trPr>
        <w:tc>
          <w:tcPr>
            <w:tcW w:w="1418" w:type="dxa"/>
            <w:tcBorders>
              <w:top w:val="nil"/>
              <w:left w:val="nil"/>
              <w:bottom w:val="nil"/>
              <w:right w:val="nil"/>
            </w:tcBorders>
            <w:shd w:val="clear" w:color="auto" w:fill="auto"/>
            <w:noWrap/>
            <w:vAlign w:val="bottom"/>
            <w:hideMark/>
          </w:tcPr>
          <w:p w14:paraId="634A6E47"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39757E1F"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B744D6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6.636,00</w:t>
            </w:r>
          </w:p>
        </w:tc>
        <w:tc>
          <w:tcPr>
            <w:tcW w:w="1357" w:type="dxa"/>
            <w:tcBorders>
              <w:top w:val="nil"/>
              <w:left w:val="nil"/>
              <w:bottom w:val="nil"/>
              <w:right w:val="nil"/>
            </w:tcBorders>
            <w:shd w:val="clear" w:color="auto" w:fill="auto"/>
            <w:noWrap/>
            <w:vAlign w:val="bottom"/>
            <w:hideMark/>
          </w:tcPr>
          <w:p w14:paraId="67CAD9C3"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6C10EA3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5FF68B7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6.636,00</w:t>
            </w:r>
          </w:p>
        </w:tc>
      </w:tr>
      <w:tr w:rsidR="00231E99" w:rsidRPr="00231E99" w14:paraId="3419ECCD" w14:textId="77777777" w:rsidTr="00E93F0D">
        <w:trPr>
          <w:trHeight w:val="300"/>
        </w:trPr>
        <w:tc>
          <w:tcPr>
            <w:tcW w:w="1418" w:type="dxa"/>
            <w:tcBorders>
              <w:top w:val="nil"/>
              <w:left w:val="nil"/>
              <w:bottom w:val="nil"/>
              <w:right w:val="nil"/>
            </w:tcBorders>
            <w:shd w:val="clear" w:color="auto" w:fill="auto"/>
            <w:noWrap/>
            <w:vAlign w:val="bottom"/>
            <w:hideMark/>
          </w:tcPr>
          <w:p w14:paraId="340E58E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2575104D"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16FF1BE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6.636,00</w:t>
            </w:r>
          </w:p>
        </w:tc>
        <w:tc>
          <w:tcPr>
            <w:tcW w:w="1357" w:type="dxa"/>
            <w:tcBorders>
              <w:top w:val="nil"/>
              <w:left w:val="nil"/>
              <w:bottom w:val="nil"/>
              <w:right w:val="nil"/>
            </w:tcBorders>
            <w:shd w:val="clear" w:color="auto" w:fill="auto"/>
            <w:noWrap/>
            <w:vAlign w:val="bottom"/>
            <w:hideMark/>
          </w:tcPr>
          <w:p w14:paraId="53DE8D7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1BE6D811"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01FBCDF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6.636,00</w:t>
            </w:r>
          </w:p>
        </w:tc>
      </w:tr>
      <w:tr w:rsidR="00231E99" w:rsidRPr="00231E99" w14:paraId="5122E87B" w14:textId="77777777" w:rsidTr="00E93F0D">
        <w:trPr>
          <w:trHeight w:val="300"/>
        </w:trPr>
        <w:tc>
          <w:tcPr>
            <w:tcW w:w="1418" w:type="dxa"/>
            <w:tcBorders>
              <w:top w:val="nil"/>
              <w:left w:val="nil"/>
              <w:bottom w:val="nil"/>
              <w:right w:val="nil"/>
            </w:tcBorders>
            <w:shd w:val="clear" w:color="auto" w:fill="auto"/>
            <w:noWrap/>
            <w:vAlign w:val="bottom"/>
            <w:hideMark/>
          </w:tcPr>
          <w:p w14:paraId="619E4D6A"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110CBD4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30C69B4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46.453,00</w:t>
            </w:r>
          </w:p>
        </w:tc>
        <w:tc>
          <w:tcPr>
            <w:tcW w:w="1357" w:type="dxa"/>
            <w:tcBorders>
              <w:top w:val="nil"/>
              <w:left w:val="nil"/>
              <w:bottom w:val="nil"/>
              <w:right w:val="nil"/>
            </w:tcBorders>
            <w:shd w:val="clear" w:color="auto" w:fill="auto"/>
            <w:noWrap/>
            <w:vAlign w:val="bottom"/>
            <w:hideMark/>
          </w:tcPr>
          <w:p w14:paraId="4E407D2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B0E83D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16E4587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46.453,00</w:t>
            </w:r>
          </w:p>
        </w:tc>
      </w:tr>
      <w:tr w:rsidR="00231E99" w:rsidRPr="00231E99" w14:paraId="16CB21E8" w14:textId="77777777" w:rsidTr="00E93F0D">
        <w:trPr>
          <w:trHeight w:val="300"/>
        </w:trPr>
        <w:tc>
          <w:tcPr>
            <w:tcW w:w="1418" w:type="dxa"/>
            <w:tcBorders>
              <w:top w:val="nil"/>
              <w:left w:val="nil"/>
              <w:bottom w:val="nil"/>
              <w:right w:val="nil"/>
            </w:tcBorders>
            <w:shd w:val="clear" w:color="auto" w:fill="auto"/>
            <w:noWrap/>
            <w:vAlign w:val="bottom"/>
            <w:hideMark/>
          </w:tcPr>
          <w:p w14:paraId="433D9E4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2DEF1E8F"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49740FF7"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46.453,00</w:t>
            </w:r>
          </w:p>
        </w:tc>
        <w:tc>
          <w:tcPr>
            <w:tcW w:w="1357" w:type="dxa"/>
            <w:tcBorders>
              <w:top w:val="nil"/>
              <w:left w:val="nil"/>
              <w:bottom w:val="nil"/>
              <w:right w:val="nil"/>
            </w:tcBorders>
            <w:shd w:val="clear" w:color="auto" w:fill="auto"/>
            <w:noWrap/>
            <w:vAlign w:val="bottom"/>
            <w:hideMark/>
          </w:tcPr>
          <w:p w14:paraId="0495638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721801F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1E113FD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46.453,00</w:t>
            </w:r>
          </w:p>
        </w:tc>
      </w:tr>
      <w:tr w:rsidR="00231E99" w:rsidRPr="00231E99" w14:paraId="60BDBCC4"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09E06BF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7.1. PRIHODI OD NEFIN.IMOVINE I NADOKNADE ŠTETA OD OSIG.</w:t>
            </w:r>
          </w:p>
        </w:tc>
        <w:tc>
          <w:tcPr>
            <w:tcW w:w="1372" w:type="dxa"/>
            <w:tcBorders>
              <w:top w:val="nil"/>
              <w:left w:val="nil"/>
              <w:bottom w:val="nil"/>
              <w:right w:val="nil"/>
            </w:tcBorders>
            <w:shd w:val="clear" w:color="000000" w:fill="FFFF99"/>
            <w:noWrap/>
            <w:vAlign w:val="bottom"/>
            <w:hideMark/>
          </w:tcPr>
          <w:p w14:paraId="019BB749"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6.636,00</w:t>
            </w:r>
          </w:p>
        </w:tc>
        <w:tc>
          <w:tcPr>
            <w:tcW w:w="1357" w:type="dxa"/>
            <w:tcBorders>
              <w:top w:val="nil"/>
              <w:left w:val="nil"/>
              <w:bottom w:val="nil"/>
              <w:right w:val="nil"/>
            </w:tcBorders>
            <w:shd w:val="clear" w:color="000000" w:fill="FFFF99"/>
            <w:noWrap/>
            <w:vAlign w:val="bottom"/>
            <w:hideMark/>
          </w:tcPr>
          <w:p w14:paraId="4DD30DFC"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463" w:type="dxa"/>
            <w:tcBorders>
              <w:top w:val="nil"/>
              <w:left w:val="nil"/>
              <w:bottom w:val="nil"/>
              <w:right w:val="nil"/>
            </w:tcBorders>
            <w:shd w:val="clear" w:color="000000" w:fill="FFFF99"/>
            <w:noWrap/>
            <w:vAlign w:val="bottom"/>
            <w:hideMark/>
          </w:tcPr>
          <w:p w14:paraId="34CC6BA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266" w:type="dxa"/>
            <w:tcBorders>
              <w:top w:val="nil"/>
              <w:left w:val="nil"/>
              <w:bottom w:val="nil"/>
              <w:right w:val="nil"/>
            </w:tcBorders>
            <w:shd w:val="clear" w:color="000000" w:fill="FFFF99"/>
            <w:noWrap/>
            <w:vAlign w:val="bottom"/>
            <w:hideMark/>
          </w:tcPr>
          <w:p w14:paraId="214B4C6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6.636,00</w:t>
            </w:r>
          </w:p>
        </w:tc>
      </w:tr>
      <w:tr w:rsidR="00231E99" w:rsidRPr="00231E99" w14:paraId="089C2CC1" w14:textId="77777777" w:rsidTr="00E93F0D">
        <w:trPr>
          <w:trHeight w:val="300"/>
        </w:trPr>
        <w:tc>
          <w:tcPr>
            <w:tcW w:w="1418" w:type="dxa"/>
            <w:tcBorders>
              <w:top w:val="nil"/>
              <w:left w:val="nil"/>
              <w:bottom w:val="nil"/>
              <w:right w:val="nil"/>
            </w:tcBorders>
            <w:shd w:val="clear" w:color="auto" w:fill="auto"/>
            <w:noWrap/>
            <w:vAlign w:val="bottom"/>
            <w:hideMark/>
          </w:tcPr>
          <w:p w14:paraId="69FF866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0AD38658"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6FD5938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6.636,00</w:t>
            </w:r>
          </w:p>
        </w:tc>
        <w:tc>
          <w:tcPr>
            <w:tcW w:w="1357" w:type="dxa"/>
            <w:tcBorders>
              <w:top w:val="nil"/>
              <w:left w:val="nil"/>
              <w:bottom w:val="nil"/>
              <w:right w:val="nil"/>
            </w:tcBorders>
            <w:shd w:val="clear" w:color="auto" w:fill="auto"/>
            <w:noWrap/>
            <w:vAlign w:val="bottom"/>
            <w:hideMark/>
          </w:tcPr>
          <w:p w14:paraId="6F8A107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463" w:type="dxa"/>
            <w:tcBorders>
              <w:top w:val="nil"/>
              <w:left w:val="nil"/>
              <w:bottom w:val="nil"/>
              <w:right w:val="nil"/>
            </w:tcBorders>
            <w:shd w:val="clear" w:color="auto" w:fill="auto"/>
            <w:noWrap/>
            <w:vAlign w:val="bottom"/>
            <w:hideMark/>
          </w:tcPr>
          <w:p w14:paraId="1EA67E79"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266" w:type="dxa"/>
            <w:tcBorders>
              <w:top w:val="nil"/>
              <w:left w:val="nil"/>
              <w:bottom w:val="nil"/>
              <w:right w:val="nil"/>
            </w:tcBorders>
            <w:shd w:val="clear" w:color="auto" w:fill="auto"/>
            <w:noWrap/>
            <w:vAlign w:val="bottom"/>
            <w:hideMark/>
          </w:tcPr>
          <w:p w14:paraId="744EA851"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6.636,00</w:t>
            </w:r>
          </w:p>
        </w:tc>
      </w:tr>
      <w:tr w:rsidR="00231E99" w:rsidRPr="00231E99" w14:paraId="35CB12C5" w14:textId="77777777" w:rsidTr="00E93F0D">
        <w:trPr>
          <w:trHeight w:val="300"/>
        </w:trPr>
        <w:tc>
          <w:tcPr>
            <w:tcW w:w="1418" w:type="dxa"/>
            <w:tcBorders>
              <w:top w:val="nil"/>
              <w:left w:val="nil"/>
              <w:bottom w:val="nil"/>
              <w:right w:val="nil"/>
            </w:tcBorders>
            <w:shd w:val="clear" w:color="auto" w:fill="auto"/>
            <w:noWrap/>
            <w:vAlign w:val="bottom"/>
            <w:hideMark/>
          </w:tcPr>
          <w:p w14:paraId="6A6DAF5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nil"/>
              <w:right w:val="nil"/>
            </w:tcBorders>
            <w:shd w:val="clear" w:color="auto" w:fill="auto"/>
            <w:noWrap/>
            <w:vAlign w:val="bottom"/>
            <w:hideMark/>
          </w:tcPr>
          <w:p w14:paraId="0CED9F64"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nil"/>
              <w:right w:val="nil"/>
            </w:tcBorders>
            <w:shd w:val="clear" w:color="auto" w:fill="auto"/>
            <w:noWrap/>
            <w:vAlign w:val="bottom"/>
            <w:hideMark/>
          </w:tcPr>
          <w:p w14:paraId="13086492"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6.636,00</w:t>
            </w:r>
          </w:p>
        </w:tc>
        <w:tc>
          <w:tcPr>
            <w:tcW w:w="1357" w:type="dxa"/>
            <w:tcBorders>
              <w:top w:val="nil"/>
              <w:left w:val="nil"/>
              <w:bottom w:val="nil"/>
              <w:right w:val="nil"/>
            </w:tcBorders>
            <w:shd w:val="clear" w:color="auto" w:fill="auto"/>
            <w:noWrap/>
            <w:vAlign w:val="bottom"/>
            <w:hideMark/>
          </w:tcPr>
          <w:p w14:paraId="4406F31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59A82F6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42EE31A"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6.636,00</w:t>
            </w:r>
          </w:p>
        </w:tc>
      </w:tr>
      <w:tr w:rsidR="00231E99" w:rsidRPr="00231E99" w14:paraId="0447DC2A" w14:textId="77777777" w:rsidTr="00E93F0D">
        <w:trPr>
          <w:trHeight w:val="300"/>
        </w:trPr>
        <w:tc>
          <w:tcPr>
            <w:tcW w:w="8097" w:type="dxa"/>
            <w:gridSpan w:val="2"/>
            <w:tcBorders>
              <w:top w:val="nil"/>
              <w:left w:val="nil"/>
              <w:bottom w:val="nil"/>
              <w:right w:val="nil"/>
            </w:tcBorders>
            <w:shd w:val="clear" w:color="000000" w:fill="CCCCFF"/>
            <w:noWrap/>
            <w:vAlign w:val="bottom"/>
            <w:hideMark/>
          </w:tcPr>
          <w:p w14:paraId="4A9BDD7E"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Aktivnost A300077 PROJEKT - ISTRACONNECT</w:t>
            </w:r>
          </w:p>
        </w:tc>
        <w:tc>
          <w:tcPr>
            <w:tcW w:w="1372" w:type="dxa"/>
            <w:tcBorders>
              <w:top w:val="nil"/>
              <w:left w:val="nil"/>
              <w:bottom w:val="nil"/>
              <w:right w:val="nil"/>
            </w:tcBorders>
            <w:shd w:val="clear" w:color="000000" w:fill="CCCCFF"/>
            <w:noWrap/>
            <w:vAlign w:val="bottom"/>
            <w:hideMark/>
          </w:tcPr>
          <w:p w14:paraId="588D010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81.726,00</w:t>
            </w:r>
          </w:p>
        </w:tc>
        <w:tc>
          <w:tcPr>
            <w:tcW w:w="1357" w:type="dxa"/>
            <w:tcBorders>
              <w:top w:val="nil"/>
              <w:left w:val="nil"/>
              <w:bottom w:val="nil"/>
              <w:right w:val="nil"/>
            </w:tcBorders>
            <w:shd w:val="clear" w:color="000000" w:fill="CCCCFF"/>
            <w:noWrap/>
            <w:vAlign w:val="bottom"/>
            <w:hideMark/>
          </w:tcPr>
          <w:p w14:paraId="346CD2E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-1.260,38</w:t>
            </w:r>
          </w:p>
        </w:tc>
        <w:tc>
          <w:tcPr>
            <w:tcW w:w="1463" w:type="dxa"/>
            <w:tcBorders>
              <w:top w:val="nil"/>
              <w:left w:val="nil"/>
              <w:bottom w:val="nil"/>
              <w:right w:val="nil"/>
            </w:tcBorders>
            <w:shd w:val="clear" w:color="000000" w:fill="CCCCFF"/>
            <w:noWrap/>
            <w:vAlign w:val="bottom"/>
            <w:hideMark/>
          </w:tcPr>
          <w:p w14:paraId="4DE43A64"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-1,54</w:t>
            </w:r>
          </w:p>
        </w:tc>
        <w:tc>
          <w:tcPr>
            <w:tcW w:w="1266" w:type="dxa"/>
            <w:tcBorders>
              <w:top w:val="nil"/>
              <w:left w:val="nil"/>
              <w:bottom w:val="nil"/>
              <w:right w:val="nil"/>
            </w:tcBorders>
            <w:shd w:val="clear" w:color="000000" w:fill="CCCCFF"/>
            <w:noWrap/>
            <w:vAlign w:val="bottom"/>
            <w:hideMark/>
          </w:tcPr>
          <w:p w14:paraId="47A0F0EF"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80.465,62</w:t>
            </w:r>
          </w:p>
        </w:tc>
      </w:tr>
      <w:tr w:rsidR="00231E99" w:rsidRPr="00231E99" w14:paraId="28729CF1"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3D5FAD8"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1.1. OPĆI PRIHODI I PRIMICI</w:t>
            </w:r>
          </w:p>
        </w:tc>
        <w:tc>
          <w:tcPr>
            <w:tcW w:w="1372" w:type="dxa"/>
            <w:tcBorders>
              <w:top w:val="nil"/>
              <w:left w:val="nil"/>
              <w:bottom w:val="nil"/>
              <w:right w:val="nil"/>
            </w:tcBorders>
            <w:shd w:val="clear" w:color="000000" w:fill="FFFF99"/>
            <w:noWrap/>
            <w:vAlign w:val="bottom"/>
            <w:hideMark/>
          </w:tcPr>
          <w:p w14:paraId="5305042A"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0,00</w:t>
            </w:r>
          </w:p>
        </w:tc>
        <w:tc>
          <w:tcPr>
            <w:tcW w:w="1357" w:type="dxa"/>
            <w:tcBorders>
              <w:top w:val="nil"/>
              <w:left w:val="nil"/>
              <w:bottom w:val="nil"/>
              <w:right w:val="nil"/>
            </w:tcBorders>
            <w:shd w:val="clear" w:color="000000" w:fill="FFFF99"/>
            <w:noWrap/>
            <w:vAlign w:val="bottom"/>
            <w:hideMark/>
          </w:tcPr>
          <w:p w14:paraId="027D94F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18.450,00</w:t>
            </w:r>
          </w:p>
        </w:tc>
        <w:tc>
          <w:tcPr>
            <w:tcW w:w="1463" w:type="dxa"/>
            <w:tcBorders>
              <w:top w:val="nil"/>
              <w:left w:val="nil"/>
              <w:bottom w:val="nil"/>
              <w:right w:val="nil"/>
            </w:tcBorders>
            <w:shd w:val="clear" w:color="000000" w:fill="FFFF99"/>
            <w:noWrap/>
            <w:vAlign w:val="bottom"/>
            <w:hideMark/>
          </w:tcPr>
          <w:p w14:paraId="26C90CDE"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100,00</w:t>
            </w:r>
          </w:p>
        </w:tc>
        <w:tc>
          <w:tcPr>
            <w:tcW w:w="1266" w:type="dxa"/>
            <w:tcBorders>
              <w:top w:val="nil"/>
              <w:left w:val="nil"/>
              <w:bottom w:val="nil"/>
              <w:right w:val="nil"/>
            </w:tcBorders>
            <w:shd w:val="clear" w:color="000000" w:fill="FFFF99"/>
            <w:noWrap/>
            <w:vAlign w:val="bottom"/>
            <w:hideMark/>
          </w:tcPr>
          <w:p w14:paraId="09FF7686"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18.450,00</w:t>
            </w:r>
          </w:p>
        </w:tc>
      </w:tr>
      <w:tr w:rsidR="00231E99" w:rsidRPr="00231E99" w14:paraId="4E71C44F" w14:textId="77777777" w:rsidTr="00E93F0D">
        <w:trPr>
          <w:trHeight w:val="300"/>
        </w:trPr>
        <w:tc>
          <w:tcPr>
            <w:tcW w:w="1418" w:type="dxa"/>
            <w:tcBorders>
              <w:top w:val="nil"/>
              <w:left w:val="nil"/>
              <w:bottom w:val="nil"/>
              <w:right w:val="nil"/>
            </w:tcBorders>
            <w:shd w:val="clear" w:color="auto" w:fill="auto"/>
            <w:noWrap/>
            <w:vAlign w:val="bottom"/>
            <w:hideMark/>
          </w:tcPr>
          <w:p w14:paraId="4FFB8E1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0087A9BC"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6F87317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0,00</w:t>
            </w:r>
          </w:p>
        </w:tc>
        <w:tc>
          <w:tcPr>
            <w:tcW w:w="1357" w:type="dxa"/>
            <w:tcBorders>
              <w:top w:val="nil"/>
              <w:left w:val="nil"/>
              <w:bottom w:val="nil"/>
              <w:right w:val="nil"/>
            </w:tcBorders>
            <w:shd w:val="clear" w:color="auto" w:fill="auto"/>
            <w:noWrap/>
            <w:vAlign w:val="bottom"/>
            <w:hideMark/>
          </w:tcPr>
          <w:p w14:paraId="308092F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18.450,00</w:t>
            </w:r>
          </w:p>
        </w:tc>
        <w:tc>
          <w:tcPr>
            <w:tcW w:w="1463" w:type="dxa"/>
            <w:tcBorders>
              <w:top w:val="nil"/>
              <w:left w:val="nil"/>
              <w:bottom w:val="nil"/>
              <w:right w:val="nil"/>
            </w:tcBorders>
            <w:shd w:val="clear" w:color="auto" w:fill="auto"/>
            <w:noWrap/>
            <w:vAlign w:val="bottom"/>
            <w:hideMark/>
          </w:tcPr>
          <w:p w14:paraId="4F930E15"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100,00</w:t>
            </w:r>
          </w:p>
        </w:tc>
        <w:tc>
          <w:tcPr>
            <w:tcW w:w="1266" w:type="dxa"/>
            <w:tcBorders>
              <w:top w:val="nil"/>
              <w:left w:val="nil"/>
              <w:bottom w:val="nil"/>
              <w:right w:val="nil"/>
            </w:tcBorders>
            <w:shd w:val="clear" w:color="auto" w:fill="auto"/>
            <w:noWrap/>
            <w:vAlign w:val="bottom"/>
            <w:hideMark/>
          </w:tcPr>
          <w:p w14:paraId="57901B3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18.450,00</w:t>
            </w:r>
          </w:p>
        </w:tc>
      </w:tr>
      <w:tr w:rsidR="00231E99" w:rsidRPr="00231E99" w14:paraId="6E5BCAE5" w14:textId="77777777" w:rsidTr="00E93F0D">
        <w:trPr>
          <w:trHeight w:val="300"/>
        </w:trPr>
        <w:tc>
          <w:tcPr>
            <w:tcW w:w="1418" w:type="dxa"/>
            <w:tcBorders>
              <w:top w:val="nil"/>
              <w:left w:val="nil"/>
              <w:bottom w:val="nil"/>
              <w:right w:val="nil"/>
            </w:tcBorders>
            <w:shd w:val="clear" w:color="auto" w:fill="auto"/>
            <w:noWrap/>
            <w:vAlign w:val="bottom"/>
            <w:hideMark/>
          </w:tcPr>
          <w:p w14:paraId="7D84D9AC"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6C9F868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3EF9E52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357" w:type="dxa"/>
            <w:tcBorders>
              <w:top w:val="nil"/>
              <w:left w:val="nil"/>
              <w:bottom w:val="nil"/>
              <w:right w:val="nil"/>
            </w:tcBorders>
            <w:shd w:val="clear" w:color="auto" w:fill="auto"/>
            <w:noWrap/>
            <w:vAlign w:val="bottom"/>
            <w:hideMark/>
          </w:tcPr>
          <w:p w14:paraId="13D8F4D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18.450,00</w:t>
            </w:r>
          </w:p>
        </w:tc>
        <w:tc>
          <w:tcPr>
            <w:tcW w:w="1463" w:type="dxa"/>
            <w:tcBorders>
              <w:top w:val="nil"/>
              <w:left w:val="nil"/>
              <w:bottom w:val="nil"/>
              <w:right w:val="nil"/>
            </w:tcBorders>
            <w:shd w:val="clear" w:color="auto" w:fill="auto"/>
            <w:noWrap/>
            <w:vAlign w:val="bottom"/>
            <w:hideMark/>
          </w:tcPr>
          <w:p w14:paraId="0535B69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100,00</w:t>
            </w:r>
          </w:p>
        </w:tc>
        <w:tc>
          <w:tcPr>
            <w:tcW w:w="1266" w:type="dxa"/>
            <w:tcBorders>
              <w:top w:val="nil"/>
              <w:left w:val="nil"/>
              <w:bottom w:val="nil"/>
              <w:right w:val="nil"/>
            </w:tcBorders>
            <w:shd w:val="clear" w:color="auto" w:fill="auto"/>
            <w:noWrap/>
            <w:vAlign w:val="bottom"/>
            <w:hideMark/>
          </w:tcPr>
          <w:p w14:paraId="78ABB56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18.450,00</w:t>
            </w:r>
          </w:p>
        </w:tc>
      </w:tr>
      <w:tr w:rsidR="00231E99" w:rsidRPr="00231E99" w14:paraId="0829D2FC" w14:textId="77777777" w:rsidTr="00E93F0D">
        <w:trPr>
          <w:trHeight w:val="300"/>
        </w:trPr>
        <w:tc>
          <w:tcPr>
            <w:tcW w:w="8097" w:type="dxa"/>
            <w:gridSpan w:val="2"/>
            <w:tcBorders>
              <w:top w:val="nil"/>
              <w:left w:val="nil"/>
              <w:bottom w:val="nil"/>
              <w:right w:val="nil"/>
            </w:tcBorders>
            <w:shd w:val="clear" w:color="000000" w:fill="FFFF99"/>
            <w:noWrap/>
            <w:vAlign w:val="bottom"/>
            <w:hideMark/>
          </w:tcPr>
          <w:p w14:paraId="5283AB4D" w14:textId="77777777" w:rsidR="00231E99" w:rsidRPr="00231E99" w:rsidRDefault="00231E99" w:rsidP="00231E99">
            <w:pPr>
              <w:spacing w:after="0" w:line="240" w:lineRule="auto"/>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Izvor  5.1. POMOĆI</w:t>
            </w:r>
          </w:p>
        </w:tc>
        <w:tc>
          <w:tcPr>
            <w:tcW w:w="1372" w:type="dxa"/>
            <w:tcBorders>
              <w:top w:val="nil"/>
              <w:left w:val="nil"/>
              <w:bottom w:val="nil"/>
              <w:right w:val="nil"/>
            </w:tcBorders>
            <w:shd w:val="clear" w:color="000000" w:fill="FFFF99"/>
            <w:noWrap/>
            <w:vAlign w:val="bottom"/>
            <w:hideMark/>
          </w:tcPr>
          <w:p w14:paraId="204F8968"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81.726,00</w:t>
            </w:r>
          </w:p>
        </w:tc>
        <w:tc>
          <w:tcPr>
            <w:tcW w:w="1357" w:type="dxa"/>
            <w:tcBorders>
              <w:top w:val="nil"/>
              <w:left w:val="nil"/>
              <w:bottom w:val="nil"/>
              <w:right w:val="nil"/>
            </w:tcBorders>
            <w:shd w:val="clear" w:color="000000" w:fill="FFFF99"/>
            <w:noWrap/>
            <w:vAlign w:val="bottom"/>
            <w:hideMark/>
          </w:tcPr>
          <w:p w14:paraId="26572BDB"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-19.710,38</w:t>
            </w:r>
          </w:p>
        </w:tc>
        <w:tc>
          <w:tcPr>
            <w:tcW w:w="1463" w:type="dxa"/>
            <w:tcBorders>
              <w:top w:val="nil"/>
              <w:left w:val="nil"/>
              <w:bottom w:val="nil"/>
              <w:right w:val="nil"/>
            </w:tcBorders>
            <w:shd w:val="clear" w:color="000000" w:fill="FFFF99"/>
            <w:noWrap/>
            <w:vAlign w:val="bottom"/>
            <w:hideMark/>
          </w:tcPr>
          <w:p w14:paraId="793A3890"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-24,12</w:t>
            </w:r>
          </w:p>
        </w:tc>
        <w:tc>
          <w:tcPr>
            <w:tcW w:w="1266" w:type="dxa"/>
            <w:tcBorders>
              <w:top w:val="nil"/>
              <w:left w:val="nil"/>
              <w:bottom w:val="nil"/>
              <w:right w:val="nil"/>
            </w:tcBorders>
            <w:shd w:val="clear" w:color="000000" w:fill="FFFF99"/>
            <w:noWrap/>
            <w:vAlign w:val="bottom"/>
            <w:hideMark/>
          </w:tcPr>
          <w:p w14:paraId="4998DB81" w14:textId="77777777" w:rsidR="00231E99" w:rsidRPr="00231E99" w:rsidRDefault="00231E99" w:rsidP="00231E99">
            <w:pPr>
              <w:spacing w:after="0" w:line="240" w:lineRule="auto"/>
              <w:jc w:val="right"/>
              <w:rPr>
                <w:rFonts w:ascii="Times New Roman" w:eastAsia="Times New Roman" w:hAnsi="Times New Roman"/>
                <w:b/>
                <w:bCs/>
                <w:color w:val="000000"/>
                <w:sz w:val="20"/>
                <w:szCs w:val="20"/>
                <w:lang w:eastAsia="hr-HR"/>
              </w:rPr>
            </w:pPr>
            <w:r w:rsidRPr="00231E99">
              <w:rPr>
                <w:rFonts w:ascii="Times New Roman" w:eastAsia="Times New Roman" w:hAnsi="Times New Roman"/>
                <w:b/>
                <w:bCs/>
                <w:color w:val="000000"/>
                <w:sz w:val="20"/>
                <w:szCs w:val="20"/>
                <w:lang w:eastAsia="hr-HR"/>
              </w:rPr>
              <w:t>62.015,62</w:t>
            </w:r>
          </w:p>
        </w:tc>
      </w:tr>
      <w:tr w:rsidR="00231E99" w:rsidRPr="00231E99" w14:paraId="5A4B1F55" w14:textId="77777777" w:rsidTr="00E93F0D">
        <w:trPr>
          <w:trHeight w:val="300"/>
        </w:trPr>
        <w:tc>
          <w:tcPr>
            <w:tcW w:w="1418" w:type="dxa"/>
            <w:tcBorders>
              <w:top w:val="nil"/>
              <w:left w:val="nil"/>
              <w:bottom w:val="nil"/>
              <w:right w:val="nil"/>
            </w:tcBorders>
            <w:shd w:val="clear" w:color="auto" w:fill="auto"/>
            <w:noWrap/>
            <w:vAlign w:val="bottom"/>
            <w:hideMark/>
          </w:tcPr>
          <w:p w14:paraId="478FCF55"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3</w:t>
            </w:r>
          </w:p>
        </w:tc>
        <w:tc>
          <w:tcPr>
            <w:tcW w:w="6680" w:type="dxa"/>
            <w:tcBorders>
              <w:top w:val="nil"/>
              <w:left w:val="nil"/>
              <w:bottom w:val="nil"/>
              <w:right w:val="nil"/>
            </w:tcBorders>
            <w:shd w:val="clear" w:color="auto" w:fill="auto"/>
            <w:noWrap/>
            <w:vAlign w:val="bottom"/>
            <w:hideMark/>
          </w:tcPr>
          <w:p w14:paraId="7311DC26"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poslovanja</w:t>
            </w:r>
          </w:p>
        </w:tc>
        <w:tc>
          <w:tcPr>
            <w:tcW w:w="1372" w:type="dxa"/>
            <w:tcBorders>
              <w:top w:val="nil"/>
              <w:left w:val="nil"/>
              <w:bottom w:val="nil"/>
              <w:right w:val="nil"/>
            </w:tcBorders>
            <w:shd w:val="clear" w:color="auto" w:fill="auto"/>
            <w:noWrap/>
            <w:vAlign w:val="bottom"/>
            <w:hideMark/>
          </w:tcPr>
          <w:p w14:paraId="0F3789B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65.976,00</w:t>
            </w:r>
          </w:p>
        </w:tc>
        <w:tc>
          <w:tcPr>
            <w:tcW w:w="1357" w:type="dxa"/>
            <w:tcBorders>
              <w:top w:val="nil"/>
              <w:left w:val="nil"/>
              <w:bottom w:val="nil"/>
              <w:right w:val="nil"/>
            </w:tcBorders>
            <w:shd w:val="clear" w:color="auto" w:fill="auto"/>
            <w:noWrap/>
            <w:vAlign w:val="bottom"/>
            <w:hideMark/>
          </w:tcPr>
          <w:p w14:paraId="60AA877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-19.575,03</w:t>
            </w:r>
          </w:p>
        </w:tc>
        <w:tc>
          <w:tcPr>
            <w:tcW w:w="1463" w:type="dxa"/>
            <w:tcBorders>
              <w:top w:val="nil"/>
              <w:left w:val="nil"/>
              <w:bottom w:val="nil"/>
              <w:right w:val="nil"/>
            </w:tcBorders>
            <w:shd w:val="clear" w:color="auto" w:fill="auto"/>
            <w:noWrap/>
            <w:vAlign w:val="bottom"/>
            <w:hideMark/>
          </w:tcPr>
          <w:p w14:paraId="091AFE14"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-29,67</w:t>
            </w:r>
          </w:p>
        </w:tc>
        <w:tc>
          <w:tcPr>
            <w:tcW w:w="1266" w:type="dxa"/>
            <w:tcBorders>
              <w:top w:val="nil"/>
              <w:left w:val="nil"/>
              <w:bottom w:val="nil"/>
              <w:right w:val="nil"/>
            </w:tcBorders>
            <w:shd w:val="clear" w:color="auto" w:fill="auto"/>
            <w:noWrap/>
            <w:vAlign w:val="bottom"/>
            <w:hideMark/>
          </w:tcPr>
          <w:p w14:paraId="6B91FAB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46.400,97</w:t>
            </w:r>
          </w:p>
        </w:tc>
      </w:tr>
      <w:tr w:rsidR="00231E99" w:rsidRPr="00231E99" w14:paraId="3435DAA9" w14:textId="77777777" w:rsidTr="00E93F0D">
        <w:trPr>
          <w:trHeight w:val="300"/>
        </w:trPr>
        <w:tc>
          <w:tcPr>
            <w:tcW w:w="1418" w:type="dxa"/>
            <w:tcBorders>
              <w:top w:val="nil"/>
              <w:left w:val="nil"/>
              <w:bottom w:val="nil"/>
              <w:right w:val="nil"/>
            </w:tcBorders>
            <w:shd w:val="clear" w:color="auto" w:fill="auto"/>
            <w:noWrap/>
            <w:vAlign w:val="bottom"/>
            <w:hideMark/>
          </w:tcPr>
          <w:p w14:paraId="0EFDE137"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31</w:t>
            </w:r>
          </w:p>
        </w:tc>
        <w:tc>
          <w:tcPr>
            <w:tcW w:w="6680" w:type="dxa"/>
            <w:tcBorders>
              <w:top w:val="nil"/>
              <w:left w:val="nil"/>
              <w:bottom w:val="nil"/>
              <w:right w:val="nil"/>
            </w:tcBorders>
            <w:shd w:val="clear" w:color="auto" w:fill="auto"/>
            <w:noWrap/>
            <w:vAlign w:val="bottom"/>
            <w:hideMark/>
          </w:tcPr>
          <w:p w14:paraId="3CB5AC9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zaposlene</w:t>
            </w:r>
          </w:p>
        </w:tc>
        <w:tc>
          <w:tcPr>
            <w:tcW w:w="1372" w:type="dxa"/>
            <w:tcBorders>
              <w:top w:val="nil"/>
              <w:left w:val="nil"/>
              <w:bottom w:val="nil"/>
              <w:right w:val="nil"/>
            </w:tcBorders>
            <w:shd w:val="clear" w:color="auto" w:fill="auto"/>
            <w:noWrap/>
            <w:vAlign w:val="bottom"/>
            <w:hideMark/>
          </w:tcPr>
          <w:p w14:paraId="20AAB369"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13.330,00</w:t>
            </w:r>
          </w:p>
        </w:tc>
        <w:tc>
          <w:tcPr>
            <w:tcW w:w="1357" w:type="dxa"/>
            <w:tcBorders>
              <w:top w:val="nil"/>
              <w:left w:val="nil"/>
              <w:bottom w:val="nil"/>
              <w:right w:val="nil"/>
            </w:tcBorders>
            <w:shd w:val="clear" w:color="auto" w:fill="auto"/>
            <w:noWrap/>
            <w:vAlign w:val="bottom"/>
            <w:hideMark/>
          </w:tcPr>
          <w:p w14:paraId="4FB19078"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463" w:type="dxa"/>
            <w:tcBorders>
              <w:top w:val="nil"/>
              <w:left w:val="nil"/>
              <w:bottom w:val="nil"/>
              <w:right w:val="nil"/>
            </w:tcBorders>
            <w:shd w:val="clear" w:color="auto" w:fill="auto"/>
            <w:noWrap/>
            <w:vAlign w:val="bottom"/>
            <w:hideMark/>
          </w:tcPr>
          <w:p w14:paraId="6A0036D0"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0,00</w:t>
            </w:r>
          </w:p>
        </w:tc>
        <w:tc>
          <w:tcPr>
            <w:tcW w:w="1266" w:type="dxa"/>
            <w:tcBorders>
              <w:top w:val="nil"/>
              <w:left w:val="nil"/>
              <w:bottom w:val="nil"/>
              <w:right w:val="nil"/>
            </w:tcBorders>
            <w:shd w:val="clear" w:color="auto" w:fill="auto"/>
            <w:noWrap/>
            <w:vAlign w:val="bottom"/>
            <w:hideMark/>
          </w:tcPr>
          <w:p w14:paraId="2543C6F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13.330,00</w:t>
            </w:r>
          </w:p>
        </w:tc>
      </w:tr>
      <w:tr w:rsidR="00231E99" w:rsidRPr="00231E99" w14:paraId="6BA0D22B" w14:textId="77777777" w:rsidTr="00E93F0D">
        <w:trPr>
          <w:trHeight w:val="300"/>
        </w:trPr>
        <w:tc>
          <w:tcPr>
            <w:tcW w:w="1418" w:type="dxa"/>
            <w:tcBorders>
              <w:top w:val="nil"/>
              <w:left w:val="nil"/>
              <w:bottom w:val="nil"/>
              <w:right w:val="nil"/>
            </w:tcBorders>
            <w:shd w:val="clear" w:color="auto" w:fill="auto"/>
            <w:noWrap/>
            <w:vAlign w:val="bottom"/>
            <w:hideMark/>
          </w:tcPr>
          <w:p w14:paraId="11125DD0"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32</w:t>
            </w:r>
          </w:p>
        </w:tc>
        <w:tc>
          <w:tcPr>
            <w:tcW w:w="6680" w:type="dxa"/>
            <w:tcBorders>
              <w:top w:val="nil"/>
              <w:left w:val="nil"/>
              <w:bottom w:val="nil"/>
              <w:right w:val="nil"/>
            </w:tcBorders>
            <w:shd w:val="clear" w:color="auto" w:fill="auto"/>
            <w:noWrap/>
            <w:vAlign w:val="bottom"/>
            <w:hideMark/>
          </w:tcPr>
          <w:p w14:paraId="08A5B4EE"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Materijalni rashodi</w:t>
            </w:r>
          </w:p>
        </w:tc>
        <w:tc>
          <w:tcPr>
            <w:tcW w:w="1372" w:type="dxa"/>
            <w:tcBorders>
              <w:top w:val="nil"/>
              <w:left w:val="nil"/>
              <w:bottom w:val="nil"/>
              <w:right w:val="nil"/>
            </w:tcBorders>
            <w:shd w:val="clear" w:color="auto" w:fill="auto"/>
            <w:noWrap/>
            <w:vAlign w:val="bottom"/>
            <w:hideMark/>
          </w:tcPr>
          <w:p w14:paraId="581AC30F"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52.646,00</w:t>
            </w:r>
          </w:p>
        </w:tc>
        <w:tc>
          <w:tcPr>
            <w:tcW w:w="1357" w:type="dxa"/>
            <w:tcBorders>
              <w:top w:val="nil"/>
              <w:left w:val="nil"/>
              <w:bottom w:val="nil"/>
              <w:right w:val="nil"/>
            </w:tcBorders>
            <w:shd w:val="clear" w:color="auto" w:fill="auto"/>
            <w:noWrap/>
            <w:vAlign w:val="bottom"/>
            <w:hideMark/>
          </w:tcPr>
          <w:p w14:paraId="15BA03E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-19.575,03</w:t>
            </w:r>
          </w:p>
        </w:tc>
        <w:tc>
          <w:tcPr>
            <w:tcW w:w="1463" w:type="dxa"/>
            <w:tcBorders>
              <w:top w:val="nil"/>
              <w:left w:val="nil"/>
              <w:bottom w:val="nil"/>
              <w:right w:val="nil"/>
            </w:tcBorders>
            <w:shd w:val="clear" w:color="auto" w:fill="auto"/>
            <w:noWrap/>
            <w:vAlign w:val="bottom"/>
            <w:hideMark/>
          </w:tcPr>
          <w:p w14:paraId="1C3536AC"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-37,18</w:t>
            </w:r>
          </w:p>
        </w:tc>
        <w:tc>
          <w:tcPr>
            <w:tcW w:w="1266" w:type="dxa"/>
            <w:tcBorders>
              <w:top w:val="nil"/>
              <w:left w:val="nil"/>
              <w:bottom w:val="nil"/>
              <w:right w:val="nil"/>
            </w:tcBorders>
            <w:shd w:val="clear" w:color="auto" w:fill="auto"/>
            <w:noWrap/>
            <w:vAlign w:val="bottom"/>
            <w:hideMark/>
          </w:tcPr>
          <w:p w14:paraId="407F3854"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33.070,97</w:t>
            </w:r>
          </w:p>
        </w:tc>
      </w:tr>
      <w:tr w:rsidR="00231E99" w:rsidRPr="00231E99" w14:paraId="3DE071C7" w14:textId="77777777" w:rsidTr="00E93F0D">
        <w:trPr>
          <w:trHeight w:val="300"/>
        </w:trPr>
        <w:tc>
          <w:tcPr>
            <w:tcW w:w="1418" w:type="dxa"/>
            <w:tcBorders>
              <w:top w:val="nil"/>
              <w:left w:val="nil"/>
              <w:bottom w:val="nil"/>
              <w:right w:val="nil"/>
            </w:tcBorders>
            <w:shd w:val="clear" w:color="auto" w:fill="auto"/>
            <w:noWrap/>
            <w:vAlign w:val="bottom"/>
            <w:hideMark/>
          </w:tcPr>
          <w:p w14:paraId="13ABABCB"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4</w:t>
            </w:r>
          </w:p>
        </w:tc>
        <w:tc>
          <w:tcPr>
            <w:tcW w:w="6680" w:type="dxa"/>
            <w:tcBorders>
              <w:top w:val="nil"/>
              <w:left w:val="nil"/>
              <w:bottom w:val="nil"/>
              <w:right w:val="nil"/>
            </w:tcBorders>
            <w:shd w:val="clear" w:color="auto" w:fill="auto"/>
            <w:noWrap/>
            <w:vAlign w:val="bottom"/>
            <w:hideMark/>
          </w:tcPr>
          <w:p w14:paraId="3BEA3B13"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Rashodi za nabavu nefinancijske imovine</w:t>
            </w:r>
          </w:p>
        </w:tc>
        <w:tc>
          <w:tcPr>
            <w:tcW w:w="1372" w:type="dxa"/>
            <w:tcBorders>
              <w:top w:val="nil"/>
              <w:left w:val="nil"/>
              <w:bottom w:val="nil"/>
              <w:right w:val="nil"/>
            </w:tcBorders>
            <w:shd w:val="clear" w:color="auto" w:fill="auto"/>
            <w:noWrap/>
            <w:vAlign w:val="bottom"/>
            <w:hideMark/>
          </w:tcPr>
          <w:p w14:paraId="23E927D0"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15.750,00</w:t>
            </w:r>
          </w:p>
        </w:tc>
        <w:tc>
          <w:tcPr>
            <w:tcW w:w="1357" w:type="dxa"/>
            <w:tcBorders>
              <w:top w:val="nil"/>
              <w:left w:val="nil"/>
              <w:bottom w:val="nil"/>
              <w:right w:val="nil"/>
            </w:tcBorders>
            <w:shd w:val="clear" w:color="auto" w:fill="auto"/>
            <w:noWrap/>
            <w:vAlign w:val="bottom"/>
            <w:hideMark/>
          </w:tcPr>
          <w:p w14:paraId="42A91D38"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-135,35</w:t>
            </w:r>
          </w:p>
        </w:tc>
        <w:tc>
          <w:tcPr>
            <w:tcW w:w="1463" w:type="dxa"/>
            <w:tcBorders>
              <w:top w:val="nil"/>
              <w:left w:val="nil"/>
              <w:bottom w:val="nil"/>
              <w:right w:val="nil"/>
            </w:tcBorders>
            <w:shd w:val="clear" w:color="auto" w:fill="auto"/>
            <w:noWrap/>
            <w:vAlign w:val="bottom"/>
            <w:hideMark/>
          </w:tcPr>
          <w:p w14:paraId="6CD2D232"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-0,86</w:t>
            </w:r>
          </w:p>
        </w:tc>
        <w:tc>
          <w:tcPr>
            <w:tcW w:w="1266" w:type="dxa"/>
            <w:tcBorders>
              <w:top w:val="nil"/>
              <w:left w:val="nil"/>
              <w:bottom w:val="nil"/>
              <w:right w:val="nil"/>
            </w:tcBorders>
            <w:shd w:val="clear" w:color="auto" w:fill="auto"/>
            <w:noWrap/>
            <w:vAlign w:val="bottom"/>
            <w:hideMark/>
          </w:tcPr>
          <w:p w14:paraId="6ED6B4B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15.614,65</w:t>
            </w:r>
          </w:p>
        </w:tc>
      </w:tr>
      <w:tr w:rsidR="00231E99" w:rsidRPr="00231E99" w14:paraId="3DED5597" w14:textId="77777777" w:rsidTr="00E93F0D">
        <w:trPr>
          <w:trHeight w:val="300"/>
        </w:trPr>
        <w:tc>
          <w:tcPr>
            <w:tcW w:w="1418" w:type="dxa"/>
            <w:tcBorders>
              <w:top w:val="nil"/>
              <w:left w:val="nil"/>
              <w:bottom w:val="single" w:sz="4" w:space="0" w:color="auto"/>
              <w:right w:val="nil"/>
            </w:tcBorders>
            <w:shd w:val="clear" w:color="auto" w:fill="auto"/>
            <w:noWrap/>
            <w:vAlign w:val="bottom"/>
            <w:hideMark/>
          </w:tcPr>
          <w:p w14:paraId="6679C545"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42</w:t>
            </w:r>
          </w:p>
        </w:tc>
        <w:tc>
          <w:tcPr>
            <w:tcW w:w="6680" w:type="dxa"/>
            <w:tcBorders>
              <w:top w:val="nil"/>
              <w:left w:val="nil"/>
              <w:bottom w:val="single" w:sz="4" w:space="0" w:color="auto"/>
              <w:right w:val="nil"/>
            </w:tcBorders>
            <w:shd w:val="clear" w:color="auto" w:fill="auto"/>
            <w:noWrap/>
            <w:vAlign w:val="bottom"/>
            <w:hideMark/>
          </w:tcPr>
          <w:p w14:paraId="6891CA12" w14:textId="77777777" w:rsidR="00231E99" w:rsidRPr="00231E99" w:rsidRDefault="00231E99" w:rsidP="00231E99">
            <w:pPr>
              <w:spacing w:after="0" w:line="240" w:lineRule="auto"/>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Rashodi za nabavu proizvedene dugotrajne imovine</w:t>
            </w:r>
          </w:p>
        </w:tc>
        <w:tc>
          <w:tcPr>
            <w:tcW w:w="1372" w:type="dxa"/>
            <w:tcBorders>
              <w:top w:val="nil"/>
              <w:left w:val="nil"/>
              <w:bottom w:val="single" w:sz="4" w:space="0" w:color="auto"/>
              <w:right w:val="nil"/>
            </w:tcBorders>
            <w:shd w:val="clear" w:color="auto" w:fill="auto"/>
            <w:noWrap/>
            <w:vAlign w:val="bottom"/>
            <w:hideMark/>
          </w:tcPr>
          <w:p w14:paraId="3C0204D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15.750,00</w:t>
            </w:r>
          </w:p>
        </w:tc>
        <w:tc>
          <w:tcPr>
            <w:tcW w:w="1357" w:type="dxa"/>
            <w:tcBorders>
              <w:top w:val="nil"/>
              <w:left w:val="nil"/>
              <w:bottom w:val="single" w:sz="4" w:space="0" w:color="auto"/>
              <w:right w:val="nil"/>
            </w:tcBorders>
            <w:shd w:val="clear" w:color="auto" w:fill="auto"/>
            <w:noWrap/>
            <w:vAlign w:val="bottom"/>
            <w:hideMark/>
          </w:tcPr>
          <w:p w14:paraId="34812A1D"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-135,35</w:t>
            </w:r>
          </w:p>
        </w:tc>
        <w:tc>
          <w:tcPr>
            <w:tcW w:w="1463" w:type="dxa"/>
            <w:tcBorders>
              <w:top w:val="nil"/>
              <w:left w:val="nil"/>
              <w:bottom w:val="single" w:sz="4" w:space="0" w:color="auto"/>
              <w:right w:val="nil"/>
            </w:tcBorders>
            <w:shd w:val="clear" w:color="auto" w:fill="auto"/>
            <w:noWrap/>
            <w:vAlign w:val="bottom"/>
            <w:hideMark/>
          </w:tcPr>
          <w:p w14:paraId="5A396B3B"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-0,86</w:t>
            </w:r>
          </w:p>
        </w:tc>
        <w:tc>
          <w:tcPr>
            <w:tcW w:w="1266" w:type="dxa"/>
            <w:tcBorders>
              <w:top w:val="nil"/>
              <w:left w:val="nil"/>
              <w:bottom w:val="single" w:sz="4" w:space="0" w:color="auto"/>
              <w:right w:val="nil"/>
            </w:tcBorders>
            <w:shd w:val="clear" w:color="auto" w:fill="auto"/>
            <w:noWrap/>
            <w:vAlign w:val="bottom"/>
            <w:hideMark/>
          </w:tcPr>
          <w:p w14:paraId="67D3A853" w14:textId="77777777" w:rsidR="00231E99" w:rsidRPr="00231E99" w:rsidRDefault="00231E99" w:rsidP="00231E99">
            <w:pPr>
              <w:spacing w:after="0" w:line="240" w:lineRule="auto"/>
              <w:jc w:val="right"/>
              <w:rPr>
                <w:rFonts w:ascii="Times New Roman" w:eastAsia="Times New Roman" w:hAnsi="Times New Roman"/>
                <w:sz w:val="20"/>
                <w:szCs w:val="20"/>
                <w:lang w:eastAsia="hr-HR"/>
              </w:rPr>
            </w:pPr>
            <w:r w:rsidRPr="00231E99">
              <w:rPr>
                <w:rFonts w:ascii="Times New Roman" w:eastAsia="Times New Roman" w:hAnsi="Times New Roman"/>
                <w:sz w:val="20"/>
                <w:szCs w:val="20"/>
                <w:lang w:eastAsia="hr-HR"/>
              </w:rPr>
              <w:t>15.614,65</w:t>
            </w:r>
          </w:p>
        </w:tc>
      </w:tr>
      <w:tr w:rsidR="00231E99" w:rsidRPr="00231E99" w14:paraId="1F78719E" w14:textId="77777777" w:rsidTr="00E93F0D">
        <w:trPr>
          <w:trHeight w:val="300"/>
        </w:trPr>
        <w:tc>
          <w:tcPr>
            <w:tcW w:w="8097" w:type="dxa"/>
            <w:gridSpan w:val="2"/>
            <w:tcBorders>
              <w:top w:val="single" w:sz="4" w:space="0" w:color="auto"/>
              <w:left w:val="nil"/>
              <w:bottom w:val="single" w:sz="4" w:space="0" w:color="auto"/>
              <w:right w:val="nil"/>
            </w:tcBorders>
            <w:shd w:val="clear" w:color="auto" w:fill="auto"/>
            <w:noWrap/>
            <w:vAlign w:val="bottom"/>
            <w:hideMark/>
          </w:tcPr>
          <w:p w14:paraId="54F948BD" w14:textId="77777777" w:rsidR="00231E99" w:rsidRPr="00231E99" w:rsidRDefault="00231E99" w:rsidP="00231E99">
            <w:pPr>
              <w:spacing w:after="0" w:line="240" w:lineRule="auto"/>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 xml:space="preserve">  SVEUKUPNO RASHODI / IZDACI</w:t>
            </w:r>
          </w:p>
        </w:tc>
        <w:tc>
          <w:tcPr>
            <w:tcW w:w="1372" w:type="dxa"/>
            <w:tcBorders>
              <w:top w:val="single" w:sz="4" w:space="0" w:color="auto"/>
              <w:left w:val="nil"/>
              <w:bottom w:val="single" w:sz="4" w:space="0" w:color="auto"/>
              <w:right w:val="nil"/>
            </w:tcBorders>
            <w:shd w:val="clear" w:color="auto" w:fill="auto"/>
            <w:noWrap/>
            <w:vAlign w:val="bottom"/>
            <w:hideMark/>
          </w:tcPr>
          <w:p w14:paraId="7A684E0D"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8.177.770,00</w:t>
            </w:r>
          </w:p>
        </w:tc>
        <w:tc>
          <w:tcPr>
            <w:tcW w:w="1357" w:type="dxa"/>
            <w:tcBorders>
              <w:top w:val="single" w:sz="4" w:space="0" w:color="auto"/>
              <w:left w:val="nil"/>
              <w:bottom w:val="single" w:sz="4" w:space="0" w:color="auto"/>
              <w:right w:val="nil"/>
            </w:tcBorders>
            <w:shd w:val="clear" w:color="auto" w:fill="auto"/>
            <w:noWrap/>
            <w:vAlign w:val="bottom"/>
            <w:hideMark/>
          </w:tcPr>
          <w:p w14:paraId="0E874F4C"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-88.511,45</w:t>
            </w:r>
          </w:p>
        </w:tc>
        <w:tc>
          <w:tcPr>
            <w:tcW w:w="1463" w:type="dxa"/>
            <w:tcBorders>
              <w:top w:val="single" w:sz="4" w:space="0" w:color="auto"/>
              <w:left w:val="nil"/>
              <w:bottom w:val="single" w:sz="4" w:space="0" w:color="auto"/>
              <w:right w:val="nil"/>
            </w:tcBorders>
            <w:shd w:val="clear" w:color="auto" w:fill="auto"/>
            <w:noWrap/>
            <w:vAlign w:val="bottom"/>
            <w:hideMark/>
          </w:tcPr>
          <w:p w14:paraId="77F9D2C6"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-1,08</w:t>
            </w:r>
          </w:p>
        </w:tc>
        <w:tc>
          <w:tcPr>
            <w:tcW w:w="1266" w:type="dxa"/>
            <w:tcBorders>
              <w:top w:val="single" w:sz="4" w:space="0" w:color="auto"/>
              <w:left w:val="nil"/>
              <w:bottom w:val="single" w:sz="4" w:space="0" w:color="auto"/>
              <w:right w:val="nil"/>
            </w:tcBorders>
            <w:shd w:val="clear" w:color="auto" w:fill="auto"/>
            <w:noWrap/>
            <w:vAlign w:val="bottom"/>
            <w:hideMark/>
          </w:tcPr>
          <w:p w14:paraId="4617F0AA" w14:textId="77777777" w:rsidR="00231E99" w:rsidRPr="00231E99" w:rsidRDefault="00231E99" w:rsidP="00231E99">
            <w:pPr>
              <w:spacing w:after="0" w:line="240" w:lineRule="auto"/>
              <w:jc w:val="right"/>
              <w:rPr>
                <w:rFonts w:ascii="Times New Roman" w:eastAsia="Times New Roman" w:hAnsi="Times New Roman"/>
                <w:b/>
                <w:bCs/>
                <w:sz w:val="20"/>
                <w:szCs w:val="20"/>
                <w:lang w:eastAsia="hr-HR"/>
              </w:rPr>
            </w:pPr>
            <w:r w:rsidRPr="00231E99">
              <w:rPr>
                <w:rFonts w:ascii="Times New Roman" w:eastAsia="Times New Roman" w:hAnsi="Times New Roman"/>
                <w:b/>
                <w:bCs/>
                <w:sz w:val="20"/>
                <w:szCs w:val="20"/>
                <w:lang w:eastAsia="hr-HR"/>
              </w:rPr>
              <w:t>8.089.258,55</w:t>
            </w:r>
          </w:p>
        </w:tc>
      </w:tr>
    </w:tbl>
    <w:p w14:paraId="052454DA" w14:textId="77777777" w:rsidR="00231E99" w:rsidRDefault="00231E99" w:rsidP="00231E99">
      <w:pPr>
        <w:spacing w:after="0" w:line="259" w:lineRule="auto"/>
        <w:contextualSpacing/>
        <w:jc w:val="center"/>
        <w:rPr>
          <w:rFonts w:ascii="Times New Roman" w:eastAsiaTheme="minorHAnsi" w:hAnsi="Times New Roman"/>
          <w:b/>
          <w:bCs/>
        </w:rPr>
      </w:pPr>
    </w:p>
    <w:p w14:paraId="3D847924" w14:textId="77777777" w:rsidR="00231E99" w:rsidRDefault="00231E99" w:rsidP="00231E99">
      <w:pPr>
        <w:spacing w:after="0" w:line="259" w:lineRule="auto"/>
        <w:contextualSpacing/>
        <w:jc w:val="center"/>
        <w:rPr>
          <w:rFonts w:ascii="Times New Roman" w:eastAsiaTheme="minorHAnsi" w:hAnsi="Times New Roman"/>
          <w:b/>
          <w:bCs/>
        </w:rPr>
      </w:pPr>
    </w:p>
    <w:p w14:paraId="06261E04" w14:textId="77777777" w:rsidR="00231E99" w:rsidRDefault="00231E99" w:rsidP="00231E99">
      <w:pPr>
        <w:spacing w:after="0" w:line="259" w:lineRule="auto"/>
        <w:contextualSpacing/>
        <w:jc w:val="center"/>
        <w:rPr>
          <w:rFonts w:ascii="Times New Roman" w:eastAsiaTheme="minorHAnsi" w:hAnsi="Times New Roman"/>
          <w:b/>
          <w:bCs/>
        </w:rPr>
      </w:pPr>
    </w:p>
    <w:p w14:paraId="6AAB754A" w14:textId="1E282BD4" w:rsidR="00231E99" w:rsidRPr="00231E99" w:rsidRDefault="00231E99" w:rsidP="00231E99">
      <w:pPr>
        <w:spacing w:after="0" w:line="259" w:lineRule="auto"/>
        <w:contextualSpacing/>
        <w:jc w:val="center"/>
        <w:rPr>
          <w:rFonts w:ascii="Times New Roman" w:eastAsiaTheme="minorHAnsi" w:hAnsi="Times New Roman"/>
          <w:b/>
          <w:bCs/>
        </w:rPr>
      </w:pPr>
      <w:r w:rsidRPr="00231E99">
        <w:rPr>
          <w:rFonts w:ascii="Times New Roman" w:eastAsiaTheme="minorHAnsi" w:hAnsi="Times New Roman"/>
          <w:b/>
          <w:bCs/>
        </w:rPr>
        <w:t>Članak 4.</w:t>
      </w:r>
    </w:p>
    <w:p w14:paraId="4EBF8F3E" w14:textId="77777777" w:rsidR="00231E99" w:rsidRPr="00231E99" w:rsidRDefault="00231E99" w:rsidP="00231E99">
      <w:pPr>
        <w:spacing w:after="0" w:line="259" w:lineRule="auto"/>
        <w:contextualSpacing/>
        <w:rPr>
          <w:rFonts w:ascii="Times New Roman" w:eastAsiaTheme="minorHAnsi" w:hAnsi="Times New Roman"/>
        </w:rPr>
      </w:pPr>
    </w:p>
    <w:p w14:paraId="25E724ED" w14:textId="77777777" w:rsidR="00231E99" w:rsidRPr="00231E99" w:rsidRDefault="00231E99" w:rsidP="00231E99">
      <w:pPr>
        <w:spacing w:after="0" w:line="259" w:lineRule="auto"/>
        <w:contextualSpacing/>
        <w:rPr>
          <w:rFonts w:ascii="Times New Roman" w:eastAsiaTheme="minorHAnsi" w:hAnsi="Times New Roman"/>
        </w:rPr>
      </w:pPr>
      <w:r w:rsidRPr="00231E99">
        <w:rPr>
          <w:rFonts w:ascii="Times New Roman" w:eastAsiaTheme="minorHAnsi" w:hAnsi="Times New Roman"/>
        </w:rPr>
        <w:t xml:space="preserve">Sastavni dio ovog proračuna je prilog: Obrazloženje proračuna koji se sastoji od obrazloženja Općeg i Posebnog dijela proračuna. </w:t>
      </w:r>
    </w:p>
    <w:p w14:paraId="2F80650D" w14:textId="77777777" w:rsidR="00231E99" w:rsidRPr="00231E99" w:rsidRDefault="00231E99" w:rsidP="00231E99">
      <w:pPr>
        <w:spacing w:after="0" w:line="259" w:lineRule="auto"/>
        <w:contextualSpacing/>
        <w:rPr>
          <w:rFonts w:ascii="Times New Roman" w:eastAsiaTheme="minorHAnsi" w:hAnsi="Times New Roman"/>
        </w:rPr>
      </w:pPr>
    </w:p>
    <w:p w14:paraId="4005014B" w14:textId="77777777" w:rsidR="00231E99" w:rsidRDefault="00231E99" w:rsidP="00231E99">
      <w:pPr>
        <w:spacing w:after="0" w:line="259" w:lineRule="auto"/>
        <w:contextualSpacing/>
        <w:jc w:val="center"/>
        <w:rPr>
          <w:rFonts w:ascii="Times New Roman" w:eastAsiaTheme="minorHAnsi" w:hAnsi="Times New Roman"/>
          <w:b/>
          <w:bCs/>
        </w:rPr>
      </w:pPr>
    </w:p>
    <w:p w14:paraId="384A5FAB" w14:textId="77777777" w:rsidR="00231E99" w:rsidRDefault="00231E99" w:rsidP="00231E99">
      <w:pPr>
        <w:spacing w:after="0" w:line="259" w:lineRule="auto"/>
        <w:contextualSpacing/>
        <w:jc w:val="center"/>
        <w:rPr>
          <w:rFonts w:ascii="Times New Roman" w:eastAsiaTheme="minorHAnsi" w:hAnsi="Times New Roman"/>
          <w:b/>
          <w:bCs/>
        </w:rPr>
      </w:pPr>
    </w:p>
    <w:p w14:paraId="292500FD" w14:textId="77777777" w:rsidR="00231E99" w:rsidRDefault="00231E99" w:rsidP="00231E99">
      <w:pPr>
        <w:spacing w:after="0" w:line="259" w:lineRule="auto"/>
        <w:contextualSpacing/>
        <w:jc w:val="center"/>
        <w:rPr>
          <w:rFonts w:ascii="Times New Roman" w:eastAsiaTheme="minorHAnsi" w:hAnsi="Times New Roman"/>
          <w:b/>
          <w:bCs/>
        </w:rPr>
      </w:pPr>
    </w:p>
    <w:p w14:paraId="2431F314" w14:textId="77777777" w:rsidR="00231E99" w:rsidRDefault="00231E99" w:rsidP="00231E99">
      <w:pPr>
        <w:spacing w:after="0" w:line="259" w:lineRule="auto"/>
        <w:contextualSpacing/>
        <w:jc w:val="center"/>
        <w:rPr>
          <w:rFonts w:ascii="Times New Roman" w:eastAsiaTheme="minorHAnsi" w:hAnsi="Times New Roman"/>
          <w:b/>
          <w:bCs/>
        </w:rPr>
      </w:pPr>
    </w:p>
    <w:p w14:paraId="61D2C70C" w14:textId="77777777" w:rsidR="00231E99" w:rsidRDefault="00231E99" w:rsidP="00231E99">
      <w:pPr>
        <w:spacing w:after="0" w:line="259" w:lineRule="auto"/>
        <w:contextualSpacing/>
        <w:jc w:val="center"/>
        <w:rPr>
          <w:rFonts w:ascii="Times New Roman" w:eastAsiaTheme="minorHAnsi" w:hAnsi="Times New Roman"/>
          <w:b/>
          <w:bCs/>
        </w:rPr>
      </w:pPr>
    </w:p>
    <w:p w14:paraId="05D7C520" w14:textId="77777777" w:rsidR="00231E99" w:rsidRDefault="00231E99" w:rsidP="00231E99">
      <w:pPr>
        <w:spacing w:after="0" w:line="259" w:lineRule="auto"/>
        <w:contextualSpacing/>
        <w:jc w:val="center"/>
        <w:rPr>
          <w:rFonts w:ascii="Times New Roman" w:eastAsiaTheme="minorHAnsi" w:hAnsi="Times New Roman"/>
          <w:b/>
          <w:bCs/>
        </w:rPr>
      </w:pPr>
    </w:p>
    <w:p w14:paraId="6BB16C1A" w14:textId="6E2B1529" w:rsidR="00231E99" w:rsidRPr="00231E99" w:rsidRDefault="00231E99" w:rsidP="00231E99">
      <w:pPr>
        <w:spacing w:after="0" w:line="259" w:lineRule="auto"/>
        <w:contextualSpacing/>
        <w:jc w:val="center"/>
        <w:rPr>
          <w:rFonts w:ascii="Times New Roman" w:eastAsiaTheme="minorHAnsi" w:hAnsi="Times New Roman"/>
          <w:b/>
          <w:bCs/>
        </w:rPr>
      </w:pPr>
      <w:r w:rsidRPr="00231E99">
        <w:rPr>
          <w:rFonts w:ascii="Times New Roman" w:eastAsiaTheme="minorHAnsi" w:hAnsi="Times New Roman"/>
          <w:b/>
          <w:bCs/>
        </w:rPr>
        <w:t>Članak 5.</w:t>
      </w:r>
    </w:p>
    <w:p w14:paraId="108D0D1F" w14:textId="77777777" w:rsidR="00231E99" w:rsidRPr="00231E99" w:rsidRDefault="00231E99" w:rsidP="00231E99">
      <w:pPr>
        <w:spacing w:after="0" w:line="259" w:lineRule="auto"/>
        <w:contextualSpacing/>
        <w:rPr>
          <w:rFonts w:ascii="Times New Roman" w:eastAsiaTheme="minorHAnsi" w:hAnsi="Times New Roman"/>
        </w:rPr>
      </w:pPr>
    </w:p>
    <w:p w14:paraId="0E3D127D" w14:textId="77777777" w:rsidR="00231E99" w:rsidRPr="00231E99" w:rsidRDefault="00231E99" w:rsidP="00231E99">
      <w:pPr>
        <w:spacing w:after="0" w:line="259" w:lineRule="auto"/>
        <w:contextualSpacing/>
        <w:rPr>
          <w:rFonts w:ascii="Times New Roman" w:eastAsiaTheme="minorHAnsi" w:hAnsi="Times New Roman"/>
        </w:rPr>
      </w:pPr>
      <w:r w:rsidRPr="00231E99">
        <w:rPr>
          <w:rFonts w:ascii="Times New Roman" w:eastAsiaTheme="minorHAnsi" w:hAnsi="Times New Roman"/>
        </w:rPr>
        <w:t xml:space="preserve">Ove Izmjene i dopune Proračuna Grada Buja – </w:t>
      </w:r>
      <w:proofErr w:type="spellStart"/>
      <w:r w:rsidRPr="00231E99">
        <w:rPr>
          <w:rFonts w:ascii="Times New Roman" w:eastAsiaTheme="minorHAnsi" w:hAnsi="Times New Roman"/>
        </w:rPr>
        <w:t>Buie</w:t>
      </w:r>
      <w:proofErr w:type="spellEnd"/>
      <w:r w:rsidRPr="00231E99">
        <w:rPr>
          <w:rFonts w:ascii="Times New Roman" w:eastAsiaTheme="minorHAnsi" w:hAnsi="Times New Roman"/>
        </w:rPr>
        <w:t xml:space="preserve"> za 2023. godinu stupaju na snagu osam dana nakon objave u „Službenim novinama Grada Buja“.</w:t>
      </w:r>
    </w:p>
    <w:p w14:paraId="57FB100A" w14:textId="77777777" w:rsidR="00231E99" w:rsidRPr="00231E99" w:rsidRDefault="00231E99" w:rsidP="00231E99">
      <w:pPr>
        <w:spacing w:after="0" w:line="259" w:lineRule="auto"/>
        <w:contextualSpacing/>
        <w:rPr>
          <w:rFonts w:ascii="Times New Roman" w:eastAsiaTheme="minorHAnsi" w:hAnsi="Times New Roman"/>
        </w:rPr>
      </w:pPr>
      <w:r w:rsidRPr="00231E99">
        <w:rPr>
          <w:rFonts w:ascii="Times New Roman" w:eastAsiaTheme="minorHAnsi" w:hAnsi="Times New Roman"/>
        </w:rPr>
        <w:t>Projekcije Proračuna za 2024. i 2025. godinu ostaju neizmijenjene.</w:t>
      </w:r>
    </w:p>
    <w:p w14:paraId="55A3262D" w14:textId="77777777" w:rsidR="00231E99" w:rsidRDefault="00231E99" w:rsidP="00231E99">
      <w:pPr>
        <w:spacing w:after="0" w:line="259" w:lineRule="auto"/>
        <w:contextualSpacing/>
        <w:rPr>
          <w:rFonts w:ascii="Times New Roman" w:eastAsiaTheme="minorHAnsi" w:hAnsi="Times New Roman"/>
        </w:rPr>
      </w:pPr>
    </w:p>
    <w:p w14:paraId="6998EAAA" w14:textId="77777777" w:rsidR="00231E99" w:rsidRPr="00231E99" w:rsidRDefault="00231E99" w:rsidP="00231E99">
      <w:pPr>
        <w:spacing w:after="0" w:line="259" w:lineRule="auto"/>
        <w:contextualSpacing/>
        <w:rPr>
          <w:rFonts w:ascii="Times New Roman" w:eastAsiaTheme="minorHAnsi" w:hAnsi="Times New Roman"/>
        </w:rPr>
      </w:pPr>
    </w:p>
    <w:p w14:paraId="4460CA1E" w14:textId="77777777" w:rsidR="00231E99" w:rsidRPr="00231E99" w:rsidRDefault="00231E99" w:rsidP="00231E99">
      <w:pPr>
        <w:spacing w:after="0" w:line="259" w:lineRule="auto"/>
        <w:contextualSpacing/>
        <w:rPr>
          <w:rFonts w:ascii="Times New Roman" w:eastAsiaTheme="minorHAnsi" w:hAnsi="Times New Roman"/>
        </w:rPr>
      </w:pPr>
    </w:p>
    <w:p w14:paraId="5036B51E" w14:textId="77777777" w:rsidR="00231E99" w:rsidRPr="00231E99" w:rsidRDefault="00231E99" w:rsidP="00231E99">
      <w:pPr>
        <w:spacing w:after="0" w:line="259" w:lineRule="auto"/>
        <w:rPr>
          <w:rFonts w:ascii="Times New Roman" w:eastAsiaTheme="minorHAnsi" w:hAnsi="Times New Roman"/>
        </w:rPr>
      </w:pPr>
      <w:r w:rsidRPr="00231E99">
        <w:rPr>
          <w:rFonts w:ascii="Times New Roman" w:eastAsiaTheme="minorHAnsi" w:hAnsi="Times New Roman"/>
        </w:rPr>
        <w:t>KLASA/CLASSE: 400-06/23-01/03</w:t>
      </w:r>
    </w:p>
    <w:p w14:paraId="5DCF2008" w14:textId="77777777" w:rsidR="00231E99" w:rsidRPr="00231E99" w:rsidRDefault="00231E99" w:rsidP="00231E99">
      <w:pPr>
        <w:spacing w:after="0" w:line="259" w:lineRule="auto"/>
        <w:rPr>
          <w:rFonts w:ascii="Times New Roman" w:eastAsiaTheme="minorHAnsi" w:hAnsi="Times New Roman"/>
        </w:rPr>
      </w:pPr>
      <w:r w:rsidRPr="00231E99">
        <w:rPr>
          <w:rFonts w:ascii="Times New Roman" w:eastAsiaTheme="minorHAnsi" w:hAnsi="Times New Roman"/>
        </w:rPr>
        <w:t xml:space="preserve">URBROJ/NUM.PROT.: 2163-2-02/1-23-10                                                             </w:t>
      </w:r>
    </w:p>
    <w:p w14:paraId="6E0CAE77" w14:textId="77777777" w:rsidR="00231E99" w:rsidRPr="00231E99" w:rsidRDefault="00231E99" w:rsidP="00231E99">
      <w:pPr>
        <w:spacing w:after="0" w:line="259" w:lineRule="auto"/>
        <w:rPr>
          <w:rFonts w:ascii="Times New Roman" w:eastAsiaTheme="minorHAnsi" w:hAnsi="Times New Roman"/>
        </w:rPr>
      </w:pPr>
      <w:r w:rsidRPr="00231E99">
        <w:rPr>
          <w:rFonts w:ascii="Times New Roman" w:eastAsiaTheme="minorHAnsi" w:hAnsi="Times New Roman"/>
        </w:rPr>
        <w:t>Buje/</w:t>
      </w:r>
      <w:proofErr w:type="spellStart"/>
      <w:r w:rsidRPr="00231E99">
        <w:rPr>
          <w:rFonts w:ascii="Times New Roman" w:eastAsiaTheme="minorHAnsi" w:hAnsi="Times New Roman"/>
        </w:rPr>
        <w:t>Buie</w:t>
      </w:r>
      <w:proofErr w:type="spellEnd"/>
      <w:r w:rsidRPr="00231E99">
        <w:rPr>
          <w:rFonts w:ascii="Times New Roman" w:eastAsiaTheme="minorHAnsi" w:hAnsi="Times New Roman"/>
        </w:rPr>
        <w:t>, 20. srpnja/</w:t>
      </w:r>
      <w:proofErr w:type="spellStart"/>
      <w:r w:rsidRPr="00231E99">
        <w:rPr>
          <w:rFonts w:ascii="Times New Roman" w:eastAsiaTheme="minorHAnsi" w:hAnsi="Times New Roman"/>
        </w:rPr>
        <w:t>luglio</w:t>
      </w:r>
      <w:proofErr w:type="spellEnd"/>
      <w:r w:rsidRPr="00231E99">
        <w:rPr>
          <w:rFonts w:ascii="Times New Roman" w:eastAsiaTheme="minorHAnsi" w:hAnsi="Times New Roman"/>
        </w:rPr>
        <w:t xml:space="preserve"> 2023.</w:t>
      </w:r>
    </w:p>
    <w:p w14:paraId="778E0A15" w14:textId="77777777" w:rsidR="00231E99" w:rsidRPr="00231E99" w:rsidRDefault="00231E99" w:rsidP="00231E99">
      <w:pPr>
        <w:spacing w:after="0" w:line="259" w:lineRule="auto"/>
        <w:rPr>
          <w:rFonts w:ascii="Times New Roman" w:eastAsiaTheme="minorHAnsi" w:hAnsi="Times New Roman"/>
          <w:color w:val="FF0000"/>
        </w:rPr>
      </w:pPr>
    </w:p>
    <w:p w14:paraId="1F25B567" w14:textId="77777777" w:rsidR="00231E99" w:rsidRPr="00231E99" w:rsidRDefault="00231E99" w:rsidP="00231E99">
      <w:pPr>
        <w:spacing w:after="0" w:line="259" w:lineRule="auto"/>
        <w:rPr>
          <w:rFonts w:ascii="Times New Roman" w:eastAsiaTheme="minorHAnsi" w:hAnsi="Times New Roman"/>
          <w:color w:val="FF0000"/>
        </w:rPr>
      </w:pPr>
    </w:p>
    <w:p w14:paraId="04ACE7F2" w14:textId="77777777" w:rsidR="00231E99" w:rsidRPr="00231E99" w:rsidRDefault="00231E99" w:rsidP="00231E99">
      <w:pPr>
        <w:spacing w:after="0" w:line="259" w:lineRule="auto"/>
        <w:rPr>
          <w:rFonts w:ascii="Times New Roman" w:eastAsiaTheme="minorHAnsi" w:hAnsi="Times New Roman"/>
          <w:color w:val="FF0000"/>
        </w:rPr>
      </w:pPr>
    </w:p>
    <w:p w14:paraId="784AD2E0" w14:textId="77777777" w:rsidR="00231E99" w:rsidRPr="00231E99" w:rsidRDefault="00231E99" w:rsidP="00231E99">
      <w:pPr>
        <w:spacing w:after="0" w:line="259" w:lineRule="auto"/>
        <w:jc w:val="center"/>
        <w:rPr>
          <w:rFonts w:ascii="Times New Roman" w:eastAsiaTheme="minorHAnsi" w:hAnsi="Times New Roman"/>
          <w:b/>
          <w:bCs/>
        </w:rPr>
      </w:pPr>
      <w:r w:rsidRPr="00231E99">
        <w:rPr>
          <w:rFonts w:ascii="Times New Roman" w:eastAsiaTheme="minorHAnsi" w:hAnsi="Times New Roman"/>
          <w:b/>
          <w:bCs/>
        </w:rPr>
        <w:t>GRADSKO VIJEĆE GRADA BUJA – BUIE</w:t>
      </w:r>
    </w:p>
    <w:p w14:paraId="6988E2C5" w14:textId="77777777" w:rsidR="00231E99" w:rsidRPr="00231E99" w:rsidRDefault="00231E99" w:rsidP="00231E99">
      <w:pPr>
        <w:spacing w:after="0" w:line="259" w:lineRule="auto"/>
        <w:jc w:val="center"/>
        <w:rPr>
          <w:rFonts w:ascii="Times New Roman" w:eastAsiaTheme="minorHAnsi" w:hAnsi="Times New Roman"/>
          <w:b/>
          <w:bCs/>
        </w:rPr>
      </w:pPr>
      <w:r w:rsidRPr="00231E99">
        <w:rPr>
          <w:rFonts w:ascii="Times New Roman" w:eastAsiaTheme="minorHAnsi" w:hAnsi="Times New Roman"/>
          <w:b/>
          <w:bCs/>
        </w:rPr>
        <w:t>PREDSJEDNIK GRADSKOG VIJEĆA</w:t>
      </w:r>
    </w:p>
    <w:p w14:paraId="43708219" w14:textId="77777777" w:rsidR="00231E99" w:rsidRPr="00231E99" w:rsidRDefault="00231E99" w:rsidP="00231E99">
      <w:pPr>
        <w:spacing w:after="0" w:line="259" w:lineRule="auto"/>
        <w:jc w:val="center"/>
        <w:rPr>
          <w:rFonts w:ascii="Times New Roman" w:eastAsiaTheme="minorHAnsi" w:hAnsi="Times New Roman"/>
          <w:color w:val="FF0000"/>
        </w:rPr>
      </w:pPr>
      <w:r w:rsidRPr="00231E99">
        <w:rPr>
          <w:rFonts w:ascii="Times New Roman" w:eastAsiaTheme="minorHAnsi" w:hAnsi="Times New Roman"/>
          <w:b/>
          <w:bCs/>
        </w:rPr>
        <w:t>Franko Gergorić, v.r.</w:t>
      </w:r>
    </w:p>
    <w:p w14:paraId="0A25E3BB" w14:textId="77777777" w:rsidR="00997AD6" w:rsidRDefault="00997AD6" w:rsidP="00D35559">
      <w:pPr>
        <w:spacing w:after="0" w:line="240" w:lineRule="auto"/>
        <w:ind w:firstLine="425"/>
        <w:rPr>
          <w:rFonts w:ascii="Times New Roman" w:eastAsia="Times New Roman" w:hAnsi="Times New Roman"/>
          <w:sz w:val="24"/>
          <w:szCs w:val="24"/>
          <w:lang w:eastAsia="hr-HR"/>
        </w:rPr>
      </w:pPr>
    </w:p>
    <w:p w14:paraId="51860E43" w14:textId="77777777" w:rsidR="00997AD6" w:rsidRDefault="00997AD6" w:rsidP="00D35559">
      <w:pPr>
        <w:spacing w:after="0" w:line="240" w:lineRule="auto"/>
        <w:ind w:firstLine="425"/>
        <w:rPr>
          <w:rFonts w:ascii="Times New Roman" w:eastAsia="Times New Roman" w:hAnsi="Times New Roman"/>
          <w:sz w:val="24"/>
          <w:szCs w:val="24"/>
          <w:lang w:eastAsia="hr-HR"/>
        </w:rPr>
      </w:pPr>
    </w:p>
    <w:p w14:paraId="45E1BC3A" w14:textId="77777777" w:rsidR="00997AD6" w:rsidRDefault="00997AD6" w:rsidP="00D35559">
      <w:pPr>
        <w:spacing w:after="0" w:line="240" w:lineRule="auto"/>
        <w:ind w:firstLine="425"/>
        <w:rPr>
          <w:rFonts w:ascii="Times New Roman" w:eastAsia="Times New Roman" w:hAnsi="Times New Roman"/>
          <w:sz w:val="24"/>
          <w:szCs w:val="24"/>
          <w:lang w:eastAsia="hr-HR"/>
        </w:rPr>
      </w:pPr>
    </w:p>
    <w:p w14:paraId="413C193D" w14:textId="77777777" w:rsidR="00C60B13" w:rsidRDefault="00C60B13" w:rsidP="00D35559">
      <w:pPr>
        <w:spacing w:after="0" w:line="240" w:lineRule="auto"/>
        <w:ind w:firstLine="425"/>
        <w:rPr>
          <w:rFonts w:ascii="Times New Roman" w:eastAsia="Times New Roman" w:hAnsi="Times New Roman"/>
          <w:sz w:val="24"/>
          <w:szCs w:val="24"/>
          <w:lang w:eastAsia="hr-HR"/>
        </w:rPr>
      </w:pPr>
    </w:p>
    <w:p w14:paraId="25934AC9" w14:textId="77777777" w:rsidR="00D35559" w:rsidRDefault="00D35559" w:rsidP="00C60B13">
      <w:pPr>
        <w:spacing w:after="200" w:line="276" w:lineRule="auto"/>
        <w:jc w:val="both"/>
        <w:rPr>
          <w:rFonts w:ascii="Times New Roman" w:hAnsi="Times New Roman"/>
          <w:color w:val="FF0000"/>
          <w:sz w:val="24"/>
        </w:rPr>
      </w:pPr>
    </w:p>
    <w:p w14:paraId="0E53368B" w14:textId="77777777" w:rsidR="005646E4" w:rsidRDefault="005646E4" w:rsidP="00C60B13">
      <w:pPr>
        <w:spacing w:after="200" w:line="276" w:lineRule="auto"/>
        <w:jc w:val="both"/>
        <w:rPr>
          <w:rFonts w:ascii="Times New Roman" w:hAnsi="Times New Roman"/>
          <w:color w:val="FF0000"/>
          <w:sz w:val="24"/>
        </w:rPr>
      </w:pPr>
    </w:p>
    <w:p w14:paraId="686F9532" w14:textId="77777777" w:rsidR="005646E4" w:rsidRDefault="005646E4" w:rsidP="00C60B13">
      <w:pPr>
        <w:spacing w:after="200" w:line="276" w:lineRule="auto"/>
        <w:jc w:val="both"/>
        <w:rPr>
          <w:rFonts w:ascii="Times New Roman" w:hAnsi="Times New Roman"/>
          <w:color w:val="FF0000"/>
          <w:sz w:val="24"/>
        </w:rPr>
      </w:pPr>
    </w:p>
    <w:p w14:paraId="062E7E39" w14:textId="77777777" w:rsidR="005646E4" w:rsidRDefault="005646E4" w:rsidP="00C60B13">
      <w:pPr>
        <w:spacing w:after="200" w:line="276" w:lineRule="auto"/>
        <w:jc w:val="both"/>
        <w:rPr>
          <w:rFonts w:ascii="Times New Roman" w:hAnsi="Times New Roman"/>
          <w:color w:val="FF0000"/>
          <w:sz w:val="24"/>
        </w:rPr>
      </w:pPr>
    </w:p>
    <w:p w14:paraId="491BCA05" w14:textId="77777777" w:rsidR="005646E4" w:rsidRDefault="005646E4" w:rsidP="00C60B13">
      <w:pPr>
        <w:spacing w:after="200" w:line="276" w:lineRule="auto"/>
        <w:jc w:val="both"/>
        <w:rPr>
          <w:rFonts w:ascii="Times New Roman" w:hAnsi="Times New Roman"/>
          <w:color w:val="FF0000"/>
          <w:sz w:val="24"/>
        </w:rPr>
      </w:pPr>
    </w:p>
    <w:p w14:paraId="0AC5F24A" w14:textId="77777777" w:rsidR="005646E4" w:rsidRDefault="005646E4" w:rsidP="00C60B13">
      <w:pPr>
        <w:spacing w:after="200" w:line="276" w:lineRule="auto"/>
        <w:jc w:val="both"/>
        <w:rPr>
          <w:rFonts w:ascii="Times New Roman" w:hAnsi="Times New Roman"/>
          <w:color w:val="FF0000"/>
          <w:sz w:val="24"/>
        </w:rPr>
        <w:sectPr w:rsidR="005646E4" w:rsidSect="005646E4">
          <w:pgSz w:w="16838" w:h="11906" w:orient="landscape" w:code="9"/>
          <w:pgMar w:top="1134" w:right="249" w:bottom="1418" w:left="567" w:header="720" w:footer="720" w:gutter="0"/>
          <w:cols w:space="720"/>
        </w:sectPr>
      </w:pPr>
    </w:p>
    <w:p w14:paraId="0D26DACE" w14:textId="77777777" w:rsidR="005646E4" w:rsidRDefault="005646E4" w:rsidP="005646E4">
      <w:pPr>
        <w:jc w:val="center"/>
        <w:rPr>
          <w:rFonts w:ascii="Times New Roman" w:hAnsi="Times New Roman"/>
          <w:b/>
          <w:sz w:val="28"/>
          <w:szCs w:val="28"/>
        </w:rPr>
      </w:pPr>
      <w:r w:rsidRPr="005646E4">
        <w:rPr>
          <w:rFonts w:ascii="Times New Roman" w:hAnsi="Times New Roman"/>
          <w:b/>
          <w:sz w:val="28"/>
          <w:szCs w:val="28"/>
        </w:rPr>
        <w:lastRenderedPageBreak/>
        <w:t>OBRAZLOŽENJE PRVIH IZMJENE I DOPUNA PRORAČUNA GRADA BUJA – BUIE ZA 2023. GODINU</w:t>
      </w:r>
    </w:p>
    <w:p w14:paraId="2A3C8719" w14:textId="77777777" w:rsidR="005646E4" w:rsidRDefault="005646E4" w:rsidP="005646E4">
      <w:pPr>
        <w:jc w:val="center"/>
        <w:rPr>
          <w:rFonts w:ascii="Times New Roman" w:hAnsi="Times New Roman"/>
          <w:b/>
          <w:sz w:val="28"/>
          <w:szCs w:val="28"/>
        </w:rPr>
      </w:pPr>
    </w:p>
    <w:p w14:paraId="762406FE" w14:textId="77777777" w:rsidR="005646E4" w:rsidRPr="005646E4" w:rsidRDefault="005646E4" w:rsidP="005646E4">
      <w:pPr>
        <w:jc w:val="center"/>
        <w:rPr>
          <w:rFonts w:ascii="Times New Roman" w:hAnsi="Times New Roman"/>
          <w:b/>
        </w:rPr>
      </w:pPr>
    </w:p>
    <w:sdt>
      <w:sdtPr>
        <w:id w:val="110789426"/>
        <w:docPartObj>
          <w:docPartGallery w:val="Table of Contents"/>
          <w:docPartUnique/>
        </w:docPartObj>
      </w:sdtPr>
      <w:sdtContent>
        <w:p w14:paraId="7F9AB1EA" w14:textId="77777777" w:rsidR="005646E4" w:rsidRPr="005646E4" w:rsidRDefault="005646E4" w:rsidP="005646E4">
          <w:pPr>
            <w:keepNext/>
            <w:keepLines/>
            <w:spacing w:before="240" w:after="0"/>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Sadržaj</w:t>
          </w:r>
        </w:p>
        <w:p w14:paraId="6CA857FD" w14:textId="37E212C8" w:rsidR="005646E4" w:rsidRPr="005646E4" w:rsidRDefault="005646E4"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r w:rsidRPr="005646E4">
            <w:rPr>
              <w:rFonts w:ascii="Times New Roman" w:eastAsia="Times New Roman" w:hAnsi="Times New Roman"/>
              <w:sz w:val="24"/>
              <w:szCs w:val="24"/>
              <w:lang w:eastAsia="hr-HR"/>
            </w:rPr>
            <w:fldChar w:fldCharType="begin"/>
          </w:r>
          <w:r w:rsidRPr="005646E4">
            <w:rPr>
              <w:rFonts w:ascii="Times New Roman" w:eastAsia="Times New Roman" w:hAnsi="Times New Roman"/>
              <w:sz w:val="24"/>
              <w:szCs w:val="24"/>
              <w:lang w:eastAsia="hr-HR"/>
            </w:rPr>
            <w:instrText xml:space="preserve"> TOC \o "1-3" \h \z \u </w:instrText>
          </w:r>
          <w:r w:rsidRPr="005646E4">
            <w:rPr>
              <w:rFonts w:ascii="Times New Roman" w:eastAsia="Times New Roman" w:hAnsi="Times New Roman"/>
              <w:sz w:val="24"/>
              <w:szCs w:val="24"/>
              <w:lang w:eastAsia="hr-HR"/>
            </w:rPr>
            <w:fldChar w:fldCharType="separate"/>
          </w:r>
          <w:hyperlink r:id="rId17" w:anchor="_Toc140052824" w:history="1">
            <w:r w:rsidRPr="005646E4">
              <w:rPr>
                <w:rFonts w:eastAsia="Times New Roman"/>
                <w:i/>
                <w:iCs/>
                <w:noProof/>
                <w:color w:val="0563C1" w:themeColor="hyperlink"/>
                <w:sz w:val="24"/>
                <w:szCs w:val="24"/>
                <w:u w:val="single"/>
                <w:lang w:eastAsia="hr-HR"/>
              </w:rPr>
              <w:t>UVOD</w:t>
            </w:r>
            <w:r w:rsidRPr="005646E4">
              <w:rPr>
                <w:rFonts w:eastAsia="Times New Roman"/>
                <w:noProof/>
                <w:webHidden/>
                <w:color w:val="0563C1" w:themeColor="hyperlink"/>
                <w:sz w:val="24"/>
                <w:szCs w:val="24"/>
                <w:u w:val="single"/>
                <w:lang w:eastAsia="hr-HR"/>
              </w:rPr>
              <w:tab/>
            </w:r>
            <w:r w:rsidRPr="005646E4">
              <w:rPr>
                <w:rFonts w:eastAsia="Times New Roman"/>
                <w:noProof/>
                <w:webHidden/>
                <w:color w:val="0563C1" w:themeColor="hyperlink"/>
                <w:sz w:val="24"/>
                <w:szCs w:val="24"/>
                <w:u w:val="single"/>
                <w:lang w:eastAsia="hr-HR"/>
              </w:rPr>
              <w:fldChar w:fldCharType="begin"/>
            </w:r>
            <w:r w:rsidRPr="005646E4">
              <w:rPr>
                <w:rFonts w:eastAsia="Times New Roman"/>
                <w:noProof/>
                <w:webHidden/>
                <w:color w:val="0563C1" w:themeColor="hyperlink"/>
                <w:sz w:val="24"/>
                <w:szCs w:val="24"/>
                <w:u w:val="single"/>
                <w:lang w:eastAsia="hr-HR"/>
              </w:rPr>
              <w:instrText xml:space="preserve"> PAGEREF _Toc140052824 \h </w:instrText>
            </w:r>
            <w:r w:rsidRPr="005646E4">
              <w:rPr>
                <w:rFonts w:eastAsia="Times New Roman"/>
                <w:noProof/>
                <w:webHidden/>
                <w:color w:val="0563C1" w:themeColor="hyperlink"/>
                <w:sz w:val="24"/>
                <w:szCs w:val="24"/>
                <w:u w:val="single"/>
                <w:lang w:eastAsia="hr-HR"/>
              </w:rPr>
            </w:r>
            <w:r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39</w:t>
            </w:r>
            <w:r w:rsidRPr="005646E4">
              <w:rPr>
                <w:rFonts w:eastAsia="Times New Roman"/>
                <w:noProof/>
                <w:webHidden/>
                <w:color w:val="0563C1" w:themeColor="hyperlink"/>
                <w:sz w:val="24"/>
                <w:szCs w:val="24"/>
                <w:u w:val="single"/>
                <w:lang w:eastAsia="hr-HR"/>
              </w:rPr>
              <w:fldChar w:fldCharType="end"/>
            </w:r>
          </w:hyperlink>
        </w:p>
        <w:p w14:paraId="11447A07" w14:textId="041F605A"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18" w:anchor="_Toc140052825" w:history="1">
            <w:r w:rsidR="005646E4" w:rsidRPr="005646E4">
              <w:rPr>
                <w:rFonts w:eastAsia="Times New Roman"/>
                <w:i/>
                <w:iCs/>
                <w:noProof/>
                <w:color w:val="0563C1" w:themeColor="hyperlink"/>
                <w:sz w:val="24"/>
                <w:szCs w:val="24"/>
                <w:u w:val="single"/>
                <w:lang w:eastAsia="hr-HR"/>
              </w:rPr>
              <w:t>OBRAZLOŽENJE OPĆEG DIJELA PRORAČUNA</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_Toc140052825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39</w:t>
            </w:r>
            <w:r w:rsidR="005646E4" w:rsidRPr="005646E4">
              <w:rPr>
                <w:rFonts w:eastAsia="Times New Roman"/>
                <w:noProof/>
                <w:webHidden/>
                <w:color w:val="0563C1" w:themeColor="hyperlink"/>
                <w:sz w:val="24"/>
                <w:szCs w:val="24"/>
                <w:u w:val="single"/>
                <w:lang w:eastAsia="hr-HR"/>
              </w:rPr>
              <w:fldChar w:fldCharType="end"/>
            </w:r>
          </w:hyperlink>
        </w:p>
        <w:p w14:paraId="0B0A0E6D" w14:textId="5D44B923"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19" w:anchor="_Toc140052826" w:history="1">
            <w:r w:rsidR="005646E4" w:rsidRPr="005646E4">
              <w:rPr>
                <w:rFonts w:eastAsia="Times New Roman"/>
                <w:i/>
                <w:iCs/>
                <w:noProof/>
                <w:color w:val="0563C1" w:themeColor="hyperlink"/>
                <w:sz w:val="24"/>
                <w:szCs w:val="24"/>
                <w:u w:val="single"/>
                <w:lang w:eastAsia="hr-HR"/>
              </w:rPr>
              <w:t>PRVE IZMJENE I DOPUNE PRORAČUNA GRADA BUJA – BUIE ZA 2023. GODINU</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_Toc140052826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39</w:t>
            </w:r>
            <w:r w:rsidR="005646E4" w:rsidRPr="005646E4">
              <w:rPr>
                <w:rFonts w:eastAsia="Times New Roman"/>
                <w:noProof/>
                <w:webHidden/>
                <w:color w:val="0563C1" w:themeColor="hyperlink"/>
                <w:sz w:val="24"/>
                <w:szCs w:val="24"/>
                <w:u w:val="single"/>
                <w:lang w:eastAsia="hr-HR"/>
              </w:rPr>
              <w:fldChar w:fldCharType="end"/>
            </w:r>
          </w:hyperlink>
        </w:p>
        <w:p w14:paraId="1BD821B3" w14:textId="22052D46"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0" w:anchor="_Toc140052827" w:history="1">
            <w:r w:rsidR="005646E4" w:rsidRPr="005646E4">
              <w:rPr>
                <w:rFonts w:eastAsia="Times New Roman"/>
                <w:i/>
                <w:iCs/>
                <w:noProof/>
                <w:color w:val="0563C1" w:themeColor="hyperlink"/>
                <w:sz w:val="24"/>
                <w:szCs w:val="24"/>
                <w:u w:val="single"/>
                <w:lang w:eastAsia="hr-HR"/>
              </w:rPr>
              <w:t>RAČUN PRIHODA I RASHODA</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_Toc140052827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42</w:t>
            </w:r>
            <w:r w:rsidR="005646E4" w:rsidRPr="005646E4">
              <w:rPr>
                <w:rFonts w:eastAsia="Times New Roman"/>
                <w:noProof/>
                <w:webHidden/>
                <w:color w:val="0563C1" w:themeColor="hyperlink"/>
                <w:sz w:val="24"/>
                <w:szCs w:val="24"/>
                <w:u w:val="single"/>
                <w:lang w:eastAsia="hr-HR"/>
              </w:rPr>
              <w:fldChar w:fldCharType="end"/>
            </w:r>
          </w:hyperlink>
        </w:p>
        <w:p w14:paraId="4D91890C" w14:textId="008C495E"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1" w:anchor="_Toc140052828" w:history="1">
            <w:r w:rsidR="005646E4" w:rsidRPr="005646E4">
              <w:rPr>
                <w:rFonts w:eastAsia="Times New Roman"/>
                <w:i/>
                <w:iCs/>
                <w:noProof/>
                <w:color w:val="0563C1" w:themeColor="hyperlink"/>
                <w:sz w:val="24"/>
                <w:szCs w:val="24"/>
                <w:u w:val="single"/>
                <w:lang w:eastAsia="hr-HR"/>
              </w:rPr>
              <w:t>RAČUN FINANCIRANJA</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_Toc140052828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49</w:t>
            </w:r>
            <w:r w:rsidR="005646E4" w:rsidRPr="005646E4">
              <w:rPr>
                <w:rFonts w:eastAsia="Times New Roman"/>
                <w:noProof/>
                <w:webHidden/>
                <w:color w:val="0563C1" w:themeColor="hyperlink"/>
                <w:sz w:val="24"/>
                <w:szCs w:val="24"/>
                <w:u w:val="single"/>
                <w:lang w:eastAsia="hr-HR"/>
              </w:rPr>
              <w:fldChar w:fldCharType="end"/>
            </w:r>
          </w:hyperlink>
        </w:p>
        <w:p w14:paraId="634373F7" w14:textId="66EDC8B5"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2" w:anchor="_Toc140052829" w:history="1">
            <w:r w:rsidR="005646E4" w:rsidRPr="005646E4">
              <w:rPr>
                <w:rFonts w:eastAsia="Times New Roman"/>
                <w:i/>
                <w:iCs/>
                <w:noProof/>
                <w:color w:val="0563C1" w:themeColor="hyperlink"/>
                <w:sz w:val="24"/>
                <w:szCs w:val="24"/>
                <w:u w:val="single"/>
                <w:lang w:eastAsia="hr-HR"/>
              </w:rPr>
              <w:t>PRENESENI VIŠAK ILI PRENESENI MANJAK - RASPOLOŽIVA SREDSTVA IZ PRETHODNIH GODINA</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_Toc140052829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49</w:t>
            </w:r>
            <w:r w:rsidR="005646E4" w:rsidRPr="005646E4">
              <w:rPr>
                <w:rFonts w:eastAsia="Times New Roman"/>
                <w:noProof/>
                <w:webHidden/>
                <w:color w:val="0563C1" w:themeColor="hyperlink"/>
                <w:sz w:val="24"/>
                <w:szCs w:val="24"/>
                <w:u w:val="single"/>
                <w:lang w:eastAsia="hr-HR"/>
              </w:rPr>
              <w:fldChar w:fldCharType="end"/>
            </w:r>
          </w:hyperlink>
        </w:p>
        <w:p w14:paraId="2DC4A612" w14:textId="7F8CC83F"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3" w:anchor="_Toc140052830" w:history="1">
            <w:r w:rsidR="005646E4" w:rsidRPr="005646E4">
              <w:rPr>
                <w:rFonts w:eastAsia="Times New Roman"/>
                <w:i/>
                <w:iCs/>
                <w:noProof/>
                <w:color w:val="0563C1" w:themeColor="hyperlink"/>
                <w:sz w:val="24"/>
                <w:szCs w:val="24"/>
                <w:u w:val="single"/>
                <w:lang w:eastAsia="hr-HR"/>
              </w:rPr>
              <w:t>RASHODI PO ORGANIZACIJSKOJ KLASIFIKACIJI</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_Toc140052830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49</w:t>
            </w:r>
            <w:r w:rsidR="005646E4" w:rsidRPr="005646E4">
              <w:rPr>
                <w:rFonts w:eastAsia="Times New Roman"/>
                <w:noProof/>
                <w:webHidden/>
                <w:color w:val="0563C1" w:themeColor="hyperlink"/>
                <w:sz w:val="24"/>
                <w:szCs w:val="24"/>
                <w:u w:val="single"/>
                <w:lang w:eastAsia="hr-HR"/>
              </w:rPr>
              <w:fldChar w:fldCharType="end"/>
            </w:r>
          </w:hyperlink>
        </w:p>
        <w:p w14:paraId="6C23C41F" w14:textId="10E13F21"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4" w:anchor="_Toc140052831" w:history="1">
            <w:r w:rsidR="005646E4" w:rsidRPr="005646E4">
              <w:rPr>
                <w:rFonts w:eastAsia="Times New Roman"/>
                <w:i/>
                <w:iCs/>
                <w:noProof/>
                <w:color w:val="0563C1" w:themeColor="hyperlink"/>
                <w:sz w:val="24"/>
                <w:szCs w:val="24"/>
                <w:u w:val="single"/>
                <w:lang w:eastAsia="hr-HR"/>
              </w:rPr>
              <w:t>OBRAZLOŽENJE POSEBNOG DIJELA PRORAČUNA</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_Toc140052831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50</w:t>
            </w:r>
            <w:r w:rsidR="005646E4" w:rsidRPr="005646E4">
              <w:rPr>
                <w:rFonts w:eastAsia="Times New Roman"/>
                <w:noProof/>
                <w:webHidden/>
                <w:color w:val="0563C1" w:themeColor="hyperlink"/>
                <w:sz w:val="24"/>
                <w:szCs w:val="24"/>
                <w:u w:val="single"/>
                <w:lang w:eastAsia="hr-HR"/>
              </w:rPr>
              <w:fldChar w:fldCharType="end"/>
            </w:r>
          </w:hyperlink>
        </w:p>
        <w:p w14:paraId="3327D352" w14:textId="1AF5FF54"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5" w:anchor="_Toc140052832" w:history="1">
            <w:r w:rsidR="005646E4" w:rsidRPr="005646E4">
              <w:rPr>
                <w:rFonts w:eastAsia="Times New Roman"/>
                <w:i/>
                <w:iCs/>
                <w:noProof/>
                <w:color w:val="0563C1" w:themeColor="hyperlink"/>
                <w:sz w:val="24"/>
                <w:szCs w:val="24"/>
                <w:u w:val="single"/>
                <w:lang w:eastAsia="hr-HR"/>
              </w:rPr>
              <w:t>UPRAVNI ODJEL ZA OPĆE POSLOVE</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_Toc140052832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50</w:t>
            </w:r>
            <w:r w:rsidR="005646E4" w:rsidRPr="005646E4">
              <w:rPr>
                <w:rFonts w:eastAsia="Times New Roman"/>
                <w:noProof/>
                <w:webHidden/>
                <w:color w:val="0563C1" w:themeColor="hyperlink"/>
                <w:sz w:val="24"/>
                <w:szCs w:val="24"/>
                <w:u w:val="single"/>
                <w:lang w:eastAsia="hr-HR"/>
              </w:rPr>
              <w:fldChar w:fldCharType="end"/>
            </w:r>
          </w:hyperlink>
        </w:p>
        <w:p w14:paraId="19E2C696" w14:textId="4141142C"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6" w:anchor="_Toc140052833" w:history="1">
            <w:r w:rsidR="005646E4" w:rsidRPr="005646E4">
              <w:rPr>
                <w:rFonts w:eastAsia="Times New Roman"/>
                <w:i/>
                <w:iCs/>
                <w:noProof/>
                <w:color w:val="0563C1" w:themeColor="hyperlink"/>
                <w:sz w:val="24"/>
                <w:szCs w:val="24"/>
                <w:u w:val="single"/>
                <w:lang w:eastAsia="hr-HR"/>
              </w:rPr>
              <w:t>Program javnih potreba u području kulture</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_Toc140052833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54</w:t>
            </w:r>
            <w:r w:rsidR="005646E4" w:rsidRPr="005646E4">
              <w:rPr>
                <w:rFonts w:eastAsia="Times New Roman"/>
                <w:noProof/>
                <w:webHidden/>
                <w:color w:val="0563C1" w:themeColor="hyperlink"/>
                <w:sz w:val="24"/>
                <w:szCs w:val="24"/>
                <w:u w:val="single"/>
                <w:lang w:eastAsia="hr-HR"/>
              </w:rPr>
              <w:fldChar w:fldCharType="end"/>
            </w:r>
          </w:hyperlink>
        </w:p>
        <w:p w14:paraId="2BE91B25" w14:textId="098B7E0F"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7" w:anchor="_Toc140052834" w:history="1">
            <w:r w:rsidR="005646E4" w:rsidRPr="005646E4">
              <w:rPr>
                <w:rFonts w:eastAsia="Times New Roman"/>
                <w:i/>
                <w:iCs/>
                <w:noProof/>
                <w:color w:val="0563C1" w:themeColor="hyperlink"/>
                <w:sz w:val="24"/>
                <w:szCs w:val="24"/>
                <w:u w:val="single"/>
                <w:lang w:eastAsia="hr-HR"/>
              </w:rPr>
              <w:t>Program javnih potreba u području školstva, obrazovanja i mladih</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_Toc140052834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57</w:t>
            </w:r>
            <w:r w:rsidR="005646E4" w:rsidRPr="005646E4">
              <w:rPr>
                <w:rFonts w:eastAsia="Times New Roman"/>
                <w:noProof/>
                <w:webHidden/>
                <w:color w:val="0563C1" w:themeColor="hyperlink"/>
                <w:sz w:val="24"/>
                <w:szCs w:val="24"/>
                <w:u w:val="single"/>
                <w:lang w:eastAsia="hr-HR"/>
              </w:rPr>
              <w:fldChar w:fldCharType="end"/>
            </w:r>
          </w:hyperlink>
        </w:p>
        <w:p w14:paraId="28C32C31" w14:textId="23FF2ECE"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8" w:anchor="_Toc140052835" w:history="1">
            <w:r w:rsidR="005646E4" w:rsidRPr="005646E4">
              <w:rPr>
                <w:rFonts w:eastAsia="Times New Roman"/>
                <w:i/>
                <w:iCs/>
                <w:noProof/>
                <w:color w:val="0563C1" w:themeColor="hyperlink"/>
                <w:sz w:val="24"/>
                <w:szCs w:val="24"/>
                <w:u w:val="single"/>
                <w:lang w:eastAsia="hr-HR"/>
              </w:rPr>
              <w:t>Program javnih potreba u sportu i rekreaciji</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_Toc140052835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58</w:t>
            </w:r>
            <w:r w:rsidR="005646E4" w:rsidRPr="005646E4">
              <w:rPr>
                <w:rFonts w:eastAsia="Times New Roman"/>
                <w:noProof/>
                <w:webHidden/>
                <w:color w:val="0563C1" w:themeColor="hyperlink"/>
                <w:sz w:val="24"/>
                <w:szCs w:val="24"/>
                <w:u w:val="single"/>
                <w:lang w:eastAsia="hr-HR"/>
              </w:rPr>
              <w:fldChar w:fldCharType="end"/>
            </w:r>
          </w:hyperlink>
        </w:p>
        <w:p w14:paraId="62830DCB" w14:textId="70C97E9B"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29" w:anchor="_Toc140052836" w:history="1">
            <w:r w:rsidR="005646E4" w:rsidRPr="005646E4">
              <w:rPr>
                <w:rFonts w:eastAsia="Times New Roman"/>
                <w:i/>
                <w:iCs/>
                <w:noProof/>
                <w:color w:val="0563C1" w:themeColor="hyperlink"/>
                <w:sz w:val="24"/>
                <w:szCs w:val="24"/>
                <w:u w:val="single"/>
                <w:lang w:eastAsia="hr-HR"/>
              </w:rPr>
              <w:t>Program javnih potreba u oblasti zdravstva i socijalne skrbi</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_Toc140052836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59</w:t>
            </w:r>
            <w:r w:rsidR="005646E4" w:rsidRPr="005646E4">
              <w:rPr>
                <w:rFonts w:eastAsia="Times New Roman"/>
                <w:noProof/>
                <w:webHidden/>
                <w:color w:val="0563C1" w:themeColor="hyperlink"/>
                <w:sz w:val="24"/>
                <w:szCs w:val="24"/>
                <w:u w:val="single"/>
                <w:lang w:eastAsia="hr-HR"/>
              </w:rPr>
              <w:fldChar w:fldCharType="end"/>
            </w:r>
          </w:hyperlink>
        </w:p>
        <w:p w14:paraId="58B51536" w14:textId="267C1D3D"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0" w:anchor="_Toc140052837" w:history="1">
            <w:r w:rsidR="005646E4" w:rsidRPr="005646E4">
              <w:rPr>
                <w:rFonts w:eastAsia="Times New Roman"/>
                <w:i/>
                <w:iCs/>
                <w:noProof/>
                <w:color w:val="0563C1" w:themeColor="hyperlink"/>
                <w:sz w:val="24"/>
                <w:szCs w:val="24"/>
                <w:u w:val="single"/>
                <w:lang w:eastAsia="hr-HR"/>
              </w:rPr>
              <w:t>Program poticanja razvoja poljoprivrede, poduzetništva i trećeg sektora</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_Toc140052837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64</w:t>
            </w:r>
            <w:r w:rsidR="005646E4" w:rsidRPr="005646E4">
              <w:rPr>
                <w:rFonts w:eastAsia="Times New Roman"/>
                <w:noProof/>
                <w:webHidden/>
                <w:color w:val="0563C1" w:themeColor="hyperlink"/>
                <w:sz w:val="24"/>
                <w:szCs w:val="24"/>
                <w:u w:val="single"/>
                <w:lang w:eastAsia="hr-HR"/>
              </w:rPr>
              <w:fldChar w:fldCharType="end"/>
            </w:r>
          </w:hyperlink>
        </w:p>
        <w:p w14:paraId="35FBAB1C" w14:textId="31775E3A"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1" w:anchor="_Toc140052838" w:history="1">
            <w:r w:rsidR="005646E4" w:rsidRPr="005646E4">
              <w:rPr>
                <w:rFonts w:eastAsia="Times New Roman"/>
                <w:i/>
                <w:iCs/>
                <w:noProof/>
                <w:color w:val="0563C1" w:themeColor="hyperlink"/>
                <w:sz w:val="24"/>
                <w:szCs w:val="24"/>
                <w:u w:val="single"/>
                <w:lang w:eastAsia="hr-HR"/>
              </w:rPr>
              <w:t>Dječji vrtići</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_Toc140052838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68</w:t>
            </w:r>
            <w:r w:rsidR="005646E4" w:rsidRPr="005646E4">
              <w:rPr>
                <w:rFonts w:eastAsia="Times New Roman"/>
                <w:noProof/>
                <w:webHidden/>
                <w:color w:val="0563C1" w:themeColor="hyperlink"/>
                <w:sz w:val="24"/>
                <w:szCs w:val="24"/>
                <w:u w:val="single"/>
                <w:lang w:eastAsia="hr-HR"/>
              </w:rPr>
              <w:fldChar w:fldCharType="end"/>
            </w:r>
          </w:hyperlink>
        </w:p>
        <w:p w14:paraId="12E019A1" w14:textId="3976332C"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2" w:anchor="_Toc140052839" w:history="1">
            <w:r w:rsidR="005646E4" w:rsidRPr="005646E4">
              <w:rPr>
                <w:rFonts w:eastAsia="Times New Roman"/>
                <w:i/>
                <w:iCs/>
                <w:noProof/>
                <w:color w:val="0563C1" w:themeColor="hyperlink"/>
                <w:sz w:val="24"/>
                <w:szCs w:val="24"/>
                <w:u w:val="single"/>
                <w:lang w:eastAsia="hr-HR"/>
              </w:rPr>
              <w:t>Pučko otvoreno učilište</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_Toc140052839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70</w:t>
            </w:r>
            <w:r w:rsidR="005646E4" w:rsidRPr="005646E4">
              <w:rPr>
                <w:rFonts w:eastAsia="Times New Roman"/>
                <w:noProof/>
                <w:webHidden/>
                <w:color w:val="0563C1" w:themeColor="hyperlink"/>
                <w:sz w:val="24"/>
                <w:szCs w:val="24"/>
                <w:u w:val="single"/>
                <w:lang w:eastAsia="hr-HR"/>
              </w:rPr>
              <w:fldChar w:fldCharType="end"/>
            </w:r>
          </w:hyperlink>
        </w:p>
        <w:p w14:paraId="3A4401C4" w14:textId="3F94C990"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3" w:anchor="_Toc140052840" w:history="1">
            <w:r w:rsidR="005646E4" w:rsidRPr="005646E4">
              <w:rPr>
                <w:rFonts w:eastAsia="Times New Roman"/>
                <w:i/>
                <w:iCs/>
                <w:noProof/>
                <w:color w:val="0563C1" w:themeColor="hyperlink"/>
                <w:sz w:val="24"/>
                <w:szCs w:val="24"/>
                <w:u w:val="single"/>
                <w:lang w:eastAsia="hr-HR"/>
              </w:rPr>
              <w:t>UPRAVNI ODJEL ZA KOMUNALNE DJELATNOSTI</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_Toc140052840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72</w:t>
            </w:r>
            <w:r w:rsidR="005646E4" w:rsidRPr="005646E4">
              <w:rPr>
                <w:rFonts w:eastAsia="Times New Roman"/>
                <w:noProof/>
                <w:webHidden/>
                <w:color w:val="0563C1" w:themeColor="hyperlink"/>
                <w:sz w:val="24"/>
                <w:szCs w:val="24"/>
                <w:u w:val="single"/>
                <w:lang w:eastAsia="hr-HR"/>
              </w:rPr>
              <w:fldChar w:fldCharType="end"/>
            </w:r>
          </w:hyperlink>
        </w:p>
        <w:p w14:paraId="5E049298" w14:textId="4BCC6B9C"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4" w:anchor="_Toc140052841" w:history="1">
            <w:r w:rsidR="005646E4" w:rsidRPr="005646E4">
              <w:rPr>
                <w:rFonts w:eastAsia="Times New Roman"/>
                <w:i/>
                <w:iCs/>
                <w:noProof/>
                <w:color w:val="0563C1" w:themeColor="hyperlink"/>
                <w:sz w:val="24"/>
                <w:szCs w:val="24"/>
                <w:u w:val="single"/>
                <w:lang w:eastAsia="hr-HR"/>
              </w:rPr>
              <w:t>Program održavanja komunalne infrastrukture</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_Toc140052841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73</w:t>
            </w:r>
            <w:r w:rsidR="005646E4" w:rsidRPr="005646E4">
              <w:rPr>
                <w:rFonts w:eastAsia="Times New Roman"/>
                <w:noProof/>
                <w:webHidden/>
                <w:color w:val="0563C1" w:themeColor="hyperlink"/>
                <w:sz w:val="24"/>
                <w:szCs w:val="24"/>
                <w:u w:val="single"/>
                <w:lang w:eastAsia="hr-HR"/>
              </w:rPr>
              <w:fldChar w:fldCharType="end"/>
            </w:r>
          </w:hyperlink>
        </w:p>
        <w:p w14:paraId="7078BB9D" w14:textId="1CAF1964"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5" w:anchor="_Toc140052842" w:history="1">
            <w:r w:rsidR="005646E4" w:rsidRPr="005646E4">
              <w:rPr>
                <w:rFonts w:eastAsia="Times New Roman"/>
                <w:i/>
                <w:iCs/>
                <w:noProof/>
                <w:color w:val="0563C1" w:themeColor="hyperlink"/>
                <w:sz w:val="24"/>
                <w:szCs w:val="24"/>
                <w:u w:val="single"/>
                <w:lang w:eastAsia="hr-HR"/>
              </w:rPr>
              <w:t>Program građenja komunalne infrastrukture</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_Toc140052842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80</w:t>
            </w:r>
            <w:r w:rsidR="005646E4" w:rsidRPr="005646E4">
              <w:rPr>
                <w:rFonts w:eastAsia="Times New Roman"/>
                <w:noProof/>
                <w:webHidden/>
                <w:color w:val="0563C1" w:themeColor="hyperlink"/>
                <w:sz w:val="24"/>
                <w:szCs w:val="24"/>
                <w:u w:val="single"/>
                <w:lang w:eastAsia="hr-HR"/>
              </w:rPr>
              <w:fldChar w:fldCharType="end"/>
            </w:r>
          </w:hyperlink>
        </w:p>
        <w:p w14:paraId="62C2738A" w14:textId="05CCFA5A"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6" w:anchor="_Toc140052843" w:history="1">
            <w:r w:rsidR="005646E4" w:rsidRPr="005646E4">
              <w:rPr>
                <w:rFonts w:eastAsia="Times New Roman"/>
                <w:i/>
                <w:iCs/>
                <w:noProof/>
                <w:color w:val="0563C1" w:themeColor="hyperlink"/>
                <w:sz w:val="24"/>
                <w:szCs w:val="24"/>
                <w:u w:val="single"/>
                <w:lang w:eastAsia="hr-HR"/>
              </w:rPr>
              <w:t>Program javnih potreba za protupožarnu i civilnu zaštitu</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_Toc140052843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87</w:t>
            </w:r>
            <w:r w:rsidR="005646E4" w:rsidRPr="005646E4">
              <w:rPr>
                <w:rFonts w:eastAsia="Times New Roman"/>
                <w:noProof/>
                <w:webHidden/>
                <w:color w:val="0563C1" w:themeColor="hyperlink"/>
                <w:sz w:val="24"/>
                <w:szCs w:val="24"/>
                <w:u w:val="single"/>
                <w:lang w:eastAsia="hr-HR"/>
              </w:rPr>
              <w:fldChar w:fldCharType="end"/>
            </w:r>
          </w:hyperlink>
        </w:p>
        <w:p w14:paraId="58D75890" w14:textId="3F0B25BA"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7" w:anchor="_Toc140052844" w:history="1">
            <w:r w:rsidR="005646E4" w:rsidRPr="005646E4">
              <w:rPr>
                <w:rFonts w:eastAsia="Times New Roman"/>
                <w:i/>
                <w:iCs/>
                <w:noProof/>
                <w:color w:val="0563C1" w:themeColor="hyperlink"/>
                <w:sz w:val="24"/>
                <w:szCs w:val="24"/>
                <w:u w:val="single"/>
                <w:lang w:eastAsia="hr-HR"/>
              </w:rPr>
              <w:t>UPRAVNI ODJEL ZA PROSTORNO UREĐENJE I UPRAVLJANJE GRADSKOM IMOVINOM</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_Toc140052844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88</w:t>
            </w:r>
            <w:r w:rsidR="005646E4" w:rsidRPr="005646E4">
              <w:rPr>
                <w:rFonts w:eastAsia="Times New Roman"/>
                <w:noProof/>
                <w:webHidden/>
                <w:color w:val="0563C1" w:themeColor="hyperlink"/>
                <w:sz w:val="24"/>
                <w:szCs w:val="24"/>
                <w:u w:val="single"/>
                <w:lang w:eastAsia="hr-HR"/>
              </w:rPr>
              <w:fldChar w:fldCharType="end"/>
            </w:r>
          </w:hyperlink>
        </w:p>
        <w:p w14:paraId="586D6793" w14:textId="57BFA337"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8" w:anchor="_Toc140052845" w:history="1">
            <w:r w:rsidR="005646E4" w:rsidRPr="005646E4">
              <w:rPr>
                <w:rFonts w:eastAsia="Times New Roman"/>
                <w:i/>
                <w:iCs/>
                <w:noProof/>
                <w:color w:val="0563C1" w:themeColor="hyperlink"/>
                <w:sz w:val="24"/>
                <w:szCs w:val="24"/>
                <w:u w:val="single"/>
                <w:lang w:eastAsia="hr-HR"/>
              </w:rPr>
              <w:t>Program kapitalnih ulaganja</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_Toc140052845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88</w:t>
            </w:r>
            <w:r w:rsidR="005646E4" w:rsidRPr="005646E4">
              <w:rPr>
                <w:rFonts w:eastAsia="Times New Roman"/>
                <w:noProof/>
                <w:webHidden/>
                <w:color w:val="0563C1" w:themeColor="hyperlink"/>
                <w:sz w:val="24"/>
                <w:szCs w:val="24"/>
                <w:u w:val="single"/>
                <w:lang w:eastAsia="hr-HR"/>
              </w:rPr>
              <w:fldChar w:fldCharType="end"/>
            </w:r>
          </w:hyperlink>
        </w:p>
        <w:p w14:paraId="782B5561" w14:textId="11A3193D"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39" w:anchor="_Toc140052846" w:history="1">
            <w:r w:rsidR="005646E4" w:rsidRPr="005646E4">
              <w:rPr>
                <w:rFonts w:eastAsia="Times New Roman"/>
                <w:i/>
                <w:iCs/>
                <w:noProof/>
                <w:color w:val="0563C1" w:themeColor="hyperlink"/>
                <w:sz w:val="24"/>
                <w:szCs w:val="24"/>
                <w:u w:val="single"/>
                <w:lang w:eastAsia="hr-HR"/>
              </w:rPr>
              <w:t>Program izrade prostorno planske dokumentacije</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_Toc140052846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95</w:t>
            </w:r>
            <w:r w:rsidR="005646E4" w:rsidRPr="005646E4">
              <w:rPr>
                <w:rFonts w:eastAsia="Times New Roman"/>
                <w:noProof/>
                <w:webHidden/>
                <w:color w:val="0563C1" w:themeColor="hyperlink"/>
                <w:sz w:val="24"/>
                <w:szCs w:val="24"/>
                <w:u w:val="single"/>
                <w:lang w:eastAsia="hr-HR"/>
              </w:rPr>
              <w:fldChar w:fldCharType="end"/>
            </w:r>
          </w:hyperlink>
        </w:p>
        <w:p w14:paraId="3177686B" w14:textId="1BD7DFFD" w:rsidR="005646E4" w:rsidRPr="005646E4" w:rsidRDefault="00000000" w:rsidP="005646E4">
          <w:pPr>
            <w:tabs>
              <w:tab w:val="right" w:leader="dot" w:pos="9016"/>
            </w:tabs>
            <w:spacing w:after="100"/>
            <w:ind w:left="440"/>
            <w:rPr>
              <w:rFonts w:ascii="Times New Roman" w:eastAsia="Times New Roman" w:hAnsi="Times New Roman"/>
              <w:noProof/>
              <w:kern w:val="2"/>
              <w:sz w:val="24"/>
              <w:szCs w:val="24"/>
              <w:lang w:eastAsia="hr-HR"/>
              <w14:ligatures w14:val="standardContextual"/>
            </w:rPr>
          </w:pPr>
          <w:hyperlink r:id="rId40" w:anchor="_Toc140052847" w:history="1">
            <w:r w:rsidR="005646E4" w:rsidRPr="005646E4">
              <w:rPr>
                <w:rFonts w:eastAsia="Times New Roman"/>
                <w:i/>
                <w:iCs/>
                <w:noProof/>
                <w:color w:val="0563C1" w:themeColor="hyperlink"/>
                <w:sz w:val="24"/>
                <w:szCs w:val="24"/>
                <w:u w:val="single"/>
                <w:lang w:eastAsia="hr-HR"/>
              </w:rPr>
              <w:t>Program EU i ostali fondovi</w:t>
            </w:r>
            <w:r w:rsidR="005646E4" w:rsidRPr="005646E4">
              <w:rPr>
                <w:rFonts w:eastAsia="Times New Roman"/>
                <w:noProof/>
                <w:webHidden/>
                <w:color w:val="0563C1" w:themeColor="hyperlink"/>
                <w:sz w:val="24"/>
                <w:szCs w:val="24"/>
                <w:u w:val="single"/>
                <w:lang w:eastAsia="hr-HR"/>
              </w:rPr>
              <w:tab/>
            </w:r>
            <w:r w:rsidR="005646E4" w:rsidRPr="005646E4">
              <w:rPr>
                <w:rFonts w:eastAsia="Times New Roman"/>
                <w:noProof/>
                <w:webHidden/>
                <w:color w:val="0563C1" w:themeColor="hyperlink"/>
                <w:sz w:val="24"/>
                <w:szCs w:val="24"/>
                <w:u w:val="single"/>
                <w:lang w:eastAsia="hr-HR"/>
              </w:rPr>
              <w:fldChar w:fldCharType="begin"/>
            </w:r>
            <w:r w:rsidR="005646E4" w:rsidRPr="005646E4">
              <w:rPr>
                <w:rFonts w:eastAsia="Times New Roman"/>
                <w:noProof/>
                <w:webHidden/>
                <w:color w:val="0563C1" w:themeColor="hyperlink"/>
                <w:sz w:val="24"/>
                <w:szCs w:val="24"/>
                <w:u w:val="single"/>
                <w:lang w:eastAsia="hr-HR"/>
              </w:rPr>
              <w:instrText xml:space="preserve"> PAGEREF _Toc140052847 \h </w:instrText>
            </w:r>
            <w:r w:rsidR="005646E4" w:rsidRPr="005646E4">
              <w:rPr>
                <w:rFonts w:eastAsia="Times New Roman"/>
                <w:noProof/>
                <w:webHidden/>
                <w:color w:val="0563C1" w:themeColor="hyperlink"/>
                <w:sz w:val="24"/>
                <w:szCs w:val="24"/>
                <w:u w:val="single"/>
                <w:lang w:eastAsia="hr-HR"/>
              </w:rPr>
            </w:r>
            <w:r w:rsidR="005646E4" w:rsidRPr="005646E4">
              <w:rPr>
                <w:rFonts w:eastAsia="Times New Roman"/>
                <w:noProof/>
                <w:webHidden/>
                <w:color w:val="0563C1" w:themeColor="hyperlink"/>
                <w:sz w:val="24"/>
                <w:szCs w:val="24"/>
                <w:u w:val="single"/>
                <w:lang w:eastAsia="hr-HR"/>
              </w:rPr>
              <w:fldChar w:fldCharType="separate"/>
            </w:r>
            <w:r w:rsidR="003E3E3F">
              <w:rPr>
                <w:rFonts w:eastAsia="Times New Roman"/>
                <w:noProof/>
                <w:webHidden/>
                <w:color w:val="0563C1" w:themeColor="hyperlink"/>
                <w:sz w:val="24"/>
                <w:szCs w:val="24"/>
                <w:u w:val="single"/>
                <w:lang w:eastAsia="hr-HR"/>
              </w:rPr>
              <w:t>97</w:t>
            </w:r>
            <w:r w:rsidR="005646E4" w:rsidRPr="005646E4">
              <w:rPr>
                <w:rFonts w:eastAsia="Times New Roman"/>
                <w:noProof/>
                <w:webHidden/>
                <w:color w:val="0563C1" w:themeColor="hyperlink"/>
                <w:sz w:val="24"/>
                <w:szCs w:val="24"/>
                <w:u w:val="single"/>
                <w:lang w:eastAsia="hr-HR"/>
              </w:rPr>
              <w:fldChar w:fldCharType="end"/>
            </w:r>
          </w:hyperlink>
        </w:p>
        <w:p w14:paraId="4CEDA637" w14:textId="77777777" w:rsidR="005646E4" w:rsidRPr="005646E4" w:rsidRDefault="005646E4" w:rsidP="005646E4">
          <w:r w:rsidRPr="005646E4">
            <w:rPr>
              <w:rFonts w:ascii="Times New Roman" w:hAnsi="Times New Roman"/>
              <w:b/>
              <w:bCs/>
              <w:sz w:val="24"/>
              <w:szCs w:val="24"/>
            </w:rPr>
            <w:fldChar w:fldCharType="end"/>
          </w:r>
        </w:p>
      </w:sdtContent>
    </w:sdt>
    <w:p w14:paraId="540E618C" w14:textId="77777777" w:rsidR="005646E4" w:rsidRDefault="005646E4" w:rsidP="005646E4">
      <w:pPr>
        <w:contextualSpacing/>
        <w:rPr>
          <w:rFonts w:ascii="Times New Roman" w:hAnsi="Times New Roman"/>
          <w:b/>
        </w:rPr>
      </w:pPr>
    </w:p>
    <w:p w14:paraId="661E9BED" w14:textId="77777777" w:rsidR="005646E4" w:rsidRDefault="005646E4" w:rsidP="005646E4">
      <w:pPr>
        <w:contextualSpacing/>
        <w:rPr>
          <w:rFonts w:ascii="Times New Roman" w:hAnsi="Times New Roman"/>
          <w:b/>
        </w:rPr>
      </w:pPr>
    </w:p>
    <w:p w14:paraId="193D345D" w14:textId="77777777" w:rsidR="005646E4" w:rsidRDefault="005646E4" w:rsidP="005646E4">
      <w:pPr>
        <w:contextualSpacing/>
        <w:rPr>
          <w:rFonts w:ascii="Times New Roman" w:hAnsi="Times New Roman"/>
          <w:b/>
        </w:rPr>
      </w:pPr>
    </w:p>
    <w:p w14:paraId="38759853" w14:textId="77777777" w:rsidR="005646E4" w:rsidRPr="005646E4" w:rsidRDefault="005646E4" w:rsidP="005646E4">
      <w:pPr>
        <w:contextualSpacing/>
        <w:rPr>
          <w:rFonts w:ascii="Times New Roman" w:hAnsi="Times New Roman"/>
          <w:b/>
        </w:rPr>
      </w:pPr>
    </w:p>
    <w:p w14:paraId="46C12255" w14:textId="77777777" w:rsidR="005646E4" w:rsidRPr="005646E4" w:rsidRDefault="005646E4" w:rsidP="005646E4">
      <w:pPr>
        <w:contextualSpacing/>
        <w:rPr>
          <w:rFonts w:ascii="Times New Roman" w:hAnsi="Times New Roman"/>
          <w:b/>
        </w:rPr>
      </w:pPr>
    </w:p>
    <w:p w14:paraId="7A4EF4FC" w14:textId="77777777" w:rsidR="005646E4" w:rsidRPr="005646E4" w:rsidRDefault="005646E4" w:rsidP="005646E4">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9" w:name="_Toc140052824"/>
      <w:r w:rsidRPr="005646E4">
        <w:rPr>
          <w:rFonts w:ascii="Times New Roman" w:eastAsia="Times New Roman" w:hAnsi="Times New Roman"/>
          <w:b/>
          <w:bCs/>
          <w:i/>
          <w:iCs/>
          <w:color w:val="404040" w:themeColor="text1" w:themeTint="BF"/>
          <w:sz w:val="24"/>
          <w:szCs w:val="24"/>
          <w:lang w:eastAsia="en-GB"/>
        </w:rPr>
        <w:lastRenderedPageBreak/>
        <w:t>UVOD</w:t>
      </w:r>
      <w:bookmarkEnd w:id="9"/>
    </w:p>
    <w:p w14:paraId="647CF92F" w14:textId="77777777" w:rsidR="005646E4" w:rsidRPr="005646E4" w:rsidRDefault="005646E4" w:rsidP="005646E4">
      <w:pPr>
        <w:spacing w:after="0" w:line="240" w:lineRule="auto"/>
        <w:ind w:firstLine="708"/>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 xml:space="preserve">Proračun Grada Buja – </w:t>
      </w:r>
      <w:proofErr w:type="spellStart"/>
      <w:r w:rsidRPr="005646E4">
        <w:rPr>
          <w:rFonts w:ascii="Times New Roman" w:eastAsia="Times New Roman" w:hAnsi="Times New Roman"/>
          <w:sz w:val="24"/>
          <w:szCs w:val="24"/>
          <w:lang w:eastAsia="hr-HR"/>
        </w:rPr>
        <w:t>Buie</w:t>
      </w:r>
      <w:proofErr w:type="spellEnd"/>
      <w:r w:rsidRPr="005646E4">
        <w:rPr>
          <w:rFonts w:ascii="Times New Roman" w:eastAsia="Times New Roman" w:hAnsi="Times New Roman"/>
          <w:sz w:val="24"/>
          <w:szCs w:val="24"/>
          <w:lang w:eastAsia="hr-HR"/>
        </w:rPr>
        <w:t xml:space="preserve"> za 2023. godinu s projekcijama za 2024. i 2025. godinu donesen je na sjednici Gradskog vijeća od 6. prosinca 2022. godine, a objavljen je u Službenim novinama Grada Buja broj 16/22 od 7. prosinca 2022. godine. </w:t>
      </w:r>
    </w:p>
    <w:p w14:paraId="29706AA0" w14:textId="77777777" w:rsidR="005646E4" w:rsidRPr="005646E4" w:rsidRDefault="005646E4" w:rsidP="005646E4">
      <w:pPr>
        <w:spacing w:after="0" w:line="240" w:lineRule="auto"/>
        <w:ind w:firstLine="708"/>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Proračun za 2023. godinu usvojen je u iznosu od 8.177.770,00 eura.</w:t>
      </w:r>
    </w:p>
    <w:p w14:paraId="58B73AD7" w14:textId="77777777" w:rsidR="005646E4" w:rsidRPr="005646E4" w:rsidRDefault="005646E4" w:rsidP="005646E4">
      <w:pPr>
        <w:spacing w:after="0" w:line="240" w:lineRule="auto"/>
        <w:ind w:firstLine="720"/>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Zakonom o proračunu (Narodne novine, broj 144/21) utvrđeno je da se proračun mora uravnotežiti ako se tijekom proračunske godine zbog nepredviđenih promjena i/ili nastanka novih obveza smanje prihodi i primici odnosno povećaju rashodi i izdaci. Na postupak donošenja izmjena i dopuna proračuna primjenjuju se odredbe Zakona o proračunu jednako kao i za postupak donošenja proračuna. Izmjenama i dopunama proračuna mijenja se isključivo plan za tekuću proračunsku godinu, dok projekcije za naredno dvogodišnje razdoblje ostaju neizmijenjene.</w:t>
      </w:r>
    </w:p>
    <w:p w14:paraId="08592539" w14:textId="77777777" w:rsidR="005646E4" w:rsidRPr="005646E4" w:rsidRDefault="005646E4" w:rsidP="005646E4">
      <w:pPr>
        <w:spacing w:after="0" w:line="240" w:lineRule="auto"/>
        <w:ind w:firstLine="720"/>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 xml:space="preserve">Na osnovi dosadašnje dinamike ostvarenja prihoda i rashoda te procjene njihova ostvarenja do kraja 2023. godine, kao i radi usklađenja planiranih viškova / manjkova s realiziranim i utvrđenim financijskim izvještajima za 2022. godinu te rasporeda / pokrića istih donose se Prve izmjene i dopune Proračuna Grada Buja – </w:t>
      </w:r>
      <w:proofErr w:type="spellStart"/>
      <w:r w:rsidRPr="005646E4">
        <w:rPr>
          <w:rFonts w:ascii="Times New Roman" w:eastAsia="Times New Roman" w:hAnsi="Times New Roman"/>
          <w:sz w:val="24"/>
          <w:szCs w:val="24"/>
          <w:lang w:eastAsia="hr-HR"/>
        </w:rPr>
        <w:t>Buie</w:t>
      </w:r>
      <w:proofErr w:type="spellEnd"/>
      <w:r w:rsidRPr="005646E4">
        <w:rPr>
          <w:rFonts w:ascii="Times New Roman" w:eastAsia="Times New Roman" w:hAnsi="Times New Roman"/>
          <w:sz w:val="24"/>
          <w:szCs w:val="24"/>
          <w:lang w:eastAsia="hr-HR"/>
        </w:rPr>
        <w:t xml:space="preserve"> za 2023. godinu.</w:t>
      </w:r>
    </w:p>
    <w:p w14:paraId="5EF5AA63" w14:textId="77777777" w:rsidR="005646E4" w:rsidRPr="005646E4" w:rsidRDefault="005646E4" w:rsidP="005646E4">
      <w:pPr>
        <w:spacing w:after="0" w:line="240" w:lineRule="auto"/>
        <w:ind w:firstLine="720"/>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 xml:space="preserve">Prvim izmjenama i dopunama Proračuna Grada Buja – </w:t>
      </w:r>
      <w:proofErr w:type="spellStart"/>
      <w:r w:rsidRPr="005646E4">
        <w:rPr>
          <w:rFonts w:ascii="Times New Roman" w:eastAsia="Times New Roman" w:hAnsi="Times New Roman"/>
          <w:sz w:val="24"/>
          <w:szCs w:val="24"/>
          <w:lang w:eastAsia="hr-HR"/>
        </w:rPr>
        <w:t>Buie</w:t>
      </w:r>
      <w:proofErr w:type="spellEnd"/>
      <w:r w:rsidRPr="005646E4">
        <w:rPr>
          <w:rFonts w:ascii="Times New Roman" w:eastAsia="Times New Roman" w:hAnsi="Times New Roman"/>
          <w:sz w:val="24"/>
          <w:szCs w:val="24"/>
          <w:lang w:eastAsia="hr-HR"/>
        </w:rPr>
        <w:t xml:space="preserve"> za 2023. godinu predlaže se proračun u iznosu od 8.089.258,55 eura, što je smanjenje za 88.511,45 eura, odnosno 1,08% u odnosu na Proračun za 2023. godinu.</w:t>
      </w:r>
    </w:p>
    <w:p w14:paraId="11967807" w14:textId="77777777" w:rsidR="005646E4" w:rsidRPr="005646E4" w:rsidRDefault="005646E4" w:rsidP="005646E4">
      <w:pPr>
        <w:spacing w:after="0" w:line="240" w:lineRule="auto"/>
        <w:ind w:firstLine="720"/>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U nastavku slijedi obrazloženje općeg dijela proračuna odnosno promjena u Računu prihoda i rashoda te u Računu financiranja kao i obrazloženje posebnog dijela proračuna odnosno izmjena i dopuna programa upravnih odjela gradske uprava i proračunskih korisnika u odnosu na početni Proračun za 2023. godinu.</w:t>
      </w:r>
    </w:p>
    <w:p w14:paraId="548752C6" w14:textId="77777777" w:rsidR="005646E4" w:rsidRPr="005646E4" w:rsidRDefault="005646E4" w:rsidP="005646E4">
      <w:pPr>
        <w:spacing w:after="0" w:line="240" w:lineRule="auto"/>
        <w:ind w:firstLine="708"/>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 xml:space="preserve">Proračunski korisnici Grada Buja – </w:t>
      </w:r>
      <w:proofErr w:type="spellStart"/>
      <w:r w:rsidRPr="005646E4">
        <w:rPr>
          <w:rFonts w:ascii="Times New Roman" w:eastAsia="Times New Roman" w:hAnsi="Times New Roman"/>
          <w:sz w:val="24"/>
          <w:szCs w:val="24"/>
          <w:lang w:eastAsia="hr-HR"/>
        </w:rPr>
        <w:t>Buie</w:t>
      </w:r>
      <w:proofErr w:type="spellEnd"/>
      <w:r w:rsidRPr="005646E4">
        <w:rPr>
          <w:rFonts w:ascii="Times New Roman" w:eastAsia="Times New Roman" w:hAnsi="Times New Roman"/>
          <w:sz w:val="24"/>
          <w:szCs w:val="24"/>
          <w:lang w:eastAsia="hr-HR"/>
        </w:rPr>
        <w:t xml:space="preserve"> evidentirani u Registru proračunskih i izvanproračunskih korisnika jesu:</w:t>
      </w:r>
    </w:p>
    <w:p w14:paraId="667F528A" w14:textId="77777777" w:rsidR="005646E4" w:rsidRPr="005646E4" w:rsidRDefault="005646E4" w:rsidP="005646E4">
      <w:pPr>
        <w:numPr>
          <w:ilvl w:val="0"/>
          <w:numId w:val="104"/>
        </w:numPr>
        <w:spacing w:after="0" w:line="240" w:lineRule="auto"/>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Dječji vrtić Buje (RKP 36305)</w:t>
      </w:r>
    </w:p>
    <w:p w14:paraId="3D8E6574" w14:textId="77777777" w:rsidR="005646E4" w:rsidRPr="005646E4" w:rsidRDefault="005646E4" w:rsidP="005646E4">
      <w:pPr>
        <w:numPr>
          <w:ilvl w:val="0"/>
          <w:numId w:val="104"/>
        </w:numPr>
        <w:spacing w:after="0" w:line="240" w:lineRule="auto"/>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Talijanski dječji vrtić Mrvica (RKP 38663)</w:t>
      </w:r>
    </w:p>
    <w:p w14:paraId="1AD6ED82" w14:textId="77777777" w:rsidR="005646E4" w:rsidRPr="005646E4" w:rsidRDefault="005646E4" w:rsidP="005646E4">
      <w:pPr>
        <w:numPr>
          <w:ilvl w:val="0"/>
          <w:numId w:val="104"/>
        </w:numPr>
        <w:spacing w:after="0" w:line="240" w:lineRule="auto"/>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Pučko otvoreno učilište Buje (RKP 48200)</w:t>
      </w:r>
    </w:p>
    <w:p w14:paraId="426249F3" w14:textId="77777777" w:rsidR="005646E4" w:rsidRPr="005646E4" w:rsidRDefault="005646E4" w:rsidP="005646E4">
      <w:pPr>
        <w:spacing w:after="0" w:line="240" w:lineRule="auto"/>
        <w:ind w:firstLine="708"/>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 xml:space="preserve">Sukladno odredbama Pravilnika o utvrđivanju proračunskih i izvanproračunskih korisnika državnog proračuna i proračunskih i izvanproračunskih korisnika proračuna JLP(R)S te o načinu vođenja registra proračunskih i izvanproračunskih korisnika („Narodne novine“ broj 128/09, 142/14 i 23/19) proračunski korisnici Grada Buja – </w:t>
      </w:r>
      <w:proofErr w:type="spellStart"/>
      <w:r w:rsidRPr="005646E4">
        <w:rPr>
          <w:rFonts w:ascii="Times New Roman" w:eastAsia="Times New Roman" w:hAnsi="Times New Roman"/>
          <w:sz w:val="24"/>
          <w:szCs w:val="24"/>
          <w:lang w:eastAsia="hr-HR"/>
        </w:rPr>
        <w:t>Buie</w:t>
      </w:r>
      <w:proofErr w:type="spellEnd"/>
      <w:r w:rsidRPr="005646E4">
        <w:rPr>
          <w:rFonts w:ascii="Times New Roman" w:eastAsia="Times New Roman" w:hAnsi="Times New Roman"/>
          <w:sz w:val="24"/>
          <w:szCs w:val="24"/>
          <w:lang w:eastAsia="hr-HR"/>
        </w:rPr>
        <w:t xml:space="preserve"> su Mjesni odbori i Vijeća nacionalnih manjina čije su aktivnosti iskazane u proračunu Grada.</w:t>
      </w:r>
    </w:p>
    <w:p w14:paraId="4FBBD22F" w14:textId="77777777" w:rsidR="005646E4" w:rsidRPr="005646E4" w:rsidRDefault="005646E4" w:rsidP="005646E4">
      <w:pPr>
        <w:spacing w:after="0" w:line="240" w:lineRule="auto"/>
        <w:ind w:firstLine="708"/>
        <w:rPr>
          <w:rFonts w:ascii="Times New Roman" w:eastAsia="Times New Roman" w:hAnsi="Times New Roman"/>
          <w:sz w:val="24"/>
          <w:szCs w:val="24"/>
          <w:lang w:eastAsia="hr-HR"/>
        </w:rPr>
      </w:pPr>
    </w:p>
    <w:p w14:paraId="737B25EB" w14:textId="77777777" w:rsidR="005646E4" w:rsidRPr="005646E4" w:rsidRDefault="005646E4" w:rsidP="005646E4">
      <w:pPr>
        <w:spacing w:before="100" w:beforeAutospacing="1" w:after="100" w:afterAutospacing="1" w:line="240" w:lineRule="auto"/>
        <w:outlineLvl w:val="2"/>
        <w:rPr>
          <w:rFonts w:ascii="Times New Roman" w:eastAsia="Times New Roman" w:hAnsi="Times New Roman"/>
          <w:b/>
          <w:bCs/>
          <w:i/>
          <w:iCs/>
          <w:color w:val="404040" w:themeColor="text1" w:themeTint="BF"/>
          <w:sz w:val="27"/>
          <w:szCs w:val="27"/>
          <w:lang w:eastAsia="en-GB"/>
        </w:rPr>
      </w:pPr>
      <w:bookmarkStart w:id="10" w:name="_Toc140052825"/>
      <w:r w:rsidRPr="005646E4">
        <w:rPr>
          <w:rFonts w:ascii="Times New Roman" w:eastAsia="Times New Roman" w:hAnsi="Times New Roman"/>
          <w:b/>
          <w:bCs/>
          <w:i/>
          <w:iCs/>
          <w:color w:val="404040" w:themeColor="text1" w:themeTint="BF"/>
          <w:sz w:val="24"/>
          <w:szCs w:val="24"/>
          <w:lang w:eastAsia="en-GB"/>
        </w:rPr>
        <w:t>OBRAZLOŽENJE OPĆEG DIJELA PRORAČUNA</w:t>
      </w:r>
      <w:bookmarkEnd w:id="10"/>
    </w:p>
    <w:p w14:paraId="566AA833" w14:textId="77777777" w:rsidR="005646E4" w:rsidRPr="005646E4" w:rsidRDefault="005646E4" w:rsidP="005646E4">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r w:rsidRPr="005646E4">
        <w:rPr>
          <w:rFonts w:ascii="Times New Roman" w:eastAsia="Times New Roman" w:hAnsi="Times New Roman"/>
          <w:b/>
          <w:bCs/>
          <w:i/>
          <w:iCs/>
          <w:color w:val="404040" w:themeColor="text1" w:themeTint="BF"/>
          <w:sz w:val="24"/>
          <w:szCs w:val="24"/>
          <w:lang w:eastAsia="en-GB"/>
        </w:rPr>
        <w:t xml:space="preserve">   </w:t>
      </w:r>
      <w:bookmarkStart w:id="11" w:name="_Toc140052826"/>
      <w:r w:rsidRPr="005646E4">
        <w:rPr>
          <w:rFonts w:ascii="Times New Roman" w:eastAsia="Times New Roman" w:hAnsi="Times New Roman"/>
          <w:b/>
          <w:bCs/>
          <w:i/>
          <w:iCs/>
          <w:color w:val="404040" w:themeColor="text1" w:themeTint="BF"/>
          <w:sz w:val="24"/>
          <w:szCs w:val="24"/>
          <w:lang w:eastAsia="en-GB"/>
        </w:rPr>
        <w:t>PRVE IZMJENE I DOPUNE PRORAČUNA GRADA BUJA – BUIE ZA 2023. GODINU</w:t>
      </w:r>
      <w:bookmarkEnd w:id="11"/>
    </w:p>
    <w:p w14:paraId="54C381DF" w14:textId="77777777" w:rsidR="005646E4" w:rsidRPr="005646E4" w:rsidRDefault="005646E4" w:rsidP="005646E4">
      <w:pPr>
        <w:spacing w:after="0" w:line="240" w:lineRule="auto"/>
        <w:ind w:firstLine="708"/>
        <w:contextualSpacing/>
        <w:rPr>
          <w:rFonts w:ascii="Times New Roman" w:eastAsia="Times New Roman" w:hAnsi="Times New Roman"/>
          <w:lang w:eastAsia="hr-HR"/>
        </w:rPr>
      </w:pPr>
      <w:r w:rsidRPr="005646E4">
        <w:rPr>
          <w:rFonts w:ascii="Times New Roman" w:eastAsia="Times New Roman" w:hAnsi="Times New Roman"/>
          <w:sz w:val="24"/>
          <w:szCs w:val="24"/>
          <w:lang w:eastAsia="hr-HR"/>
        </w:rPr>
        <w:t xml:space="preserve">Prve izmjene i dopune Proračuna Grada Buja – </w:t>
      </w:r>
      <w:proofErr w:type="spellStart"/>
      <w:r w:rsidRPr="005646E4">
        <w:rPr>
          <w:rFonts w:ascii="Times New Roman" w:eastAsia="Times New Roman" w:hAnsi="Times New Roman"/>
          <w:sz w:val="24"/>
          <w:szCs w:val="24"/>
          <w:lang w:eastAsia="hr-HR"/>
        </w:rPr>
        <w:t>Buie</w:t>
      </w:r>
      <w:proofErr w:type="spellEnd"/>
      <w:r w:rsidRPr="005646E4">
        <w:rPr>
          <w:rFonts w:ascii="Times New Roman" w:eastAsia="Times New Roman" w:hAnsi="Times New Roman"/>
          <w:sz w:val="24"/>
          <w:szCs w:val="24"/>
          <w:lang w:eastAsia="hr-HR"/>
        </w:rPr>
        <w:t xml:space="preserve"> za 2023. godinu utvrđene su u iznosu od 8.089.258,5 eura što predstavlja smanjenje od 1,08% u odnosu na iznos prethodno donesenog Proračuna Grada Buja – </w:t>
      </w:r>
      <w:proofErr w:type="spellStart"/>
      <w:r w:rsidRPr="005646E4">
        <w:rPr>
          <w:rFonts w:ascii="Times New Roman" w:eastAsia="Times New Roman" w:hAnsi="Times New Roman"/>
          <w:sz w:val="24"/>
          <w:szCs w:val="24"/>
          <w:lang w:eastAsia="hr-HR"/>
        </w:rPr>
        <w:t>Buie</w:t>
      </w:r>
      <w:proofErr w:type="spellEnd"/>
      <w:r w:rsidRPr="005646E4">
        <w:rPr>
          <w:rFonts w:ascii="Times New Roman" w:eastAsia="Times New Roman" w:hAnsi="Times New Roman"/>
          <w:sz w:val="24"/>
          <w:szCs w:val="24"/>
          <w:lang w:eastAsia="hr-HR"/>
        </w:rPr>
        <w:t xml:space="preserve"> za 2023. godinu.</w:t>
      </w:r>
    </w:p>
    <w:p w14:paraId="6B5A1D94" w14:textId="77777777" w:rsidR="005646E4" w:rsidRPr="005646E4" w:rsidRDefault="005646E4" w:rsidP="005646E4">
      <w:pPr>
        <w:spacing w:after="0" w:line="240" w:lineRule="auto"/>
        <w:ind w:firstLine="708"/>
        <w:contextualSpacing/>
        <w:rPr>
          <w:rFonts w:ascii="Times New Roman" w:eastAsia="Times New Roman" w:hAnsi="Times New Roman"/>
          <w:sz w:val="24"/>
          <w:szCs w:val="24"/>
          <w:lang w:eastAsia="hr-HR"/>
        </w:rPr>
      </w:pPr>
      <w:r w:rsidRPr="005646E4">
        <w:rPr>
          <w:rFonts w:ascii="Times New Roman" w:eastAsia="Times New Roman" w:hAnsi="Times New Roman"/>
          <w:sz w:val="24"/>
          <w:szCs w:val="24"/>
          <w:lang w:eastAsia="hr-HR"/>
        </w:rPr>
        <w:t>U slijedećoj tablici prikazana je struktura Prvih izmjena i dopuna Proračuna za 2023. godinu prema ekonomskoj klasifikaciji (na razini razreda ekonomske klasifikacije).</w:t>
      </w:r>
    </w:p>
    <w:p w14:paraId="17105311" w14:textId="77777777" w:rsidR="005646E4" w:rsidRDefault="005646E4" w:rsidP="00C60B13">
      <w:pPr>
        <w:spacing w:after="200" w:line="276" w:lineRule="auto"/>
        <w:jc w:val="both"/>
        <w:rPr>
          <w:rFonts w:ascii="Times New Roman" w:hAnsi="Times New Roman"/>
          <w:color w:val="FF0000"/>
          <w:sz w:val="24"/>
        </w:rPr>
      </w:pPr>
    </w:p>
    <w:p w14:paraId="42F8511C" w14:textId="77777777" w:rsidR="005646E4" w:rsidRDefault="005646E4" w:rsidP="00C60B13">
      <w:pPr>
        <w:spacing w:after="200" w:line="276" w:lineRule="auto"/>
        <w:jc w:val="both"/>
        <w:rPr>
          <w:rFonts w:ascii="Times New Roman" w:hAnsi="Times New Roman"/>
          <w:color w:val="FF0000"/>
          <w:sz w:val="24"/>
        </w:rPr>
      </w:pPr>
    </w:p>
    <w:p w14:paraId="4CE2BB42" w14:textId="77777777" w:rsidR="005646E4" w:rsidRDefault="005646E4" w:rsidP="00C60B13">
      <w:pPr>
        <w:spacing w:after="200" w:line="276" w:lineRule="auto"/>
        <w:jc w:val="both"/>
        <w:rPr>
          <w:rFonts w:ascii="Times New Roman" w:hAnsi="Times New Roman"/>
          <w:color w:val="FF0000"/>
          <w:sz w:val="24"/>
        </w:rPr>
      </w:pPr>
    </w:p>
    <w:p w14:paraId="1879CC25" w14:textId="77777777" w:rsidR="005646E4" w:rsidRDefault="005646E4" w:rsidP="00C60B13">
      <w:pPr>
        <w:spacing w:after="200" w:line="276" w:lineRule="auto"/>
        <w:jc w:val="both"/>
        <w:rPr>
          <w:rFonts w:ascii="Times New Roman" w:hAnsi="Times New Roman"/>
          <w:color w:val="FF0000"/>
          <w:sz w:val="24"/>
        </w:rPr>
      </w:pPr>
    </w:p>
    <w:p w14:paraId="1851A96B" w14:textId="77777777" w:rsidR="005646E4" w:rsidRDefault="005646E4" w:rsidP="00C60B13">
      <w:pPr>
        <w:spacing w:after="200" w:line="276" w:lineRule="auto"/>
        <w:jc w:val="both"/>
        <w:rPr>
          <w:rFonts w:ascii="Times New Roman" w:hAnsi="Times New Roman"/>
          <w:color w:val="FF0000"/>
          <w:sz w:val="24"/>
        </w:rPr>
        <w:sectPr w:rsidR="005646E4" w:rsidSect="005646E4">
          <w:pgSz w:w="11906" w:h="16838" w:code="9"/>
          <w:pgMar w:top="249" w:right="1418" w:bottom="567" w:left="1134" w:header="720" w:footer="720" w:gutter="0"/>
          <w:cols w:space="720"/>
        </w:sectPr>
      </w:pPr>
    </w:p>
    <w:tbl>
      <w:tblPr>
        <w:tblW w:w="13231" w:type="dxa"/>
        <w:tblLook w:val="04A0" w:firstRow="1" w:lastRow="0" w:firstColumn="1" w:lastColumn="0" w:noHBand="0" w:noVBand="1"/>
      </w:tblPr>
      <w:tblGrid>
        <w:gridCol w:w="7371"/>
        <w:gridCol w:w="1560"/>
        <w:gridCol w:w="1328"/>
        <w:gridCol w:w="1432"/>
        <w:gridCol w:w="1540"/>
      </w:tblGrid>
      <w:tr w:rsidR="00522449" w:rsidRPr="00522449" w14:paraId="2F0452CC" w14:textId="77777777" w:rsidTr="00522449">
        <w:trPr>
          <w:trHeight w:val="300"/>
        </w:trPr>
        <w:tc>
          <w:tcPr>
            <w:tcW w:w="7371" w:type="dxa"/>
            <w:noWrap/>
            <w:vAlign w:val="bottom"/>
            <w:hideMark/>
          </w:tcPr>
          <w:p w14:paraId="748F8784" w14:textId="77777777" w:rsidR="00522449" w:rsidRPr="00522449" w:rsidRDefault="00522449" w:rsidP="00522449">
            <w:pPr>
              <w:spacing w:line="240" w:lineRule="auto"/>
              <w:rPr>
                <w:rFonts w:ascii="Times New Roman" w:eastAsia="Times New Roman" w:hAnsi="Times New Roman"/>
              </w:rPr>
            </w:pPr>
          </w:p>
        </w:tc>
        <w:tc>
          <w:tcPr>
            <w:tcW w:w="1560" w:type="dxa"/>
            <w:vMerge w:val="restart"/>
            <w:tcBorders>
              <w:top w:val="single" w:sz="4" w:space="0" w:color="auto"/>
              <w:left w:val="single" w:sz="4" w:space="0" w:color="auto"/>
              <w:bottom w:val="single" w:sz="4" w:space="0" w:color="000000"/>
              <w:right w:val="single" w:sz="4" w:space="0" w:color="auto"/>
            </w:tcBorders>
            <w:noWrap/>
            <w:vAlign w:val="bottom"/>
            <w:hideMark/>
          </w:tcPr>
          <w:p w14:paraId="414ECE96" w14:textId="77777777" w:rsidR="00522449" w:rsidRPr="00522449" w:rsidRDefault="00522449" w:rsidP="00522449">
            <w:pPr>
              <w:spacing w:after="0" w:line="240" w:lineRule="auto"/>
              <w:jc w:val="center"/>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PLANIRANO</w:t>
            </w:r>
          </w:p>
        </w:tc>
        <w:tc>
          <w:tcPr>
            <w:tcW w:w="2760" w:type="dxa"/>
            <w:gridSpan w:val="2"/>
            <w:tcBorders>
              <w:top w:val="single" w:sz="4" w:space="0" w:color="auto"/>
              <w:left w:val="nil"/>
              <w:bottom w:val="single" w:sz="4" w:space="0" w:color="auto"/>
              <w:right w:val="single" w:sz="4" w:space="0" w:color="000000"/>
            </w:tcBorders>
            <w:noWrap/>
            <w:vAlign w:val="bottom"/>
            <w:hideMark/>
          </w:tcPr>
          <w:p w14:paraId="07581F3F" w14:textId="77777777" w:rsidR="00522449" w:rsidRPr="00522449" w:rsidRDefault="00522449" w:rsidP="00522449">
            <w:pPr>
              <w:spacing w:after="0" w:line="240" w:lineRule="auto"/>
              <w:jc w:val="center"/>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PROMJENA</w:t>
            </w:r>
          </w:p>
        </w:tc>
        <w:tc>
          <w:tcPr>
            <w:tcW w:w="1540" w:type="dxa"/>
            <w:vMerge w:val="restart"/>
            <w:tcBorders>
              <w:top w:val="single" w:sz="4" w:space="0" w:color="auto"/>
              <w:left w:val="single" w:sz="4" w:space="0" w:color="auto"/>
              <w:bottom w:val="single" w:sz="4" w:space="0" w:color="000000"/>
              <w:right w:val="single" w:sz="4" w:space="0" w:color="auto"/>
            </w:tcBorders>
            <w:noWrap/>
            <w:vAlign w:val="bottom"/>
            <w:hideMark/>
          </w:tcPr>
          <w:p w14:paraId="5AB363B1" w14:textId="77777777" w:rsidR="00522449" w:rsidRPr="00522449" w:rsidRDefault="00522449" w:rsidP="00522449">
            <w:pPr>
              <w:spacing w:after="0" w:line="240" w:lineRule="auto"/>
              <w:jc w:val="center"/>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NOVI IZNOS</w:t>
            </w:r>
          </w:p>
        </w:tc>
      </w:tr>
      <w:tr w:rsidR="00522449" w:rsidRPr="00522449" w14:paraId="5D0D41CD" w14:textId="77777777" w:rsidTr="00522449">
        <w:trPr>
          <w:trHeight w:val="300"/>
        </w:trPr>
        <w:tc>
          <w:tcPr>
            <w:tcW w:w="7371" w:type="dxa"/>
            <w:noWrap/>
            <w:vAlign w:val="bottom"/>
            <w:hideMark/>
          </w:tcPr>
          <w:p w14:paraId="53E91940" w14:textId="77777777" w:rsidR="00522449" w:rsidRPr="00522449" w:rsidRDefault="00522449" w:rsidP="00522449">
            <w:pPr>
              <w:rPr>
                <w:rFonts w:ascii="Times New Roman" w:eastAsia="Times New Roman" w:hAnsi="Times New Roman"/>
                <w:sz w:val="20"/>
                <w:szCs w:val="20"/>
                <w:lang w:eastAsia="hr-H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07A8E7B" w14:textId="77777777" w:rsidR="00522449" w:rsidRPr="00522449" w:rsidRDefault="00522449" w:rsidP="00522449">
            <w:pPr>
              <w:spacing w:after="0"/>
              <w:rPr>
                <w:rFonts w:ascii="Times New Roman" w:eastAsia="Times New Roman" w:hAnsi="Times New Roman"/>
                <w:sz w:val="20"/>
                <w:szCs w:val="20"/>
                <w:lang w:eastAsia="hr-HR"/>
              </w:rPr>
            </w:pPr>
          </w:p>
        </w:tc>
        <w:tc>
          <w:tcPr>
            <w:tcW w:w="1328" w:type="dxa"/>
            <w:tcBorders>
              <w:top w:val="nil"/>
              <w:left w:val="nil"/>
              <w:bottom w:val="single" w:sz="4" w:space="0" w:color="auto"/>
              <w:right w:val="single" w:sz="4" w:space="0" w:color="auto"/>
            </w:tcBorders>
            <w:noWrap/>
            <w:vAlign w:val="bottom"/>
            <w:hideMark/>
          </w:tcPr>
          <w:p w14:paraId="68B8E38A" w14:textId="77777777" w:rsidR="00522449" w:rsidRPr="00522449" w:rsidRDefault="00522449" w:rsidP="00522449">
            <w:pPr>
              <w:spacing w:after="0" w:line="240" w:lineRule="auto"/>
              <w:jc w:val="center"/>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IZNOS</w:t>
            </w:r>
          </w:p>
        </w:tc>
        <w:tc>
          <w:tcPr>
            <w:tcW w:w="1432" w:type="dxa"/>
            <w:tcBorders>
              <w:top w:val="nil"/>
              <w:left w:val="nil"/>
              <w:bottom w:val="single" w:sz="4" w:space="0" w:color="auto"/>
              <w:right w:val="single" w:sz="4" w:space="0" w:color="auto"/>
            </w:tcBorders>
            <w:noWrap/>
            <w:vAlign w:val="bottom"/>
            <w:hideMark/>
          </w:tcPr>
          <w:p w14:paraId="17FE23B1" w14:textId="77777777" w:rsidR="00522449" w:rsidRPr="00522449" w:rsidRDefault="00522449" w:rsidP="00522449">
            <w:pPr>
              <w:spacing w:after="0" w:line="240" w:lineRule="auto"/>
              <w:jc w:val="center"/>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POSTOTAK</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ABE8C3" w14:textId="77777777" w:rsidR="00522449" w:rsidRPr="00522449" w:rsidRDefault="00522449" w:rsidP="00522449">
            <w:pPr>
              <w:spacing w:after="0"/>
              <w:rPr>
                <w:rFonts w:ascii="Times New Roman" w:eastAsia="Times New Roman" w:hAnsi="Times New Roman"/>
                <w:sz w:val="20"/>
                <w:szCs w:val="20"/>
                <w:lang w:eastAsia="hr-HR"/>
              </w:rPr>
            </w:pPr>
          </w:p>
        </w:tc>
      </w:tr>
      <w:tr w:rsidR="00522449" w:rsidRPr="00522449" w14:paraId="414B0FF5" w14:textId="77777777" w:rsidTr="00522449">
        <w:trPr>
          <w:trHeight w:val="300"/>
        </w:trPr>
        <w:tc>
          <w:tcPr>
            <w:tcW w:w="7371"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0A241D1"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PRIHODI UKUPNO</w:t>
            </w:r>
          </w:p>
        </w:tc>
        <w:tc>
          <w:tcPr>
            <w:tcW w:w="1560" w:type="dxa"/>
            <w:tcBorders>
              <w:top w:val="nil"/>
              <w:left w:val="nil"/>
              <w:bottom w:val="single" w:sz="4" w:space="0" w:color="auto"/>
              <w:right w:val="single" w:sz="4" w:space="0" w:color="auto"/>
            </w:tcBorders>
            <w:shd w:val="clear" w:color="auto" w:fill="F2F2F2"/>
            <w:noWrap/>
            <w:vAlign w:val="bottom"/>
            <w:hideMark/>
          </w:tcPr>
          <w:p w14:paraId="4BC3E1CA"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7.039.525,00</w:t>
            </w:r>
          </w:p>
        </w:tc>
        <w:tc>
          <w:tcPr>
            <w:tcW w:w="1328" w:type="dxa"/>
            <w:tcBorders>
              <w:top w:val="nil"/>
              <w:left w:val="nil"/>
              <w:bottom w:val="single" w:sz="4" w:space="0" w:color="auto"/>
              <w:right w:val="single" w:sz="4" w:space="0" w:color="auto"/>
            </w:tcBorders>
            <w:shd w:val="clear" w:color="auto" w:fill="F2F2F2"/>
            <w:noWrap/>
            <w:vAlign w:val="bottom"/>
            <w:hideMark/>
          </w:tcPr>
          <w:p w14:paraId="34B9EDA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-281.745,32</w:t>
            </w:r>
          </w:p>
        </w:tc>
        <w:tc>
          <w:tcPr>
            <w:tcW w:w="1432" w:type="dxa"/>
            <w:tcBorders>
              <w:top w:val="nil"/>
              <w:left w:val="nil"/>
              <w:bottom w:val="single" w:sz="4" w:space="0" w:color="auto"/>
              <w:right w:val="single" w:sz="4" w:space="0" w:color="auto"/>
            </w:tcBorders>
            <w:shd w:val="clear" w:color="auto" w:fill="F2F2F2"/>
            <w:noWrap/>
            <w:vAlign w:val="bottom"/>
            <w:hideMark/>
          </w:tcPr>
          <w:p w14:paraId="5BE00A3F"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-4,0%</w:t>
            </w:r>
          </w:p>
        </w:tc>
        <w:tc>
          <w:tcPr>
            <w:tcW w:w="1540" w:type="dxa"/>
            <w:tcBorders>
              <w:top w:val="nil"/>
              <w:left w:val="nil"/>
              <w:bottom w:val="single" w:sz="4" w:space="0" w:color="auto"/>
              <w:right w:val="single" w:sz="4" w:space="0" w:color="auto"/>
            </w:tcBorders>
            <w:shd w:val="clear" w:color="auto" w:fill="F2F2F2"/>
            <w:noWrap/>
            <w:vAlign w:val="bottom"/>
            <w:hideMark/>
          </w:tcPr>
          <w:p w14:paraId="3CF5EB27"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6.757.779,68</w:t>
            </w:r>
          </w:p>
        </w:tc>
      </w:tr>
      <w:tr w:rsidR="00522449" w:rsidRPr="00522449" w14:paraId="402D1F7B" w14:textId="77777777" w:rsidTr="00522449">
        <w:trPr>
          <w:trHeight w:val="300"/>
        </w:trPr>
        <w:tc>
          <w:tcPr>
            <w:tcW w:w="7371" w:type="dxa"/>
            <w:tcBorders>
              <w:top w:val="nil"/>
              <w:left w:val="single" w:sz="4" w:space="0" w:color="auto"/>
              <w:bottom w:val="single" w:sz="4" w:space="0" w:color="auto"/>
              <w:right w:val="single" w:sz="4" w:space="0" w:color="auto"/>
            </w:tcBorders>
            <w:noWrap/>
            <w:vAlign w:val="bottom"/>
            <w:hideMark/>
          </w:tcPr>
          <w:p w14:paraId="77B00D35"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 xml:space="preserve">Prihodi poslovanja                                                                                  </w:t>
            </w:r>
          </w:p>
        </w:tc>
        <w:tc>
          <w:tcPr>
            <w:tcW w:w="1560" w:type="dxa"/>
            <w:tcBorders>
              <w:top w:val="nil"/>
              <w:left w:val="nil"/>
              <w:bottom w:val="single" w:sz="4" w:space="0" w:color="auto"/>
              <w:right w:val="single" w:sz="4" w:space="0" w:color="auto"/>
            </w:tcBorders>
            <w:noWrap/>
            <w:vAlign w:val="bottom"/>
            <w:hideMark/>
          </w:tcPr>
          <w:p w14:paraId="37F796FA"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5.710.525,00</w:t>
            </w:r>
          </w:p>
        </w:tc>
        <w:tc>
          <w:tcPr>
            <w:tcW w:w="1328" w:type="dxa"/>
            <w:tcBorders>
              <w:top w:val="nil"/>
              <w:left w:val="nil"/>
              <w:bottom w:val="single" w:sz="4" w:space="0" w:color="auto"/>
              <w:right w:val="single" w:sz="4" w:space="0" w:color="auto"/>
            </w:tcBorders>
            <w:noWrap/>
            <w:vAlign w:val="bottom"/>
            <w:hideMark/>
          </w:tcPr>
          <w:p w14:paraId="3067BDE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-181.745,32</w:t>
            </w:r>
          </w:p>
        </w:tc>
        <w:tc>
          <w:tcPr>
            <w:tcW w:w="1432" w:type="dxa"/>
            <w:tcBorders>
              <w:top w:val="nil"/>
              <w:left w:val="nil"/>
              <w:bottom w:val="single" w:sz="4" w:space="0" w:color="auto"/>
              <w:right w:val="single" w:sz="4" w:space="0" w:color="auto"/>
            </w:tcBorders>
            <w:noWrap/>
            <w:vAlign w:val="bottom"/>
            <w:hideMark/>
          </w:tcPr>
          <w:p w14:paraId="16EC180A"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-3.2%</w:t>
            </w:r>
          </w:p>
        </w:tc>
        <w:tc>
          <w:tcPr>
            <w:tcW w:w="1540" w:type="dxa"/>
            <w:tcBorders>
              <w:top w:val="nil"/>
              <w:left w:val="nil"/>
              <w:bottom w:val="single" w:sz="4" w:space="0" w:color="auto"/>
              <w:right w:val="single" w:sz="4" w:space="0" w:color="auto"/>
            </w:tcBorders>
            <w:noWrap/>
            <w:vAlign w:val="bottom"/>
            <w:hideMark/>
          </w:tcPr>
          <w:p w14:paraId="7A62ED0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5.528.779,68</w:t>
            </w:r>
          </w:p>
        </w:tc>
      </w:tr>
      <w:tr w:rsidR="00522449" w:rsidRPr="00522449" w14:paraId="02791499" w14:textId="77777777" w:rsidTr="00522449">
        <w:trPr>
          <w:trHeight w:val="300"/>
        </w:trPr>
        <w:tc>
          <w:tcPr>
            <w:tcW w:w="7371" w:type="dxa"/>
            <w:tcBorders>
              <w:top w:val="nil"/>
              <w:left w:val="single" w:sz="4" w:space="0" w:color="auto"/>
              <w:bottom w:val="single" w:sz="4" w:space="0" w:color="auto"/>
              <w:right w:val="single" w:sz="4" w:space="0" w:color="auto"/>
            </w:tcBorders>
            <w:noWrap/>
            <w:vAlign w:val="bottom"/>
            <w:hideMark/>
          </w:tcPr>
          <w:p w14:paraId="1E1D9305"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 xml:space="preserve">Prihodi od prodaje nefinancijske imovine                                                            </w:t>
            </w:r>
          </w:p>
        </w:tc>
        <w:tc>
          <w:tcPr>
            <w:tcW w:w="1560" w:type="dxa"/>
            <w:tcBorders>
              <w:top w:val="nil"/>
              <w:left w:val="nil"/>
              <w:bottom w:val="single" w:sz="4" w:space="0" w:color="auto"/>
              <w:right w:val="single" w:sz="4" w:space="0" w:color="auto"/>
            </w:tcBorders>
            <w:noWrap/>
            <w:vAlign w:val="bottom"/>
            <w:hideMark/>
          </w:tcPr>
          <w:p w14:paraId="6F9DD86B"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1.329.000,00</w:t>
            </w:r>
          </w:p>
        </w:tc>
        <w:tc>
          <w:tcPr>
            <w:tcW w:w="1328" w:type="dxa"/>
            <w:tcBorders>
              <w:top w:val="nil"/>
              <w:left w:val="nil"/>
              <w:bottom w:val="single" w:sz="4" w:space="0" w:color="auto"/>
              <w:right w:val="single" w:sz="4" w:space="0" w:color="auto"/>
            </w:tcBorders>
            <w:noWrap/>
            <w:vAlign w:val="bottom"/>
            <w:hideMark/>
          </w:tcPr>
          <w:p w14:paraId="15846427"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-100.000,00</w:t>
            </w:r>
          </w:p>
        </w:tc>
        <w:tc>
          <w:tcPr>
            <w:tcW w:w="1432" w:type="dxa"/>
            <w:tcBorders>
              <w:top w:val="nil"/>
              <w:left w:val="nil"/>
              <w:bottom w:val="single" w:sz="4" w:space="0" w:color="auto"/>
              <w:right w:val="single" w:sz="4" w:space="0" w:color="auto"/>
            </w:tcBorders>
            <w:noWrap/>
            <w:vAlign w:val="bottom"/>
            <w:hideMark/>
          </w:tcPr>
          <w:p w14:paraId="1302F992"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-7.5%</w:t>
            </w:r>
          </w:p>
        </w:tc>
        <w:tc>
          <w:tcPr>
            <w:tcW w:w="1540" w:type="dxa"/>
            <w:tcBorders>
              <w:top w:val="nil"/>
              <w:left w:val="nil"/>
              <w:bottom w:val="single" w:sz="4" w:space="0" w:color="auto"/>
              <w:right w:val="single" w:sz="4" w:space="0" w:color="auto"/>
            </w:tcBorders>
            <w:noWrap/>
            <w:vAlign w:val="bottom"/>
            <w:hideMark/>
          </w:tcPr>
          <w:p w14:paraId="742D21DD"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1.229.000,00</w:t>
            </w:r>
          </w:p>
        </w:tc>
      </w:tr>
      <w:tr w:rsidR="00522449" w:rsidRPr="00522449" w14:paraId="3C2172E6" w14:textId="77777777" w:rsidTr="00522449">
        <w:trPr>
          <w:trHeight w:val="300"/>
        </w:trPr>
        <w:tc>
          <w:tcPr>
            <w:tcW w:w="7371" w:type="dxa"/>
            <w:tcBorders>
              <w:top w:val="nil"/>
              <w:left w:val="single" w:sz="4" w:space="0" w:color="auto"/>
              <w:bottom w:val="single" w:sz="4" w:space="0" w:color="auto"/>
              <w:right w:val="single" w:sz="4" w:space="0" w:color="auto"/>
            </w:tcBorders>
            <w:shd w:val="clear" w:color="auto" w:fill="F2F2F2"/>
            <w:noWrap/>
            <w:vAlign w:val="bottom"/>
            <w:hideMark/>
          </w:tcPr>
          <w:p w14:paraId="7A17E80D"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RASHODI UKUPNO</w:t>
            </w:r>
          </w:p>
        </w:tc>
        <w:tc>
          <w:tcPr>
            <w:tcW w:w="1560" w:type="dxa"/>
            <w:tcBorders>
              <w:top w:val="nil"/>
              <w:left w:val="nil"/>
              <w:bottom w:val="single" w:sz="4" w:space="0" w:color="auto"/>
              <w:right w:val="single" w:sz="4" w:space="0" w:color="auto"/>
            </w:tcBorders>
            <w:shd w:val="clear" w:color="auto" w:fill="F2F2F2"/>
            <w:noWrap/>
            <w:vAlign w:val="bottom"/>
            <w:hideMark/>
          </w:tcPr>
          <w:p w14:paraId="022E3CF4"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8.054.652,00</w:t>
            </w:r>
          </w:p>
        </w:tc>
        <w:tc>
          <w:tcPr>
            <w:tcW w:w="1328" w:type="dxa"/>
            <w:tcBorders>
              <w:top w:val="nil"/>
              <w:left w:val="nil"/>
              <w:bottom w:val="single" w:sz="4" w:space="0" w:color="auto"/>
              <w:right w:val="single" w:sz="4" w:space="0" w:color="auto"/>
            </w:tcBorders>
            <w:shd w:val="clear" w:color="auto" w:fill="F2F2F2"/>
            <w:noWrap/>
            <w:vAlign w:val="bottom"/>
            <w:hideMark/>
          </w:tcPr>
          <w:p w14:paraId="42E51B5B"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-88.511,45</w:t>
            </w:r>
          </w:p>
        </w:tc>
        <w:tc>
          <w:tcPr>
            <w:tcW w:w="1432" w:type="dxa"/>
            <w:tcBorders>
              <w:top w:val="nil"/>
              <w:left w:val="nil"/>
              <w:bottom w:val="single" w:sz="4" w:space="0" w:color="auto"/>
              <w:right w:val="single" w:sz="4" w:space="0" w:color="auto"/>
            </w:tcBorders>
            <w:shd w:val="clear" w:color="auto" w:fill="F2F2F2"/>
            <w:noWrap/>
            <w:vAlign w:val="bottom"/>
            <w:hideMark/>
          </w:tcPr>
          <w:p w14:paraId="6A574D2C"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-1,1%</w:t>
            </w:r>
          </w:p>
        </w:tc>
        <w:tc>
          <w:tcPr>
            <w:tcW w:w="1540" w:type="dxa"/>
            <w:tcBorders>
              <w:top w:val="nil"/>
              <w:left w:val="nil"/>
              <w:bottom w:val="single" w:sz="4" w:space="0" w:color="auto"/>
              <w:right w:val="single" w:sz="4" w:space="0" w:color="auto"/>
            </w:tcBorders>
            <w:shd w:val="clear" w:color="auto" w:fill="F2F2F2"/>
            <w:noWrap/>
            <w:vAlign w:val="bottom"/>
            <w:hideMark/>
          </w:tcPr>
          <w:p w14:paraId="32387D08"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7.966.140,55</w:t>
            </w:r>
          </w:p>
        </w:tc>
      </w:tr>
      <w:tr w:rsidR="00522449" w:rsidRPr="00522449" w14:paraId="327605D0" w14:textId="77777777" w:rsidTr="00522449">
        <w:trPr>
          <w:trHeight w:val="300"/>
        </w:trPr>
        <w:tc>
          <w:tcPr>
            <w:tcW w:w="7371" w:type="dxa"/>
            <w:tcBorders>
              <w:top w:val="nil"/>
              <w:left w:val="single" w:sz="4" w:space="0" w:color="auto"/>
              <w:bottom w:val="single" w:sz="4" w:space="0" w:color="auto"/>
              <w:right w:val="single" w:sz="4" w:space="0" w:color="auto"/>
            </w:tcBorders>
            <w:noWrap/>
            <w:vAlign w:val="bottom"/>
            <w:hideMark/>
          </w:tcPr>
          <w:p w14:paraId="6A41B6F8"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 xml:space="preserve">Rashodi poslovanja                                                                                  </w:t>
            </w:r>
          </w:p>
        </w:tc>
        <w:tc>
          <w:tcPr>
            <w:tcW w:w="1560" w:type="dxa"/>
            <w:tcBorders>
              <w:top w:val="nil"/>
              <w:left w:val="nil"/>
              <w:bottom w:val="single" w:sz="4" w:space="0" w:color="auto"/>
              <w:right w:val="single" w:sz="4" w:space="0" w:color="auto"/>
            </w:tcBorders>
            <w:noWrap/>
            <w:vAlign w:val="bottom"/>
            <w:hideMark/>
          </w:tcPr>
          <w:p w14:paraId="76154AF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4.214.276,00</w:t>
            </w:r>
          </w:p>
        </w:tc>
        <w:tc>
          <w:tcPr>
            <w:tcW w:w="1328" w:type="dxa"/>
            <w:tcBorders>
              <w:top w:val="nil"/>
              <w:left w:val="nil"/>
              <w:bottom w:val="single" w:sz="4" w:space="0" w:color="auto"/>
              <w:right w:val="single" w:sz="4" w:space="0" w:color="auto"/>
            </w:tcBorders>
            <w:noWrap/>
            <w:vAlign w:val="bottom"/>
            <w:hideMark/>
          </w:tcPr>
          <w:p w14:paraId="29EAD8A1"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260.313,53</w:t>
            </w:r>
          </w:p>
        </w:tc>
        <w:tc>
          <w:tcPr>
            <w:tcW w:w="1432" w:type="dxa"/>
            <w:tcBorders>
              <w:top w:val="nil"/>
              <w:left w:val="nil"/>
              <w:bottom w:val="single" w:sz="4" w:space="0" w:color="auto"/>
              <w:right w:val="single" w:sz="4" w:space="0" w:color="auto"/>
            </w:tcBorders>
            <w:noWrap/>
            <w:vAlign w:val="bottom"/>
            <w:hideMark/>
          </w:tcPr>
          <w:p w14:paraId="318550C3"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6.2%</w:t>
            </w:r>
          </w:p>
        </w:tc>
        <w:tc>
          <w:tcPr>
            <w:tcW w:w="1540" w:type="dxa"/>
            <w:tcBorders>
              <w:top w:val="nil"/>
              <w:left w:val="nil"/>
              <w:bottom w:val="single" w:sz="4" w:space="0" w:color="auto"/>
              <w:right w:val="single" w:sz="4" w:space="0" w:color="auto"/>
            </w:tcBorders>
            <w:noWrap/>
            <w:vAlign w:val="bottom"/>
            <w:hideMark/>
          </w:tcPr>
          <w:p w14:paraId="62780C2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4.474.589,53</w:t>
            </w:r>
          </w:p>
        </w:tc>
      </w:tr>
      <w:tr w:rsidR="00522449" w:rsidRPr="00522449" w14:paraId="65A31FEB" w14:textId="77777777" w:rsidTr="00522449">
        <w:trPr>
          <w:trHeight w:val="300"/>
        </w:trPr>
        <w:tc>
          <w:tcPr>
            <w:tcW w:w="7371" w:type="dxa"/>
            <w:tcBorders>
              <w:top w:val="nil"/>
              <w:left w:val="single" w:sz="4" w:space="0" w:color="auto"/>
              <w:bottom w:val="single" w:sz="4" w:space="0" w:color="auto"/>
              <w:right w:val="single" w:sz="4" w:space="0" w:color="auto"/>
            </w:tcBorders>
            <w:noWrap/>
            <w:vAlign w:val="bottom"/>
            <w:hideMark/>
          </w:tcPr>
          <w:p w14:paraId="74C9BC66"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 xml:space="preserve">Rashodi za nabavu nefinancijske imovine                                                             </w:t>
            </w:r>
          </w:p>
        </w:tc>
        <w:tc>
          <w:tcPr>
            <w:tcW w:w="1560" w:type="dxa"/>
            <w:tcBorders>
              <w:top w:val="nil"/>
              <w:left w:val="nil"/>
              <w:bottom w:val="single" w:sz="4" w:space="0" w:color="auto"/>
              <w:right w:val="single" w:sz="4" w:space="0" w:color="auto"/>
            </w:tcBorders>
            <w:noWrap/>
            <w:vAlign w:val="bottom"/>
            <w:hideMark/>
          </w:tcPr>
          <w:p w14:paraId="7A4D8BF6"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3.840.376,00</w:t>
            </w:r>
          </w:p>
        </w:tc>
        <w:tc>
          <w:tcPr>
            <w:tcW w:w="1328" w:type="dxa"/>
            <w:tcBorders>
              <w:top w:val="nil"/>
              <w:left w:val="nil"/>
              <w:bottom w:val="single" w:sz="4" w:space="0" w:color="auto"/>
              <w:right w:val="single" w:sz="4" w:space="0" w:color="auto"/>
            </w:tcBorders>
            <w:noWrap/>
            <w:vAlign w:val="bottom"/>
            <w:hideMark/>
          </w:tcPr>
          <w:p w14:paraId="0BFF66C3"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-348.824,98</w:t>
            </w:r>
          </w:p>
        </w:tc>
        <w:tc>
          <w:tcPr>
            <w:tcW w:w="1432" w:type="dxa"/>
            <w:tcBorders>
              <w:top w:val="nil"/>
              <w:left w:val="nil"/>
              <w:bottom w:val="single" w:sz="4" w:space="0" w:color="auto"/>
              <w:right w:val="single" w:sz="4" w:space="0" w:color="auto"/>
            </w:tcBorders>
            <w:noWrap/>
            <w:vAlign w:val="bottom"/>
            <w:hideMark/>
          </w:tcPr>
          <w:p w14:paraId="60160D32"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-9.1%</w:t>
            </w:r>
          </w:p>
        </w:tc>
        <w:tc>
          <w:tcPr>
            <w:tcW w:w="1540" w:type="dxa"/>
            <w:tcBorders>
              <w:top w:val="nil"/>
              <w:left w:val="nil"/>
              <w:bottom w:val="single" w:sz="4" w:space="0" w:color="auto"/>
              <w:right w:val="single" w:sz="4" w:space="0" w:color="auto"/>
            </w:tcBorders>
            <w:noWrap/>
            <w:vAlign w:val="bottom"/>
            <w:hideMark/>
          </w:tcPr>
          <w:p w14:paraId="49052682"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3.491.551,02</w:t>
            </w:r>
          </w:p>
        </w:tc>
      </w:tr>
      <w:tr w:rsidR="00522449" w:rsidRPr="00522449" w14:paraId="143C7213" w14:textId="77777777" w:rsidTr="00522449">
        <w:trPr>
          <w:trHeight w:val="300"/>
        </w:trPr>
        <w:tc>
          <w:tcPr>
            <w:tcW w:w="7371" w:type="dxa"/>
            <w:tcBorders>
              <w:top w:val="nil"/>
              <w:left w:val="single" w:sz="4" w:space="0" w:color="auto"/>
              <w:bottom w:val="single" w:sz="4" w:space="0" w:color="auto"/>
              <w:right w:val="single" w:sz="4" w:space="0" w:color="auto"/>
            </w:tcBorders>
            <w:shd w:val="clear" w:color="auto" w:fill="F2F2F2"/>
            <w:noWrap/>
            <w:vAlign w:val="bottom"/>
            <w:hideMark/>
          </w:tcPr>
          <w:p w14:paraId="3E0C5A48"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RAZLIKA - VIŠAK / MANJAK</w:t>
            </w:r>
          </w:p>
        </w:tc>
        <w:tc>
          <w:tcPr>
            <w:tcW w:w="1560" w:type="dxa"/>
            <w:tcBorders>
              <w:top w:val="nil"/>
              <w:left w:val="nil"/>
              <w:bottom w:val="single" w:sz="4" w:space="0" w:color="auto"/>
              <w:right w:val="single" w:sz="4" w:space="0" w:color="auto"/>
            </w:tcBorders>
            <w:shd w:val="clear" w:color="auto" w:fill="F2F2F2"/>
            <w:noWrap/>
            <w:vAlign w:val="bottom"/>
            <w:hideMark/>
          </w:tcPr>
          <w:p w14:paraId="7AF042CF"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-1.015.127,00</w:t>
            </w:r>
          </w:p>
        </w:tc>
        <w:tc>
          <w:tcPr>
            <w:tcW w:w="1328" w:type="dxa"/>
            <w:tcBorders>
              <w:top w:val="nil"/>
              <w:left w:val="nil"/>
              <w:bottom w:val="single" w:sz="4" w:space="0" w:color="auto"/>
              <w:right w:val="single" w:sz="4" w:space="0" w:color="auto"/>
            </w:tcBorders>
            <w:shd w:val="clear" w:color="auto" w:fill="F2F2F2"/>
            <w:noWrap/>
            <w:vAlign w:val="bottom"/>
            <w:hideMark/>
          </w:tcPr>
          <w:p w14:paraId="6E400A6A"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-193.233,87</w:t>
            </w:r>
          </w:p>
        </w:tc>
        <w:tc>
          <w:tcPr>
            <w:tcW w:w="1432" w:type="dxa"/>
            <w:tcBorders>
              <w:top w:val="nil"/>
              <w:left w:val="nil"/>
              <w:bottom w:val="single" w:sz="4" w:space="0" w:color="auto"/>
              <w:right w:val="single" w:sz="4" w:space="0" w:color="auto"/>
            </w:tcBorders>
            <w:shd w:val="clear" w:color="auto" w:fill="F2F2F2"/>
            <w:noWrap/>
            <w:vAlign w:val="bottom"/>
            <w:hideMark/>
          </w:tcPr>
          <w:p w14:paraId="29DC713B"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19,0%</w:t>
            </w:r>
          </w:p>
        </w:tc>
        <w:tc>
          <w:tcPr>
            <w:tcW w:w="1540" w:type="dxa"/>
            <w:tcBorders>
              <w:top w:val="nil"/>
              <w:left w:val="nil"/>
              <w:bottom w:val="single" w:sz="4" w:space="0" w:color="auto"/>
              <w:right w:val="single" w:sz="4" w:space="0" w:color="auto"/>
            </w:tcBorders>
            <w:shd w:val="clear" w:color="auto" w:fill="F2F2F2"/>
            <w:noWrap/>
            <w:vAlign w:val="bottom"/>
            <w:hideMark/>
          </w:tcPr>
          <w:p w14:paraId="08F0AD7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-1.208.360,87</w:t>
            </w:r>
          </w:p>
        </w:tc>
      </w:tr>
      <w:tr w:rsidR="00522449" w:rsidRPr="00522449" w14:paraId="0BB5D41E" w14:textId="77777777" w:rsidTr="00522449">
        <w:trPr>
          <w:trHeight w:val="300"/>
        </w:trPr>
        <w:tc>
          <w:tcPr>
            <w:tcW w:w="7371" w:type="dxa"/>
            <w:tcBorders>
              <w:top w:val="nil"/>
              <w:left w:val="single" w:sz="4" w:space="0" w:color="auto"/>
              <w:bottom w:val="single" w:sz="4" w:space="0" w:color="auto"/>
              <w:right w:val="single" w:sz="4" w:space="0" w:color="auto"/>
            </w:tcBorders>
            <w:noWrap/>
            <w:vAlign w:val="bottom"/>
            <w:hideMark/>
          </w:tcPr>
          <w:p w14:paraId="6DF0F853"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 xml:space="preserve">Primici od financijske imovine i zaduživanja                                                        </w:t>
            </w:r>
          </w:p>
        </w:tc>
        <w:tc>
          <w:tcPr>
            <w:tcW w:w="1560" w:type="dxa"/>
            <w:tcBorders>
              <w:top w:val="nil"/>
              <w:left w:val="nil"/>
              <w:bottom w:val="single" w:sz="4" w:space="0" w:color="auto"/>
              <w:right w:val="single" w:sz="4" w:space="0" w:color="auto"/>
            </w:tcBorders>
            <w:noWrap/>
            <w:vAlign w:val="bottom"/>
            <w:hideMark/>
          </w:tcPr>
          <w:p w14:paraId="5073758C"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995.500,00</w:t>
            </w:r>
          </w:p>
        </w:tc>
        <w:tc>
          <w:tcPr>
            <w:tcW w:w="1328" w:type="dxa"/>
            <w:tcBorders>
              <w:top w:val="nil"/>
              <w:left w:val="nil"/>
              <w:bottom w:val="single" w:sz="4" w:space="0" w:color="auto"/>
              <w:right w:val="single" w:sz="4" w:space="0" w:color="auto"/>
            </w:tcBorders>
            <w:noWrap/>
            <w:vAlign w:val="bottom"/>
            <w:hideMark/>
          </w:tcPr>
          <w:p w14:paraId="78715D3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300.000,00</w:t>
            </w:r>
          </w:p>
        </w:tc>
        <w:tc>
          <w:tcPr>
            <w:tcW w:w="1432" w:type="dxa"/>
            <w:tcBorders>
              <w:top w:val="nil"/>
              <w:left w:val="nil"/>
              <w:bottom w:val="single" w:sz="4" w:space="0" w:color="auto"/>
              <w:right w:val="single" w:sz="4" w:space="0" w:color="auto"/>
            </w:tcBorders>
            <w:noWrap/>
            <w:vAlign w:val="bottom"/>
            <w:hideMark/>
          </w:tcPr>
          <w:p w14:paraId="3010F8C5"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30.1%</w:t>
            </w:r>
          </w:p>
        </w:tc>
        <w:tc>
          <w:tcPr>
            <w:tcW w:w="1540" w:type="dxa"/>
            <w:tcBorders>
              <w:top w:val="nil"/>
              <w:left w:val="nil"/>
              <w:bottom w:val="single" w:sz="4" w:space="0" w:color="auto"/>
              <w:right w:val="single" w:sz="4" w:space="0" w:color="auto"/>
            </w:tcBorders>
            <w:noWrap/>
            <w:vAlign w:val="bottom"/>
            <w:hideMark/>
          </w:tcPr>
          <w:p w14:paraId="16245AA3"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1.295.500,00</w:t>
            </w:r>
          </w:p>
        </w:tc>
      </w:tr>
      <w:tr w:rsidR="00522449" w:rsidRPr="00522449" w14:paraId="3043AE77" w14:textId="77777777" w:rsidTr="00522449">
        <w:trPr>
          <w:trHeight w:val="300"/>
        </w:trPr>
        <w:tc>
          <w:tcPr>
            <w:tcW w:w="7371" w:type="dxa"/>
            <w:tcBorders>
              <w:top w:val="nil"/>
              <w:left w:val="single" w:sz="4" w:space="0" w:color="auto"/>
              <w:bottom w:val="single" w:sz="4" w:space="0" w:color="auto"/>
              <w:right w:val="single" w:sz="4" w:space="0" w:color="auto"/>
            </w:tcBorders>
            <w:noWrap/>
            <w:vAlign w:val="bottom"/>
            <w:hideMark/>
          </w:tcPr>
          <w:p w14:paraId="59973F84"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 xml:space="preserve">Izdaci za financijsku imovinu i otplate zajmova                                                     </w:t>
            </w:r>
          </w:p>
        </w:tc>
        <w:tc>
          <w:tcPr>
            <w:tcW w:w="1560" w:type="dxa"/>
            <w:tcBorders>
              <w:top w:val="nil"/>
              <w:left w:val="nil"/>
              <w:bottom w:val="single" w:sz="4" w:space="0" w:color="auto"/>
              <w:right w:val="single" w:sz="4" w:space="0" w:color="auto"/>
            </w:tcBorders>
            <w:noWrap/>
            <w:vAlign w:val="bottom"/>
            <w:hideMark/>
          </w:tcPr>
          <w:p w14:paraId="1A6C82C6"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123.118,00</w:t>
            </w:r>
          </w:p>
        </w:tc>
        <w:tc>
          <w:tcPr>
            <w:tcW w:w="1328" w:type="dxa"/>
            <w:tcBorders>
              <w:top w:val="nil"/>
              <w:left w:val="nil"/>
              <w:bottom w:val="single" w:sz="4" w:space="0" w:color="auto"/>
              <w:right w:val="single" w:sz="4" w:space="0" w:color="auto"/>
            </w:tcBorders>
            <w:noWrap/>
            <w:vAlign w:val="bottom"/>
            <w:hideMark/>
          </w:tcPr>
          <w:p w14:paraId="4FE194E9"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0,00</w:t>
            </w:r>
          </w:p>
        </w:tc>
        <w:tc>
          <w:tcPr>
            <w:tcW w:w="1432" w:type="dxa"/>
            <w:tcBorders>
              <w:top w:val="nil"/>
              <w:left w:val="nil"/>
              <w:bottom w:val="single" w:sz="4" w:space="0" w:color="auto"/>
              <w:right w:val="single" w:sz="4" w:space="0" w:color="auto"/>
            </w:tcBorders>
            <w:noWrap/>
            <w:vAlign w:val="bottom"/>
            <w:hideMark/>
          </w:tcPr>
          <w:p w14:paraId="1C1A8437"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0.0%</w:t>
            </w:r>
          </w:p>
        </w:tc>
        <w:tc>
          <w:tcPr>
            <w:tcW w:w="1540" w:type="dxa"/>
            <w:tcBorders>
              <w:top w:val="nil"/>
              <w:left w:val="nil"/>
              <w:bottom w:val="single" w:sz="4" w:space="0" w:color="auto"/>
              <w:right w:val="single" w:sz="4" w:space="0" w:color="auto"/>
            </w:tcBorders>
            <w:noWrap/>
            <w:vAlign w:val="bottom"/>
            <w:hideMark/>
          </w:tcPr>
          <w:p w14:paraId="404EF617"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123.118,00</w:t>
            </w:r>
          </w:p>
        </w:tc>
      </w:tr>
      <w:tr w:rsidR="00522449" w:rsidRPr="00522449" w14:paraId="08500FF0" w14:textId="77777777" w:rsidTr="00522449">
        <w:trPr>
          <w:trHeight w:val="300"/>
        </w:trPr>
        <w:tc>
          <w:tcPr>
            <w:tcW w:w="7371" w:type="dxa"/>
            <w:tcBorders>
              <w:top w:val="nil"/>
              <w:left w:val="single" w:sz="4" w:space="0" w:color="auto"/>
              <w:bottom w:val="single" w:sz="4" w:space="0" w:color="auto"/>
              <w:right w:val="single" w:sz="4" w:space="0" w:color="auto"/>
            </w:tcBorders>
            <w:shd w:val="clear" w:color="auto" w:fill="F2F2F2"/>
            <w:noWrap/>
            <w:vAlign w:val="bottom"/>
            <w:hideMark/>
          </w:tcPr>
          <w:p w14:paraId="2F88EA77"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NETO FINANCIRANJE</w:t>
            </w:r>
          </w:p>
        </w:tc>
        <w:tc>
          <w:tcPr>
            <w:tcW w:w="1560" w:type="dxa"/>
            <w:tcBorders>
              <w:top w:val="nil"/>
              <w:left w:val="nil"/>
              <w:bottom w:val="single" w:sz="4" w:space="0" w:color="auto"/>
              <w:right w:val="single" w:sz="4" w:space="0" w:color="auto"/>
            </w:tcBorders>
            <w:shd w:val="clear" w:color="auto" w:fill="F2F2F2"/>
            <w:noWrap/>
            <w:vAlign w:val="bottom"/>
            <w:hideMark/>
          </w:tcPr>
          <w:p w14:paraId="3297ABE7"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872.382,00</w:t>
            </w:r>
          </w:p>
        </w:tc>
        <w:tc>
          <w:tcPr>
            <w:tcW w:w="1328" w:type="dxa"/>
            <w:tcBorders>
              <w:top w:val="nil"/>
              <w:left w:val="nil"/>
              <w:bottom w:val="single" w:sz="4" w:space="0" w:color="auto"/>
              <w:right w:val="single" w:sz="4" w:space="0" w:color="auto"/>
            </w:tcBorders>
            <w:shd w:val="clear" w:color="auto" w:fill="F2F2F2"/>
            <w:noWrap/>
            <w:vAlign w:val="bottom"/>
            <w:hideMark/>
          </w:tcPr>
          <w:p w14:paraId="7FAA7A21"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300.000,00</w:t>
            </w:r>
          </w:p>
        </w:tc>
        <w:tc>
          <w:tcPr>
            <w:tcW w:w="1432" w:type="dxa"/>
            <w:tcBorders>
              <w:top w:val="nil"/>
              <w:left w:val="nil"/>
              <w:bottom w:val="single" w:sz="4" w:space="0" w:color="auto"/>
              <w:right w:val="single" w:sz="4" w:space="0" w:color="auto"/>
            </w:tcBorders>
            <w:shd w:val="clear" w:color="auto" w:fill="F2F2F2"/>
            <w:noWrap/>
            <w:vAlign w:val="bottom"/>
            <w:hideMark/>
          </w:tcPr>
          <w:p w14:paraId="4A1C538D"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34,4%</w:t>
            </w:r>
          </w:p>
        </w:tc>
        <w:tc>
          <w:tcPr>
            <w:tcW w:w="1540" w:type="dxa"/>
            <w:tcBorders>
              <w:top w:val="nil"/>
              <w:left w:val="nil"/>
              <w:bottom w:val="single" w:sz="4" w:space="0" w:color="auto"/>
              <w:right w:val="single" w:sz="4" w:space="0" w:color="auto"/>
            </w:tcBorders>
            <w:shd w:val="clear" w:color="auto" w:fill="F2F2F2"/>
            <w:noWrap/>
            <w:vAlign w:val="bottom"/>
            <w:hideMark/>
          </w:tcPr>
          <w:p w14:paraId="3BBE22F6"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1.172.382,00</w:t>
            </w:r>
          </w:p>
        </w:tc>
      </w:tr>
      <w:tr w:rsidR="00522449" w:rsidRPr="00522449" w14:paraId="3A71FEEA" w14:textId="77777777" w:rsidTr="00522449">
        <w:trPr>
          <w:trHeight w:val="300"/>
        </w:trPr>
        <w:tc>
          <w:tcPr>
            <w:tcW w:w="7371" w:type="dxa"/>
            <w:tcBorders>
              <w:top w:val="nil"/>
              <w:left w:val="single" w:sz="4" w:space="0" w:color="auto"/>
              <w:bottom w:val="single" w:sz="4" w:space="0" w:color="auto"/>
              <w:right w:val="single" w:sz="4" w:space="0" w:color="auto"/>
            </w:tcBorders>
            <w:shd w:val="clear" w:color="auto" w:fill="F2F2F2"/>
            <w:noWrap/>
            <w:vAlign w:val="bottom"/>
            <w:hideMark/>
          </w:tcPr>
          <w:p w14:paraId="02801221"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UKUPAN DONOS VIŠKA / MANJKA IZ PRETHODNE(IH) GODINE</w:t>
            </w:r>
          </w:p>
        </w:tc>
        <w:tc>
          <w:tcPr>
            <w:tcW w:w="1560" w:type="dxa"/>
            <w:tcBorders>
              <w:top w:val="nil"/>
              <w:left w:val="nil"/>
              <w:bottom w:val="single" w:sz="4" w:space="0" w:color="auto"/>
              <w:right w:val="single" w:sz="4" w:space="0" w:color="auto"/>
            </w:tcBorders>
            <w:shd w:val="clear" w:color="auto" w:fill="F2F2F2"/>
            <w:noWrap/>
            <w:vAlign w:val="bottom"/>
            <w:hideMark/>
          </w:tcPr>
          <w:p w14:paraId="0644285A"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142.745,00</w:t>
            </w:r>
          </w:p>
        </w:tc>
        <w:tc>
          <w:tcPr>
            <w:tcW w:w="1328" w:type="dxa"/>
            <w:tcBorders>
              <w:top w:val="nil"/>
              <w:left w:val="nil"/>
              <w:bottom w:val="single" w:sz="4" w:space="0" w:color="auto"/>
              <w:right w:val="single" w:sz="4" w:space="0" w:color="auto"/>
            </w:tcBorders>
            <w:shd w:val="clear" w:color="auto" w:fill="F2F2F2"/>
            <w:noWrap/>
            <w:vAlign w:val="bottom"/>
            <w:hideMark/>
          </w:tcPr>
          <w:p w14:paraId="7FCCA63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-106.766,13</w:t>
            </w:r>
          </w:p>
        </w:tc>
        <w:tc>
          <w:tcPr>
            <w:tcW w:w="1432" w:type="dxa"/>
            <w:tcBorders>
              <w:top w:val="nil"/>
              <w:left w:val="nil"/>
              <w:bottom w:val="single" w:sz="4" w:space="0" w:color="auto"/>
              <w:right w:val="single" w:sz="4" w:space="0" w:color="auto"/>
            </w:tcBorders>
            <w:shd w:val="clear" w:color="auto" w:fill="F2F2F2"/>
            <w:noWrap/>
            <w:vAlign w:val="bottom"/>
            <w:hideMark/>
          </w:tcPr>
          <w:p w14:paraId="691077B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-0,75</w:t>
            </w:r>
          </w:p>
        </w:tc>
        <w:tc>
          <w:tcPr>
            <w:tcW w:w="1540" w:type="dxa"/>
            <w:tcBorders>
              <w:top w:val="nil"/>
              <w:left w:val="nil"/>
              <w:bottom w:val="single" w:sz="4" w:space="0" w:color="auto"/>
              <w:right w:val="single" w:sz="4" w:space="0" w:color="auto"/>
            </w:tcBorders>
            <w:shd w:val="clear" w:color="auto" w:fill="F2F2F2"/>
            <w:noWrap/>
            <w:vAlign w:val="bottom"/>
            <w:hideMark/>
          </w:tcPr>
          <w:p w14:paraId="37CC7A06"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35.978,87</w:t>
            </w:r>
          </w:p>
        </w:tc>
      </w:tr>
      <w:tr w:rsidR="00522449" w:rsidRPr="00522449" w14:paraId="4E887359" w14:textId="77777777" w:rsidTr="00522449">
        <w:trPr>
          <w:trHeight w:val="300"/>
        </w:trPr>
        <w:tc>
          <w:tcPr>
            <w:tcW w:w="7371" w:type="dxa"/>
            <w:tcBorders>
              <w:top w:val="nil"/>
              <w:left w:val="single" w:sz="4" w:space="0" w:color="auto"/>
              <w:bottom w:val="single" w:sz="4" w:space="0" w:color="auto"/>
              <w:right w:val="single" w:sz="4" w:space="0" w:color="auto"/>
            </w:tcBorders>
            <w:shd w:val="clear" w:color="auto" w:fill="F2F2F2"/>
            <w:noWrap/>
            <w:vAlign w:val="bottom"/>
            <w:hideMark/>
          </w:tcPr>
          <w:p w14:paraId="424D1C77"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VIŠAK / MANJAK IZ PRETHODNE(IH) GODINA KOJI ĆE SE RASPOREDITI / POKRITI</w:t>
            </w:r>
          </w:p>
        </w:tc>
        <w:tc>
          <w:tcPr>
            <w:tcW w:w="1560" w:type="dxa"/>
            <w:tcBorders>
              <w:top w:val="nil"/>
              <w:left w:val="nil"/>
              <w:bottom w:val="single" w:sz="4" w:space="0" w:color="auto"/>
              <w:right w:val="single" w:sz="4" w:space="0" w:color="auto"/>
            </w:tcBorders>
            <w:shd w:val="clear" w:color="auto" w:fill="F2F2F2"/>
            <w:noWrap/>
            <w:vAlign w:val="bottom"/>
            <w:hideMark/>
          </w:tcPr>
          <w:p w14:paraId="2349E9AF"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142.745,00</w:t>
            </w:r>
          </w:p>
        </w:tc>
        <w:tc>
          <w:tcPr>
            <w:tcW w:w="1328" w:type="dxa"/>
            <w:tcBorders>
              <w:top w:val="nil"/>
              <w:left w:val="nil"/>
              <w:bottom w:val="single" w:sz="4" w:space="0" w:color="auto"/>
              <w:right w:val="single" w:sz="4" w:space="0" w:color="auto"/>
            </w:tcBorders>
            <w:shd w:val="clear" w:color="auto" w:fill="F2F2F2"/>
            <w:noWrap/>
            <w:vAlign w:val="bottom"/>
            <w:hideMark/>
          </w:tcPr>
          <w:p w14:paraId="659699F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-106.766,13</w:t>
            </w:r>
          </w:p>
        </w:tc>
        <w:tc>
          <w:tcPr>
            <w:tcW w:w="1432" w:type="dxa"/>
            <w:tcBorders>
              <w:top w:val="nil"/>
              <w:left w:val="nil"/>
              <w:bottom w:val="single" w:sz="4" w:space="0" w:color="auto"/>
              <w:right w:val="single" w:sz="4" w:space="0" w:color="auto"/>
            </w:tcBorders>
            <w:shd w:val="clear" w:color="auto" w:fill="F2F2F2"/>
            <w:noWrap/>
            <w:vAlign w:val="bottom"/>
            <w:hideMark/>
          </w:tcPr>
          <w:p w14:paraId="5D9E80AF"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-74,8%</w:t>
            </w:r>
          </w:p>
        </w:tc>
        <w:tc>
          <w:tcPr>
            <w:tcW w:w="1540" w:type="dxa"/>
            <w:tcBorders>
              <w:top w:val="nil"/>
              <w:left w:val="nil"/>
              <w:bottom w:val="single" w:sz="4" w:space="0" w:color="auto"/>
              <w:right w:val="single" w:sz="4" w:space="0" w:color="auto"/>
            </w:tcBorders>
            <w:shd w:val="clear" w:color="auto" w:fill="F2F2F2"/>
            <w:noWrap/>
            <w:vAlign w:val="bottom"/>
            <w:hideMark/>
          </w:tcPr>
          <w:p w14:paraId="24BBAA7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35.978,87</w:t>
            </w:r>
          </w:p>
        </w:tc>
      </w:tr>
      <w:tr w:rsidR="00522449" w:rsidRPr="00522449" w14:paraId="3DAD076B" w14:textId="77777777" w:rsidTr="00522449">
        <w:trPr>
          <w:trHeight w:val="300"/>
        </w:trPr>
        <w:tc>
          <w:tcPr>
            <w:tcW w:w="7371" w:type="dxa"/>
            <w:tcBorders>
              <w:top w:val="nil"/>
              <w:left w:val="single" w:sz="4" w:space="0" w:color="auto"/>
              <w:bottom w:val="single" w:sz="4" w:space="0" w:color="auto"/>
              <w:right w:val="single" w:sz="4" w:space="0" w:color="auto"/>
            </w:tcBorders>
            <w:vAlign w:val="center"/>
            <w:hideMark/>
          </w:tcPr>
          <w:p w14:paraId="63BDF36C" w14:textId="77777777" w:rsidR="00522449" w:rsidRPr="00522449" w:rsidRDefault="00522449" w:rsidP="00522449">
            <w:pPr>
              <w:spacing w:after="0" w:line="240" w:lineRule="auto"/>
              <w:rPr>
                <w:rFonts w:ascii="Times New Roman" w:eastAsia="Times New Roman" w:hAnsi="Times New Roman"/>
                <w:sz w:val="18"/>
                <w:szCs w:val="18"/>
                <w:lang w:eastAsia="hr-HR"/>
              </w:rPr>
            </w:pPr>
            <w:r w:rsidRPr="00522449">
              <w:rPr>
                <w:rFonts w:ascii="Times New Roman" w:eastAsia="Times New Roman" w:hAnsi="Times New Roman"/>
                <w:sz w:val="18"/>
                <w:szCs w:val="18"/>
                <w:lang w:eastAsia="hr-HR"/>
              </w:rPr>
              <w:t xml:space="preserve">Grad Buje - </w:t>
            </w:r>
            <w:proofErr w:type="spellStart"/>
            <w:r w:rsidRPr="00522449">
              <w:rPr>
                <w:rFonts w:ascii="Times New Roman" w:eastAsia="Times New Roman" w:hAnsi="Times New Roman"/>
                <w:sz w:val="18"/>
                <w:szCs w:val="18"/>
                <w:lang w:eastAsia="hr-HR"/>
              </w:rPr>
              <w:t>Buie</w:t>
            </w:r>
            <w:proofErr w:type="spellEnd"/>
          </w:p>
        </w:tc>
        <w:tc>
          <w:tcPr>
            <w:tcW w:w="1560" w:type="dxa"/>
            <w:tcBorders>
              <w:top w:val="nil"/>
              <w:left w:val="nil"/>
              <w:bottom w:val="single" w:sz="4" w:space="0" w:color="auto"/>
              <w:right w:val="single" w:sz="4" w:space="0" w:color="auto"/>
            </w:tcBorders>
            <w:noWrap/>
            <w:vAlign w:val="bottom"/>
            <w:hideMark/>
          </w:tcPr>
          <w:p w14:paraId="09306B2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150.000,00</w:t>
            </w:r>
          </w:p>
        </w:tc>
        <w:tc>
          <w:tcPr>
            <w:tcW w:w="1328" w:type="dxa"/>
            <w:tcBorders>
              <w:top w:val="nil"/>
              <w:left w:val="nil"/>
              <w:bottom w:val="single" w:sz="4" w:space="0" w:color="auto"/>
              <w:right w:val="single" w:sz="4" w:space="0" w:color="auto"/>
            </w:tcBorders>
            <w:noWrap/>
            <w:vAlign w:val="bottom"/>
            <w:hideMark/>
          </w:tcPr>
          <w:p w14:paraId="218A6BE4"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-82.819,60</w:t>
            </w:r>
          </w:p>
        </w:tc>
        <w:tc>
          <w:tcPr>
            <w:tcW w:w="1432" w:type="dxa"/>
            <w:tcBorders>
              <w:top w:val="nil"/>
              <w:left w:val="nil"/>
              <w:bottom w:val="single" w:sz="4" w:space="0" w:color="auto"/>
              <w:right w:val="single" w:sz="4" w:space="0" w:color="auto"/>
            </w:tcBorders>
            <w:noWrap/>
            <w:vAlign w:val="bottom"/>
            <w:hideMark/>
          </w:tcPr>
          <w:p w14:paraId="5659C552"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-55%</w:t>
            </w:r>
          </w:p>
        </w:tc>
        <w:tc>
          <w:tcPr>
            <w:tcW w:w="1540" w:type="dxa"/>
            <w:tcBorders>
              <w:top w:val="nil"/>
              <w:left w:val="nil"/>
              <w:bottom w:val="single" w:sz="4" w:space="0" w:color="auto"/>
              <w:right w:val="single" w:sz="4" w:space="0" w:color="auto"/>
            </w:tcBorders>
            <w:noWrap/>
            <w:vAlign w:val="bottom"/>
            <w:hideMark/>
          </w:tcPr>
          <w:p w14:paraId="4CF3BD2B"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67.180,40</w:t>
            </w:r>
          </w:p>
        </w:tc>
      </w:tr>
      <w:tr w:rsidR="00522449" w:rsidRPr="00522449" w14:paraId="6526AEEB" w14:textId="77777777" w:rsidTr="00522449">
        <w:trPr>
          <w:trHeight w:val="300"/>
        </w:trPr>
        <w:tc>
          <w:tcPr>
            <w:tcW w:w="7371" w:type="dxa"/>
            <w:tcBorders>
              <w:top w:val="nil"/>
              <w:left w:val="single" w:sz="4" w:space="0" w:color="auto"/>
              <w:bottom w:val="single" w:sz="4" w:space="0" w:color="auto"/>
              <w:right w:val="single" w:sz="4" w:space="0" w:color="auto"/>
            </w:tcBorders>
            <w:vAlign w:val="center"/>
            <w:hideMark/>
          </w:tcPr>
          <w:p w14:paraId="320263D2" w14:textId="77777777" w:rsidR="00522449" w:rsidRPr="00522449" w:rsidRDefault="00522449" w:rsidP="00522449">
            <w:pPr>
              <w:spacing w:after="0" w:line="240" w:lineRule="auto"/>
              <w:rPr>
                <w:rFonts w:ascii="Times New Roman" w:eastAsia="Times New Roman" w:hAnsi="Times New Roman"/>
                <w:sz w:val="18"/>
                <w:szCs w:val="18"/>
                <w:lang w:eastAsia="hr-HR"/>
              </w:rPr>
            </w:pPr>
            <w:r w:rsidRPr="00522449">
              <w:rPr>
                <w:rFonts w:ascii="Times New Roman" w:eastAsia="Times New Roman" w:hAnsi="Times New Roman"/>
                <w:sz w:val="18"/>
                <w:szCs w:val="18"/>
                <w:lang w:eastAsia="hr-HR"/>
              </w:rPr>
              <w:t>Dječji vrtić Buje</w:t>
            </w:r>
          </w:p>
        </w:tc>
        <w:tc>
          <w:tcPr>
            <w:tcW w:w="1560" w:type="dxa"/>
            <w:tcBorders>
              <w:top w:val="nil"/>
              <w:left w:val="nil"/>
              <w:bottom w:val="single" w:sz="4" w:space="0" w:color="auto"/>
              <w:right w:val="single" w:sz="4" w:space="0" w:color="auto"/>
            </w:tcBorders>
            <w:noWrap/>
            <w:vAlign w:val="bottom"/>
            <w:hideMark/>
          </w:tcPr>
          <w:p w14:paraId="20BC41DD"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-3.278,00</w:t>
            </w:r>
          </w:p>
        </w:tc>
        <w:tc>
          <w:tcPr>
            <w:tcW w:w="1328" w:type="dxa"/>
            <w:tcBorders>
              <w:top w:val="nil"/>
              <w:left w:val="nil"/>
              <w:bottom w:val="single" w:sz="4" w:space="0" w:color="auto"/>
              <w:right w:val="single" w:sz="4" w:space="0" w:color="auto"/>
            </w:tcBorders>
            <w:noWrap/>
            <w:vAlign w:val="bottom"/>
            <w:hideMark/>
          </w:tcPr>
          <w:p w14:paraId="71377534"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-17.359,39</w:t>
            </w:r>
          </w:p>
        </w:tc>
        <w:tc>
          <w:tcPr>
            <w:tcW w:w="1432" w:type="dxa"/>
            <w:tcBorders>
              <w:top w:val="nil"/>
              <w:left w:val="nil"/>
              <w:bottom w:val="single" w:sz="4" w:space="0" w:color="auto"/>
              <w:right w:val="single" w:sz="4" w:space="0" w:color="auto"/>
            </w:tcBorders>
            <w:noWrap/>
            <w:vAlign w:val="bottom"/>
            <w:hideMark/>
          </w:tcPr>
          <w:p w14:paraId="77983563"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530%</w:t>
            </w:r>
          </w:p>
        </w:tc>
        <w:tc>
          <w:tcPr>
            <w:tcW w:w="1540" w:type="dxa"/>
            <w:tcBorders>
              <w:top w:val="nil"/>
              <w:left w:val="nil"/>
              <w:bottom w:val="single" w:sz="4" w:space="0" w:color="auto"/>
              <w:right w:val="single" w:sz="4" w:space="0" w:color="auto"/>
            </w:tcBorders>
            <w:noWrap/>
            <w:vAlign w:val="bottom"/>
            <w:hideMark/>
          </w:tcPr>
          <w:p w14:paraId="25450D94"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-20.637,39</w:t>
            </w:r>
          </w:p>
        </w:tc>
      </w:tr>
      <w:tr w:rsidR="00522449" w:rsidRPr="00522449" w14:paraId="267FA2EF" w14:textId="77777777" w:rsidTr="00522449">
        <w:trPr>
          <w:trHeight w:val="300"/>
        </w:trPr>
        <w:tc>
          <w:tcPr>
            <w:tcW w:w="7371" w:type="dxa"/>
            <w:tcBorders>
              <w:top w:val="nil"/>
              <w:left w:val="single" w:sz="4" w:space="0" w:color="auto"/>
              <w:bottom w:val="single" w:sz="4" w:space="0" w:color="auto"/>
              <w:right w:val="single" w:sz="4" w:space="0" w:color="auto"/>
            </w:tcBorders>
            <w:vAlign w:val="center"/>
            <w:hideMark/>
          </w:tcPr>
          <w:p w14:paraId="18116A81" w14:textId="77777777" w:rsidR="00522449" w:rsidRPr="00522449" w:rsidRDefault="00522449" w:rsidP="00522449">
            <w:pPr>
              <w:spacing w:after="0" w:line="240" w:lineRule="auto"/>
              <w:rPr>
                <w:rFonts w:ascii="Times New Roman" w:eastAsia="Times New Roman" w:hAnsi="Times New Roman"/>
                <w:sz w:val="18"/>
                <w:szCs w:val="18"/>
                <w:lang w:eastAsia="hr-HR"/>
              </w:rPr>
            </w:pPr>
            <w:r w:rsidRPr="00522449">
              <w:rPr>
                <w:rFonts w:ascii="Times New Roman" w:eastAsia="Times New Roman" w:hAnsi="Times New Roman"/>
                <w:sz w:val="18"/>
                <w:szCs w:val="18"/>
                <w:lang w:eastAsia="hr-HR"/>
              </w:rPr>
              <w:t>Talijanski dječji vrtić Mrvica</w:t>
            </w:r>
          </w:p>
        </w:tc>
        <w:tc>
          <w:tcPr>
            <w:tcW w:w="1560" w:type="dxa"/>
            <w:tcBorders>
              <w:top w:val="nil"/>
              <w:left w:val="nil"/>
              <w:bottom w:val="single" w:sz="4" w:space="0" w:color="auto"/>
              <w:right w:val="single" w:sz="4" w:space="0" w:color="auto"/>
            </w:tcBorders>
            <w:noWrap/>
            <w:vAlign w:val="bottom"/>
            <w:hideMark/>
          </w:tcPr>
          <w:p w14:paraId="6F2F976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-4.677,00</w:t>
            </w:r>
          </w:p>
        </w:tc>
        <w:tc>
          <w:tcPr>
            <w:tcW w:w="1328" w:type="dxa"/>
            <w:tcBorders>
              <w:top w:val="nil"/>
              <w:left w:val="nil"/>
              <w:bottom w:val="single" w:sz="4" w:space="0" w:color="auto"/>
              <w:right w:val="single" w:sz="4" w:space="0" w:color="auto"/>
            </w:tcBorders>
            <w:noWrap/>
            <w:vAlign w:val="bottom"/>
            <w:hideMark/>
          </w:tcPr>
          <w:p w14:paraId="0FCF26C7"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-9.786,80</w:t>
            </w:r>
          </w:p>
        </w:tc>
        <w:tc>
          <w:tcPr>
            <w:tcW w:w="1432" w:type="dxa"/>
            <w:tcBorders>
              <w:top w:val="nil"/>
              <w:left w:val="nil"/>
              <w:bottom w:val="single" w:sz="4" w:space="0" w:color="auto"/>
              <w:right w:val="single" w:sz="4" w:space="0" w:color="auto"/>
            </w:tcBorders>
            <w:noWrap/>
            <w:vAlign w:val="bottom"/>
            <w:hideMark/>
          </w:tcPr>
          <w:p w14:paraId="190F5F29"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209%</w:t>
            </w:r>
          </w:p>
        </w:tc>
        <w:tc>
          <w:tcPr>
            <w:tcW w:w="1540" w:type="dxa"/>
            <w:tcBorders>
              <w:top w:val="nil"/>
              <w:left w:val="nil"/>
              <w:bottom w:val="single" w:sz="4" w:space="0" w:color="auto"/>
              <w:right w:val="single" w:sz="4" w:space="0" w:color="auto"/>
            </w:tcBorders>
            <w:noWrap/>
            <w:vAlign w:val="bottom"/>
            <w:hideMark/>
          </w:tcPr>
          <w:p w14:paraId="7DC26A94"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-14.463,80</w:t>
            </w:r>
          </w:p>
        </w:tc>
      </w:tr>
      <w:tr w:rsidR="00522449" w:rsidRPr="00522449" w14:paraId="5CDAD7CA" w14:textId="77777777" w:rsidTr="00522449">
        <w:trPr>
          <w:trHeight w:val="300"/>
        </w:trPr>
        <w:tc>
          <w:tcPr>
            <w:tcW w:w="7371" w:type="dxa"/>
            <w:tcBorders>
              <w:top w:val="nil"/>
              <w:left w:val="single" w:sz="4" w:space="0" w:color="auto"/>
              <w:bottom w:val="single" w:sz="4" w:space="0" w:color="auto"/>
              <w:right w:val="single" w:sz="4" w:space="0" w:color="auto"/>
            </w:tcBorders>
            <w:vAlign w:val="center"/>
            <w:hideMark/>
          </w:tcPr>
          <w:p w14:paraId="099A6559" w14:textId="77777777" w:rsidR="00522449" w:rsidRPr="00522449" w:rsidRDefault="00522449" w:rsidP="00522449">
            <w:pPr>
              <w:spacing w:after="0" w:line="240" w:lineRule="auto"/>
              <w:rPr>
                <w:rFonts w:ascii="Times New Roman" w:eastAsia="Times New Roman" w:hAnsi="Times New Roman"/>
                <w:sz w:val="18"/>
                <w:szCs w:val="18"/>
                <w:lang w:eastAsia="hr-HR"/>
              </w:rPr>
            </w:pPr>
            <w:r w:rsidRPr="00522449">
              <w:rPr>
                <w:rFonts w:ascii="Times New Roman" w:eastAsia="Times New Roman" w:hAnsi="Times New Roman"/>
                <w:sz w:val="18"/>
                <w:szCs w:val="18"/>
                <w:lang w:eastAsia="hr-HR"/>
              </w:rPr>
              <w:t>Pučko otvoreno učilište Buje</w:t>
            </w:r>
          </w:p>
        </w:tc>
        <w:tc>
          <w:tcPr>
            <w:tcW w:w="1560" w:type="dxa"/>
            <w:tcBorders>
              <w:top w:val="nil"/>
              <w:left w:val="nil"/>
              <w:bottom w:val="single" w:sz="4" w:space="0" w:color="auto"/>
              <w:right w:val="single" w:sz="4" w:space="0" w:color="auto"/>
            </w:tcBorders>
            <w:noWrap/>
            <w:vAlign w:val="bottom"/>
            <w:hideMark/>
          </w:tcPr>
          <w:p w14:paraId="032EB57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700,00</w:t>
            </w:r>
          </w:p>
        </w:tc>
        <w:tc>
          <w:tcPr>
            <w:tcW w:w="1328" w:type="dxa"/>
            <w:tcBorders>
              <w:top w:val="nil"/>
              <w:left w:val="nil"/>
              <w:bottom w:val="single" w:sz="4" w:space="0" w:color="auto"/>
              <w:right w:val="single" w:sz="4" w:space="0" w:color="auto"/>
            </w:tcBorders>
            <w:noWrap/>
            <w:vAlign w:val="bottom"/>
            <w:hideMark/>
          </w:tcPr>
          <w:p w14:paraId="31F5520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3.199,66</w:t>
            </w:r>
          </w:p>
        </w:tc>
        <w:tc>
          <w:tcPr>
            <w:tcW w:w="1432" w:type="dxa"/>
            <w:tcBorders>
              <w:top w:val="nil"/>
              <w:left w:val="nil"/>
              <w:bottom w:val="single" w:sz="4" w:space="0" w:color="auto"/>
              <w:right w:val="single" w:sz="4" w:space="0" w:color="auto"/>
            </w:tcBorders>
            <w:noWrap/>
            <w:vAlign w:val="bottom"/>
            <w:hideMark/>
          </w:tcPr>
          <w:p w14:paraId="2B59AE2B"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457%</w:t>
            </w:r>
          </w:p>
        </w:tc>
        <w:tc>
          <w:tcPr>
            <w:tcW w:w="1540" w:type="dxa"/>
            <w:tcBorders>
              <w:top w:val="nil"/>
              <w:left w:val="nil"/>
              <w:bottom w:val="single" w:sz="4" w:space="0" w:color="auto"/>
              <w:right w:val="single" w:sz="4" w:space="0" w:color="auto"/>
            </w:tcBorders>
            <w:noWrap/>
            <w:vAlign w:val="bottom"/>
            <w:hideMark/>
          </w:tcPr>
          <w:p w14:paraId="2A7B7240"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3.899,66</w:t>
            </w:r>
          </w:p>
        </w:tc>
      </w:tr>
      <w:tr w:rsidR="00522449" w:rsidRPr="00522449" w14:paraId="0E9716D9" w14:textId="77777777" w:rsidTr="00522449">
        <w:trPr>
          <w:trHeight w:val="300"/>
        </w:trPr>
        <w:tc>
          <w:tcPr>
            <w:tcW w:w="7371" w:type="dxa"/>
            <w:noWrap/>
            <w:vAlign w:val="bottom"/>
            <w:hideMark/>
          </w:tcPr>
          <w:p w14:paraId="529558B8" w14:textId="77777777" w:rsidR="00522449" w:rsidRPr="00522449" w:rsidRDefault="00522449" w:rsidP="00522449">
            <w:pPr>
              <w:rPr>
                <w:rFonts w:ascii="Times New Roman" w:eastAsia="Times New Roman" w:hAnsi="Times New Roman"/>
                <w:sz w:val="20"/>
                <w:szCs w:val="20"/>
                <w:lang w:eastAsia="hr-HR"/>
              </w:rPr>
            </w:pPr>
          </w:p>
        </w:tc>
        <w:tc>
          <w:tcPr>
            <w:tcW w:w="1560" w:type="dxa"/>
            <w:noWrap/>
            <w:vAlign w:val="bottom"/>
            <w:hideMark/>
          </w:tcPr>
          <w:p w14:paraId="467959BE" w14:textId="77777777" w:rsidR="00522449" w:rsidRPr="00522449" w:rsidRDefault="00522449" w:rsidP="00522449">
            <w:pPr>
              <w:spacing w:after="0"/>
              <w:rPr>
                <w:sz w:val="20"/>
                <w:szCs w:val="20"/>
                <w:lang w:eastAsia="hr-HR"/>
              </w:rPr>
            </w:pPr>
          </w:p>
        </w:tc>
        <w:tc>
          <w:tcPr>
            <w:tcW w:w="1328" w:type="dxa"/>
            <w:noWrap/>
            <w:vAlign w:val="bottom"/>
            <w:hideMark/>
          </w:tcPr>
          <w:p w14:paraId="3874B221" w14:textId="77777777" w:rsidR="00522449" w:rsidRPr="00522449" w:rsidRDefault="00522449" w:rsidP="00522449">
            <w:pPr>
              <w:spacing w:after="0"/>
              <w:rPr>
                <w:sz w:val="20"/>
                <w:szCs w:val="20"/>
                <w:lang w:eastAsia="hr-HR"/>
              </w:rPr>
            </w:pPr>
          </w:p>
        </w:tc>
        <w:tc>
          <w:tcPr>
            <w:tcW w:w="1432" w:type="dxa"/>
            <w:noWrap/>
            <w:vAlign w:val="bottom"/>
            <w:hideMark/>
          </w:tcPr>
          <w:p w14:paraId="6FE2693D" w14:textId="77777777" w:rsidR="00522449" w:rsidRPr="00522449" w:rsidRDefault="00522449" w:rsidP="00522449">
            <w:pPr>
              <w:spacing w:after="0"/>
              <w:rPr>
                <w:sz w:val="20"/>
                <w:szCs w:val="20"/>
                <w:lang w:eastAsia="hr-HR"/>
              </w:rPr>
            </w:pPr>
          </w:p>
        </w:tc>
        <w:tc>
          <w:tcPr>
            <w:tcW w:w="1540" w:type="dxa"/>
            <w:noWrap/>
            <w:vAlign w:val="bottom"/>
            <w:hideMark/>
          </w:tcPr>
          <w:p w14:paraId="5BEC2D6A" w14:textId="77777777" w:rsidR="00522449" w:rsidRPr="00522449" w:rsidRDefault="00522449" w:rsidP="00522449">
            <w:pPr>
              <w:spacing w:after="0"/>
              <w:rPr>
                <w:sz w:val="20"/>
                <w:szCs w:val="20"/>
                <w:lang w:eastAsia="hr-HR"/>
              </w:rPr>
            </w:pPr>
          </w:p>
        </w:tc>
      </w:tr>
      <w:tr w:rsidR="00522449" w:rsidRPr="00522449" w14:paraId="7AC87106" w14:textId="77777777" w:rsidTr="00522449">
        <w:trPr>
          <w:trHeight w:val="300"/>
        </w:trPr>
        <w:tc>
          <w:tcPr>
            <w:tcW w:w="7371" w:type="dxa"/>
            <w:tcBorders>
              <w:top w:val="single" w:sz="4" w:space="0" w:color="auto"/>
              <w:left w:val="single" w:sz="4" w:space="0" w:color="auto"/>
              <w:bottom w:val="single" w:sz="4" w:space="0" w:color="auto"/>
              <w:right w:val="single" w:sz="4" w:space="0" w:color="auto"/>
            </w:tcBorders>
            <w:noWrap/>
            <w:vAlign w:val="bottom"/>
            <w:hideMark/>
          </w:tcPr>
          <w:p w14:paraId="5554466B" w14:textId="77777777" w:rsidR="00522449" w:rsidRPr="00522449" w:rsidRDefault="00522449" w:rsidP="00522449">
            <w:pPr>
              <w:spacing w:after="0" w:line="240" w:lineRule="auto"/>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VIŠAK / MANJAK + NETO FINANCIRANJE</w:t>
            </w:r>
          </w:p>
        </w:tc>
        <w:tc>
          <w:tcPr>
            <w:tcW w:w="1560" w:type="dxa"/>
            <w:tcBorders>
              <w:top w:val="single" w:sz="4" w:space="0" w:color="auto"/>
              <w:left w:val="nil"/>
              <w:bottom w:val="single" w:sz="4" w:space="0" w:color="auto"/>
              <w:right w:val="single" w:sz="4" w:space="0" w:color="auto"/>
            </w:tcBorders>
            <w:noWrap/>
            <w:vAlign w:val="bottom"/>
            <w:hideMark/>
          </w:tcPr>
          <w:p w14:paraId="1D1E4A92"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0,00</w:t>
            </w:r>
          </w:p>
        </w:tc>
        <w:tc>
          <w:tcPr>
            <w:tcW w:w="1328" w:type="dxa"/>
            <w:tcBorders>
              <w:top w:val="single" w:sz="4" w:space="0" w:color="auto"/>
              <w:left w:val="nil"/>
              <w:bottom w:val="single" w:sz="4" w:space="0" w:color="auto"/>
              <w:right w:val="single" w:sz="4" w:space="0" w:color="auto"/>
            </w:tcBorders>
            <w:noWrap/>
            <w:vAlign w:val="bottom"/>
            <w:hideMark/>
          </w:tcPr>
          <w:p w14:paraId="2E1F7265"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0,00</w:t>
            </w:r>
          </w:p>
        </w:tc>
        <w:tc>
          <w:tcPr>
            <w:tcW w:w="1432" w:type="dxa"/>
            <w:tcBorders>
              <w:top w:val="single" w:sz="4" w:space="0" w:color="auto"/>
              <w:left w:val="nil"/>
              <w:bottom w:val="single" w:sz="4" w:space="0" w:color="auto"/>
              <w:right w:val="single" w:sz="4" w:space="0" w:color="auto"/>
            </w:tcBorders>
            <w:noWrap/>
            <w:vAlign w:val="bottom"/>
            <w:hideMark/>
          </w:tcPr>
          <w:p w14:paraId="07745EBE"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0,00</w:t>
            </w:r>
          </w:p>
        </w:tc>
        <w:tc>
          <w:tcPr>
            <w:tcW w:w="1540" w:type="dxa"/>
            <w:tcBorders>
              <w:top w:val="single" w:sz="4" w:space="0" w:color="auto"/>
              <w:left w:val="nil"/>
              <w:bottom w:val="single" w:sz="4" w:space="0" w:color="auto"/>
              <w:right w:val="single" w:sz="4" w:space="0" w:color="auto"/>
            </w:tcBorders>
            <w:noWrap/>
            <w:vAlign w:val="bottom"/>
            <w:hideMark/>
          </w:tcPr>
          <w:p w14:paraId="16634E88" w14:textId="77777777" w:rsidR="00522449" w:rsidRPr="00522449" w:rsidRDefault="00522449" w:rsidP="00522449">
            <w:pPr>
              <w:spacing w:after="0" w:line="240" w:lineRule="auto"/>
              <w:jc w:val="right"/>
              <w:rPr>
                <w:rFonts w:ascii="Times New Roman" w:eastAsia="Times New Roman" w:hAnsi="Times New Roman"/>
                <w:sz w:val="20"/>
                <w:szCs w:val="20"/>
                <w:lang w:eastAsia="hr-HR"/>
              </w:rPr>
            </w:pPr>
            <w:r w:rsidRPr="00522449">
              <w:rPr>
                <w:rFonts w:ascii="Times New Roman" w:eastAsia="Times New Roman" w:hAnsi="Times New Roman"/>
                <w:sz w:val="20"/>
                <w:szCs w:val="20"/>
                <w:lang w:eastAsia="hr-HR"/>
              </w:rPr>
              <w:t>0,00</w:t>
            </w:r>
          </w:p>
        </w:tc>
      </w:tr>
    </w:tbl>
    <w:p w14:paraId="76A4E72A" w14:textId="77777777" w:rsidR="00522449" w:rsidRPr="00522449" w:rsidRDefault="00522449" w:rsidP="00522449">
      <w:pPr>
        <w:spacing w:after="0" w:line="240" w:lineRule="auto"/>
        <w:ind w:left="720"/>
        <w:contextualSpacing/>
        <w:rPr>
          <w:rFonts w:ascii="Times New Roman" w:hAnsi="Times New Roman"/>
        </w:rPr>
      </w:pPr>
    </w:p>
    <w:p w14:paraId="2C3214B8" w14:textId="77777777" w:rsidR="005646E4" w:rsidRDefault="005646E4" w:rsidP="00C60B13">
      <w:pPr>
        <w:spacing w:after="200" w:line="276" w:lineRule="auto"/>
        <w:jc w:val="both"/>
        <w:rPr>
          <w:rFonts w:ascii="Times New Roman" w:hAnsi="Times New Roman"/>
          <w:color w:val="FF0000"/>
          <w:sz w:val="24"/>
        </w:rPr>
      </w:pPr>
    </w:p>
    <w:p w14:paraId="4852EFA7" w14:textId="77777777" w:rsidR="005646E4" w:rsidRDefault="005646E4" w:rsidP="00C60B13">
      <w:pPr>
        <w:spacing w:after="200" w:line="276" w:lineRule="auto"/>
        <w:jc w:val="both"/>
        <w:rPr>
          <w:rFonts w:ascii="Times New Roman" w:hAnsi="Times New Roman"/>
          <w:color w:val="FF0000"/>
          <w:sz w:val="24"/>
        </w:rPr>
      </w:pPr>
    </w:p>
    <w:p w14:paraId="0FD35C87" w14:textId="77777777" w:rsidR="00522449" w:rsidRDefault="00522449" w:rsidP="00C60B13">
      <w:pPr>
        <w:spacing w:after="200" w:line="276" w:lineRule="auto"/>
        <w:jc w:val="both"/>
        <w:rPr>
          <w:rFonts w:ascii="Times New Roman" w:hAnsi="Times New Roman"/>
          <w:color w:val="FF0000"/>
          <w:sz w:val="24"/>
        </w:rPr>
      </w:pPr>
    </w:p>
    <w:p w14:paraId="255A5535" w14:textId="77777777" w:rsidR="00522449" w:rsidRDefault="00522449" w:rsidP="00C60B13">
      <w:pPr>
        <w:spacing w:after="200" w:line="276" w:lineRule="auto"/>
        <w:jc w:val="both"/>
        <w:rPr>
          <w:rFonts w:ascii="Times New Roman" w:hAnsi="Times New Roman"/>
          <w:color w:val="FF0000"/>
          <w:sz w:val="24"/>
        </w:rPr>
      </w:pPr>
    </w:p>
    <w:p w14:paraId="7687F0BC" w14:textId="77777777" w:rsidR="00522449" w:rsidRDefault="00522449" w:rsidP="00C60B13">
      <w:pPr>
        <w:spacing w:after="200" w:line="276" w:lineRule="auto"/>
        <w:jc w:val="both"/>
        <w:rPr>
          <w:rFonts w:ascii="Times New Roman" w:hAnsi="Times New Roman"/>
          <w:color w:val="FF0000"/>
          <w:sz w:val="24"/>
        </w:rPr>
      </w:pPr>
    </w:p>
    <w:p w14:paraId="67D108A4" w14:textId="77777777" w:rsidR="00522449" w:rsidRDefault="00522449" w:rsidP="00C60B13">
      <w:pPr>
        <w:spacing w:after="200" w:line="276" w:lineRule="auto"/>
        <w:jc w:val="both"/>
        <w:rPr>
          <w:rFonts w:ascii="Times New Roman" w:hAnsi="Times New Roman"/>
          <w:color w:val="FF0000"/>
          <w:sz w:val="24"/>
        </w:rPr>
        <w:sectPr w:rsidR="00522449" w:rsidSect="00522449">
          <w:pgSz w:w="16838" w:h="11906" w:orient="landscape" w:code="9"/>
          <w:pgMar w:top="1134" w:right="851" w:bottom="1418" w:left="851" w:header="720" w:footer="720" w:gutter="0"/>
          <w:cols w:space="720"/>
        </w:sectPr>
      </w:pPr>
    </w:p>
    <w:p w14:paraId="2D150FDD"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lastRenderedPageBreak/>
        <w:t>PRIHODI I PRIMICI PRORAČUNA</w:t>
      </w:r>
    </w:p>
    <w:p w14:paraId="1C0E51BA" w14:textId="77777777" w:rsidR="00522449" w:rsidRPr="00522449" w:rsidRDefault="00522449" w:rsidP="00522449">
      <w:pPr>
        <w:spacing w:after="0" w:line="240" w:lineRule="auto"/>
        <w:ind w:left="720"/>
        <w:contextualSpacing/>
        <w:rPr>
          <w:rFonts w:ascii="Times New Roman" w:hAnsi="Times New Roman"/>
        </w:rPr>
      </w:pPr>
    </w:p>
    <w:p w14:paraId="6C620823"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r w:rsidRPr="00522449">
        <w:rPr>
          <w:rFonts w:ascii="Times New Roman" w:hAnsi="Times New Roman"/>
        </w:rPr>
        <w:t>Prikaz promjena planiranih prihoda i primitaka u odnosu na prethodi Plan za 2023. godinu, na nivou razreda i skupine ekonomske klasifikacije</w:t>
      </w:r>
    </w:p>
    <w:tbl>
      <w:tblPr>
        <w:tblW w:w="9052" w:type="dxa"/>
        <w:tblLook w:val="04A0" w:firstRow="1" w:lastRow="0" w:firstColumn="1" w:lastColumn="0" w:noHBand="0" w:noVBand="1"/>
      </w:tblPr>
      <w:tblGrid>
        <w:gridCol w:w="803"/>
        <w:gridCol w:w="3020"/>
        <w:gridCol w:w="1418"/>
        <w:gridCol w:w="1274"/>
        <w:gridCol w:w="1274"/>
        <w:gridCol w:w="1263"/>
      </w:tblGrid>
      <w:tr w:rsidR="00522449" w:rsidRPr="00522449" w14:paraId="2CD9D432" w14:textId="77777777" w:rsidTr="00522449">
        <w:trPr>
          <w:trHeight w:val="450"/>
        </w:trPr>
        <w:tc>
          <w:tcPr>
            <w:tcW w:w="803" w:type="dxa"/>
            <w:tcBorders>
              <w:top w:val="single" w:sz="4" w:space="0" w:color="auto"/>
              <w:left w:val="single" w:sz="4" w:space="0" w:color="auto"/>
              <w:bottom w:val="single" w:sz="4" w:space="0" w:color="auto"/>
              <w:right w:val="single" w:sz="4" w:space="0" w:color="auto"/>
            </w:tcBorders>
            <w:vAlign w:val="bottom"/>
            <w:hideMark/>
          </w:tcPr>
          <w:p w14:paraId="07DF1011"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 xml:space="preserve">BROJ </w:t>
            </w:r>
            <w:r w:rsidRPr="00522449">
              <w:rPr>
                <w:rFonts w:ascii="Times New Roman" w:eastAsia="Times New Roman" w:hAnsi="Times New Roman"/>
                <w:b/>
                <w:bCs/>
                <w:sz w:val="16"/>
                <w:szCs w:val="16"/>
                <w:lang w:eastAsia="hr-HR"/>
              </w:rPr>
              <w:br/>
              <w:t>KONTA</w:t>
            </w:r>
          </w:p>
        </w:tc>
        <w:tc>
          <w:tcPr>
            <w:tcW w:w="3020" w:type="dxa"/>
            <w:tcBorders>
              <w:top w:val="single" w:sz="4" w:space="0" w:color="auto"/>
              <w:left w:val="nil"/>
              <w:bottom w:val="single" w:sz="4" w:space="0" w:color="auto"/>
              <w:right w:val="single" w:sz="4" w:space="0" w:color="auto"/>
            </w:tcBorders>
            <w:vAlign w:val="bottom"/>
            <w:hideMark/>
          </w:tcPr>
          <w:p w14:paraId="13781EA4"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VRSTA PRIHODA / PRIMITAKA</w:t>
            </w:r>
          </w:p>
        </w:tc>
        <w:tc>
          <w:tcPr>
            <w:tcW w:w="1418" w:type="dxa"/>
            <w:tcBorders>
              <w:top w:val="single" w:sz="4" w:space="0" w:color="auto"/>
              <w:left w:val="nil"/>
              <w:bottom w:val="single" w:sz="4" w:space="0" w:color="auto"/>
              <w:right w:val="single" w:sz="4" w:space="0" w:color="auto"/>
            </w:tcBorders>
            <w:vAlign w:val="bottom"/>
            <w:hideMark/>
          </w:tcPr>
          <w:p w14:paraId="023C317B"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PLANIRANO</w:t>
            </w:r>
          </w:p>
        </w:tc>
        <w:tc>
          <w:tcPr>
            <w:tcW w:w="1274" w:type="dxa"/>
            <w:tcBorders>
              <w:top w:val="single" w:sz="4" w:space="0" w:color="auto"/>
              <w:left w:val="nil"/>
              <w:bottom w:val="single" w:sz="4" w:space="0" w:color="auto"/>
              <w:right w:val="single" w:sz="4" w:space="0" w:color="auto"/>
            </w:tcBorders>
            <w:vAlign w:val="bottom"/>
            <w:hideMark/>
          </w:tcPr>
          <w:p w14:paraId="5A42DC20"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PROMJENA IZNOS</w:t>
            </w:r>
          </w:p>
        </w:tc>
        <w:tc>
          <w:tcPr>
            <w:tcW w:w="1274" w:type="dxa"/>
            <w:tcBorders>
              <w:top w:val="single" w:sz="4" w:space="0" w:color="auto"/>
              <w:left w:val="nil"/>
              <w:bottom w:val="single" w:sz="4" w:space="0" w:color="auto"/>
              <w:right w:val="single" w:sz="4" w:space="0" w:color="auto"/>
            </w:tcBorders>
            <w:vAlign w:val="bottom"/>
            <w:hideMark/>
          </w:tcPr>
          <w:p w14:paraId="5203AA6B"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 xml:space="preserve">PROMJENA </w:t>
            </w:r>
            <w:r w:rsidRPr="00522449">
              <w:rPr>
                <w:rFonts w:ascii="Times New Roman" w:eastAsia="Times New Roman" w:hAnsi="Times New Roman"/>
                <w:b/>
                <w:bCs/>
                <w:sz w:val="16"/>
                <w:szCs w:val="16"/>
                <w:lang w:eastAsia="hr-HR"/>
              </w:rPr>
              <w:br/>
              <w:t>POSTOTAK</w:t>
            </w:r>
          </w:p>
        </w:tc>
        <w:tc>
          <w:tcPr>
            <w:tcW w:w="1263" w:type="dxa"/>
            <w:tcBorders>
              <w:top w:val="single" w:sz="4" w:space="0" w:color="auto"/>
              <w:left w:val="nil"/>
              <w:bottom w:val="single" w:sz="4" w:space="0" w:color="auto"/>
              <w:right w:val="single" w:sz="4" w:space="0" w:color="auto"/>
            </w:tcBorders>
            <w:vAlign w:val="bottom"/>
            <w:hideMark/>
          </w:tcPr>
          <w:p w14:paraId="71AD9FD6"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NOVI IZNOS</w:t>
            </w:r>
          </w:p>
        </w:tc>
      </w:tr>
      <w:tr w:rsidR="00522449" w:rsidRPr="00522449" w14:paraId="0800320E"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3BAE5AF4"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6</w:t>
            </w:r>
          </w:p>
        </w:tc>
        <w:tc>
          <w:tcPr>
            <w:tcW w:w="3020" w:type="dxa"/>
            <w:tcBorders>
              <w:top w:val="nil"/>
              <w:left w:val="nil"/>
              <w:bottom w:val="single" w:sz="4" w:space="0" w:color="auto"/>
              <w:right w:val="single" w:sz="4" w:space="0" w:color="auto"/>
            </w:tcBorders>
            <w:noWrap/>
            <w:vAlign w:val="bottom"/>
            <w:hideMark/>
          </w:tcPr>
          <w:p w14:paraId="2AE425D9"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Prihodi poslovanja</w:t>
            </w:r>
          </w:p>
        </w:tc>
        <w:tc>
          <w:tcPr>
            <w:tcW w:w="1418" w:type="dxa"/>
            <w:tcBorders>
              <w:top w:val="nil"/>
              <w:left w:val="nil"/>
              <w:bottom w:val="single" w:sz="4" w:space="0" w:color="auto"/>
              <w:right w:val="single" w:sz="4" w:space="0" w:color="auto"/>
            </w:tcBorders>
            <w:noWrap/>
            <w:vAlign w:val="bottom"/>
            <w:hideMark/>
          </w:tcPr>
          <w:p w14:paraId="0D8CBC31"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5.710.525,00</w:t>
            </w:r>
          </w:p>
        </w:tc>
        <w:tc>
          <w:tcPr>
            <w:tcW w:w="1274" w:type="dxa"/>
            <w:tcBorders>
              <w:top w:val="nil"/>
              <w:left w:val="nil"/>
              <w:bottom w:val="single" w:sz="4" w:space="0" w:color="auto"/>
              <w:right w:val="single" w:sz="4" w:space="0" w:color="auto"/>
            </w:tcBorders>
            <w:noWrap/>
            <w:vAlign w:val="bottom"/>
            <w:hideMark/>
          </w:tcPr>
          <w:p w14:paraId="6B1C6CC7"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-181.745,32</w:t>
            </w:r>
          </w:p>
        </w:tc>
        <w:tc>
          <w:tcPr>
            <w:tcW w:w="1274" w:type="dxa"/>
            <w:tcBorders>
              <w:top w:val="nil"/>
              <w:left w:val="nil"/>
              <w:bottom w:val="single" w:sz="4" w:space="0" w:color="auto"/>
              <w:right w:val="single" w:sz="4" w:space="0" w:color="auto"/>
            </w:tcBorders>
            <w:noWrap/>
            <w:vAlign w:val="bottom"/>
            <w:hideMark/>
          </w:tcPr>
          <w:p w14:paraId="3C860B59"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-3,18</w:t>
            </w:r>
          </w:p>
        </w:tc>
        <w:tc>
          <w:tcPr>
            <w:tcW w:w="1263" w:type="dxa"/>
            <w:tcBorders>
              <w:top w:val="nil"/>
              <w:left w:val="nil"/>
              <w:bottom w:val="single" w:sz="4" w:space="0" w:color="auto"/>
              <w:right w:val="single" w:sz="4" w:space="0" w:color="auto"/>
            </w:tcBorders>
            <w:noWrap/>
            <w:vAlign w:val="bottom"/>
            <w:hideMark/>
          </w:tcPr>
          <w:p w14:paraId="7D6E3550"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5.528.779,68</w:t>
            </w:r>
          </w:p>
        </w:tc>
      </w:tr>
      <w:tr w:rsidR="00522449" w:rsidRPr="00522449" w14:paraId="50312AAB"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0A8CFD75"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61</w:t>
            </w:r>
          </w:p>
        </w:tc>
        <w:tc>
          <w:tcPr>
            <w:tcW w:w="3020" w:type="dxa"/>
            <w:tcBorders>
              <w:top w:val="nil"/>
              <w:left w:val="nil"/>
              <w:bottom w:val="single" w:sz="4" w:space="0" w:color="auto"/>
              <w:right w:val="single" w:sz="4" w:space="0" w:color="auto"/>
            </w:tcBorders>
            <w:noWrap/>
            <w:vAlign w:val="bottom"/>
            <w:hideMark/>
          </w:tcPr>
          <w:p w14:paraId="5DE43816"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Prihodi od poreza</w:t>
            </w:r>
          </w:p>
        </w:tc>
        <w:tc>
          <w:tcPr>
            <w:tcW w:w="1418" w:type="dxa"/>
            <w:tcBorders>
              <w:top w:val="nil"/>
              <w:left w:val="nil"/>
              <w:bottom w:val="single" w:sz="4" w:space="0" w:color="auto"/>
              <w:right w:val="single" w:sz="4" w:space="0" w:color="auto"/>
            </w:tcBorders>
            <w:noWrap/>
            <w:vAlign w:val="bottom"/>
            <w:hideMark/>
          </w:tcPr>
          <w:p w14:paraId="174881E1"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2.288.613,00</w:t>
            </w:r>
          </w:p>
        </w:tc>
        <w:tc>
          <w:tcPr>
            <w:tcW w:w="1274" w:type="dxa"/>
            <w:tcBorders>
              <w:top w:val="nil"/>
              <w:left w:val="nil"/>
              <w:bottom w:val="single" w:sz="4" w:space="0" w:color="auto"/>
              <w:right w:val="single" w:sz="4" w:space="0" w:color="auto"/>
            </w:tcBorders>
            <w:noWrap/>
            <w:vAlign w:val="bottom"/>
            <w:hideMark/>
          </w:tcPr>
          <w:p w14:paraId="53AB5F11"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176.316,79</w:t>
            </w:r>
          </w:p>
        </w:tc>
        <w:tc>
          <w:tcPr>
            <w:tcW w:w="1274" w:type="dxa"/>
            <w:tcBorders>
              <w:top w:val="nil"/>
              <w:left w:val="nil"/>
              <w:bottom w:val="single" w:sz="4" w:space="0" w:color="auto"/>
              <w:right w:val="single" w:sz="4" w:space="0" w:color="auto"/>
            </w:tcBorders>
            <w:noWrap/>
            <w:vAlign w:val="bottom"/>
            <w:hideMark/>
          </w:tcPr>
          <w:p w14:paraId="706AF035"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7,70</w:t>
            </w:r>
          </w:p>
        </w:tc>
        <w:tc>
          <w:tcPr>
            <w:tcW w:w="1263" w:type="dxa"/>
            <w:tcBorders>
              <w:top w:val="nil"/>
              <w:left w:val="nil"/>
              <w:bottom w:val="single" w:sz="4" w:space="0" w:color="auto"/>
              <w:right w:val="single" w:sz="4" w:space="0" w:color="auto"/>
            </w:tcBorders>
            <w:noWrap/>
            <w:vAlign w:val="bottom"/>
            <w:hideMark/>
          </w:tcPr>
          <w:p w14:paraId="518E03B5"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2.464.929,79</w:t>
            </w:r>
          </w:p>
        </w:tc>
      </w:tr>
      <w:tr w:rsidR="00522449" w:rsidRPr="00522449" w14:paraId="3F6A42EE"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093EBBE4"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63</w:t>
            </w:r>
          </w:p>
        </w:tc>
        <w:tc>
          <w:tcPr>
            <w:tcW w:w="3020" w:type="dxa"/>
            <w:tcBorders>
              <w:top w:val="nil"/>
              <w:left w:val="nil"/>
              <w:bottom w:val="single" w:sz="4" w:space="0" w:color="auto"/>
              <w:right w:val="single" w:sz="4" w:space="0" w:color="auto"/>
            </w:tcBorders>
            <w:noWrap/>
            <w:vAlign w:val="bottom"/>
            <w:hideMark/>
          </w:tcPr>
          <w:p w14:paraId="46BABE2B"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Pomoći iz inozemstva i od subjekata unutar općeg proračuna</w:t>
            </w:r>
          </w:p>
        </w:tc>
        <w:tc>
          <w:tcPr>
            <w:tcW w:w="1418" w:type="dxa"/>
            <w:tcBorders>
              <w:top w:val="nil"/>
              <w:left w:val="nil"/>
              <w:bottom w:val="single" w:sz="4" w:space="0" w:color="auto"/>
              <w:right w:val="single" w:sz="4" w:space="0" w:color="auto"/>
            </w:tcBorders>
            <w:noWrap/>
            <w:vAlign w:val="bottom"/>
            <w:hideMark/>
          </w:tcPr>
          <w:p w14:paraId="051E552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1.392.640,00</w:t>
            </w:r>
          </w:p>
        </w:tc>
        <w:tc>
          <w:tcPr>
            <w:tcW w:w="1274" w:type="dxa"/>
            <w:tcBorders>
              <w:top w:val="nil"/>
              <w:left w:val="nil"/>
              <w:bottom w:val="single" w:sz="4" w:space="0" w:color="auto"/>
              <w:right w:val="single" w:sz="4" w:space="0" w:color="auto"/>
            </w:tcBorders>
            <w:noWrap/>
            <w:vAlign w:val="bottom"/>
            <w:hideMark/>
          </w:tcPr>
          <w:p w14:paraId="77B4C73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-412.625,57</w:t>
            </w:r>
          </w:p>
        </w:tc>
        <w:tc>
          <w:tcPr>
            <w:tcW w:w="1274" w:type="dxa"/>
            <w:tcBorders>
              <w:top w:val="nil"/>
              <w:left w:val="nil"/>
              <w:bottom w:val="single" w:sz="4" w:space="0" w:color="auto"/>
              <w:right w:val="single" w:sz="4" w:space="0" w:color="auto"/>
            </w:tcBorders>
            <w:noWrap/>
            <w:vAlign w:val="bottom"/>
            <w:hideMark/>
          </w:tcPr>
          <w:p w14:paraId="6D4AE52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-29,63</w:t>
            </w:r>
          </w:p>
        </w:tc>
        <w:tc>
          <w:tcPr>
            <w:tcW w:w="1263" w:type="dxa"/>
            <w:tcBorders>
              <w:top w:val="nil"/>
              <w:left w:val="nil"/>
              <w:bottom w:val="single" w:sz="4" w:space="0" w:color="auto"/>
              <w:right w:val="single" w:sz="4" w:space="0" w:color="auto"/>
            </w:tcBorders>
            <w:noWrap/>
            <w:vAlign w:val="bottom"/>
            <w:hideMark/>
          </w:tcPr>
          <w:p w14:paraId="6D465CFD"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980.014,43</w:t>
            </w:r>
          </w:p>
        </w:tc>
      </w:tr>
      <w:tr w:rsidR="00522449" w:rsidRPr="00522449" w14:paraId="7D24049F"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6A968963"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64</w:t>
            </w:r>
          </w:p>
        </w:tc>
        <w:tc>
          <w:tcPr>
            <w:tcW w:w="3020" w:type="dxa"/>
            <w:tcBorders>
              <w:top w:val="nil"/>
              <w:left w:val="nil"/>
              <w:bottom w:val="single" w:sz="4" w:space="0" w:color="auto"/>
              <w:right w:val="single" w:sz="4" w:space="0" w:color="auto"/>
            </w:tcBorders>
            <w:noWrap/>
            <w:vAlign w:val="bottom"/>
            <w:hideMark/>
          </w:tcPr>
          <w:p w14:paraId="2C218E81"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Prihodi od imovine</w:t>
            </w:r>
          </w:p>
        </w:tc>
        <w:tc>
          <w:tcPr>
            <w:tcW w:w="1418" w:type="dxa"/>
            <w:tcBorders>
              <w:top w:val="nil"/>
              <w:left w:val="nil"/>
              <w:bottom w:val="single" w:sz="4" w:space="0" w:color="auto"/>
              <w:right w:val="single" w:sz="4" w:space="0" w:color="auto"/>
            </w:tcBorders>
            <w:noWrap/>
            <w:vAlign w:val="bottom"/>
            <w:hideMark/>
          </w:tcPr>
          <w:p w14:paraId="1E64C827"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201.600,00</w:t>
            </w:r>
          </w:p>
        </w:tc>
        <w:tc>
          <w:tcPr>
            <w:tcW w:w="1274" w:type="dxa"/>
            <w:tcBorders>
              <w:top w:val="nil"/>
              <w:left w:val="nil"/>
              <w:bottom w:val="single" w:sz="4" w:space="0" w:color="auto"/>
              <w:right w:val="single" w:sz="4" w:space="0" w:color="auto"/>
            </w:tcBorders>
            <w:noWrap/>
            <w:vAlign w:val="bottom"/>
            <w:hideMark/>
          </w:tcPr>
          <w:p w14:paraId="1B5F391E"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13.000,00</w:t>
            </w:r>
          </w:p>
        </w:tc>
        <w:tc>
          <w:tcPr>
            <w:tcW w:w="1274" w:type="dxa"/>
            <w:tcBorders>
              <w:top w:val="nil"/>
              <w:left w:val="nil"/>
              <w:bottom w:val="single" w:sz="4" w:space="0" w:color="auto"/>
              <w:right w:val="single" w:sz="4" w:space="0" w:color="auto"/>
            </w:tcBorders>
            <w:noWrap/>
            <w:vAlign w:val="bottom"/>
            <w:hideMark/>
          </w:tcPr>
          <w:p w14:paraId="2F1EE92C"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6,45</w:t>
            </w:r>
          </w:p>
        </w:tc>
        <w:tc>
          <w:tcPr>
            <w:tcW w:w="1263" w:type="dxa"/>
            <w:tcBorders>
              <w:top w:val="nil"/>
              <w:left w:val="nil"/>
              <w:bottom w:val="single" w:sz="4" w:space="0" w:color="auto"/>
              <w:right w:val="single" w:sz="4" w:space="0" w:color="auto"/>
            </w:tcBorders>
            <w:noWrap/>
            <w:vAlign w:val="bottom"/>
            <w:hideMark/>
          </w:tcPr>
          <w:p w14:paraId="4FE41C71"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214.600,00</w:t>
            </w:r>
          </w:p>
        </w:tc>
      </w:tr>
      <w:tr w:rsidR="00522449" w:rsidRPr="00522449" w14:paraId="3F5179F6"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69D24557"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65</w:t>
            </w:r>
          </w:p>
        </w:tc>
        <w:tc>
          <w:tcPr>
            <w:tcW w:w="3020" w:type="dxa"/>
            <w:tcBorders>
              <w:top w:val="nil"/>
              <w:left w:val="nil"/>
              <w:bottom w:val="single" w:sz="4" w:space="0" w:color="auto"/>
              <w:right w:val="single" w:sz="4" w:space="0" w:color="auto"/>
            </w:tcBorders>
            <w:noWrap/>
            <w:vAlign w:val="bottom"/>
            <w:hideMark/>
          </w:tcPr>
          <w:p w14:paraId="42BB04EE"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Prihodi od upravnih i administrativnih pristojbi, pristojbi po posebnim propisima i naknada</w:t>
            </w:r>
          </w:p>
        </w:tc>
        <w:tc>
          <w:tcPr>
            <w:tcW w:w="1418" w:type="dxa"/>
            <w:tcBorders>
              <w:top w:val="nil"/>
              <w:left w:val="nil"/>
              <w:bottom w:val="single" w:sz="4" w:space="0" w:color="auto"/>
              <w:right w:val="single" w:sz="4" w:space="0" w:color="auto"/>
            </w:tcBorders>
            <w:noWrap/>
            <w:vAlign w:val="bottom"/>
            <w:hideMark/>
          </w:tcPr>
          <w:p w14:paraId="1BB8EEA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1.786.972,00</w:t>
            </w:r>
          </w:p>
        </w:tc>
        <w:tc>
          <w:tcPr>
            <w:tcW w:w="1274" w:type="dxa"/>
            <w:tcBorders>
              <w:top w:val="nil"/>
              <w:left w:val="nil"/>
              <w:bottom w:val="single" w:sz="4" w:space="0" w:color="auto"/>
              <w:right w:val="single" w:sz="4" w:space="0" w:color="auto"/>
            </w:tcBorders>
            <w:noWrap/>
            <w:vAlign w:val="bottom"/>
            <w:hideMark/>
          </w:tcPr>
          <w:p w14:paraId="20A7A454"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37.042,19</w:t>
            </w:r>
          </w:p>
        </w:tc>
        <w:tc>
          <w:tcPr>
            <w:tcW w:w="1274" w:type="dxa"/>
            <w:tcBorders>
              <w:top w:val="nil"/>
              <w:left w:val="nil"/>
              <w:bottom w:val="single" w:sz="4" w:space="0" w:color="auto"/>
              <w:right w:val="single" w:sz="4" w:space="0" w:color="auto"/>
            </w:tcBorders>
            <w:noWrap/>
            <w:vAlign w:val="bottom"/>
            <w:hideMark/>
          </w:tcPr>
          <w:p w14:paraId="5A57FE6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2,07</w:t>
            </w:r>
          </w:p>
        </w:tc>
        <w:tc>
          <w:tcPr>
            <w:tcW w:w="1263" w:type="dxa"/>
            <w:tcBorders>
              <w:top w:val="nil"/>
              <w:left w:val="nil"/>
              <w:bottom w:val="single" w:sz="4" w:space="0" w:color="auto"/>
              <w:right w:val="single" w:sz="4" w:space="0" w:color="auto"/>
            </w:tcBorders>
            <w:noWrap/>
            <w:vAlign w:val="bottom"/>
            <w:hideMark/>
          </w:tcPr>
          <w:p w14:paraId="7CC8D2F2"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1.824.014,19</w:t>
            </w:r>
          </w:p>
        </w:tc>
      </w:tr>
      <w:tr w:rsidR="00522449" w:rsidRPr="00522449" w14:paraId="12422D23"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33C0A983"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66</w:t>
            </w:r>
          </w:p>
        </w:tc>
        <w:tc>
          <w:tcPr>
            <w:tcW w:w="3020" w:type="dxa"/>
            <w:tcBorders>
              <w:top w:val="nil"/>
              <w:left w:val="nil"/>
              <w:bottom w:val="single" w:sz="4" w:space="0" w:color="auto"/>
              <w:right w:val="single" w:sz="4" w:space="0" w:color="auto"/>
            </w:tcBorders>
            <w:noWrap/>
            <w:vAlign w:val="bottom"/>
            <w:hideMark/>
          </w:tcPr>
          <w:p w14:paraId="0133C396"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Prihodi od prodaje proizvoda i robe te pruženih usluga i prihodi od donacija</w:t>
            </w:r>
          </w:p>
        </w:tc>
        <w:tc>
          <w:tcPr>
            <w:tcW w:w="1418" w:type="dxa"/>
            <w:tcBorders>
              <w:top w:val="nil"/>
              <w:left w:val="nil"/>
              <w:bottom w:val="single" w:sz="4" w:space="0" w:color="auto"/>
              <w:right w:val="single" w:sz="4" w:space="0" w:color="auto"/>
            </w:tcBorders>
            <w:noWrap/>
            <w:vAlign w:val="bottom"/>
            <w:hideMark/>
          </w:tcPr>
          <w:p w14:paraId="39E2FF6D"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34.500,00</w:t>
            </w:r>
          </w:p>
        </w:tc>
        <w:tc>
          <w:tcPr>
            <w:tcW w:w="1274" w:type="dxa"/>
            <w:tcBorders>
              <w:top w:val="nil"/>
              <w:left w:val="nil"/>
              <w:bottom w:val="single" w:sz="4" w:space="0" w:color="auto"/>
              <w:right w:val="single" w:sz="4" w:space="0" w:color="auto"/>
            </w:tcBorders>
            <w:noWrap/>
            <w:vAlign w:val="bottom"/>
            <w:hideMark/>
          </w:tcPr>
          <w:p w14:paraId="546DB956"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4.521,27</w:t>
            </w:r>
          </w:p>
        </w:tc>
        <w:tc>
          <w:tcPr>
            <w:tcW w:w="1274" w:type="dxa"/>
            <w:tcBorders>
              <w:top w:val="nil"/>
              <w:left w:val="nil"/>
              <w:bottom w:val="single" w:sz="4" w:space="0" w:color="auto"/>
              <w:right w:val="single" w:sz="4" w:space="0" w:color="auto"/>
            </w:tcBorders>
            <w:noWrap/>
            <w:vAlign w:val="bottom"/>
            <w:hideMark/>
          </w:tcPr>
          <w:p w14:paraId="106BFB27"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13,11</w:t>
            </w:r>
          </w:p>
        </w:tc>
        <w:tc>
          <w:tcPr>
            <w:tcW w:w="1263" w:type="dxa"/>
            <w:tcBorders>
              <w:top w:val="nil"/>
              <w:left w:val="nil"/>
              <w:bottom w:val="single" w:sz="4" w:space="0" w:color="auto"/>
              <w:right w:val="single" w:sz="4" w:space="0" w:color="auto"/>
            </w:tcBorders>
            <w:noWrap/>
            <w:vAlign w:val="bottom"/>
            <w:hideMark/>
          </w:tcPr>
          <w:p w14:paraId="198EB1A8"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39.021,27</w:t>
            </w:r>
          </w:p>
        </w:tc>
      </w:tr>
      <w:tr w:rsidR="00522449" w:rsidRPr="00522449" w14:paraId="3DA77A3C"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0FCA468C"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68</w:t>
            </w:r>
          </w:p>
        </w:tc>
        <w:tc>
          <w:tcPr>
            <w:tcW w:w="3020" w:type="dxa"/>
            <w:tcBorders>
              <w:top w:val="nil"/>
              <w:left w:val="nil"/>
              <w:bottom w:val="single" w:sz="4" w:space="0" w:color="auto"/>
              <w:right w:val="single" w:sz="4" w:space="0" w:color="auto"/>
            </w:tcBorders>
            <w:noWrap/>
            <w:vAlign w:val="bottom"/>
            <w:hideMark/>
          </w:tcPr>
          <w:p w14:paraId="5E01307D"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Kazne, upravne mjere i ostali prihodi</w:t>
            </w:r>
          </w:p>
        </w:tc>
        <w:tc>
          <w:tcPr>
            <w:tcW w:w="1418" w:type="dxa"/>
            <w:tcBorders>
              <w:top w:val="nil"/>
              <w:left w:val="nil"/>
              <w:bottom w:val="single" w:sz="4" w:space="0" w:color="auto"/>
              <w:right w:val="single" w:sz="4" w:space="0" w:color="auto"/>
            </w:tcBorders>
            <w:noWrap/>
            <w:vAlign w:val="bottom"/>
            <w:hideMark/>
          </w:tcPr>
          <w:p w14:paraId="6EAE1E1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6.200,00</w:t>
            </w:r>
          </w:p>
        </w:tc>
        <w:tc>
          <w:tcPr>
            <w:tcW w:w="1274" w:type="dxa"/>
            <w:tcBorders>
              <w:top w:val="nil"/>
              <w:left w:val="nil"/>
              <w:bottom w:val="single" w:sz="4" w:space="0" w:color="auto"/>
              <w:right w:val="single" w:sz="4" w:space="0" w:color="auto"/>
            </w:tcBorders>
            <w:noWrap/>
            <w:vAlign w:val="bottom"/>
            <w:hideMark/>
          </w:tcPr>
          <w:p w14:paraId="28C68EFD"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274" w:type="dxa"/>
            <w:tcBorders>
              <w:top w:val="nil"/>
              <w:left w:val="nil"/>
              <w:bottom w:val="single" w:sz="4" w:space="0" w:color="auto"/>
              <w:right w:val="single" w:sz="4" w:space="0" w:color="auto"/>
            </w:tcBorders>
            <w:noWrap/>
            <w:vAlign w:val="bottom"/>
            <w:hideMark/>
          </w:tcPr>
          <w:p w14:paraId="64683FF9"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263" w:type="dxa"/>
            <w:tcBorders>
              <w:top w:val="nil"/>
              <w:left w:val="nil"/>
              <w:bottom w:val="single" w:sz="4" w:space="0" w:color="auto"/>
              <w:right w:val="single" w:sz="4" w:space="0" w:color="auto"/>
            </w:tcBorders>
            <w:noWrap/>
            <w:vAlign w:val="bottom"/>
            <w:hideMark/>
          </w:tcPr>
          <w:p w14:paraId="0E6B18E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6.200,00</w:t>
            </w:r>
          </w:p>
        </w:tc>
      </w:tr>
      <w:tr w:rsidR="00522449" w:rsidRPr="00522449" w14:paraId="548AADA5"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5D093699"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7</w:t>
            </w:r>
          </w:p>
        </w:tc>
        <w:tc>
          <w:tcPr>
            <w:tcW w:w="3020" w:type="dxa"/>
            <w:tcBorders>
              <w:top w:val="nil"/>
              <w:left w:val="nil"/>
              <w:bottom w:val="single" w:sz="4" w:space="0" w:color="auto"/>
              <w:right w:val="single" w:sz="4" w:space="0" w:color="auto"/>
            </w:tcBorders>
            <w:noWrap/>
            <w:vAlign w:val="bottom"/>
            <w:hideMark/>
          </w:tcPr>
          <w:p w14:paraId="45806D83"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Prihodi od prodaje nefinancijske imovine</w:t>
            </w:r>
          </w:p>
        </w:tc>
        <w:tc>
          <w:tcPr>
            <w:tcW w:w="1418" w:type="dxa"/>
            <w:tcBorders>
              <w:top w:val="nil"/>
              <w:left w:val="nil"/>
              <w:bottom w:val="single" w:sz="4" w:space="0" w:color="auto"/>
              <w:right w:val="single" w:sz="4" w:space="0" w:color="auto"/>
            </w:tcBorders>
            <w:noWrap/>
            <w:vAlign w:val="bottom"/>
            <w:hideMark/>
          </w:tcPr>
          <w:p w14:paraId="6AF623F0"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1.329.000,00</w:t>
            </w:r>
          </w:p>
        </w:tc>
        <w:tc>
          <w:tcPr>
            <w:tcW w:w="1274" w:type="dxa"/>
            <w:tcBorders>
              <w:top w:val="nil"/>
              <w:left w:val="nil"/>
              <w:bottom w:val="single" w:sz="4" w:space="0" w:color="auto"/>
              <w:right w:val="single" w:sz="4" w:space="0" w:color="auto"/>
            </w:tcBorders>
            <w:noWrap/>
            <w:vAlign w:val="bottom"/>
            <w:hideMark/>
          </w:tcPr>
          <w:p w14:paraId="7FCD96DC"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-100.000,00</w:t>
            </w:r>
          </w:p>
        </w:tc>
        <w:tc>
          <w:tcPr>
            <w:tcW w:w="1274" w:type="dxa"/>
            <w:tcBorders>
              <w:top w:val="nil"/>
              <w:left w:val="nil"/>
              <w:bottom w:val="single" w:sz="4" w:space="0" w:color="auto"/>
              <w:right w:val="single" w:sz="4" w:space="0" w:color="auto"/>
            </w:tcBorders>
            <w:noWrap/>
            <w:vAlign w:val="bottom"/>
            <w:hideMark/>
          </w:tcPr>
          <w:p w14:paraId="0D216CB0"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-7,52</w:t>
            </w:r>
          </w:p>
        </w:tc>
        <w:tc>
          <w:tcPr>
            <w:tcW w:w="1263" w:type="dxa"/>
            <w:tcBorders>
              <w:top w:val="nil"/>
              <w:left w:val="nil"/>
              <w:bottom w:val="single" w:sz="4" w:space="0" w:color="auto"/>
              <w:right w:val="single" w:sz="4" w:space="0" w:color="auto"/>
            </w:tcBorders>
            <w:noWrap/>
            <w:vAlign w:val="bottom"/>
            <w:hideMark/>
          </w:tcPr>
          <w:p w14:paraId="56534BAA"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1.229.000,00</w:t>
            </w:r>
          </w:p>
        </w:tc>
      </w:tr>
      <w:tr w:rsidR="00522449" w:rsidRPr="00522449" w14:paraId="33264459"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67347A91"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71</w:t>
            </w:r>
          </w:p>
        </w:tc>
        <w:tc>
          <w:tcPr>
            <w:tcW w:w="3020" w:type="dxa"/>
            <w:tcBorders>
              <w:top w:val="nil"/>
              <w:left w:val="nil"/>
              <w:bottom w:val="single" w:sz="4" w:space="0" w:color="auto"/>
              <w:right w:val="single" w:sz="4" w:space="0" w:color="auto"/>
            </w:tcBorders>
            <w:noWrap/>
            <w:vAlign w:val="bottom"/>
            <w:hideMark/>
          </w:tcPr>
          <w:p w14:paraId="634EEE88"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 xml:space="preserve">Prihodi od prodaje </w:t>
            </w:r>
            <w:proofErr w:type="spellStart"/>
            <w:r w:rsidRPr="00522449">
              <w:rPr>
                <w:rFonts w:ascii="Times New Roman" w:eastAsia="Times New Roman" w:hAnsi="Times New Roman"/>
                <w:sz w:val="16"/>
                <w:szCs w:val="16"/>
                <w:lang w:eastAsia="hr-HR"/>
              </w:rPr>
              <w:t>neproizvedene</w:t>
            </w:r>
            <w:proofErr w:type="spellEnd"/>
            <w:r w:rsidRPr="00522449">
              <w:rPr>
                <w:rFonts w:ascii="Times New Roman" w:eastAsia="Times New Roman" w:hAnsi="Times New Roman"/>
                <w:sz w:val="16"/>
                <w:szCs w:val="16"/>
                <w:lang w:eastAsia="hr-HR"/>
              </w:rPr>
              <w:t xml:space="preserve"> dugotrajne imovine</w:t>
            </w:r>
          </w:p>
        </w:tc>
        <w:tc>
          <w:tcPr>
            <w:tcW w:w="1418" w:type="dxa"/>
            <w:tcBorders>
              <w:top w:val="nil"/>
              <w:left w:val="nil"/>
              <w:bottom w:val="single" w:sz="4" w:space="0" w:color="auto"/>
              <w:right w:val="single" w:sz="4" w:space="0" w:color="auto"/>
            </w:tcBorders>
            <w:noWrap/>
            <w:vAlign w:val="bottom"/>
            <w:hideMark/>
          </w:tcPr>
          <w:p w14:paraId="6621B9C9"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811.000,00</w:t>
            </w:r>
          </w:p>
        </w:tc>
        <w:tc>
          <w:tcPr>
            <w:tcW w:w="1274" w:type="dxa"/>
            <w:tcBorders>
              <w:top w:val="nil"/>
              <w:left w:val="nil"/>
              <w:bottom w:val="single" w:sz="4" w:space="0" w:color="auto"/>
              <w:right w:val="single" w:sz="4" w:space="0" w:color="auto"/>
            </w:tcBorders>
            <w:noWrap/>
            <w:vAlign w:val="bottom"/>
            <w:hideMark/>
          </w:tcPr>
          <w:p w14:paraId="36E140D1"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-100.000,00</w:t>
            </w:r>
          </w:p>
        </w:tc>
        <w:tc>
          <w:tcPr>
            <w:tcW w:w="1274" w:type="dxa"/>
            <w:tcBorders>
              <w:top w:val="nil"/>
              <w:left w:val="nil"/>
              <w:bottom w:val="single" w:sz="4" w:space="0" w:color="auto"/>
              <w:right w:val="single" w:sz="4" w:space="0" w:color="auto"/>
            </w:tcBorders>
            <w:noWrap/>
            <w:vAlign w:val="bottom"/>
            <w:hideMark/>
          </w:tcPr>
          <w:p w14:paraId="7A8061D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-12,33</w:t>
            </w:r>
          </w:p>
        </w:tc>
        <w:tc>
          <w:tcPr>
            <w:tcW w:w="1263" w:type="dxa"/>
            <w:tcBorders>
              <w:top w:val="nil"/>
              <w:left w:val="nil"/>
              <w:bottom w:val="single" w:sz="4" w:space="0" w:color="auto"/>
              <w:right w:val="single" w:sz="4" w:space="0" w:color="auto"/>
            </w:tcBorders>
            <w:noWrap/>
            <w:vAlign w:val="bottom"/>
            <w:hideMark/>
          </w:tcPr>
          <w:p w14:paraId="2A37A0F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711.000,00</w:t>
            </w:r>
          </w:p>
        </w:tc>
      </w:tr>
      <w:tr w:rsidR="00522449" w:rsidRPr="00522449" w14:paraId="70053E78"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5E18DB67"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72</w:t>
            </w:r>
          </w:p>
        </w:tc>
        <w:tc>
          <w:tcPr>
            <w:tcW w:w="3020" w:type="dxa"/>
            <w:tcBorders>
              <w:top w:val="nil"/>
              <w:left w:val="nil"/>
              <w:bottom w:val="single" w:sz="4" w:space="0" w:color="auto"/>
              <w:right w:val="single" w:sz="4" w:space="0" w:color="auto"/>
            </w:tcBorders>
            <w:noWrap/>
            <w:vAlign w:val="bottom"/>
            <w:hideMark/>
          </w:tcPr>
          <w:p w14:paraId="7AA5ECC9"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Prihodi od prodaje proizvedene dugotrajne imovine</w:t>
            </w:r>
          </w:p>
        </w:tc>
        <w:tc>
          <w:tcPr>
            <w:tcW w:w="1418" w:type="dxa"/>
            <w:tcBorders>
              <w:top w:val="nil"/>
              <w:left w:val="nil"/>
              <w:bottom w:val="single" w:sz="4" w:space="0" w:color="auto"/>
              <w:right w:val="single" w:sz="4" w:space="0" w:color="auto"/>
            </w:tcBorders>
            <w:noWrap/>
            <w:vAlign w:val="bottom"/>
            <w:hideMark/>
          </w:tcPr>
          <w:p w14:paraId="4A79CA36"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518.000,00</w:t>
            </w:r>
          </w:p>
        </w:tc>
        <w:tc>
          <w:tcPr>
            <w:tcW w:w="1274" w:type="dxa"/>
            <w:tcBorders>
              <w:top w:val="nil"/>
              <w:left w:val="nil"/>
              <w:bottom w:val="single" w:sz="4" w:space="0" w:color="auto"/>
              <w:right w:val="single" w:sz="4" w:space="0" w:color="auto"/>
            </w:tcBorders>
            <w:noWrap/>
            <w:vAlign w:val="bottom"/>
            <w:hideMark/>
          </w:tcPr>
          <w:p w14:paraId="3D4F68BD"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274" w:type="dxa"/>
            <w:tcBorders>
              <w:top w:val="nil"/>
              <w:left w:val="nil"/>
              <w:bottom w:val="single" w:sz="4" w:space="0" w:color="auto"/>
              <w:right w:val="single" w:sz="4" w:space="0" w:color="auto"/>
            </w:tcBorders>
            <w:noWrap/>
            <w:vAlign w:val="bottom"/>
            <w:hideMark/>
          </w:tcPr>
          <w:p w14:paraId="2A71DC7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263" w:type="dxa"/>
            <w:tcBorders>
              <w:top w:val="nil"/>
              <w:left w:val="nil"/>
              <w:bottom w:val="single" w:sz="4" w:space="0" w:color="auto"/>
              <w:right w:val="single" w:sz="4" w:space="0" w:color="auto"/>
            </w:tcBorders>
            <w:noWrap/>
            <w:vAlign w:val="bottom"/>
            <w:hideMark/>
          </w:tcPr>
          <w:p w14:paraId="6D22EDA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518.000,00</w:t>
            </w:r>
          </w:p>
        </w:tc>
      </w:tr>
      <w:tr w:rsidR="00522449" w:rsidRPr="00522449" w14:paraId="4439957A"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143A7104"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w:t>
            </w:r>
          </w:p>
        </w:tc>
        <w:tc>
          <w:tcPr>
            <w:tcW w:w="3020" w:type="dxa"/>
            <w:tcBorders>
              <w:top w:val="nil"/>
              <w:left w:val="nil"/>
              <w:bottom w:val="single" w:sz="4" w:space="0" w:color="auto"/>
              <w:right w:val="single" w:sz="4" w:space="0" w:color="auto"/>
            </w:tcBorders>
            <w:noWrap/>
            <w:vAlign w:val="bottom"/>
            <w:hideMark/>
          </w:tcPr>
          <w:p w14:paraId="210E5DD4"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Primici od financijske imovine i zaduživanja</w:t>
            </w:r>
          </w:p>
        </w:tc>
        <w:tc>
          <w:tcPr>
            <w:tcW w:w="1418" w:type="dxa"/>
            <w:tcBorders>
              <w:top w:val="nil"/>
              <w:left w:val="nil"/>
              <w:bottom w:val="single" w:sz="4" w:space="0" w:color="auto"/>
              <w:right w:val="single" w:sz="4" w:space="0" w:color="auto"/>
            </w:tcBorders>
            <w:noWrap/>
            <w:vAlign w:val="bottom"/>
            <w:hideMark/>
          </w:tcPr>
          <w:p w14:paraId="3F324A69"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995.500,00</w:t>
            </w:r>
          </w:p>
        </w:tc>
        <w:tc>
          <w:tcPr>
            <w:tcW w:w="1274" w:type="dxa"/>
            <w:tcBorders>
              <w:top w:val="nil"/>
              <w:left w:val="nil"/>
              <w:bottom w:val="single" w:sz="4" w:space="0" w:color="auto"/>
              <w:right w:val="single" w:sz="4" w:space="0" w:color="auto"/>
            </w:tcBorders>
            <w:noWrap/>
            <w:vAlign w:val="bottom"/>
            <w:hideMark/>
          </w:tcPr>
          <w:p w14:paraId="075D610F"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300.000,00</w:t>
            </w:r>
          </w:p>
        </w:tc>
        <w:tc>
          <w:tcPr>
            <w:tcW w:w="1274" w:type="dxa"/>
            <w:tcBorders>
              <w:top w:val="nil"/>
              <w:left w:val="nil"/>
              <w:bottom w:val="single" w:sz="4" w:space="0" w:color="auto"/>
              <w:right w:val="single" w:sz="4" w:space="0" w:color="auto"/>
            </w:tcBorders>
            <w:noWrap/>
            <w:vAlign w:val="bottom"/>
            <w:hideMark/>
          </w:tcPr>
          <w:p w14:paraId="246137CB"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30,14</w:t>
            </w:r>
          </w:p>
        </w:tc>
        <w:tc>
          <w:tcPr>
            <w:tcW w:w="1263" w:type="dxa"/>
            <w:tcBorders>
              <w:top w:val="nil"/>
              <w:left w:val="nil"/>
              <w:bottom w:val="single" w:sz="4" w:space="0" w:color="auto"/>
              <w:right w:val="single" w:sz="4" w:space="0" w:color="auto"/>
            </w:tcBorders>
            <w:noWrap/>
            <w:vAlign w:val="bottom"/>
            <w:hideMark/>
          </w:tcPr>
          <w:p w14:paraId="40A63B31"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1.295.500,00</w:t>
            </w:r>
          </w:p>
        </w:tc>
      </w:tr>
      <w:tr w:rsidR="00522449" w:rsidRPr="00522449" w14:paraId="21203130"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70283884"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84</w:t>
            </w:r>
          </w:p>
        </w:tc>
        <w:tc>
          <w:tcPr>
            <w:tcW w:w="3020" w:type="dxa"/>
            <w:tcBorders>
              <w:top w:val="nil"/>
              <w:left w:val="nil"/>
              <w:bottom w:val="single" w:sz="4" w:space="0" w:color="auto"/>
              <w:right w:val="single" w:sz="4" w:space="0" w:color="auto"/>
            </w:tcBorders>
            <w:noWrap/>
            <w:vAlign w:val="bottom"/>
            <w:hideMark/>
          </w:tcPr>
          <w:p w14:paraId="520D1FEE"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Primici od zaduživanja</w:t>
            </w:r>
          </w:p>
        </w:tc>
        <w:tc>
          <w:tcPr>
            <w:tcW w:w="1418" w:type="dxa"/>
            <w:tcBorders>
              <w:top w:val="nil"/>
              <w:left w:val="nil"/>
              <w:bottom w:val="single" w:sz="4" w:space="0" w:color="auto"/>
              <w:right w:val="single" w:sz="4" w:space="0" w:color="auto"/>
            </w:tcBorders>
            <w:noWrap/>
            <w:vAlign w:val="bottom"/>
            <w:hideMark/>
          </w:tcPr>
          <w:p w14:paraId="5C8ED097"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995.500,00</w:t>
            </w:r>
          </w:p>
        </w:tc>
        <w:tc>
          <w:tcPr>
            <w:tcW w:w="1274" w:type="dxa"/>
            <w:tcBorders>
              <w:top w:val="nil"/>
              <w:left w:val="nil"/>
              <w:bottom w:val="single" w:sz="4" w:space="0" w:color="auto"/>
              <w:right w:val="single" w:sz="4" w:space="0" w:color="auto"/>
            </w:tcBorders>
            <w:noWrap/>
            <w:vAlign w:val="bottom"/>
            <w:hideMark/>
          </w:tcPr>
          <w:p w14:paraId="6DE5169B"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300.000,00</w:t>
            </w:r>
          </w:p>
        </w:tc>
        <w:tc>
          <w:tcPr>
            <w:tcW w:w="1274" w:type="dxa"/>
            <w:tcBorders>
              <w:top w:val="nil"/>
              <w:left w:val="nil"/>
              <w:bottom w:val="single" w:sz="4" w:space="0" w:color="auto"/>
              <w:right w:val="single" w:sz="4" w:space="0" w:color="auto"/>
            </w:tcBorders>
            <w:noWrap/>
            <w:vAlign w:val="bottom"/>
            <w:hideMark/>
          </w:tcPr>
          <w:p w14:paraId="08A12BC7"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30,14</w:t>
            </w:r>
          </w:p>
        </w:tc>
        <w:tc>
          <w:tcPr>
            <w:tcW w:w="1263" w:type="dxa"/>
            <w:tcBorders>
              <w:top w:val="nil"/>
              <w:left w:val="nil"/>
              <w:bottom w:val="single" w:sz="4" w:space="0" w:color="auto"/>
              <w:right w:val="single" w:sz="4" w:space="0" w:color="auto"/>
            </w:tcBorders>
            <w:noWrap/>
            <w:vAlign w:val="bottom"/>
            <w:hideMark/>
          </w:tcPr>
          <w:p w14:paraId="2A19215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1.295.500,00</w:t>
            </w:r>
          </w:p>
        </w:tc>
      </w:tr>
      <w:tr w:rsidR="00522449" w:rsidRPr="00522449" w14:paraId="6EEE805B" w14:textId="77777777" w:rsidTr="00522449">
        <w:trPr>
          <w:trHeight w:val="300"/>
        </w:trPr>
        <w:tc>
          <w:tcPr>
            <w:tcW w:w="803" w:type="dxa"/>
            <w:vAlign w:val="bottom"/>
            <w:hideMark/>
          </w:tcPr>
          <w:p w14:paraId="6B0BD594" w14:textId="77777777" w:rsidR="00522449" w:rsidRPr="00522449" w:rsidRDefault="00522449" w:rsidP="00522449">
            <w:pPr>
              <w:rPr>
                <w:rFonts w:ascii="Times New Roman" w:eastAsia="Times New Roman" w:hAnsi="Times New Roman"/>
                <w:sz w:val="16"/>
                <w:szCs w:val="16"/>
                <w:lang w:eastAsia="hr-HR"/>
              </w:rPr>
            </w:pPr>
          </w:p>
        </w:tc>
        <w:tc>
          <w:tcPr>
            <w:tcW w:w="3020" w:type="dxa"/>
            <w:tcBorders>
              <w:top w:val="nil"/>
              <w:left w:val="single" w:sz="4" w:space="0" w:color="auto"/>
              <w:bottom w:val="single" w:sz="4" w:space="0" w:color="auto"/>
              <w:right w:val="single" w:sz="4" w:space="0" w:color="auto"/>
            </w:tcBorders>
            <w:vAlign w:val="bottom"/>
            <w:hideMark/>
          </w:tcPr>
          <w:p w14:paraId="400D721F"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UKUPNO PRIHODI I PRIMICI</w:t>
            </w:r>
          </w:p>
        </w:tc>
        <w:tc>
          <w:tcPr>
            <w:tcW w:w="1418" w:type="dxa"/>
            <w:tcBorders>
              <w:top w:val="nil"/>
              <w:left w:val="nil"/>
              <w:bottom w:val="single" w:sz="4" w:space="0" w:color="auto"/>
              <w:right w:val="single" w:sz="4" w:space="0" w:color="auto"/>
            </w:tcBorders>
            <w:vAlign w:val="bottom"/>
            <w:hideMark/>
          </w:tcPr>
          <w:p w14:paraId="5EDFE3B4"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8.035.025,00</w:t>
            </w:r>
          </w:p>
        </w:tc>
        <w:tc>
          <w:tcPr>
            <w:tcW w:w="1274" w:type="dxa"/>
            <w:tcBorders>
              <w:top w:val="nil"/>
              <w:left w:val="nil"/>
              <w:bottom w:val="single" w:sz="4" w:space="0" w:color="auto"/>
              <w:right w:val="single" w:sz="4" w:space="0" w:color="auto"/>
            </w:tcBorders>
            <w:vAlign w:val="bottom"/>
            <w:hideMark/>
          </w:tcPr>
          <w:p w14:paraId="4E2F656E"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18.254,68</w:t>
            </w:r>
          </w:p>
        </w:tc>
        <w:tc>
          <w:tcPr>
            <w:tcW w:w="1274" w:type="dxa"/>
            <w:tcBorders>
              <w:top w:val="nil"/>
              <w:left w:val="nil"/>
              <w:bottom w:val="single" w:sz="4" w:space="0" w:color="auto"/>
              <w:right w:val="single" w:sz="4" w:space="0" w:color="auto"/>
            </w:tcBorders>
            <w:vAlign w:val="bottom"/>
            <w:hideMark/>
          </w:tcPr>
          <w:p w14:paraId="0B52FC2A"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0,23</w:t>
            </w:r>
          </w:p>
        </w:tc>
        <w:tc>
          <w:tcPr>
            <w:tcW w:w="1263" w:type="dxa"/>
            <w:tcBorders>
              <w:top w:val="nil"/>
              <w:left w:val="nil"/>
              <w:bottom w:val="single" w:sz="4" w:space="0" w:color="auto"/>
              <w:right w:val="single" w:sz="4" w:space="0" w:color="auto"/>
            </w:tcBorders>
            <w:vAlign w:val="bottom"/>
            <w:hideMark/>
          </w:tcPr>
          <w:p w14:paraId="09A08A83"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8.053.279,68</w:t>
            </w:r>
          </w:p>
        </w:tc>
      </w:tr>
      <w:tr w:rsidR="00522449" w:rsidRPr="00522449" w14:paraId="38227914" w14:textId="77777777" w:rsidTr="00522449">
        <w:trPr>
          <w:trHeight w:val="300"/>
        </w:trPr>
        <w:tc>
          <w:tcPr>
            <w:tcW w:w="803" w:type="dxa"/>
            <w:vAlign w:val="bottom"/>
            <w:hideMark/>
          </w:tcPr>
          <w:p w14:paraId="4EBF08D0" w14:textId="77777777" w:rsidR="00522449" w:rsidRPr="00522449" w:rsidRDefault="00522449" w:rsidP="00522449">
            <w:pPr>
              <w:rPr>
                <w:rFonts w:ascii="Times New Roman" w:eastAsia="Times New Roman" w:hAnsi="Times New Roman"/>
                <w:b/>
                <w:bCs/>
                <w:sz w:val="16"/>
                <w:szCs w:val="16"/>
                <w:lang w:eastAsia="hr-HR"/>
              </w:rPr>
            </w:pPr>
          </w:p>
        </w:tc>
        <w:tc>
          <w:tcPr>
            <w:tcW w:w="3020" w:type="dxa"/>
            <w:tcBorders>
              <w:top w:val="nil"/>
              <w:left w:val="single" w:sz="4" w:space="0" w:color="auto"/>
              <w:bottom w:val="single" w:sz="4" w:space="0" w:color="auto"/>
              <w:right w:val="single" w:sz="4" w:space="0" w:color="auto"/>
            </w:tcBorders>
            <w:vAlign w:val="bottom"/>
            <w:hideMark/>
          </w:tcPr>
          <w:p w14:paraId="11C1E0D1"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 xml:space="preserve">RASPOLOŽIVA SREDSTVA IZ PRETHODNIH GODINA </w:t>
            </w:r>
          </w:p>
        </w:tc>
        <w:tc>
          <w:tcPr>
            <w:tcW w:w="1418" w:type="dxa"/>
            <w:tcBorders>
              <w:top w:val="nil"/>
              <w:left w:val="nil"/>
              <w:bottom w:val="single" w:sz="4" w:space="0" w:color="auto"/>
              <w:right w:val="single" w:sz="4" w:space="0" w:color="auto"/>
            </w:tcBorders>
            <w:noWrap/>
            <w:vAlign w:val="bottom"/>
            <w:hideMark/>
          </w:tcPr>
          <w:p w14:paraId="55DA6FD1"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142.745,00</w:t>
            </w:r>
          </w:p>
        </w:tc>
        <w:tc>
          <w:tcPr>
            <w:tcW w:w="1274" w:type="dxa"/>
            <w:tcBorders>
              <w:top w:val="nil"/>
              <w:left w:val="nil"/>
              <w:bottom w:val="single" w:sz="4" w:space="0" w:color="auto"/>
              <w:right w:val="single" w:sz="4" w:space="0" w:color="auto"/>
            </w:tcBorders>
            <w:noWrap/>
            <w:vAlign w:val="bottom"/>
            <w:hideMark/>
          </w:tcPr>
          <w:p w14:paraId="3800801D"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-106.766,13</w:t>
            </w:r>
          </w:p>
        </w:tc>
        <w:tc>
          <w:tcPr>
            <w:tcW w:w="1274" w:type="dxa"/>
            <w:tcBorders>
              <w:top w:val="nil"/>
              <w:left w:val="nil"/>
              <w:bottom w:val="single" w:sz="4" w:space="0" w:color="auto"/>
              <w:right w:val="single" w:sz="4" w:space="0" w:color="auto"/>
            </w:tcBorders>
            <w:noWrap/>
            <w:vAlign w:val="bottom"/>
            <w:hideMark/>
          </w:tcPr>
          <w:p w14:paraId="063FB48D"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-74,80</w:t>
            </w:r>
          </w:p>
        </w:tc>
        <w:tc>
          <w:tcPr>
            <w:tcW w:w="1263" w:type="dxa"/>
            <w:tcBorders>
              <w:top w:val="nil"/>
              <w:left w:val="nil"/>
              <w:bottom w:val="single" w:sz="4" w:space="0" w:color="auto"/>
              <w:right w:val="single" w:sz="4" w:space="0" w:color="auto"/>
            </w:tcBorders>
            <w:noWrap/>
            <w:vAlign w:val="bottom"/>
            <w:hideMark/>
          </w:tcPr>
          <w:p w14:paraId="54FE3ACC"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35.978,87</w:t>
            </w:r>
          </w:p>
        </w:tc>
      </w:tr>
      <w:tr w:rsidR="00522449" w:rsidRPr="00522449" w14:paraId="6F279756" w14:textId="77777777" w:rsidTr="00522449">
        <w:trPr>
          <w:trHeight w:val="300"/>
        </w:trPr>
        <w:tc>
          <w:tcPr>
            <w:tcW w:w="803" w:type="dxa"/>
            <w:vAlign w:val="bottom"/>
            <w:hideMark/>
          </w:tcPr>
          <w:p w14:paraId="1D8BCD5C" w14:textId="77777777" w:rsidR="00522449" w:rsidRPr="00522449" w:rsidRDefault="00522449" w:rsidP="00522449">
            <w:pPr>
              <w:rPr>
                <w:rFonts w:ascii="Times New Roman" w:eastAsia="Times New Roman" w:hAnsi="Times New Roman"/>
                <w:b/>
                <w:bCs/>
                <w:sz w:val="16"/>
                <w:szCs w:val="16"/>
                <w:lang w:eastAsia="hr-HR"/>
              </w:rPr>
            </w:pPr>
          </w:p>
        </w:tc>
        <w:tc>
          <w:tcPr>
            <w:tcW w:w="3020" w:type="dxa"/>
            <w:tcBorders>
              <w:top w:val="nil"/>
              <w:left w:val="single" w:sz="4" w:space="0" w:color="auto"/>
              <w:bottom w:val="single" w:sz="4" w:space="0" w:color="auto"/>
              <w:right w:val="single" w:sz="4" w:space="0" w:color="auto"/>
            </w:tcBorders>
            <w:vAlign w:val="bottom"/>
            <w:hideMark/>
          </w:tcPr>
          <w:p w14:paraId="1751F4C7"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SVEUKUPNO</w:t>
            </w:r>
          </w:p>
        </w:tc>
        <w:tc>
          <w:tcPr>
            <w:tcW w:w="1418" w:type="dxa"/>
            <w:tcBorders>
              <w:top w:val="nil"/>
              <w:left w:val="nil"/>
              <w:bottom w:val="single" w:sz="4" w:space="0" w:color="auto"/>
              <w:right w:val="single" w:sz="4" w:space="0" w:color="auto"/>
            </w:tcBorders>
            <w:vAlign w:val="bottom"/>
            <w:hideMark/>
          </w:tcPr>
          <w:p w14:paraId="3E282C2B"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8.177.770,00</w:t>
            </w:r>
          </w:p>
        </w:tc>
        <w:tc>
          <w:tcPr>
            <w:tcW w:w="1274" w:type="dxa"/>
            <w:tcBorders>
              <w:top w:val="nil"/>
              <w:left w:val="nil"/>
              <w:bottom w:val="single" w:sz="4" w:space="0" w:color="auto"/>
              <w:right w:val="single" w:sz="4" w:space="0" w:color="auto"/>
            </w:tcBorders>
            <w:vAlign w:val="bottom"/>
            <w:hideMark/>
          </w:tcPr>
          <w:p w14:paraId="2633381A"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-88.511,45</w:t>
            </w:r>
          </w:p>
        </w:tc>
        <w:tc>
          <w:tcPr>
            <w:tcW w:w="1274" w:type="dxa"/>
            <w:tcBorders>
              <w:top w:val="nil"/>
              <w:left w:val="nil"/>
              <w:bottom w:val="single" w:sz="4" w:space="0" w:color="auto"/>
              <w:right w:val="single" w:sz="4" w:space="0" w:color="auto"/>
            </w:tcBorders>
            <w:vAlign w:val="bottom"/>
            <w:hideMark/>
          </w:tcPr>
          <w:p w14:paraId="15FC060E"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-1,08</w:t>
            </w:r>
          </w:p>
        </w:tc>
        <w:tc>
          <w:tcPr>
            <w:tcW w:w="1263" w:type="dxa"/>
            <w:tcBorders>
              <w:top w:val="nil"/>
              <w:left w:val="nil"/>
              <w:bottom w:val="single" w:sz="4" w:space="0" w:color="auto"/>
              <w:right w:val="single" w:sz="4" w:space="0" w:color="auto"/>
            </w:tcBorders>
            <w:vAlign w:val="bottom"/>
            <w:hideMark/>
          </w:tcPr>
          <w:p w14:paraId="0080FAF1"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8.089.258,55</w:t>
            </w:r>
          </w:p>
        </w:tc>
      </w:tr>
    </w:tbl>
    <w:p w14:paraId="5CE5A964"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r w:rsidRPr="00522449">
        <w:rPr>
          <w:rFonts w:ascii="Times New Roman" w:hAnsi="Times New Roman"/>
        </w:rPr>
        <w:tab/>
      </w:r>
      <w:r w:rsidRPr="00522449">
        <w:rPr>
          <w:rFonts w:ascii="Times New Roman" w:hAnsi="Times New Roman"/>
        </w:rPr>
        <w:tab/>
      </w:r>
      <w:r w:rsidRPr="00522449">
        <w:rPr>
          <w:rFonts w:ascii="Times New Roman" w:hAnsi="Times New Roman"/>
        </w:rPr>
        <w:tab/>
      </w:r>
      <w:r w:rsidRPr="00522449">
        <w:rPr>
          <w:rFonts w:ascii="Times New Roman" w:hAnsi="Times New Roman"/>
        </w:rPr>
        <w:tab/>
      </w:r>
      <w:r w:rsidRPr="00522449">
        <w:rPr>
          <w:rFonts w:ascii="Times New Roman" w:hAnsi="Times New Roman"/>
        </w:rPr>
        <w:tab/>
      </w:r>
      <w:r w:rsidRPr="00522449">
        <w:rPr>
          <w:rFonts w:ascii="Times New Roman" w:hAnsi="Times New Roman"/>
        </w:rPr>
        <w:tab/>
      </w:r>
    </w:p>
    <w:p w14:paraId="71A03CF6"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r w:rsidRPr="00522449">
        <w:rPr>
          <w:rFonts w:ascii="Times New Roman" w:hAnsi="Times New Roman"/>
        </w:rPr>
        <w:tab/>
        <w:t xml:space="preserve">Ukupni prihodi i primici za 2023. godinu planirani su u iznosu od 8.053.279,68 eura što je za 0,23% više u odnosu na prethodni Plan. U ukupnim prihodima i primicima prihodi poslovanja sudjeluju sa 68,65% i iznose 5.528.779,68 eura, dok planirani prihodi od prodaje nefinancijske imovine sudjeluju sa 16,26% i iznose 1.295.500,00 eura. U 2023. godini planirani su primici od financijske imovine i zaduživanja u iznosu od 1.295.500,00 eura što čini 16,09% ukupno planiranih prihoda i primitaka. </w:t>
      </w:r>
    </w:p>
    <w:p w14:paraId="2B4FAF31"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2B00AE2A"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RASHODI I IZDACI</w:t>
      </w:r>
    </w:p>
    <w:p w14:paraId="5426400C" w14:textId="77777777" w:rsidR="00522449" w:rsidRPr="00522449" w:rsidRDefault="00522449" w:rsidP="00522449">
      <w:pPr>
        <w:autoSpaceDE w:val="0"/>
        <w:autoSpaceDN w:val="0"/>
        <w:adjustRightInd w:val="0"/>
        <w:spacing w:after="0" w:line="240" w:lineRule="auto"/>
        <w:jc w:val="both"/>
        <w:rPr>
          <w:rFonts w:ascii="Times New Roman" w:hAnsi="Times New Roman"/>
        </w:rPr>
      </w:pPr>
    </w:p>
    <w:p w14:paraId="5A73EE70"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r w:rsidRPr="00522449">
        <w:rPr>
          <w:rFonts w:ascii="Times New Roman" w:hAnsi="Times New Roman"/>
        </w:rPr>
        <w:t>Prikaz promjena planiranih rashoda i izdataka u odnosu na prethodni Plan za 2023. godinu, na nivou razreda i skupine ekonomske klasifikacije</w:t>
      </w:r>
    </w:p>
    <w:tbl>
      <w:tblPr>
        <w:tblW w:w="9118" w:type="dxa"/>
        <w:tblLook w:val="04A0" w:firstRow="1" w:lastRow="0" w:firstColumn="1" w:lastColumn="0" w:noHBand="0" w:noVBand="1"/>
      </w:tblPr>
      <w:tblGrid>
        <w:gridCol w:w="803"/>
        <w:gridCol w:w="3020"/>
        <w:gridCol w:w="1275"/>
        <w:gridCol w:w="1340"/>
        <w:gridCol w:w="1340"/>
        <w:gridCol w:w="1340"/>
      </w:tblGrid>
      <w:tr w:rsidR="00522449" w:rsidRPr="00522449" w14:paraId="0EB81A22" w14:textId="77777777" w:rsidTr="00522449">
        <w:trPr>
          <w:trHeight w:val="450"/>
        </w:trPr>
        <w:tc>
          <w:tcPr>
            <w:tcW w:w="803" w:type="dxa"/>
            <w:tcBorders>
              <w:top w:val="single" w:sz="4" w:space="0" w:color="auto"/>
              <w:left w:val="single" w:sz="4" w:space="0" w:color="auto"/>
              <w:bottom w:val="single" w:sz="4" w:space="0" w:color="auto"/>
              <w:right w:val="single" w:sz="4" w:space="0" w:color="auto"/>
            </w:tcBorders>
            <w:vAlign w:val="bottom"/>
            <w:hideMark/>
          </w:tcPr>
          <w:p w14:paraId="2C8F35FA"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 xml:space="preserve">BROJ </w:t>
            </w:r>
            <w:r w:rsidRPr="00522449">
              <w:rPr>
                <w:rFonts w:ascii="Times New Roman" w:eastAsia="Times New Roman" w:hAnsi="Times New Roman"/>
                <w:b/>
                <w:bCs/>
                <w:sz w:val="16"/>
                <w:szCs w:val="16"/>
                <w:lang w:eastAsia="hr-HR"/>
              </w:rPr>
              <w:br/>
              <w:t>KONTA</w:t>
            </w:r>
          </w:p>
        </w:tc>
        <w:tc>
          <w:tcPr>
            <w:tcW w:w="3020" w:type="dxa"/>
            <w:tcBorders>
              <w:top w:val="single" w:sz="4" w:space="0" w:color="auto"/>
              <w:left w:val="nil"/>
              <w:bottom w:val="single" w:sz="4" w:space="0" w:color="auto"/>
              <w:right w:val="single" w:sz="4" w:space="0" w:color="auto"/>
            </w:tcBorders>
            <w:vAlign w:val="bottom"/>
            <w:hideMark/>
          </w:tcPr>
          <w:p w14:paraId="0D1671E5"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VRSTA RASHODA / IZDATAKA</w:t>
            </w:r>
          </w:p>
        </w:tc>
        <w:tc>
          <w:tcPr>
            <w:tcW w:w="1275" w:type="dxa"/>
            <w:tcBorders>
              <w:top w:val="single" w:sz="4" w:space="0" w:color="auto"/>
              <w:left w:val="nil"/>
              <w:bottom w:val="single" w:sz="4" w:space="0" w:color="auto"/>
              <w:right w:val="single" w:sz="4" w:space="0" w:color="auto"/>
            </w:tcBorders>
            <w:vAlign w:val="bottom"/>
            <w:hideMark/>
          </w:tcPr>
          <w:p w14:paraId="311C08E7"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PLANIRANO</w:t>
            </w:r>
          </w:p>
        </w:tc>
        <w:tc>
          <w:tcPr>
            <w:tcW w:w="1340" w:type="dxa"/>
            <w:tcBorders>
              <w:top w:val="single" w:sz="4" w:space="0" w:color="auto"/>
              <w:left w:val="nil"/>
              <w:bottom w:val="single" w:sz="4" w:space="0" w:color="auto"/>
              <w:right w:val="single" w:sz="4" w:space="0" w:color="auto"/>
            </w:tcBorders>
            <w:vAlign w:val="bottom"/>
            <w:hideMark/>
          </w:tcPr>
          <w:p w14:paraId="1B8E4DED"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PROMJENA IZNOS</w:t>
            </w:r>
          </w:p>
        </w:tc>
        <w:tc>
          <w:tcPr>
            <w:tcW w:w="1340" w:type="dxa"/>
            <w:tcBorders>
              <w:top w:val="single" w:sz="4" w:space="0" w:color="auto"/>
              <w:left w:val="nil"/>
              <w:bottom w:val="single" w:sz="4" w:space="0" w:color="auto"/>
              <w:right w:val="single" w:sz="4" w:space="0" w:color="auto"/>
            </w:tcBorders>
            <w:vAlign w:val="bottom"/>
            <w:hideMark/>
          </w:tcPr>
          <w:p w14:paraId="3D5045EE"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 xml:space="preserve">PROMJENA </w:t>
            </w:r>
            <w:r w:rsidRPr="00522449">
              <w:rPr>
                <w:rFonts w:ascii="Times New Roman" w:eastAsia="Times New Roman" w:hAnsi="Times New Roman"/>
                <w:b/>
                <w:bCs/>
                <w:sz w:val="16"/>
                <w:szCs w:val="16"/>
                <w:lang w:eastAsia="hr-HR"/>
              </w:rPr>
              <w:br/>
              <w:t>POSTOTAK</w:t>
            </w:r>
          </w:p>
        </w:tc>
        <w:tc>
          <w:tcPr>
            <w:tcW w:w="1340" w:type="dxa"/>
            <w:tcBorders>
              <w:top w:val="single" w:sz="4" w:space="0" w:color="auto"/>
              <w:left w:val="nil"/>
              <w:bottom w:val="single" w:sz="4" w:space="0" w:color="auto"/>
              <w:right w:val="single" w:sz="4" w:space="0" w:color="auto"/>
            </w:tcBorders>
            <w:vAlign w:val="bottom"/>
            <w:hideMark/>
          </w:tcPr>
          <w:p w14:paraId="4B978437" w14:textId="77777777" w:rsidR="00522449" w:rsidRPr="00522449" w:rsidRDefault="00522449" w:rsidP="00522449">
            <w:pPr>
              <w:spacing w:after="0" w:line="240" w:lineRule="auto"/>
              <w:jc w:val="center"/>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NOVI IZNOS</w:t>
            </w:r>
          </w:p>
        </w:tc>
      </w:tr>
      <w:tr w:rsidR="00522449" w:rsidRPr="00522449" w14:paraId="57F3B20A"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47CF5042"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w:t>
            </w:r>
          </w:p>
        </w:tc>
        <w:tc>
          <w:tcPr>
            <w:tcW w:w="3020" w:type="dxa"/>
            <w:tcBorders>
              <w:top w:val="nil"/>
              <w:left w:val="nil"/>
              <w:bottom w:val="single" w:sz="4" w:space="0" w:color="auto"/>
              <w:right w:val="single" w:sz="4" w:space="0" w:color="auto"/>
            </w:tcBorders>
            <w:noWrap/>
            <w:vAlign w:val="bottom"/>
            <w:hideMark/>
          </w:tcPr>
          <w:p w14:paraId="7746DFDF"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Rashodi poslovanja</w:t>
            </w:r>
          </w:p>
        </w:tc>
        <w:tc>
          <w:tcPr>
            <w:tcW w:w="1275" w:type="dxa"/>
            <w:tcBorders>
              <w:top w:val="nil"/>
              <w:left w:val="nil"/>
              <w:bottom w:val="single" w:sz="4" w:space="0" w:color="auto"/>
              <w:right w:val="single" w:sz="4" w:space="0" w:color="auto"/>
            </w:tcBorders>
            <w:noWrap/>
            <w:vAlign w:val="bottom"/>
            <w:hideMark/>
          </w:tcPr>
          <w:p w14:paraId="75075D6D"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4.214.276,00</w:t>
            </w:r>
          </w:p>
        </w:tc>
        <w:tc>
          <w:tcPr>
            <w:tcW w:w="1340" w:type="dxa"/>
            <w:tcBorders>
              <w:top w:val="nil"/>
              <w:left w:val="nil"/>
              <w:bottom w:val="single" w:sz="4" w:space="0" w:color="auto"/>
              <w:right w:val="single" w:sz="4" w:space="0" w:color="auto"/>
            </w:tcBorders>
            <w:noWrap/>
            <w:vAlign w:val="bottom"/>
            <w:hideMark/>
          </w:tcPr>
          <w:p w14:paraId="369822B2"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260.313,53</w:t>
            </w:r>
          </w:p>
        </w:tc>
        <w:tc>
          <w:tcPr>
            <w:tcW w:w="1340" w:type="dxa"/>
            <w:tcBorders>
              <w:top w:val="nil"/>
              <w:left w:val="nil"/>
              <w:bottom w:val="single" w:sz="4" w:space="0" w:color="auto"/>
              <w:right w:val="single" w:sz="4" w:space="0" w:color="auto"/>
            </w:tcBorders>
            <w:noWrap/>
            <w:vAlign w:val="bottom"/>
            <w:hideMark/>
          </w:tcPr>
          <w:p w14:paraId="0577E980"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6,18</w:t>
            </w:r>
          </w:p>
        </w:tc>
        <w:tc>
          <w:tcPr>
            <w:tcW w:w="1340" w:type="dxa"/>
            <w:tcBorders>
              <w:top w:val="nil"/>
              <w:left w:val="nil"/>
              <w:bottom w:val="single" w:sz="4" w:space="0" w:color="auto"/>
              <w:right w:val="single" w:sz="4" w:space="0" w:color="auto"/>
            </w:tcBorders>
            <w:noWrap/>
            <w:vAlign w:val="bottom"/>
            <w:hideMark/>
          </w:tcPr>
          <w:p w14:paraId="64457704"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4.474.589,53</w:t>
            </w:r>
          </w:p>
        </w:tc>
      </w:tr>
      <w:tr w:rsidR="00522449" w:rsidRPr="00522449" w14:paraId="154664B7"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3B01FE74"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31</w:t>
            </w:r>
          </w:p>
        </w:tc>
        <w:tc>
          <w:tcPr>
            <w:tcW w:w="3020" w:type="dxa"/>
            <w:tcBorders>
              <w:top w:val="nil"/>
              <w:left w:val="nil"/>
              <w:bottom w:val="single" w:sz="4" w:space="0" w:color="auto"/>
              <w:right w:val="single" w:sz="4" w:space="0" w:color="auto"/>
            </w:tcBorders>
            <w:noWrap/>
            <w:vAlign w:val="bottom"/>
            <w:hideMark/>
          </w:tcPr>
          <w:p w14:paraId="568B734B"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Rashodi za zaposlene</w:t>
            </w:r>
          </w:p>
        </w:tc>
        <w:tc>
          <w:tcPr>
            <w:tcW w:w="1275" w:type="dxa"/>
            <w:tcBorders>
              <w:top w:val="nil"/>
              <w:left w:val="nil"/>
              <w:bottom w:val="single" w:sz="4" w:space="0" w:color="auto"/>
              <w:right w:val="single" w:sz="4" w:space="0" w:color="auto"/>
            </w:tcBorders>
            <w:noWrap/>
            <w:vAlign w:val="bottom"/>
            <w:hideMark/>
          </w:tcPr>
          <w:p w14:paraId="3ED2E534"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1.363.536,00</w:t>
            </w:r>
          </w:p>
        </w:tc>
        <w:tc>
          <w:tcPr>
            <w:tcW w:w="1340" w:type="dxa"/>
            <w:tcBorders>
              <w:top w:val="nil"/>
              <w:left w:val="nil"/>
              <w:bottom w:val="single" w:sz="4" w:space="0" w:color="auto"/>
              <w:right w:val="single" w:sz="4" w:space="0" w:color="auto"/>
            </w:tcBorders>
            <w:noWrap/>
            <w:vAlign w:val="bottom"/>
            <w:hideMark/>
          </w:tcPr>
          <w:p w14:paraId="3BAFD761"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38.269,96</w:t>
            </w:r>
          </w:p>
        </w:tc>
        <w:tc>
          <w:tcPr>
            <w:tcW w:w="1340" w:type="dxa"/>
            <w:tcBorders>
              <w:top w:val="nil"/>
              <w:left w:val="nil"/>
              <w:bottom w:val="single" w:sz="4" w:space="0" w:color="auto"/>
              <w:right w:val="single" w:sz="4" w:space="0" w:color="auto"/>
            </w:tcBorders>
            <w:noWrap/>
            <w:vAlign w:val="bottom"/>
            <w:hideMark/>
          </w:tcPr>
          <w:p w14:paraId="63E675C2"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2,81</w:t>
            </w:r>
          </w:p>
        </w:tc>
        <w:tc>
          <w:tcPr>
            <w:tcW w:w="1340" w:type="dxa"/>
            <w:tcBorders>
              <w:top w:val="nil"/>
              <w:left w:val="nil"/>
              <w:bottom w:val="single" w:sz="4" w:space="0" w:color="auto"/>
              <w:right w:val="single" w:sz="4" w:space="0" w:color="auto"/>
            </w:tcBorders>
            <w:noWrap/>
            <w:vAlign w:val="bottom"/>
            <w:hideMark/>
          </w:tcPr>
          <w:p w14:paraId="1B40854C"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1.401.805,96</w:t>
            </w:r>
          </w:p>
        </w:tc>
      </w:tr>
      <w:tr w:rsidR="00522449" w:rsidRPr="00522449" w14:paraId="0EA0EF75"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48928B7C"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32</w:t>
            </w:r>
          </w:p>
        </w:tc>
        <w:tc>
          <w:tcPr>
            <w:tcW w:w="3020" w:type="dxa"/>
            <w:tcBorders>
              <w:top w:val="nil"/>
              <w:left w:val="nil"/>
              <w:bottom w:val="single" w:sz="4" w:space="0" w:color="auto"/>
              <w:right w:val="single" w:sz="4" w:space="0" w:color="auto"/>
            </w:tcBorders>
            <w:noWrap/>
            <w:vAlign w:val="bottom"/>
            <w:hideMark/>
          </w:tcPr>
          <w:p w14:paraId="38FDE711"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Materijalni rashodi</w:t>
            </w:r>
          </w:p>
        </w:tc>
        <w:tc>
          <w:tcPr>
            <w:tcW w:w="1275" w:type="dxa"/>
            <w:tcBorders>
              <w:top w:val="nil"/>
              <w:left w:val="nil"/>
              <w:bottom w:val="single" w:sz="4" w:space="0" w:color="auto"/>
              <w:right w:val="single" w:sz="4" w:space="0" w:color="auto"/>
            </w:tcBorders>
            <w:noWrap/>
            <w:vAlign w:val="bottom"/>
            <w:hideMark/>
          </w:tcPr>
          <w:p w14:paraId="7F965AE7"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1.967.167,00</w:t>
            </w:r>
          </w:p>
        </w:tc>
        <w:tc>
          <w:tcPr>
            <w:tcW w:w="1340" w:type="dxa"/>
            <w:tcBorders>
              <w:top w:val="nil"/>
              <w:left w:val="nil"/>
              <w:bottom w:val="single" w:sz="4" w:space="0" w:color="auto"/>
              <w:right w:val="single" w:sz="4" w:space="0" w:color="auto"/>
            </w:tcBorders>
            <w:noWrap/>
            <w:vAlign w:val="bottom"/>
            <w:hideMark/>
          </w:tcPr>
          <w:p w14:paraId="462A470E"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174.833,48</w:t>
            </w:r>
          </w:p>
        </w:tc>
        <w:tc>
          <w:tcPr>
            <w:tcW w:w="1340" w:type="dxa"/>
            <w:tcBorders>
              <w:top w:val="nil"/>
              <w:left w:val="nil"/>
              <w:bottom w:val="single" w:sz="4" w:space="0" w:color="auto"/>
              <w:right w:val="single" w:sz="4" w:space="0" w:color="auto"/>
            </w:tcBorders>
            <w:noWrap/>
            <w:vAlign w:val="bottom"/>
            <w:hideMark/>
          </w:tcPr>
          <w:p w14:paraId="5EF4B6BB"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8,89</w:t>
            </w:r>
          </w:p>
        </w:tc>
        <w:tc>
          <w:tcPr>
            <w:tcW w:w="1340" w:type="dxa"/>
            <w:tcBorders>
              <w:top w:val="nil"/>
              <w:left w:val="nil"/>
              <w:bottom w:val="single" w:sz="4" w:space="0" w:color="auto"/>
              <w:right w:val="single" w:sz="4" w:space="0" w:color="auto"/>
            </w:tcBorders>
            <w:noWrap/>
            <w:vAlign w:val="bottom"/>
            <w:hideMark/>
          </w:tcPr>
          <w:p w14:paraId="6D130B2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2.142.000,48</w:t>
            </w:r>
          </w:p>
        </w:tc>
      </w:tr>
      <w:tr w:rsidR="00522449" w:rsidRPr="00522449" w14:paraId="44FADBEA"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4F0F05D6"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34</w:t>
            </w:r>
          </w:p>
        </w:tc>
        <w:tc>
          <w:tcPr>
            <w:tcW w:w="3020" w:type="dxa"/>
            <w:tcBorders>
              <w:top w:val="nil"/>
              <w:left w:val="nil"/>
              <w:bottom w:val="single" w:sz="4" w:space="0" w:color="auto"/>
              <w:right w:val="single" w:sz="4" w:space="0" w:color="auto"/>
            </w:tcBorders>
            <w:noWrap/>
            <w:vAlign w:val="bottom"/>
            <w:hideMark/>
          </w:tcPr>
          <w:p w14:paraId="0E5FD4A3"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Financijski rashodi</w:t>
            </w:r>
          </w:p>
        </w:tc>
        <w:tc>
          <w:tcPr>
            <w:tcW w:w="1275" w:type="dxa"/>
            <w:tcBorders>
              <w:top w:val="nil"/>
              <w:left w:val="nil"/>
              <w:bottom w:val="single" w:sz="4" w:space="0" w:color="auto"/>
              <w:right w:val="single" w:sz="4" w:space="0" w:color="auto"/>
            </w:tcBorders>
            <w:noWrap/>
            <w:vAlign w:val="bottom"/>
            <w:hideMark/>
          </w:tcPr>
          <w:p w14:paraId="0D6D284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25.260,00</w:t>
            </w:r>
          </w:p>
        </w:tc>
        <w:tc>
          <w:tcPr>
            <w:tcW w:w="1340" w:type="dxa"/>
            <w:tcBorders>
              <w:top w:val="nil"/>
              <w:left w:val="nil"/>
              <w:bottom w:val="single" w:sz="4" w:space="0" w:color="auto"/>
              <w:right w:val="single" w:sz="4" w:space="0" w:color="auto"/>
            </w:tcBorders>
            <w:noWrap/>
            <w:vAlign w:val="bottom"/>
            <w:hideMark/>
          </w:tcPr>
          <w:p w14:paraId="2FAF65C4"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50,00</w:t>
            </w:r>
          </w:p>
        </w:tc>
        <w:tc>
          <w:tcPr>
            <w:tcW w:w="1340" w:type="dxa"/>
            <w:tcBorders>
              <w:top w:val="nil"/>
              <w:left w:val="nil"/>
              <w:bottom w:val="single" w:sz="4" w:space="0" w:color="auto"/>
              <w:right w:val="single" w:sz="4" w:space="0" w:color="auto"/>
            </w:tcBorders>
            <w:noWrap/>
            <w:vAlign w:val="bottom"/>
            <w:hideMark/>
          </w:tcPr>
          <w:p w14:paraId="76DFE398"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0,20</w:t>
            </w:r>
          </w:p>
        </w:tc>
        <w:tc>
          <w:tcPr>
            <w:tcW w:w="1340" w:type="dxa"/>
            <w:tcBorders>
              <w:top w:val="nil"/>
              <w:left w:val="nil"/>
              <w:bottom w:val="single" w:sz="4" w:space="0" w:color="auto"/>
              <w:right w:val="single" w:sz="4" w:space="0" w:color="auto"/>
            </w:tcBorders>
            <w:noWrap/>
            <w:vAlign w:val="bottom"/>
            <w:hideMark/>
          </w:tcPr>
          <w:p w14:paraId="062B44CB"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25.310,00</w:t>
            </w:r>
          </w:p>
        </w:tc>
      </w:tr>
      <w:tr w:rsidR="00522449" w:rsidRPr="00522449" w14:paraId="2A4C732A"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66D37460"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35</w:t>
            </w:r>
          </w:p>
        </w:tc>
        <w:tc>
          <w:tcPr>
            <w:tcW w:w="3020" w:type="dxa"/>
            <w:tcBorders>
              <w:top w:val="nil"/>
              <w:left w:val="nil"/>
              <w:bottom w:val="single" w:sz="4" w:space="0" w:color="auto"/>
              <w:right w:val="single" w:sz="4" w:space="0" w:color="auto"/>
            </w:tcBorders>
            <w:noWrap/>
            <w:vAlign w:val="bottom"/>
            <w:hideMark/>
          </w:tcPr>
          <w:p w14:paraId="592474F2"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Subvencije</w:t>
            </w:r>
          </w:p>
        </w:tc>
        <w:tc>
          <w:tcPr>
            <w:tcW w:w="1275" w:type="dxa"/>
            <w:tcBorders>
              <w:top w:val="nil"/>
              <w:left w:val="nil"/>
              <w:bottom w:val="single" w:sz="4" w:space="0" w:color="auto"/>
              <w:right w:val="single" w:sz="4" w:space="0" w:color="auto"/>
            </w:tcBorders>
            <w:noWrap/>
            <w:vAlign w:val="bottom"/>
            <w:hideMark/>
          </w:tcPr>
          <w:p w14:paraId="66A73B3B"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69.000,00</w:t>
            </w:r>
          </w:p>
        </w:tc>
        <w:tc>
          <w:tcPr>
            <w:tcW w:w="1340" w:type="dxa"/>
            <w:tcBorders>
              <w:top w:val="nil"/>
              <w:left w:val="nil"/>
              <w:bottom w:val="single" w:sz="4" w:space="0" w:color="auto"/>
              <w:right w:val="single" w:sz="4" w:space="0" w:color="auto"/>
            </w:tcBorders>
            <w:noWrap/>
            <w:vAlign w:val="bottom"/>
            <w:hideMark/>
          </w:tcPr>
          <w:p w14:paraId="3898460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44C3ADEC"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21F40ABB"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69.000,00</w:t>
            </w:r>
          </w:p>
        </w:tc>
      </w:tr>
      <w:tr w:rsidR="00522449" w:rsidRPr="00522449" w14:paraId="5A5234A4"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51EAD3D2"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36</w:t>
            </w:r>
          </w:p>
        </w:tc>
        <w:tc>
          <w:tcPr>
            <w:tcW w:w="3020" w:type="dxa"/>
            <w:tcBorders>
              <w:top w:val="nil"/>
              <w:left w:val="nil"/>
              <w:bottom w:val="single" w:sz="4" w:space="0" w:color="auto"/>
              <w:right w:val="single" w:sz="4" w:space="0" w:color="auto"/>
            </w:tcBorders>
            <w:noWrap/>
            <w:vAlign w:val="bottom"/>
            <w:hideMark/>
          </w:tcPr>
          <w:p w14:paraId="38CCF6A8"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Pomoći dane u inozemstvo i unutar općeg proračuna</w:t>
            </w:r>
          </w:p>
        </w:tc>
        <w:tc>
          <w:tcPr>
            <w:tcW w:w="1275" w:type="dxa"/>
            <w:tcBorders>
              <w:top w:val="nil"/>
              <w:left w:val="nil"/>
              <w:bottom w:val="single" w:sz="4" w:space="0" w:color="auto"/>
              <w:right w:val="single" w:sz="4" w:space="0" w:color="auto"/>
            </w:tcBorders>
            <w:noWrap/>
            <w:vAlign w:val="bottom"/>
            <w:hideMark/>
          </w:tcPr>
          <w:p w14:paraId="2A1F5CEE"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332.726,00</w:t>
            </w:r>
          </w:p>
        </w:tc>
        <w:tc>
          <w:tcPr>
            <w:tcW w:w="1340" w:type="dxa"/>
            <w:tcBorders>
              <w:top w:val="nil"/>
              <w:left w:val="nil"/>
              <w:bottom w:val="single" w:sz="4" w:space="0" w:color="auto"/>
              <w:right w:val="single" w:sz="4" w:space="0" w:color="auto"/>
            </w:tcBorders>
            <w:noWrap/>
            <w:vAlign w:val="bottom"/>
            <w:hideMark/>
          </w:tcPr>
          <w:p w14:paraId="103CDE65"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2.400,00</w:t>
            </w:r>
          </w:p>
        </w:tc>
        <w:tc>
          <w:tcPr>
            <w:tcW w:w="1340" w:type="dxa"/>
            <w:tcBorders>
              <w:top w:val="nil"/>
              <w:left w:val="nil"/>
              <w:bottom w:val="single" w:sz="4" w:space="0" w:color="auto"/>
              <w:right w:val="single" w:sz="4" w:space="0" w:color="auto"/>
            </w:tcBorders>
            <w:noWrap/>
            <w:vAlign w:val="bottom"/>
            <w:hideMark/>
          </w:tcPr>
          <w:p w14:paraId="0A2C8A8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0,72</w:t>
            </w:r>
          </w:p>
        </w:tc>
        <w:tc>
          <w:tcPr>
            <w:tcW w:w="1340" w:type="dxa"/>
            <w:tcBorders>
              <w:top w:val="nil"/>
              <w:left w:val="nil"/>
              <w:bottom w:val="single" w:sz="4" w:space="0" w:color="auto"/>
              <w:right w:val="single" w:sz="4" w:space="0" w:color="auto"/>
            </w:tcBorders>
            <w:noWrap/>
            <w:vAlign w:val="bottom"/>
            <w:hideMark/>
          </w:tcPr>
          <w:p w14:paraId="69CC3676"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335.126,00</w:t>
            </w:r>
          </w:p>
        </w:tc>
      </w:tr>
      <w:tr w:rsidR="00522449" w:rsidRPr="00522449" w14:paraId="041B795C"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1EBA6760"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37</w:t>
            </w:r>
          </w:p>
        </w:tc>
        <w:tc>
          <w:tcPr>
            <w:tcW w:w="3020" w:type="dxa"/>
            <w:tcBorders>
              <w:top w:val="nil"/>
              <w:left w:val="nil"/>
              <w:bottom w:val="single" w:sz="4" w:space="0" w:color="auto"/>
              <w:right w:val="single" w:sz="4" w:space="0" w:color="auto"/>
            </w:tcBorders>
            <w:noWrap/>
            <w:vAlign w:val="bottom"/>
            <w:hideMark/>
          </w:tcPr>
          <w:p w14:paraId="701C81A6"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Naknade građanima i kućanstvima na temelju osiguranja i druge naknade</w:t>
            </w:r>
          </w:p>
        </w:tc>
        <w:tc>
          <w:tcPr>
            <w:tcW w:w="1275" w:type="dxa"/>
            <w:tcBorders>
              <w:top w:val="nil"/>
              <w:left w:val="nil"/>
              <w:bottom w:val="single" w:sz="4" w:space="0" w:color="auto"/>
              <w:right w:val="single" w:sz="4" w:space="0" w:color="auto"/>
            </w:tcBorders>
            <w:noWrap/>
            <w:vAlign w:val="bottom"/>
            <w:hideMark/>
          </w:tcPr>
          <w:p w14:paraId="10A6AAD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101.460,00</w:t>
            </w:r>
          </w:p>
        </w:tc>
        <w:tc>
          <w:tcPr>
            <w:tcW w:w="1340" w:type="dxa"/>
            <w:tcBorders>
              <w:top w:val="nil"/>
              <w:left w:val="nil"/>
              <w:bottom w:val="single" w:sz="4" w:space="0" w:color="auto"/>
              <w:right w:val="single" w:sz="4" w:space="0" w:color="auto"/>
            </w:tcBorders>
            <w:noWrap/>
            <w:vAlign w:val="bottom"/>
            <w:hideMark/>
          </w:tcPr>
          <w:p w14:paraId="64F53640"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3.750,00</w:t>
            </w:r>
          </w:p>
        </w:tc>
        <w:tc>
          <w:tcPr>
            <w:tcW w:w="1340" w:type="dxa"/>
            <w:tcBorders>
              <w:top w:val="nil"/>
              <w:left w:val="nil"/>
              <w:bottom w:val="single" w:sz="4" w:space="0" w:color="auto"/>
              <w:right w:val="single" w:sz="4" w:space="0" w:color="auto"/>
            </w:tcBorders>
            <w:noWrap/>
            <w:vAlign w:val="bottom"/>
            <w:hideMark/>
          </w:tcPr>
          <w:p w14:paraId="2E2F12E9"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3,70</w:t>
            </w:r>
          </w:p>
        </w:tc>
        <w:tc>
          <w:tcPr>
            <w:tcW w:w="1340" w:type="dxa"/>
            <w:tcBorders>
              <w:top w:val="nil"/>
              <w:left w:val="nil"/>
              <w:bottom w:val="single" w:sz="4" w:space="0" w:color="auto"/>
              <w:right w:val="single" w:sz="4" w:space="0" w:color="auto"/>
            </w:tcBorders>
            <w:noWrap/>
            <w:vAlign w:val="bottom"/>
            <w:hideMark/>
          </w:tcPr>
          <w:p w14:paraId="5EF5506E"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105.210,00</w:t>
            </w:r>
          </w:p>
        </w:tc>
      </w:tr>
      <w:tr w:rsidR="00522449" w:rsidRPr="00522449" w14:paraId="67151726"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2D0B7964"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38</w:t>
            </w:r>
          </w:p>
        </w:tc>
        <w:tc>
          <w:tcPr>
            <w:tcW w:w="3020" w:type="dxa"/>
            <w:tcBorders>
              <w:top w:val="nil"/>
              <w:left w:val="nil"/>
              <w:bottom w:val="single" w:sz="4" w:space="0" w:color="auto"/>
              <w:right w:val="single" w:sz="4" w:space="0" w:color="auto"/>
            </w:tcBorders>
            <w:noWrap/>
            <w:vAlign w:val="bottom"/>
            <w:hideMark/>
          </w:tcPr>
          <w:p w14:paraId="2C3CC94C"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Ostali rashodi</w:t>
            </w:r>
          </w:p>
        </w:tc>
        <w:tc>
          <w:tcPr>
            <w:tcW w:w="1275" w:type="dxa"/>
            <w:tcBorders>
              <w:top w:val="nil"/>
              <w:left w:val="nil"/>
              <w:bottom w:val="single" w:sz="4" w:space="0" w:color="auto"/>
              <w:right w:val="single" w:sz="4" w:space="0" w:color="auto"/>
            </w:tcBorders>
            <w:noWrap/>
            <w:vAlign w:val="bottom"/>
            <w:hideMark/>
          </w:tcPr>
          <w:p w14:paraId="33032587"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355.127,00</w:t>
            </w:r>
          </w:p>
        </w:tc>
        <w:tc>
          <w:tcPr>
            <w:tcW w:w="1340" w:type="dxa"/>
            <w:tcBorders>
              <w:top w:val="nil"/>
              <w:left w:val="nil"/>
              <w:bottom w:val="single" w:sz="4" w:space="0" w:color="auto"/>
              <w:right w:val="single" w:sz="4" w:space="0" w:color="auto"/>
            </w:tcBorders>
            <w:noWrap/>
            <w:vAlign w:val="bottom"/>
            <w:hideMark/>
          </w:tcPr>
          <w:p w14:paraId="1AC3795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41.010,09</w:t>
            </w:r>
          </w:p>
        </w:tc>
        <w:tc>
          <w:tcPr>
            <w:tcW w:w="1340" w:type="dxa"/>
            <w:tcBorders>
              <w:top w:val="nil"/>
              <w:left w:val="nil"/>
              <w:bottom w:val="single" w:sz="4" w:space="0" w:color="auto"/>
              <w:right w:val="single" w:sz="4" w:space="0" w:color="auto"/>
            </w:tcBorders>
            <w:noWrap/>
            <w:vAlign w:val="bottom"/>
            <w:hideMark/>
          </w:tcPr>
          <w:p w14:paraId="5813F65F"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11,55</w:t>
            </w:r>
          </w:p>
        </w:tc>
        <w:tc>
          <w:tcPr>
            <w:tcW w:w="1340" w:type="dxa"/>
            <w:tcBorders>
              <w:top w:val="nil"/>
              <w:left w:val="nil"/>
              <w:bottom w:val="single" w:sz="4" w:space="0" w:color="auto"/>
              <w:right w:val="single" w:sz="4" w:space="0" w:color="auto"/>
            </w:tcBorders>
            <w:noWrap/>
            <w:vAlign w:val="bottom"/>
            <w:hideMark/>
          </w:tcPr>
          <w:p w14:paraId="10DF7195"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396.137,09</w:t>
            </w:r>
          </w:p>
        </w:tc>
      </w:tr>
      <w:tr w:rsidR="00522449" w:rsidRPr="00522449" w14:paraId="6A54E6B1"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2F260B96"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4</w:t>
            </w:r>
          </w:p>
        </w:tc>
        <w:tc>
          <w:tcPr>
            <w:tcW w:w="3020" w:type="dxa"/>
            <w:tcBorders>
              <w:top w:val="nil"/>
              <w:left w:val="nil"/>
              <w:bottom w:val="single" w:sz="4" w:space="0" w:color="auto"/>
              <w:right w:val="single" w:sz="4" w:space="0" w:color="auto"/>
            </w:tcBorders>
            <w:noWrap/>
            <w:vAlign w:val="bottom"/>
            <w:hideMark/>
          </w:tcPr>
          <w:p w14:paraId="619739DB"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Rashodi za nabavu nefinancijske imovine</w:t>
            </w:r>
          </w:p>
        </w:tc>
        <w:tc>
          <w:tcPr>
            <w:tcW w:w="1275" w:type="dxa"/>
            <w:tcBorders>
              <w:top w:val="nil"/>
              <w:left w:val="nil"/>
              <w:bottom w:val="single" w:sz="4" w:space="0" w:color="auto"/>
              <w:right w:val="single" w:sz="4" w:space="0" w:color="auto"/>
            </w:tcBorders>
            <w:noWrap/>
            <w:vAlign w:val="bottom"/>
            <w:hideMark/>
          </w:tcPr>
          <w:p w14:paraId="01936187"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3.840.376,00</w:t>
            </w:r>
          </w:p>
        </w:tc>
        <w:tc>
          <w:tcPr>
            <w:tcW w:w="1340" w:type="dxa"/>
            <w:tcBorders>
              <w:top w:val="nil"/>
              <w:left w:val="nil"/>
              <w:bottom w:val="single" w:sz="4" w:space="0" w:color="auto"/>
              <w:right w:val="single" w:sz="4" w:space="0" w:color="auto"/>
            </w:tcBorders>
            <w:noWrap/>
            <w:vAlign w:val="bottom"/>
            <w:hideMark/>
          </w:tcPr>
          <w:p w14:paraId="0E1118CA"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-348.824,98</w:t>
            </w:r>
          </w:p>
        </w:tc>
        <w:tc>
          <w:tcPr>
            <w:tcW w:w="1340" w:type="dxa"/>
            <w:tcBorders>
              <w:top w:val="nil"/>
              <w:left w:val="nil"/>
              <w:bottom w:val="single" w:sz="4" w:space="0" w:color="auto"/>
              <w:right w:val="single" w:sz="4" w:space="0" w:color="auto"/>
            </w:tcBorders>
            <w:noWrap/>
            <w:vAlign w:val="bottom"/>
            <w:hideMark/>
          </w:tcPr>
          <w:p w14:paraId="40F0BF52"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-9,08</w:t>
            </w:r>
          </w:p>
        </w:tc>
        <w:tc>
          <w:tcPr>
            <w:tcW w:w="1340" w:type="dxa"/>
            <w:tcBorders>
              <w:top w:val="nil"/>
              <w:left w:val="nil"/>
              <w:bottom w:val="single" w:sz="4" w:space="0" w:color="auto"/>
              <w:right w:val="single" w:sz="4" w:space="0" w:color="auto"/>
            </w:tcBorders>
            <w:noWrap/>
            <w:vAlign w:val="bottom"/>
            <w:hideMark/>
          </w:tcPr>
          <w:p w14:paraId="6EE88C22"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3.491.551,02</w:t>
            </w:r>
          </w:p>
        </w:tc>
      </w:tr>
      <w:tr w:rsidR="00522449" w:rsidRPr="00522449" w14:paraId="0735AF99"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5622F555"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lastRenderedPageBreak/>
              <w:t>41</w:t>
            </w:r>
          </w:p>
        </w:tc>
        <w:tc>
          <w:tcPr>
            <w:tcW w:w="3020" w:type="dxa"/>
            <w:tcBorders>
              <w:top w:val="nil"/>
              <w:left w:val="nil"/>
              <w:bottom w:val="single" w:sz="4" w:space="0" w:color="auto"/>
              <w:right w:val="single" w:sz="4" w:space="0" w:color="auto"/>
            </w:tcBorders>
            <w:noWrap/>
            <w:vAlign w:val="bottom"/>
            <w:hideMark/>
          </w:tcPr>
          <w:p w14:paraId="162AA056"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 xml:space="preserve">Rashodi za nabavu </w:t>
            </w:r>
            <w:proofErr w:type="spellStart"/>
            <w:r w:rsidRPr="00522449">
              <w:rPr>
                <w:rFonts w:ascii="Times New Roman" w:eastAsia="Times New Roman" w:hAnsi="Times New Roman"/>
                <w:sz w:val="16"/>
                <w:szCs w:val="16"/>
                <w:lang w:eastAsia="hr-HR"/>
              </w:rPr>
              <w:t>neproizvedene</w:t>
            </w:r>
            <w:proofErr w:type="spellEnd"/>
            <w:r w:rsidRPr="00522449">
              <w:rPr>
                <w:rFonts w:ascii="Times New Roman" w:eastAsia="Times New Roman" w:hAnsi="Times New Roman"/>
                <w:sz w:val="16"/>
                <w:szCs w:val="16"/>
                <w:lang w:eastAsia="hr-HR"/>
              </w:rPr>
              <w:t xml:space="preserve"> dugotrajne imovine</w:t>
            </w:r>
          </w:p>
        </w:tc>
        <w:tc>
          <w:tcPr>
            <w:tcW w:w="1275" w:type="dxa"/>
            <w:tcBorders>
              <w:top w:val="nil"/>
              <w:left w:val="nil"/>
              <w:bottom w:val="single" w:sz="4" w:space="0" w:color="auto"/>
              <w:right w:val="single" w:sz="4" w:space="0" w:color="auto"/>
            </w:tcBorders>
            <w:noWrap/>
            <w:vAlign w:val="bottom"/>
            <w:hideMark/>
          </w:tcPr>
          <w:p w14:paraId="7C55D0A4"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59.726,00</w:t>
            </w:r>
          </w:p>
        </w:tc>
        <w:tc>
          <w:tcPr>
            <w:tcW w:w="1340" w:type="dxa"/>
            <w:tcBorders>
              <w:top w:val="nil"/>
              <w:left w:val="nil"/>
              <w:bottom w:val="single" w:sz="4" w:space="0" w:color="auto"/>
              <w:right w:val="single" w:sz="4" w:space="0" w:color="auto"/>
            </w:tcBorders>
            <w:noWrap/>
            <w:vAlign w:val="bottom"/>
            <w:hideMark/>
          </w:tcPr>
          <w:p w14:paraId="033215C6"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37.117,82</w:t>
            </w:r>
          </w:p>
        </w:tc>
        <w:tc>
          <w:tcPr>
            <w:tcW w:w="1340" w:type="dxa"/>
            <w:tcBorders>
              <w:top w:val="nil"/>
              <w:left w:val="nil"/>
              <w:bottom w:val="single" w:sz="4" w:space="0" w:color="auto"/>
              <w:right w:val="single" w:sz="4" w:space="0" w:color="auto"/>
            </w:tcBorders>
            <w:noWrap/>
            <w:vAlign w:val="bottom"/>
            <w:hideMark/>
          </w:tcPr>
          <w:p w14:paraId="3379F98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62,15</w:t>
            </w:r>
          </w:p>
        </w:tc>
        <w:tc>
          <w:tcPr>
            <w:tcW w:w="1340" w:type="dxa"/>
            <w:tcBorders>
              <w:top w:val="nil"/>
              <w:left w:val="nil"/>
              <w:bottom w:val="single" w:sz="4" w:space="0" w:color="auto"/>
              <w:right w:val="single" w:sz="4" w:space="0" w:color="auto"/>
            </w:tcBorders>
            <w:noWrap/>
            <w:vAlign w:val="bottom"/>
            <w:hideMark/>
          </w:tcPr>
          <w:p w14:paraId="6965F35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96.843,82</w:t>
            </w:r>
          </w:p>
        </w:tc>
      </w:tr>
      <w:tr w:rsidR="00522449" w:rsidRPr="00522449" w14:paraId="5C352B43"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319E2346"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42</w:t>
            </w:r>
          </w:p>
        </w:tc>
        <w:tc>
          <w:tcPr>
            <w:tcW w:w="3020" w:type="dxa"/>
            <w:tcBorders>
              <w:top w:val="nil"/>
              <w:left w:val="nil"/>
              <w:bottom w:val="single" w:sz="4" w:space="0" w:color="auto"/>
              <w:right w:val="single" w:sz="4" w:space="0" w:color="auto"/>
            </w:tcBorders>
            <w:noWrap/>
            <w:vAlign w:val="bottom"/>
            <w:hideMark/>
          </w:tcPr>
          <w:p w14:paraId="1ABC1218"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Rashodi za nabavu proizvedene dugotrajne imovine</w:t>
            </w:r>
          </w:p>
        </w:tc>
        <w:tc>
          <w:tcPr>
            <w:tcW w:w="1275" w:type="dxa"/>
            <w:tcBorders>
              <w:top w:val="nil"/>
              <w:left w:val="nil"/>
              <w:bottom w:val="single" w:sz="4" w:space="0" w:color="auto"/>
              <w:right w:val="single" w:sz="4" w:space="0" w:color="auto"/>
            </w:tcBorders>
            <w:noWrap/>
            <w:vAlign w:val="bottom"/>
            <w:hideMark/>
          </w:tcPr>
          <w:p w14:paraId="3C0ED825"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1.604.398,00</w:t>
            </w:r>
          </w:p>
        </w:tc>
        <w:tc>
          <w:tcPr>
            <w:tcW w:w="1340" w:type="dxa"/>
            <w:tcBorders>
              <w:top w:val="nil"/>
              <w:left w:val="nil"/>
              <w:bottom w:val="single" w:sz="4" w:space="0" w:color="auto"/>
              <w:right w:val="single" w:sz="4" w:space="0" w:color="auto"/>
            </w:tcBorders>
            <w:noWrap/>
            <w:vAlign w:val="bottom"/>
            <w:hideMark/>
          </w:tcPr>
          <w:p w14:paraId="2086CA7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-368.762,60</w:t>
            </w:r>
          </w:p>
        </w:tc>
        <w:tc>
          <w:tcPr>
            <w:tcW w:w="1340" w:type="dxa"/>
            <w:tcBorders>
              <w:top w:val="nil"/>
              <w:left w:val="nil"/>
              <w:bottom w:val="single" w:sz="4" w:space="0" w:color="auto"/>
              <w:right w:val="single" w:sz="4" w:space="0" w:color="auto"/>
            </w:tcBorders>
            <w:noWrap/>
            <w:vAlign w:val="bottom"/>
            <w:hideMark/>
          </w:tcPr>
          <w:p w14:paraId="6E126549"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-22,98</w:t>
            </w:r>
          </w:p>
        </w:tc>
        <w:tc>
          <w:tcPr>
            <w:tcW w:w="1340" w:type="dxa"/>
            <w:tcBorders>
              <w:top w:val="nil"/>
              <w:left w:val="nil"/>
              <w:bottom w:val="single" w:sz="4" w:space="0" w:color="auto"/>
              <w:right w:val="single" w:sz="4" w:space="0" w:color="auto"/>
            </w:tcBorders>
            <w:noWrap/>
            <w:vAlign w:val="bottom"/>
            <w:hideMark/>
          </w:tcPr>
          <w:p w14:paraId="52C49FD9"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1.235.635,40</w:t>
            </w:r>
          </w:p>
        </w:tc>
      </w:tr>
      <w:tr w:rsidR="00522449" w:rsidRPr="00522449" w14:paraId="40275231"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7EC98499"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45</w:t>
            </w:r>
          </w:p>
        </w:tc>
        <w:tc>
          <w:tcPr>
            <w:tcW w:w="3020" w:type="dxa"/>
            <w:tcBorders>
              <w:top w:val="nil"/>
              <w:left w:val="nil"/>
              <w:bottom w:val="single" w:sz="4" w:space="0" w:color="auto"/>
              <w:right w:val="single" w:sz="4" w:space="0" w:color="auto"/>
            </w:tcBorders>
            <w:noWrap/>
            <w:vAlign w:val="bottom"/>
            <w:hideMark/>
          </w:tcPr>
          <w:p w14:paraId="13F0EAEE"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Rashodi za dodatna ulaganja na nefinancijskoj imovini</w:t>
            </w:r>
          </w:p>
        </w:tc>
        <w:tc>
          <w:tcPr>
            <w:tcW w:w="1275" w:type="dxa"/>
            <w:tcBorders>
              <w:top w:val="nil"/>
              <w:left w:val="nil"/>
              <w:bottom w:val="single" w:sz="4" w:space="0" w:color="auto"/>
              <w:right w:val="single" w:sz="4" w:space="0" w:color="auto"/>
            </w:tcBorders>
            <w:noWrap/>
            <w:vAlign w:val="bottom"/>
            <w:hideMark/>
          </w:tcPr>
          <w:p w14:paraId="1C715DFE"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2.176.252,00</w:t>
            </w:r>
          </w:p>
        </w:tc>
        <w:tc>
          <w:tcPr>
            <w:tcW w:w="1340" w:type="dxa"/>
            <w:tcBorders>
              <w:top w:val="nil"/>
              <w:left w:val="nil"/>
              <w:bottom w:val="single" w:sz="4" w:space="0" w:color="auto"/>
              <w:right w:val="single" w:sz="4" w:space="0" w:color="auto"/>
            </w:tcBorders>
            <w:noWrap/>
            <w:vAlign w:val="bottom"/>
            <w:hideMark/>
          </w:tcPr>
          <w:p w14:paraId="442F8F39"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-17.180,20</w:t>
            </w:r>
          </w:p>
        </w:tc>
        <w:tc>
          <w:tcPr>
            <w:tcW w:w="1340" w:type="dxa"/>
            <w:tcBorders>
              <w:top w:val="nil"/>
              <w:left w:val="nil"/>
              <w:bottom w:val="single" w:sz="4" w:space="0" w:color="auto"/>
              <w:right w:val="single" w:sz="4" w:space="0" w:color="auto"/>
            </w:tcBorders>
            <w:noWrap/>
            <w:vAlign w:val="bottom"/>
            <w:hideMark/>
          </w:tcPr>
          <w:p w14:paraId="6F964F27"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-0,79</w:t>
            </w:r>
          </w:p>
        </w:tc>
        <w:tc>
          <w:tcPr>
            <w:tcW w:w="1340" w:type="dxa"/>
            <w:tcBorders>
              <w:top w:val="nil"/>
              <w:left w:val="nil"/>
              <w:bottom w:val="single" w:sz="4" w:space="0" w:color="auto"/>
              <w:right w:val="single" w:sz="4" w:space="0" w:color="auto"/>
            </w:tcBorders>
            <w:noWrap/>
            <w:vAlign w:val="bottom"/>
            <w:hideMark/>
          </w:tcPr>
          <w:p w14:paraId="74677603"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2.159.071,80</w:t>
            </w:r>
          </w:p>
        </w:tc>
      </w:tr>
      <w:tr w:rsidR="00522449" w:rsidRPr="00522449" w14:paraId="6793B8A9"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3F88FA71"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5</w:t>
            </w:r>
          </w:p>
        </w:tc>
        <w:tc>
          <w:tcPr>
            <w:tcW w:w="3020" w:type="dxa"/>
            <w:tcBorders>
              <w:top w:val="nil"/>
              <w:left w:val="nil"/>
              <w:bottom w:val="single" w:sz="4" w:space="0" w:color="auto"/>
              <w:right w:val="single" w:sz="4" w:space="0" w:color="auto"/>
            </w:tcBorders>
            <w:noWrap/>
            <w:vAlign w:val="bottom"/>
            <w:hideMark/>
          </w:tcPr>
          <w:p w14:paraId="04FC9653"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Izdaci za financijsku imovinu i otplate zajmova</w:t>
            </w:r>
          </w:p>
        </w:tc>
        <w:tc>
          <w:tcPr>
            <w:tcW w:w="1275" w:type="dxa"/>
            <w:tcBorders>
              <w:top w:val="nil"/>
              <w:left w:val="nil"/>
              <w:bottom w:val="single" w:sz="4" w:space="0" w:color="auto"/>
              <w:right w:val="single" w:sz="4" w:space="0" w:color="auto"/>
            </w:tcBorders>
            <w:noWrap/>
            <w:vAlign w:val="bottom"/>
            <w:hideMark/>
          </w:tcPr>
          <w:p w14:paraId="691F9663"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123.118,00</w:t>
            </w:r>
          </w:p>
        </w:tc>
        <w:tc>
          <w:tcPr>
            <w:tcW w:w="1340" w:type="dxa"/>
            <w:tcBorders>
              <w:top w:val="nil"/>
              <w:left w:val="nil"/>
              <w:bottom w:val="single" w:sz="4" w:space="0" w:color="auto"/>
              <w:right w:val="single" w:sz="4" w:space="0" w:color="auto"/>
            </w:tcBorders>
            <w:noWrap/>
            <w:vAlign w:val="bottom"/>
            <w:hideMark/>
          </w:tcPr>
          <w:p w14:paraId="7BD9428E"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58DB45AF"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6F0D2D67"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123.118,00</w:t>
            </w:r>
          </w:p>
        </w:tc>
      </w:tr>
      <w:tr w:rsidR="00522449" w:rsidRPr="00522449" w14:paraId="3C9A3302" w14:textId="77777777" w:rsidTr="00522449">
        <w:trPr>
          <w:trHeight w:val="300"/>
        </w:trPr>
        <w:tc>
          <w:tcPr>
            <w:tcW w:w="803" w:type="dxa"/>
            <w:tcBorders>
              <w:top w:val="nil"/>
              <w:left w:val="single" w:sz="4" w:space="0" w:color="auto"/>
              <w:bottom w:val="single" w:sz="4" w:space="0" w:color="auto"/>
              <w:right w:val="single" w:sz="4" w:space="0" w:color="auto"/>
            </w:tcBorders>
            <w:noWrap/>
            <w:vAlign w:val="bottom"/>
            <w:hideMark/>
          </w:tcPr>
          <w:p w14:paraId="29200922"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53</w:t>
            </w:r>
          </w:p>
        </w:tc>
        <w:tc>
          <w:tcPr>
            <w:tcW w:w="3020" w:type="dxa"/>
            <w:tcBorders>
              <w:top w:val="nil"/>
              <w:left w:val="nil"/>
              <w:bottom w:val="single" w:sz="4" w:space="0" w:color="auto"/>
              <w:right w:val="single" w:sz="4" w:space="0" w:color="auto"/>
            </w:tcBorders>
            <w:noWrap/>
            <w:vAlign w:val="bottom"/>
            <w:hideMark/>
          </w:tcPr>
          <w:p w14:paraId="4D0B19BE"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Izdaci za dionice i udjele u glavnici</w:t>
            </w:r>
          </w:p>
        </w:tc>
        <w:tc>
          <w:tcPr>
            <w:tcW w:w="1275" w:type="dxa"/>
            <w:tcBorders>
              <w:top w:val="nil"/>
              <w:left w:val="nil"/>
              <w:bottom w:val="single" w:sz="4" w:space="0" w:color="auto"/>
              <w:right w:val="single" w:sz="4" w:space="0" w:color="auto"/>
            </w:tcBorders>
            <w:noWrap/>
            <w:vAlign w:val="bottom"/>
            <w:hideMark/>
          </w:tcPr>
          <w:p w14:paraId="3DE7774C"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11.618,00</w:t>
            </w:r>
          </w:p>
        </w:tc>
        <w:tc>
          <w:tcPr>
            <w:tcW w:w="1340" w:type="dxa"/>
            <w:tcBorders>
              <w:top w:val="nil"/>
              <w:left w:val="nil"/>
              <w:bottom w:val="single" w:sz="4" w:space="0" w:color="auto"/>
              <w:right w:val="single" w:sz="4" w:space="0" w:color="auto"/>
            </w:tcBorders>
            <w:noWrap/>
            <w:vAlign w:val="bottom"/>
            <w:hideMark/>
          </w:tcPr>
          <w:p w14:paraId="73D88050"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53BF77DE"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736674C2"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11.618,00</w:t>
            </w:r>
          </w:p>
        </w:tc>
      </w:tr>
      <w:tr w:rsidR="00522449" w:rsidRPr="00522449" w14:paraId="196A5AE6" w14:textId="77777777" w:rsidTr="00522449">
        <w:trPr>
          <w:trHeight w:val="300"/>
        </w:trPr>
        <w:tc>
          <w:tcPr>
            <w:tcW w:w="803" w:type="dxa"/>
            <w:tcBorders>
              <w:top w:val="nil"/>
              <w:left w:val="single" w:sz="4" w:space="0" w:color="auto"/>
              <w:bottom w:val="single" w:sz="4" w:space="0" w:color="auto"/>
              <w:right w:val="nil"/>
            </w:tcBorders>
            <w:noWrap/>
            <w:vAlign w:val="bottom"/>
            <w:hideMark/>
          </w:tcPr>
          <w:p w14:paraId="02A3A960"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54</w:t>
            </w:r>
          </w:p>
        </w:tc>
        <w:tc>
          <w:tcPr>
            <w:tcW w:w="3020" w:type="dxa"/>
            <w:tcBorders>
              <w:top w:val="nil"/>
              <w:left w:val="single" w:sz="4" w:space="0" w:color="auto"/>
              <w:bottom w:val="single" w:sz="4" w:space="0" w:color="auto"/>
              <w:right w:val="single" w:sz="4" w:space="0" w:color="auto"/>
            </w:tcBorders>
            <w:noWrap/>
            <w:vAlign w:val="bottom"/>
            <w:hideMark/>
          </w:tcPr>
          <w:p w14:paraId="5BA56C97" w14:textId="77777777" w:rsidR="00522449" w:rsidRPr="00522449" w:rsidRDefault="00522449" w:rsidP="00522449">
            <w:pPr>
              <w:spacing w:after="0" w:line="240" w:lineRule="auto"/>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Izdaci za otplatu glavnice primljenih kredita i zajmova</w:t>
            </w:r>
          </w:p>
        </w:tc>
        <w:tc>
          <w:tcPr>
            <w:tcW w:w="1275" w:type="dxa"/>
            <w:tcBorders>
              <w:top w:val="nil"/>
              <w:left w:val="nil"/>
              <w:bottom w:val="single" w:sz="4" w:space="0" w:color="auto"/>
              <w:right w:val="single" w:sz="4" w:space="0" w:color="auto"/>
            </w:tcBorders>
            <w:noWrap/>
            <w:vAlign w:val="bottom"/>
            <w:hideMark/>
          </w:tcPr>
          <w:p w14:paraId="7443B6D8"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111.500,00</w:t>
            </w:r>
          </w:p>
        </w:tc>
        <w:tc>
          <w:tcPr>
            <w:tcW w:w="1340" w:type="dxa"/>
            <w:tcBorders>
              <w:top w:val="nil"/>
              <w:left w:val="nil"/>
              <w:bottom w:val="single" w:sz="4" w:space="0" w:color="auto"/>
              <w:right w:val="single" w:sz="4" w:space="0" w:color="auto"/>
            </w:tcBorders>
            <w:noWrap/>
            <w:vAlign w:val="bottom"/>
            <w:hideMark/>
          </w:tcPr>
          <w:p w14:paraId="64CA7314"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45ADB4C9"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0,00</w:t>
            </w:r>
          </w:p>
        </w:tc>
        <w:tc>
          <w:tcPr>
            <w:tcW w:w="1340" w:type="dxa"/>
            <w:tcBorders>
              <w:top w:val="nil"/>
              <w:left w:val="nil"/>
              <w:bottom w:val="single" w:sz="4" w:space="0" w:color="auto"/>
              <w:right w:val="single" w:sz="4" w:space="0" w:color="auto"/>
            </w:tcBorders>
            <w:noWrap/>
            <w:vAlign w:val="bottom"/>
            <w:hideMark/>
          </w:tcPr>
          <w:p w14:paraId="33FD59CA" w14:textId="77777777" w:rsidR="00522449" w:rsidRPr="00522449" w:rsidRDefault="00522449" w:rsidP="00522449">
            <w:pPr>
              <w:spacing w:after="0" w:line="240" w:lineRule="auto"/>
              <w:jc w:val="right"/>
              <w:rPr>
                <w:rFonts w:ascii="Times New Roman" w:eastAsia="Times New Roman" w:hAnsi="Times New Roman"/>
                <w:sz w:val="16"/>
                <w:szCs w:val="16"/>
                <w:lang w:eastAsia="hr-HR"/>
              </w:rPr>
            </w:pPr>
            <w:r w:rsidRPr="00522449">
              <w:rPr>
                <w:rFonts w:ascii="Times New Roman" w:eastAsia="Times New Roman" w:hAnsi="Times New Roman"/>
                <w:sz w:val="16"/>
                <w:szCs w:val="16"/>
                <w:lang w:eastAsia="hr-HR"/>
              </w:rPr>
              <w:t>111.500,00</w:t>
            </w:r>
          </w:p>
        </w:tc>
      </w:tr>
      <w:tr w:rsidR="00522449" w:rsidRPr="00522449" w14:paraId="6C56FD25" w14:textId="77777777" w:rsidTr="00522449">
        <w:trPr>
          <w:trHeight w:val="300"/>
        </w:trPr>
        <w:tc>
          <w:tcPr>
            <w:tcW w:w="803" w:type="dxa"/>
            <w:noWrap/>
            <w:vAlign w:val="bottom"/>
            <w:hideMark/>
          </w:tcPr>
          <w:p w14:paraId="202DEC18" w14:textId="77777777" w:rsidR="00522449" w:rsidRPr="00522449" w:rsidRDefault="00522449" w:rsidP="00522449">
            <w:pPr>
              <w:rPr>
                <w:rFonts w:ascii="Times New Roman" w:eastAsia="Times New Roman" w:hAnsi="Times New Roman"/>
                <w:sz w:val="16"/>
                <w:szCs w:val="16"/>
                <w:lang w:eastAsia="hr-HR"/>
              </w:rPr>
            </w:pPr>
          </w:p>
        </w:tc>
        <w:tc>
          <w:tcPr>
            <w:tcW w:w="3020" w:type="dxa"/>
            <w:tcBorders>
              <w:top w:val="nil"/>
              <w:left w:val="single" w:sz="4" w:space="0" w:color="auto"/>
              <w:bottom w:val="single" w:sz="4" w:space="0" w:color="auto"/>
              <w:right w:val="single" w:sz="4" w:space="0" w:color="auto"/>
            </w:tcBorders>
            <w:noWrap/>
            <w:vAlign w:val="bottom"/>
            <w:hideMark/>
          </w:tcPr>
          <w:p w14:paraId="1CC71396" w14:textId="77777777" w:rsidR="00522449" w:rsidRPr="00522449" w:rsidRDefault="00522449" w:rsidP="00522449">
            <w:pPr>
              <w:spacing w:after="0" w:line="240" w:lineRule="auto"/>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SVEUKUPNO RASHODI / IZDACI</w:t>
            </w:r>
          </w:p>
        </w:tc>
        <w:tc>
          <w:tcPr>
            <w:tcW w:w="1275" w:type="dxa"/>
            <w:tcBorders>
              <w:top w:val="nil"/>
              <w:left w:val="nil"/>
              <w:bottom w:val="single" w:sz="4" w:space="0" w:color="auto"/>
              <w:right w:val="single" w:sz="4" w:space="0" w:color="auto"/>
            </w:tcBorders>
            <w:noWrap/>
            <w:vAlign w:val="bottom"/>
            <w:hideMark/>
          </w:tcPr>
          <w:p w14:paraId="1C47242E"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8.177.770,00</w:t>
            </w:r>
          </w:p>
        </w:tc>
        <w:tc>
          <w:tcPr>
            <w:tcW w:w="1340" w:type="dxa"/>
            <w:tcBorders>
              <w:top w:val="nil"/>
              <w:left w:val="nil"/>
              <w:bottom w:val="single" w:sz="4" w:space="0" w:color="auto"/>
              <w:right w:val="single" w:sz="4" w:space="0" w:color="auto"/>
            </w:tcBorders>
            <w:noWrap/>
            <w:vAlign w:val="bottom"/>
            <w:hideMark/>
          </w:tcPr>
          <w:p w14:paraId="7043C583"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-88.511,45</w:t>
            </w:r>
          </w:p>
        </w:tc>
        <w:tc>
          <w:tcPr>
            <w:tcW w:w="1340" w:type="dxa"/>
            <w:tcBorders>
              <w:top w:val="nil"/>
              <w:left w:val="nil"/>
              <w:bottom w:val="single" w:sz="4" w:space="0" w:color="auto"/>
              <w:right w:val="single" w:sz="4" w:space="0" w:color="auto"/>
            </w:tcBorders>
            <w:noWrap/>
            <w:vAlign w:val="bottom"/>
            <w:hideMark/>
          </w:tcPr>
          <w:p w14:paraId="72FD1365"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-1,08</w:t>
            </w:r>
          </w:p>
        </w:tc>
        <w:tc>
          <w:tcPr>
            <w:tcW w:w="1340" w:type="dxa"/>
            <w:tcBorders>
              <w:top w:val="nil"/>
              <w:left w:val="nil"/>
              <w:bottom w:val="single" w:sz="4" w:space="0" w:color="auto"/>
              <w:right w:val="single" w:sz="4" w:space="0" w:color="auto"/>
            </w:tcBorders>
            <w:noWrap/>
            <w:vAlign w:val="bottom"/>
            <w:hideMark/>
          </w:tcPr>
          <w:p w14:paraId="71DDFD9A" w14:textId="77777777" w:rsidR="00522449" w:rsidRPr="00522449" w:rsidRDefault="00522449" w:rsidP="00522449">
            <w:pPr>
              <w:spacing w:after="0" w:line="240" w:lineRule="auto"/>
              <w:jc w:val="right"/>
              <w:rPr>
                <w:rFonts w:ascii="Times New Roman" w:eastAsia="Times New Roman" w:hAnsi="Times New Roman"/>
                <w:b/>
                <w:bCs/>
                <w:sz w:val="16"/>
                <w:szCs w:val="16"/>
                <w:lang w:eastAsia="hr-HR"/>
              </w:rPr>
            </w:pPr>
            <w:r w:rsidRPr="00522449">
              <w:rPr>
                <w:rFonts w:ascii="Times New Roman" w:eastAsia="Times New Roman" w:hAnsi="Times New Roman"/>
                <w:b/>
                <w:bCs/>
                <w:sz w:val="16"/>
                <w:szCs w:val="16"/>
                <w:lang w:eastAsia="hr-HR"/>
              </w:rPr>
              <w:t>8.089.258,55</w:t>
            </w:r>
          </w:p>
        </w:tc>
      </w:tr>
    </w:tbl>
    <w:p w14:paraId="603A6C8D"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sz w:val="16"/>
          <w:szCs w:val="16"/>
        </w:rPr>
      </w:pPr>
    </w:p>
    <w:p w14:paraId="3C633DA8" w14:textId="77777777" w:rsidR="00522449" w:rsidRPr="00522449" w:rsidRDefault="00522449" w:rsidP="00522449">
      <w:pPr>
        <w:tabs>
          <w:tab w:val="left" w:pos="709"/>
        </w:tabs>
        <w:autoSpaceDE w:val="0"/>
        <w:autoSpaceDN w:val="0"/>
        <w:adjustRightInd w:val="0"/>
        <w:spacing w:after="0" w:line="240" w:lineRule="auto"/>
        <w:jc w:val="both"/>
        <w:rPr>
          <w:rFonts w:ascii="Times New Roman" w:hAnsi="Times New Roman"/>
        </w:rPr>
      </w:pPr>
      <w:r w:rsidRPr="00522449">
        <w:rPr>
          <w:rFonts w:ascii="Times New Roman" w:hAnsi="Times New Roman"/>
        </w:rPr>
        <w:tab/>
        <w:t>Ukupni rashodi i izdaci proračuna za 2023. godinu planirani su u iznosu od 8.089.258,55 eura ili 1,08% manje u odnosu na prethodni Plan za 2023. godinu. Rashodi poslovanja planirani za 2023. godinu u iznosu od 4.474.589,53 eura u ukupnim rashodima i izdacima sudjeluju s 55,32%. Rashodi za nabavu nefinancijske imovine planirani su u iznosu od 3.491.551,02 eura ili 43,16% ukupnih rashoda i izdataka. Izdaci za financijsku imovinu i otplatu zajmova planirani su u iznosu od 123.118,00 eura i čine 1,52% ukupnih rashoda i izdataka.</w:t>
      </w:r>
    </w:p>
    <w:p w14:paraId="4641271B" w14:textId="77777777" w:rsidR="00522449" w:rsidRPr="00522449" w:rsidRDefault="00522449" w:rsidP="00522449">
      <w:pPr>
        <w:tabs>
          <w:tab w:val="left" w:pos="709"/>
        </w:tabs>
        <w:autoSpaceDE w:val="0"/>
        <w:autoSpaceDN w:val="0"/>
        <w:adjustRightInd w:val="0"/>
        <w:spacing w:after="0" w:line="240" w:lineRule="auto"/>
        <w:jc w:val="both"/>
        <w:rPr>
          <w:rFonts w:ascii="Times New Roman" w:hAnsi="Times New Roman"/>
        </w:rPr>
      </w:pPr>
    </w:p>
    <w:p w14:paraId="4C85FED0" w14:textId="77777777" w:rsidR="00522449" w:rsidRPr="00522449" w:rsidRDefault="00522449" w:rsidP="00522449">
      <w:pPr>
        <w:tabs>
          <w:tab w:val="left" w:pos="709"/>
        </w:tabs>
        <w:autoSpaceDE w:val="0"/>
        <w:autoSpaceDN w:val="0"/>
        <w:adjustRightInd w:val="0"/>
        <w:spacing w:after="0" w:line="240" w:lineRule="auto"/>
        <w:jc w:val="both"/>
        <w:rPr>
          <w:rFonts w:ascii="Times New Roman" w:hAnsi="Times New Roman"/>
        </w:rPr>
      </w:pPr>
    </w:p>
    <w:p w14:paraId="4B8D60C1"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r w:rsidRPr="00522449">
        <w:rPr>
          <w:rFonts w:ascii="Times New Roman" w:eastAsia="Times New Roman" w:hAnsi="Times New Roman"/>
          <w:b/>
          <w:bCs/>
          <w:i/>
          <w:iCs/>
          <w:color w:val="404040" w:themeColor="text1" w:themeTint="BF"/>
          <w:sz w:val="24"/>
          <w:szCs w:val="24"/>
          <w:lang w:eastAsia="en-GB"/>
        </w:rPr>
        <w:t xml:space="preserve"> </w:t>
      </w:r>
      <w:r w:rsidRPr="00522449">
        <w:rPr>
          <w:rFonts w:ascii="Times New Roman" w:eastAsia="Times New Roman" w:hAnsi="Times New Roman"/>
          <w:b/>
          <w:bCs/>
          <w:i/>
          <w:iCs/>
          <w:color w:val="404040" w:themeColor="text1" w:themeTint="BF"/>
          <w:sz w:val="24"/>
          <w:szCs w:val="24"/>
          <w:lang w:eastAsia="en-GB"/>
        </w:rPr>
        <w:tab/>
      </w:r>
      <w:bookmarkStart w:id="12" w:name="_Toc140052827"/>
      <w:r w:rsidRPr="00522449">
        <w:rPr>
          <w:rFonts w:ascii="Times New Roman" w:eastAsia="Times New Roman" w:hAnsi="Times New Roman"/>
          <w:b/>
          <w:bCs/>
          <w:i/>
          <w:iCs/>
          <w:color w:val="404040" w:themeColor="text1" w:themeTint="BF"/>
          <w:sz w:val="24"/>
          <w:szCs w:val="24"/>
          <w:lang w:eastAsia="en-GB"/>
        </w:rPr>
        <w:t>RAČUN PRIHODA I RASHODA</w:t>
      </w:r>
      <w:bookmarkEnd w:id="12"/>
    </w:p>
    <w:p w14:paraId="09C5BB3C" w14:textId="77777777" w:rsidR="00522449" w:rsidRPr="00522449" w:rsidRDefault="00522449" w:rsidP="00522449">
      <w:pPr>
        <w:spacing w:after="0" w:line="240" w:lineRule="auto"/>
        <w:ind w:left="1080"/>
        <w:contextualSpacing/>
        <w:jc w:val="both"/>
        <w:rPr>
          <w:rFonts w:ascii="Times New Roman" w:eastAsia="Times New Roman" w:hAnsi="Times New Roman"/>
          <w:b/>
          <w:bCs/>
          <w:sz w:val="24"/>
          <w:szCs w:val="24"/>
          <w:lang w:eastAsia="hr-HR"/>
        </w:rPr>
      </w:pPr>
    </w:p>
    <w:p w14:paraId="01ACAE97" w14:textId="77777777" w:rsidR="00522449" w:rsidRPr="00522449" w:rsidRDefault="00522449" w:rsidP="00522449">
      <w:pPr>
        <w:spacing w:after="0" w:line="240" w:lineRule="auto"/>
        <w:ind w:left="1004" w:hanging="720"/>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PRIHODI</w:t>
      </w:r>
    </w:p>
    <w:p w14:paraId="58B27666"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p>
    <w:p w14:paraId="517512F4"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 xml:space="preserve"> PRIHODI POSLOVANJA</w:t>
      </w:r>
    </w:p>
    <w:p w14:paraId="1364FAB4"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23F279A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Prvim izmjenama i dopunama Proračuna ukupni prihodi poslovanja u 2023. godini planiraju se u iznosu od 5.528.779,68 eura. U strukturi prihoda poslovanja najveći udio imaju prihodi od poreza 44,58%, slijede prihodi od upravnih i administrativnih pristojbi, po posebnim propisima i naknade koji u ukupnim prihodima poslovanja sudjeluju s udjelom od 32,99%. Prihodi od pomoći iz inozemstva i unutar općeg proračuna čine 17,73% planiranih prihoda poslovanja, prihodi od imovine 3,88%, dok prihodi od prodaje proizvoda i robe te pruženih usluga i prihodi od donacija zajedno s prihodima od kazni, upravih mjera i ostalim prihodima čine 0,82% ukupno planiranih prihoda poslovanja.</w:t>
      </w:r>
    </w:p>
    <w:p w14:paraId="2830A56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D451AD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Prihodi od poreza</w:t>
      </w:r>
    </w:p>
    <w:p w14:paraId="0F2337B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551E5042" w14:textId="77777777" w:rsidR="00522449" w:rsidRPr="00522449" w:rsidRDefault="00522449" w:rsidP="00522449">
      <w:pPr>
        <w:tabs>
          <w:tab w:val="left" w:pos="709"/>
        </w:tabs>
        <w:autoSpaceDE w:val="0"/>
        <w:autoSpaceDN w:val="0"/>
        <w:adjustRightInd w:val="0"/>
        <w:spacing w:after="0" w:line="240" w:lineRule="auto"/>
        <w:jc w:val="both"/>
        <w:rPr>
          <w:rFonts w:ascii="Times New Roman" w:hAnsi="Times New Roman"/>
        </w:rPr>
      </w:pPr>
      <w:r w:rsidRPr="00522449">
        <w:rPr>
          <w:rFonts w:ascii="Times New Roman" w:hAnsi="Times New Roman"/>
        </w:rPr>
        <w:tab/>
        <w:t xml:space="preserve">Ovim Izmjenama i dopunama Proračuna za 2023. godinu prihodi od poreza planirani su u iznosu od 2.464.929,79 eura što je 7,7% više u odnosu na prethodni Plan. </w:t>
      </w:r>
    </w:p>
    <w:p w14:paraId="06F9E4D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Prihode od poreza čine:</w:t>
      </w:r>
    </w:p>
    <w:p w14:paraId="3BCC14E5" w14:textId="77777777" w:rsidR="00522449" w:rsidRPr="00522449" w:rsidRDefault="00522449" w:rsidP="00522449">
      <w:pPr>
        <w:numPr>
          <w:ilvl w:val="0"/>
          <w:numId w:val="104"/>
        </w:numPr>
        <w:tabs>
          <w:tab w:val="left" w:pos="709"/>
        </w:tabs>
        <w:autoSpaceDE w:val="0"/>
        <w:autoSpaceDN w:val="0"/>
        <w:adjustRightInd w:val="0"/>
        <w:spacing w:after="0" w:line="240" w:lineRule="auto"/>
        <w:contextualSpacing/>
        <w:jc w:val="both"/>
        <w:rPr>
          <w:rFonts w:ascii="Times New Roman" w:hAnsi="Times New Roman"/>
        </w:rPr>
      </w:pPr>
      <w:r w:rsidRPr="00522449">
        <w:rPr>
          <w:rFonts w:ascii="Times New Roman" w:hAnsi="Times New Roman"/>
        </w:rPr>
        <w:t>Prihodi od poreza i prireza na dohodak</w:t>
      </w:r>
    </w:p>
    <w:p w14:paraId="1F4A6F68" w14:textId="77777777" w:rsidR="00522449" w:rsidRPr="00522449" w:rsidRDefault="00522449" w:rsidP="00522449">
      <w:pPr>
        <w:numPr>
          <w:ilvl w:val="0"/>
          <w:numId w:val="104"/>
        </w:numPr>
        <w:tabs>
          <w:tab w:val="left" w:pos="709"/>
        </w:tabs>
        <w:autoSpaceDE w:val="0"/>
        <w:autoSpaceDN w:val="0"/>
        <w:adjustRightInd w:val="0"/>
        <w:spacing w:after="0" w:line="240" w:lineRule="auto"/>
        <w:contextualSpacing/>
        <w:jc w:val="both"/>
        <w:rPr>
          <w:rFonts w:ascii="Times New Roman" w:hAnsi="Times New Roman"/>
        </w:rPr>
      </w:pPr>
      <w:r w:rsidRPr="00522449">
        <w:rPr>
          <w:rFonts w:ascii="Times New Roman" w:hAnsi="Times New Roman"/>
        </w:rPr>
        <w:t>Prihodi od poreza na imovinu</w:t>
      </w:r>
    </w:p>
    <w:p w14:paraId="05A0B6EF" w14:textId="77777777" w:rsidR="00522449" w:rsidRPr="00522449" w:rsidRDefault="00522449" w:rsidP="00522449">
      <w:pPr>
        <w:numPr>
          <w:ilvl w:val="0"/>
          <w:numId w:val="104"/>
        </w:numPr>
        <w:tabs>
          <w:tab w:val="left" w:pos="709"/>
        </w:tabs>
        <w:autoSpaceDE w:val="0"/>
        <w:autoSpaceDN w:val="0"/>
        <w:adjustRightInd w:val="0"/>
        <w:spacing w:after="0" w:line="240" w:lineRule="auto"/>
        <w:contextualSpacing/>
        <w:jc w:val="both"/>
        <w:rPr>
          <w:rFonts w:ascii="Times New Roman" w:hAnsi="Times New Roman"/>
        </w:rPr>
      </w:pPr>
      <w:r w:rsidRPr="00522449">
        <w:rPr>
          <w:rFonts w:ascii="Times New Roman" w:hAnsi="Times New Roman"/>
        </w:rPr>
        <w:t>Prihodi od poreza na robu i usluge.</w:t>
      </w:r>
    </w:p>
    <w:p w14:paraId="0196B39D" w14:textId="77777777" w:rsidR="00522449" w:rsidRPr="00522449" w:rsidRDefault="00522449" w:rsidP="00522449">
      <w:pPr>
        <w:autoSpaceDE w:val="0"/>
        <w:autoSpaceDN w:val="0"/>
        <w:adjustRightInd w:val="0"/>
        <w:spacing w:after="0" w:line="240" w:lineRule="auto"/>
        <w:ind w:firstLine="708"/>
        <w:jc w:val="both"/>
        <w:rPr>
          <w:rFonts w:ascii="Times New Roman" w:hAnsi="Times New Roman"/>
        </w:rPr>
      </w:pPr>
      <w:r w:rsidRPr="00522449">
        <w:rPr>
          <w:rFonts w:ascii="Times New Roman" w:hAnsi="Times New Roman"/>
        </w:rPr>
        <w:t>Prihodi od poreza i prireza na dohodak imaju trend kontinuiranog rasta. Dijelom je razlog tome usklađenje plaća uslijed inflacije i kroničnog nedostatka radne snage. Osim toga, prihodi od poreza i prireza na dohodak od kapitala imaju također trend stalnog rasta. Ovim izmjenama i dopunama proračuna planirano je povećanje prihoda od poreza i prireza na dohodak od 12,2% u odnosu na prethodni plan</w:t>
      </w:r>
    </w:p>
    <w:p w14:paraId="0D7537C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od poreza na imovinu odnose se na prihode od poreza na kuće za odmor, poreza na korištenje javnih površina i prihode od poreza na promet nekretnina. Nakon razdoblja značajnog porasta prihoda od poreza na promet nekretnina, u tekućoj godini došlo je do blagog pada te se planirani prihodi od poreza na imovinu ovim izmjenama i dopunama proračuna smanjuju za 1,4%.</w:t>
      </w:r>
    </w:p>
    <w:p w14:paraId="64E9611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Prihodi od poreza na robu i usluge odnose se na porez na potrošnju alkoholnih i bezalkoholnih pića. U tekućoj godini je realizacija prihoda od poreza na potrošnju porasla radi sve većeg broja posjeta i izvan </w:t>
      </w:r>
      <w:r w:rsidRPr="00522449">
        <w:rPr>
          <w:rFonts w:ascii="Times New Roman" w:hAnsi="Times New Roman"/>
        </w:rPr>
        <w:lastRenderedPageBreak/>
        <w:t xml:space="preserve">ljetne turističke sezone. Osim toga, Porezna uprava je naplatila dio dospjelih potraživanja iz prethodnih razdoblja. Planirani prihodi od poreza na potrošnju povećavaju se za iznos od 15.000,00 eura. </w:t>
      </w:r>
    </w:p>
    <w:p w14:paraId="683DF971"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2C975CF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 xml:space="preserve">Pomoći iz inozemstva i od subjekata unutar općeg proračuna </w:t>
      </w:r>
    </w:p>
    <w:p w14:paraId="45D70FD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687218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Prvim izmjenama i dopunama Proračuna za 2023. godinu pomoći iz inozemstva i od subjekata unutar općeg proračuna za 2023. godinu planiraju se u iznosu od 980.014,43 eura ili 29,6% manje u odnosu na važeći plan Proračuna.</w:t>
      </w:r>
    </w:p>
    <w:p w14:paraId="691D953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Pomoći od međunarodnih organizacija te institucija i tijela EU planiraju se ovim Izmjenama i dopunama Proračuna u ukupnom iznosu od 66.719,38 eura, a odnose se na planiranu pomoć po projektu razvoja prekogranične suradnje kroz razvoj multi modalne mobilnosti putnika „</w:t>
      </w:r>
      <w:proofErr w:type="spellStart"/>
      <w:r w:rsidRPr="00522449">
        <w:rPr>
          <w:rFonts w:ascii="Times New Roman" w:hAnsi="Times New Roman"/>
        </w:rPr>
        <w:t>Istraconnect</w:t>
      </w:r>
      <w:proofErr w:type="spellEnd"/>
      <w:r w:rsidRPr="00522449">
        <w:rPr>
          <w:rFonts w:ascii="Times New Roman" w:hAnsi="Times New Roman"/>
        </w:rPr>
        <w:t xml:space="preserve">“ koju doznačuje nositelj projekta Općina Piran, te na refundaciju dijela rashoda po projektu „Tourism4all“ koji je okončan u prethodnom razdoblju. </w:t>
      </w:r>
    </w:p>
    <w:p w14:paraId="2EF1B3F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U 2023. godini planirano je ukupno 158.852,80 eura tekuće pomoći iz državnog proračuna. Po osnovi dodatnog udjela u porezu na dohodak za sredstva fiskalnog izravnanja koja Grad Buje – </w:t>
      </w:r>
      <w:proofErr w:type="spellStart"/>
      <w:r w:rsidRPr="00522449">
        <w:rPr>
          <w:rFonts w:ascii="Times New Roman" w:hAnsi="Times New Roman"/>
        </w:rPr>
        <w:t>Buie</w:t>
      </w:r>
      <w:proofErr w:type="spellEnd"/>
      <w:r w:rsidRPr="00522449">
        <w:rPr>
          <w:rFonts w:ascii="Times New Roman" w:hAnsi="Times New Roman"/>
        </w:rPr>
        <w:t xml:space="preserve"> ostvaruje na temelju kapaciteta ostvarenih poreznih prihoda koji je manji od referentne vrijednosti na državnom nivou planirano je 149.601,00 eura. Od Ministarstva financija planirana su sredstva pomoći na ime poticaja za dobrovoljno funkcionalno spajanje JLS – po modelu A – zajednički službenik (komunalni redar) 5.501,80 eura. Od Ministarstva rada, mirovinskog sustava, obitelji i socijalne politike planirana je pomoć u iznosu do 3.750,00 eura za isplatu pomoći korisnicima zajamčene minimalne naknade radi podmirivanja troškova nabave ogrjevnog drva.</w:t>
      </w:r>
    </w:p>
    <w:p w14:paraId="0992274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Iz županijskog proračuna planirane su tekuće pomoći u iznosu od 11.480,00 eura i to 6.000,00 eura za projekt izrade povijesnog Bujskog statuta, 5.000,00 eura za sufinanciranje manifestacije 48. susreti puhačkih orkestara Istre, 320,00 eura za dodatnu zaštitu boraca NOR-a te 160,00 eura za sufinanciranje troškova izbora za vijeća nacionalnih manjina. </w:t>
      </w:r>
    </w:p>
    <w:p w14:paraId="46F8D39C"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Kapitalne pomoć iz državnog proračuna planiraju se u sveukupnom iznosu od 106.177,84 eura ili 39.816,16 eura manje u odnosu na prethodni Proračun. Planirana pomoć Ministarstva kulture za projekt rekonstrukcije stare škole na Trgu svetog </w:t>
      </w:r>
      <w:proofErr w:type="spellStart"/>
      <w:r w:rsidRPr="00522449">
        <w:rPr>
          <w:rFonts w:ascii="Times New Roman" w:hAnsi="Times New Roman"/>
        </w:rPr>
        <w:t>Servula</w:t>
      </w:r>
      <w:proofErr w:type="spellEnd"/>
      <w:r w:rsidRPr="00522449">
        <w:rPr>
          <w:rFonts w:ascii="Times New Roman" w:hAnsi="Times New Roman"/>
        </w:rPr>
        <w:t xml:space="preserve"> smanjuje se za 13.272,16 eura i realizirat će se u iznosu od 39.816,84 eura. Pomoć Ministarstva kulture za projekt obnove kaštela </w:t>
      </w:r>
      <w:proofErr w:type="spellStart"/>
      <w:r w:rsidRPr="00522449">
        <w:rPr>
          <w:rFonts w:ascii="Times New Roman" w:hAnsi="Times New Roman"/>
        </w:rPr>
        <w:t>Rota</w:t>
      </w:r>
      <w:proofErr w:type="spellEnd"/>
      <w:r w:rsidRPr="00522449">
        <w:rPr>
          <w:rFonts w:ascii="Times New Roman" w:hAnsi="Times New Roman"/>
        </w:rPr>
        <w:t xml:space="preserve"> planirana je u neizmijenjenom iznosu od 66.361,00 eura, a planirana pomoć za projekt obnove kino dvorane u zgradi Pučkog otvorenog učilišta Buje u iznosu od 26.544,00 eura neće se realizirati do kraja tekuće godine.</w:t>
      </w:r>
    </w:p>
    <w:p w14:paraId="52DAF03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Kapitalna pomoć iz županijskog proračuna u iznosu od 19.908,00 eura odnosi se na sufinanciranje projekta obnove kaštela </w:t>
      </w:r>
      <w:proofErr w:type="spellStart"/>
      <w:r w:rsidRPr="00522449">
        <w:rPr>
          <w:rFonts w:ascii="Times New Roman" w:hAnsi="Times New Roman"/>
        </w:rPr>
        <w:t>Rota</w:t>
      </w:r>
      <w:proofErr w:type="spellEnd"/>
      <w:r w:rsidRPr="00522449">
        <w:rPr>
          <w:rFonts w:ascii="Times New Roman" w:hAnsi="Times New Roman"/>
        </w:rPr>
        <w:t>, a planirani iznos ostaje neizmijenjen.</w:t>
      </w:r>
    </w:p>
    <w:p w14:paraId="343D96EA"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Kapitalne pomoći iz gradskih proračuna u iznosu od 30.000,00 eura odnose se na projekt obnove spomenika Palim borcima u Plovaniji.</w:t>
      </w:r>
    </w:p>
    <w:p w14:paraId="39D3664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Pomoći izravnanja za decentralizirane funkcije vatrogastva planirane su u iznosu od 99.542,00 eura.</w:t>
      </w:r>
    </w:p>
    <w:p w14:paraId="7E0862E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Tekuće pomoći proračunskim korisnicima iz proračuna koji im nije nadležan planirane su u iznosu od 140.263,41 eura ili 64.583,41 eura više, a odnose se na pomoći koje proračunski korisnici ostvaruju temeljem Ugovora o sufinanciranju rada dječjih vrtića te na ostale pomoći Ministarstava i Županije za provođenje programa i projekata.</w:t>
      </w:r>
    </w:p>
    <w:p w14:paraId="22C703F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Pomoći temeljem prijenosa EU sredstava u iznosu od 347.071,00 eura odnose se na planirane pomoći po projektu Energetske obnove zgrade Pučkog otvorenog učilišta, projektu dogradnje dječjeg vrtića u Kaštelu te projektu popularizacije i osvješćivanja o dobrobiti uključivanja ribe u prehranu djece predškolske i školske dobi „Iz mora do Buja“. Prethodno planirane pomoći po projektu rekonstrukcije i uređenja okoliša dječjeg vrtića u Bujama i projektima zelene infrastrukture – klizišta i okoliš, neće se realizirati.</w:t>
      </w:r>
    </w:p>
    <w:p w14:paraId="47F0290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3627C2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Prihodi od imovine</w:t>
      </w:r>
    </w:p>
    <w:p w14:paraId="5442E8F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25F0606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Prihodi od imovine odnose se na prihode od financijske i nefinancijske imovine te prihode od kamata na dane zajmove, a planirani su u ukupnom iznosu od 214.600,00 eura što je za 6,4% više u odnosu na prethodni plan za tekuću godinu. </w:t>
      </w:r>
    </w:p>
    <w:p w14:paraId="11AE9E31"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Prihodi od financijske imovine planirani su u iznosu od 32.600,00 eura ili 9% više, a odnose se na prihode od zateznih kamata i kamata na oročena sredstva i sredstva po viđenju. </w:t>
      </w:r>
    </w:p>
    <w:p w14:paraId="72F78AA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lastRenderedPageBreak/>
        <w:tab/>
        <w:t>Prihodi od nefinancijske imovine planirani su u iznosu od 178.600,00 eura ili 2,2% manje u odnosu na važeći plan za 2023. godinu, a odnose se na naknade za koncesije, prihode od zakupa poljoprivrednog zemljišta u vlasništvu Republike Hrvatske i poslovnih prostora u vlasništvu Grada, iznajmljivanja stambenih objekata i ostale imovine te na spomeničku rentu.</w:t>
      </w:r>
    </w:p>
    <w:p w14:paraId="1D8FF6A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od kamata na dane zajmove planirani su u istom iznosu od 3.400,00 eura, a odnose se na kamate po ugovorenim obročnim otplatama po osnovi kupoprodajnih ugovora i rješenjima o komunalnom doprinosu.</w:t>
      </w:r>
    </w:p>
    <w:p w14:paraId="36F521A1"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7517FE9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 xml:space="preserve">Prihodi od upravnih i administrativnih pristojbi, pristojbi po posebnim propisima i naknade </w:t>
      </w:r>
    </w:p>
    <w:p w14:paraId="348EF6A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B98E14B"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Procijenjeni prihodi od upravnih i administrativnih pristojbi, pristojbi po posebnim propisima i naknade za 2023. godinu iznose 1.824.014,19 eura ili 2,1% više u odnosu na prethodni plan za tekuću godinu. </w:t>
      </w:r>
    </w:p>
    <w:p w14:paraId="6307F3C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od upravnih i administrativnih pristojbi se odnose na prihode od boravišnih pristojbi, prihode od prodaje državnih biljega te ostale naknade i upravne pristojbe. Za 2023. godinu procijenjeni su u iznosu od 46.300,00 eura ili 16,4% manje, a smanjenje se odnosi na planirani prihod od prodaje državnih biljega i ostalih naknada utvrđenih gradskom odlukom.</w:t>
      </w:r>
    </w:p>
    <w:p w14:paraId="43200B1C"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po posebnim propisima planiraju se u iznosu od 227.714,19 eura. Najveću stavku ove grupe prihoda čine prihodi proračunskih korisnika za sufinanciranje cijene usluge odnosno participacije roditelja koje su proračunski korisnici planirali za 30,3% više u odnosu na plan za tekuću godinu. U 2023. godini aktivno se radilo na naplati dospjelih potraživanja te je povećanje dijelom rezultat naplate dospjelih potraživanja iz prethodnih razdoblja i redovite naplate tekućih potraživanja. Osim toga, od iduće pedagoške godine planirano je usklađenje cijena participacija.</w:t>
      </w:r>
    </w:p>
    <w:p w14:paraId="3F5707A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Planirani prihodi od komunalnog doprinosa i naknade za 2023. godinu u ukupnom iznosu od 1.550.000,00 eura, ostaju nepromijenjeni. </w:t>
      </w:r>
    </w:p>
    <w:p w14:paraId="08CCE99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829CC2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Prihodi od prodaje proizvoda i robe te pruženih usluga i prihodi od donacija</w:t>
      </w:r>
    </w:p>
    <w:p w14:paraId="3689B18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5B6CA58A"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od pruženih usluga za 2023. godinu procjenjuju se u iznosu od 39.021,27 eura ili 13,1% više u odnosu na prethodni plan. Pretežiti dio prihoda odnosi se na prihod Grada temeljem Ugovora s Hrvatskim vodama, odnosno naknadu u visini 10% od naplaćene naknade za uređenje voda. Razlika se odnosi na vlastite prihode koje ostvaruju proračunski korisnici.</w:t>
      </w:r>
    </w:p>
    <w:p w14:paraId="721797F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od donacija se odnose na tekuće i kapitalne donacije koje planiraju ostvariti proračunski korisnici, a ovim Izmjenama i dopunama proračuna povećavaju se za 2.021,27 eura.</w:t>
      </w:r>
    </w:p>
    <w:p w14:paraId="0E2EC49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3389C1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Kazne, upravne mjere i ostali prihodi</w:t>
      </w:r>
    </w:p>
    <w:p w14:paraId="1DC9D46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2E68BB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od kazni, upravnih mjera i ostali prihodi planirani su neizmijenjenom iznosu od 6.200,00 eura.</w:t>
      </w:r>
    </w:p>
    <w:p w14:paraId="418C02CA"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353E882"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PRIHODI OD PRODAJE NEFINANCIJSKE IMOVINE</w:t>
      </w:r>
    </w:p>
    <w:p w14:paraId="350B96FF"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18AC915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Prihodi od prodaje nefinancijske imovine odnose se pretežno na prihode od prodaje zemljišta i zgrada u vlasništvu Grada, te manjim dijelom na prihode od udjela u zajedničkim prihodima od prodaje poljoprivrednog zemljišta u vlasništvu Države i stanova po stanarskom pravu.</w:t>
      </w:r>
    </w:p>
    <w:p w14:paraId="2F4FEB1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Prvim izmjenama i dopunama proračuna planirani prihodi od prodaje nefinancijske imovine u vlasništvu Grada umanjuju se za 100.000,00 eura i iznose 1.229.000,00 eura. </w:t>
      </w:r>
    </w:p>
    <w:p w14:paraId="27FA348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4BD3BB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2AA7AE53"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PRIHODI PO IZVORIMA FINANCIRANJA</w:t>
      </w:r>
    </w:p>
    <w:p w14:paraId="7DD76264" w14:textId="77777777" w:rsidR="00522449" w:rsidRPr="00522449" w:rsidRDefault="00522449" w:rsidP="00522449">
      <w:pPr>
        <w:spacing w:after="0" w:line="240" w:lineRule="auto"/>
        <w:contextualSpacing/>
        <w:jc w:val="both"/>
        <w:rPr>
          <w:rFonts w:ascii="Times New Roman" w:eastAsia="Times New Roman" w:hAnsi="Times New Roman"/>
          <w:b/>
          <w:sz w:val="24"/>
          <w:szCs w:val="24"/>
          <w:lang w:eastAsia="hr-HR"/>
        </w:rPr>
      </w:pPr>
    </w:p>
    <w:p w14:paraId="4AE69807"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r w:rsidRPr="00522449">
        <w:rPr>
          <w:rFonts w:ascii="Times New Roman" w:hAnsi="Times New Roman"/>
        </w:rPr>
        <w:tab/>
        <w:t xml:space="preserve">Izvore financiranja čine skupine prihoda i primitaka iz kojih se podmiruju rashodi i izdaci određene vrste i utvrđene namjene. Klasifikacija izvora financiranja osigurava praćenje korištenja sredstava </w:t>
      </w:r>
      <w:r w:rsidRPr="00522449">
        <w:rPr>
          <w:rFonts w:ascii="Times New Roman" w:hAnsi="Times New Roman"/>
        </w:rPr>
        <w:lastRenderedPageBreak/>
        <w:t>proračuna dobivenih temeljem naplate različitih vrsta prihoda. Za svaki od prihoda određeno je uz koji se izvor financiranja veže, a rashodi se izvršavaju s obzirom na plan i ostvarenje prihoda prema izvorima.</w:t>
      </w:r>
    </w:p>
    <w:p w14:paraId="0B632E9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Osnovni izvori financiranja su opći prihodi i primici, prihodi za posebne namjene, pomoći, donacije, prihodi od prodaje ili zamjene nefinancijske imovine i naknade s naslova osiguranja te namjenski primici. Zakonom o proračunu daje se fleksibilnost u izvršavanju rashoda i izdataka koji se financiraju iz izvora: prihodi za posebne namjene, pomoći i donacije, na način da se propisuje mogućnost njihova izvršavanja u iznosima većim od planiranih, a ograničenje se postavlja na razinu ostvarenja prihoda. </w:t>
      </w:r>
    </w:p>
    <w:p w14:paraId="76FE4B5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149D1A3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U tablici u nastavku prikazana je struktura prihoda proračuna prema izvorima financiranja</w:t>
      </w:r>
    </w:p>
    <w:p w14:paraId="6A030F6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tbl>
      <w:tblPr>
        <w:tblW w:w="9179" w:type="dxa"/>
        <w:tblLook w:val="04A0" w:firstRow="1" w:lastRow="0" w:firstColumn="1" w:lastColumn="0" w:noHBand="0" w:noVBand="1"/>
      </w:tblPr>
      <w:tblGrid>
        <w:gridCol w:w="960"/>
        <w:gridCol w:w="4002"/>
        <w:gridCol w:w="1134"/>
        <w:gridCol w:w="1134"/>
        <w:gridCol w:w="709"/>
        <w:gridCol w:w="1240"/>
      </w:tblGrid>
      <w:tr w:rsidR="00522449" w:rsidRPr="00522449" w14:paraId="3DCDA15F" w14:textId="77777777" w:rsidTr="00522449">
        <w:trPr>
          <w:trHeight w:val="300"/>
        </w:trPr>
        <w:tc>
          <w:tcPr>
            <w:tcW w:w="960" w:type="dxa"/>
            <w:noWrap/>
            <w:vAlign w:val="bottom"/>
            <w:hideMark/>
          </w:tcPr>
          <w:p w14:paraId="12722248" w14:textId="77777777" w:rsidR="00522449" w:rsidRPr="00522449" w:rsidRDefault="00522449" w:rsidP="00522449">
            <w:pPr>
              <w:rPr>
                <w:rFonts w:ascii="Times New Roman" w:hAnsi="Times New Roman"/>
              </w:rPr>
            </w:pPr>
          </w:p>
        </w:tc>
        <w:tc>
          <w:tcPr>
            <w:tcW w:w="4002" w:type="dxa"/>
            <w:noWrap/>
            <w:vAlign w:val="bottom"/>
            <w:hideMark/>
          </w:tcPr>
          <w:p w14:paraId="3F99EB6A" w14:textId="77777777" w:rsidR="00522449" w:rsidRPr="00522449" w:rsidRDefault="00522449" w:rsidP="00522449">
            <w:pPr>
              <w:spacing w:after="0"/>
              <w:rPr>
                <w:sz w:val="20"/>
                <w:szCs w:val="20"/>
                <w:lang w:eastAsia="hr-HR"/>
              </w:rPr>
            </w:pPr>
          </w:p>
        </w:tc>
        <w:tc>
          <w:tcPr>
            <w:tcW w:w="1134" w:type="dxa"/>
            <w:noWrap/>
            <w:vAlign w:val="bottom"/>
            <w:hideMark/>
          </w:tcPr>
          <w:p w14:paraId="0EE91162" w14:textId="77777777" w:rsidR="00522449" w:rsidRPr="00522449" w:rsidRDefault="00522449" w:rsidP="00522449">
            <w:pPr>
              <w:spacing w:after="0"/>
              <w:rPr>
                <w:sz w:val="20"/>
                <w:szCs w:val="20"/>
                <w:lang w:eastAsia="hr-HR"/>
              </w:rPr>
            </w:pPr>
          </w:p>
        </w:tc>
        <w:tc>
          <w:tcPr>
            <w:tcW w:w="1843" w:type="dxa"/>
            <w:gridSpan w:val="2"/>
            <w:tcBorders>
              <w:top w:val="nil"/>
              <w:left w:val="nil"/>
              <w:bottom w:val="single" w:sz="4" w:space="0" w:color="auto"/>
              <w:right w:val="nil"/>
            </w:tcBorders>
            <w:noWrap/>
            <w:vAlign w:val="bottom"/>
            <w:hideMark/>
          </w:tcPr>
          <w:p w14:paraId="1E4CA835"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PROMJENA</w:t>
            </w:r>
          </w:p>
        </w:tc>
        <w:tc>
          <w:tcPr>
            <w:tcW w:w="1240" w:type="dxa"/>
            <w:noWrap/>
            <w:vAlign w:val="bottom"/>
            <w:hideMark/>
          </w:tcPr>
          <w:p w14:paraId="7DDDB74B" w14:textId="77777777" w:rsidR="00522449" w:rsidRPr="00522449" w:rsidRDefault="00522449" w:rsidP="00522449">
            <w:pPr>
              <w:rPr>
                <w:rFonts w:ascii="Times New Roman" w:eastAsia="Times New Roman" w:hAnsi="Times New Roman"/>
                <w:sz w:val="14"/>
                <w:szCs w:val="14"/>
                <w:lang w:eastAsia="hr-HR"/>
              </w:rPr>
            </w:pPr>
          </w:p>
        </w:tc>
      </w:tr>
      <w:tr w:rsidR="00522449" w:rsidRPr="00522449" w14:paraId="3BC0CFE2" w14:textId="77777777" w:rsidTr="00522449">
        <w:trPr>
          <w:trHeight w:val="300"/>
        </w:trPr>
        <w:tc>
          <w:tcPr>
            <w:tcW w:w="960" w:type="dxa"/>
            <w:tcBorders>
              <w:top w:val="nil"/>
              <w:left w:val="nil"/>
              <w:bottom w:val="single" w:sz="4" w:space="0" w:color="auto"/>
              <w:right w:val="nil"/>
            </w:tcBorders>
            <w:noWrap/>
            <w:vAlign w:val="bottom"/>
            <w:hideMark/>
          </w:tcPr>
          <w:p w14:paraId="14B48D5C"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 </w:t>
            </w:r>
          </w:p>
        </w:tc>
        <w:tc>
          <w:tcPr>
            <w:tcW w:w="4002" w:type="dxa"/>
            <w:tcBorders>
              <w:top w:val="nil"/>
              <w:left w:val="nil"/>
              <w:bottom w:val="single" w:sz="4" w:space="0" w:color="auto"/>
              <w:right w:val="nil"/>
            </w:tcBorders>
            <w:noWrap/>
            <w:vAlign w:val="bottom"/>
            <w:hideMark/>
          </w:tcPr>
          <w:p w14:paraId="6D9FBFB6"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 </w:t>
            </w:r>
          </w:p>
        </w:tc>
        <w:tc>
          <w:tcPr>
            <w:tcW w:w="1134" w:type="dxa"/>
            <w:tcBorders>
              <w:top w:val="nil"/>
              <w:left w:val="nil"/>
              <w:bottom w:val="single" w:sz="4" w:space="0" w:color="auto"/>
              <w:right w:val="nil"/>
            </w:tcBorders>
            <w:noWrap/>
            <w:vAlign w:val="bottom"/>
            <w:hideMark/>
          </w:tcPr>
          <w:p w14:paraId="248A9949"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PLANIRANO</w:t>
            </w:r>
          </w:p>
        </w:tc>
        <w:tc>
          <w:tcPr>
            <w:tcW w:w="1134" w:type="dxa"/>
            <w:tcBorders>
              <w:top w:val="nil"/>
              <w:left w:val="nil"/>
              <w:bottom w:val="single" w:sz="4" w:space="0" w:color="auto"/>
              <w:right w:val="nil"/>
            </w:tcBorders>
            <w:noWrap/>
            <w:vAlign w:val="bottom"/>
            <w:hideMark/>
          </w:tcPr>
          <w:p w14:paraId="74275C35"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IZNOS</w:t>
            </w:r>
          </w:p>
        </w:tc>
        <w:tc>
          <w:tcPr>
            <w:tcW w:w="709" w:type="dxa"/>
            <w:tcBorders>
              <w:top w:val="nil"/>
              <w:left w:val="nil"/>
              <w:bottom w:val="single" w:sz="4" w:space="0" w:color="auto"/>
              <w:right w:val="nil"/>
            </w:tcBorders>
            <w:noWrap/>
            <w:vAlign w:val="bottom"/>
            <w:hideMark/>
          </w:tcPr>
          <w:p w14:paraId="25096387"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w:t>
            </w:r>
          </w:p>
        </w:tc>
        <w:tc>
          <w:tcPr>
            <w:tcW w:w="1240" w:type="dxa"/>
            <w:tcBorders>
              <w:top w:val="nil"/>
              <w:left w:val="nil"/>
              <w:bottom w:val="single" w:sz="4" w:space="0" w:color="auto"/>
              <w:right w:val="nil"/>
            </w:tcBorders>
            <w:noWrap/>
            <w:vAlign w:val="bottom"/>
            <w:hideMark/>
          </w:tcPr>
          <w:p w14:paraId="743BF8B3"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NOVI IZNOS</w:t>
            </w:r>
          </w:p>
        </w:tc>
      </w:tr>
      <w:tr w:rsidR="00522449" w:rsidRPr="00522449" w14:paraId="15401EDA" w14:textId="77777777" w:rsidTr="00522449">
        <w:trPr>
          <w:trHeight w:val="300"/>
        </w:trPr>
        <w:tc>
          <w:tcPr>
            <w:tcW w:w="4962" w:type="dxa"/>
            <w:gridSpan w:val="2"/>
            <w:noWrap/>
            <w:vAlign w:val="bottom"/>
            <w:hideMark/>
          </w:tcPr>
          <w:p w14:paraId="6EF3D775"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1. OPĆI PRIHODI I PRIMICI</w:t>
            </w:r>
          </w:p>
        </w:tc>
        <w:tc>
          <w:tcPr>
            <w:tcW w:w="1134" w:type="dxa"/>
            <w:noWrap/>
            <w:vAlign w:val="bottom"/>
            <w:hideMark/>
          </w:tcPr>
          <w:p w14:paraId="1B9D92DA"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2.609.613,00</w:t>
            </w:r>
          </w:p>
        </w:tc>
        <w:tc>
          <w:tcPr>
            <w:tcW w:w="1134" w:type="dxa"/>
            <w:noWrap/>
            <w:vAlign w:val="bottom"/>
            <w:hideMark/>
          </w:tcPr>
          <w:p w14:paraId="071765AD"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177.817,79</w:t>
            </w:r>
          </w:p>
        </w:tc>
        <w:tc>
          <w:tcPr>
            <w:tcW w:w="709" w:type="dxa"/>
            <w:noWrap/>
            <w:vAlign w:val="bottom"/>
            <w:hideMark/>
          </w:tcPr>
          <w:p w14:paraId="27A46555"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6,81</w:t>
            </w:r>
          </w:p>
        </w:tc>
        <w:tc>
          <w:tcPr>
            <w:tcW w:w="1240" w:type="dxa"/>
            <w:noWrap/>
            <w:vAlign w:val="bottom"/>
            <w:hideMark/>
          </w:tcPr>
          <w:p w14:paraId="68D02C4B"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2.787.430,79</w:t>
            </w:r>
          </w:p>
        </w:tc>
      </w:tr>
      <w:tr w:rsidR="00522449" w:rsidRPr="00522449" w14:paraId="3CBE9DA5" w14:textId="77777777" w:rsidTr="00522449">
        <w:trPr>
          <w:trHeight w:val="300"/>
        </w:trPr>
        <w:tc>
          <w:tcPr>
            <w:tcW w:w="4962" w:type="dxa"/>
            <w:gridSpan w:val="2"/>
            <w:noWrap/>
            <w:vAlign w:val="bottom"/>
            <w:hideMark/>
          </w:tcPr>
          <w:p w14:paraId="57EC505C"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 OPĆI PRIHODI I PRIMICI</w:t>
            </w:r>
          </w:p>
        </w:tc>
        <w:tc>
          <w:tcPr>
            <w:tcW w:w="1134" w:type="dxa"/>
            <w:noWrap/>
            <w:vAlign w:val="bottom"/>
            <w:hideMark/>
          </w:tcPr>
          <w:p w14:paraId="1FD3B7F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2.609.613,00</w:t>
            </w:r>
          </w:p>
        </w:tc>
        <w:tc>
          <w:tcPr>
            <w:tcW w:w="1134" w:type="dxa"/>
            <w:noWrap/>
            <w:vAlign w:val="bottom"/>
            <w:hideMark/>
          </w:tcPr>
          <w:p w14:paraId="1845FADE"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177.817,79</w:t>
            </w:r>
          </w:p>
        </w:tc>
        <w:tc>
          <w:tcPr>
            <w:tcW w:w="709" w:type="dxa"/>
            <w:noWrap/>
            <w:vAlign w:val="bottom"/>
            <w:hideMark/>
          </w:tcPr>
          <w:p w14:paraId="4FB5D29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6,81</w:t>
            </w:r>
          </w:p>
        </w:tc>
        <w:tc>
          <w:tcPr>
            <w:tcW w:w="1240" w:type="dxa"/>
            <w:noWrap/>
            <w:vAlign w:val="bottom"/>
            <w:hideMark/>
          </w:tcPr>
          <w:p w14:paraId="0D5CD0B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2.787.430,79</w:t>
            </w:r>
          </w:p>
        </w:tc>
      </w:tr>
      <w:tr w:rsidR="00522449" w:rsidRPr="00522449" w14:paraId="580B51C7" w14:textId="77777777" w:rsidTr="00522449">
        <w:trPr>
          <w:trHeight w:val="300"/>
        </w:trPr>
        <w:tc>
          <w:tcPr>
            <w:tcW w:w="4962" w:type="dxa"/>
            <w:gridSpan w:val="2"/>
            <w:noWrap/>
            <w:vAlign w:val="bottom"/>
            <w:hideMark/>
          </w:tcPr>
          <w:p w14:paraId="77B29522"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3. VLASTITI PRIHODI</w:t>
            </w:r>
          </w:p>
        </w:tc>
        <w:tc>
          <w:tcPr>
            <w:tcW w:w="1134" w:type="dxa"/>
            <w:noWrap/>
            <w:vAlign w:val="bottom"/>
            <w:hideMark/>
          </w:tcPr>
          <w:p w14:paraId="19104386"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11.000,00</w:t>
            </w:r>
          </w:p>
        </w:tc>
        <w:tc>
          <w:tcPr>
            <w:tcW w:w="1134" w:type="dxa"/>
            <w:noWrap/>
            <w:vAlign w:val="bottom"/>
            <w:hideMark/>
          </w:tcPr>
          <w:p w14:paraId="1FFB1D0F"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500,00</w:t>
            </w:r>
          </w:p>
        </w:tc>
        <w:tc>
          <w:tcPr>
            <w:tcW w:w="709" w:type="dxa"/>
            <w:noWrap/>
            <w:vAlign w:val="bottom"/>
            <w:hideMark/>
          </w:tcPr>
          <w:p w14:paraId="7F9696D2"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4,55</w:t>
            </w:r>
          </w:p>
        </w:tc>
        <w:tc>
          <w:tcPr>
            <w:tcW w:w="1240" w:type="dxa"/>
            <w:noWrap/>
            <w:vAlign w:val="bottom"/>
            <w:hideMark/>
          </w:tcPr>
          <w:p w14:paraId="4F24F65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11.500,00</w:t>
            </w:r>
          </w:p>
        </w:tc>
      </w:tr>
      <w:tr w:rsidR="00522449" w:rsidRPr="00522449" w14:paraId="12018DEC" w14:textId="77777777" w:rsidTr="00522449">
        <w:trPr>
          <w:trHeight w:val="300"/>
        </w:trPr>
        <w:tc>
          <w:tcPr>
            <w:tcW w:w="4962" w:type="dxa"/>
            <w:gridSpan w:val="2"/>
            <w:noWrap/>
            <w:vAlign w:val="bottom"/>
            <w:hideMark/>
          </w:tcPr>
          <w:p w14:paraId="454D27E5"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3.2. VLASTITI PRIHODI - PRORAČUNSKI KORISNICI</w:t>
            </w:r>
          </w:p>
        </w:tc>
        <w:tc>
          <w:tcPr>
            <w:tcW w:w="1134" w:type="dxa"/>
            <w:noWrap/>
            <w:vAlign w:val="bottom"/>
            <w:hideMark/>
          </w:tcPr>
          <w:p w14:paraId="3C00458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11.000,00</w:t>
            </w:r>
          </w:p>
        </w:tc>
        <w:tc>
          <w:tcPr>
            <w:tcW w:w="1134" w:type="dxa"/>
            <w:noWrap/>
            <w:vAlign w:val="bottom"/>
            <w:hideMark/>
          </w:tcPr>
          <w:p w14:paraId="7178DF0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500,00</w:t>
            </w:r>
          </w:p>
        </w:tc>
        <w:tc>
          <w:tcPr>
            <w:tcW w:w="709" w:type="dxa"/>
            <w:noWrap/>
            <w:vAlign w:val="bottom"/>
            <w:hideMark/>
          </w:tcPr>
          <w:p w14:paraId="4511013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4,55</w:t>
            </w:r>
          </w:p>
        </w:tc>
        <w:tc>
          <w:tcPr>
            <w:tcW w:w="1240" w:type="dxa"/>
            <w:noWrap/>
            <w:vAlign w:val="bottom"/>
            <w:hideMark/>
          </w:tcPr>
          <w:p w14:paraId="38683D3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11.500,00</w:t>
            </w:r>
          </w:p>
        </w:tc>
      </w:tr>
      <w:tr w:rsidR="00522449" w:rsidRPr="00522449" w14:paraId="321F5BB1" w14:textId="77777777" w:rsidTr="00522449">
        <w:trPr>
          <w:trHeight w:val="300"/>
        </w:trPr>
        <w:tc>
          <w:tcPr>
            <w:tcW w:w="4962" w:type="dxa"/>
            <w:gridSpan w:val="2"/>
            <w:noWrap/>
            <w:vAlign w:val="bottom"/>
            <w:hideMark/>
          </w:tcPr>
          <w:p w14:paraId="60AE64E2"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4. PRIHODI ZA POSEBNE NAMJENE</w:t>
            </w:r>
          </w:p>
        </w:tc>
        <w:tc>
          <w:tcPr>
            <w:tcW w:w="1134" w:type="dxa"/>
            <w:noWrap/>
            <w:vAlign w:val="bottom"/>
            <w:hideMark/>
          </w:tcPr>
          <w:p w14:paraId="1D611D40"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1.978.614,00</w:t>
            </w:r>
          </w:p>
        </w:tc>
        <w:tc>
          <w:tcPr>
            <w:tcW w:w="1134" w:type="dxa"/>
            <w:noWrap/>
            <w:vAlign w:val="bottom"/>
            <w:hideMark/>
          </w:tcPr>
          <w:p w14:paraId="31ABF059"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50.142,19</w:t>
            </w:r>
          </w:p>
        </w:tc>
        <w:tc>
          <w:tcPr>
            <w:tcW w:w="709" w:type="dxa"/>
            <w:noWrap/>
            <w:vAlign w:val="bottom"/>
            <w:hideMark/>
          </w:tcPr>
          <w:p w14:paraId="2C3066D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2,53</w:t>
            </w:r>
          </w:p>
        </w:tc>
        <w:tc>
          <w:tcPr>
            <w:tcW w:w="1240" w:type="dxa"/>
            <w:noWrap/>
            <w:vAlign w:val="bottom"/>
            <w:hideMark/>
          </w:tcPr>
          <w:p w14:paraId="57E61E25"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2.028.756,19</w:t>
            </w:r>
          </w:p>
        </w:tc>
      </w:tr>
      <w:tr w:rsidR="00522449" w:rsidRPr="00522449" w14:paraId="45345B1B" w14:textId="77777777" w:rsidTr="00522449">
        <w:trPr>
          <w:trHeight w:val="300"/>
        </w:trPr>
        <w:tc>
          <w:tcPr>
            <w:tcW w:w="4962" w:type="dxa"/>
            <w:gridSpan w:val="2"/>
            <w:noWrap/>
            <w:vAlign w:val="bottom"/>
            <w:hideMark/>
          </w:tcPr>
          <w:p w14:paraId="780D5E81"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4.1. PRIHODI POSEBNE NAMJENE - KOMUNALNA NAKNADA</w:t>
            </w:r>
          </w:p>
        </w:tc>
        <w:tc>
          <w:tcPr>
            <w:tcW w:w="1134" w:type="dxa"/>
            <w:noWrap/>
            <w:vAlign w:val="bottom"/>
            <w:hideMark/>
          </w:tcPr>
          <w:p w14:paraId="33EF667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650.000,00</w:t>
            </w:r>
          </w:p>
        </w:tc>
        <w:tc>
          <w:tcPr>
            <w:tcW w:w="1134" w:type="dxa"/>
            <w:noWrap/>
            <w:vAlign w:val="bottom"/>
            <w:hideMark/>
          </w:tcPr>
          <w:p w14:paraId="023A906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709" w:type="dxa"/>
            <w:noWrap/>
            <w:vAlign w:val="bottom"/>
            <w:hideMark/>
          </w:tcPr>
          <w:p w14:paraId="1BC2FA4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1240" w:type="dxa"/>
            <w:noWrap/>
            <w:vAlign w:val="bottom"/>
            <w:hideMark/>
          </w:tcPr>
          <w:p w14:paraId="2208C32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650.000,00</w:t>
            </w:r>
          </w:p>
        </w:tc>
      </w:tr>
      <w:tr w:rsidR="00522449" w:rsidRPr="00522449" w14:paraId="327FBA8A" w14:textId="77777777" w:rsidTr="00522449">
        <w:trPr>
          <w:trHeight w:val="300"/>
        </w:trPr>
        <w:tc>
          <w:tcPr>
            <w:tcW w:w="4962" w:type="dxa"/>
            <w:gridSpan w:val="2"/>
            <w:noWrap/>
            <w:vAlign w:val="bottom"/>
            <w:hideMark/>
          </w:tcPr>
          <w:p w14:paraId="0497F8C6"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4.2. PRIHODI POSEBNE NAMJENE - KOMUNALNI DOPRINOS</w:t>
            </w:r>
          </w:p>
        </w:tc>
        <w:tc>
          <w:tcPr>
            <w:tcW w:w="1134" w:type="dxa"/>
            <w:noWrap/>
            <w:vAlign w:val="bottom"/>
            <w:hideMark/>
          </w:tcPr>
          <w:p w14:paraId="552F6ED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900.000,00</w:t>
            </w:r>
          </w:p>
        </w:tc>
        <w:tc>
          <w:tcPr>
            <w:tcW w:w="1134" w:type="dxa"/>
            <w:noWrap/>
            <w:vAlign w:val="bottom"/>
            <w:hideMark/>
          </w:tcPr>
          <w:p w14:paraId="17BCF13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709" w:type="dxa"/>
            <w:noWrap/>
            <w:vAlign w:val="bottom"/>
            <w:hideMark/>
          </w:tcPr>
          <w:p w14:paraId="467DEDF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1240" w:type="dxa"/>
            <w:noWrap/>
            <w:vAlign w:val="bottom"/>
            <w:hideMark/>
          </w:tcPr>
          <w:p w14:paraId="68201984"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900.000,00</w:t>
            </w:r>
          </w:p>
        </w:tc>
      </w:tr>
      <w:tr w:rsidR="00522449" w:rsidRPr="00522449" w14:paraId="245839AA" w14:textId="77777777" w:rsidTr="00522449">
        <w:trPr>
          <w:trHeight w:val="300"/>
        </w:trPr>
        <w:tc>
          <w:tcPr>
            <w:tcW w:w="4962" w:type="dxa"/>
            <w:gridSpan w:val="2"/>
            <w:noWrap/>
            <w:vAlign w:val="bottom"/>
            <w:hideMark/>
          </w:tcPr>
          <w:p w14:paraId="692414F3"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4.3. PRIHODI POSEBNE NAMJENE - BORAVIŠNE PRISTOJBE</w:t>
            </w:r>
          </w:p>
        </w:tc>
        <w:tc>
          <w:tcPr>
            <w:tcW w:w="1134" w:type="dxa"/>
            <w:noWrap/>
            <w:vAlign w:val="bottom"/>
            <w:hideMark/>
          </w:tcPr>
          <w:p w14:paraId="28449FC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40.000,00</w:t>
            </w:r>
          </w:p>
        </w:tc>
        <w:tc>
          <w:tcPr>
            <w:tcW w:w="1134" w:type="dxa"/>
            <w:noWrap/>
            <w:vAlign w:val="bottom"/>
            <w:hideMark/>
          </w:tcPr>
          <w:p w14:paraId="6BB30FB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709" w:type="dxa"/>
            <w:noWrap/>
            <w:vAlign w:val="bottom"/>
            <w:hideMark/>
          </w:tcPr>
          <w:p w14:paraId="4F6E47E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1240" w:type="dxa"/>
            <w:noWrap/>
            <w:vAlign w:val="bottom"/>
            <w:hideMark/>
          </w:tcPr>
          <w:p w14:paraId="54C8545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40.000,00</w:t>
            </w:r>
          </w:p>
        </w:tc>
      </w:tr>
      <w:tr w:rsidR="00522449" w:rsidRPr="00522449" w14:paraId="60352401" w14:textId="77777777" w:rsidTr="00522449">
        <w:trPr>
          <w:trHeight w:val="300"/>
        </w:trPr>
        <w:tc>
          <w:tcPr>
            <w:tcW w:w="4962" w:type="dxa"/>
            <w:gridSpan w:val="2"/>
            <w:noWrap/>
            <w:vAlign w:val="bottom"/>
            <w:hideMark/>
          </w:tcPr>
          <w:p w14:paraId="67A9011A"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4.4. PRIHODI POSEBNE NAMJENE - SPOMENIČKA RENTA</w:t>
            </w:r>
          </w:p>
        </w:tc>
        <w:tc>
          <w:tcPr>
            <w:tcW w:w="1134" w:type="dxa"/>
            <w:noWrap/>
            <w:vAlign w:val="bottom"/>
            <w:hideMark/>
          </w:tcPr>
          <w:p w14:paraId="599C342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8.500,00</w:t>
            </w:r>
          </w:p>
        </w:tc>
        <w:tc>
          <w:tcPr>
            <w:tcW w:w="1134" w:type="dxa"/>
            <w:noWrap/>
            <w:vAlign w:val="bottom"/>
            <w:hideMark/>
          </w:tcPr>
          <w:p w14:paraId="588AE4E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709" w:type="dxa"/>
            <w:noWrap/>
            <w:vAlign w:val="bottom"/>
            <w:hideMark/>
          </w:tcPr>
          <w:p w14:paraId="637D9A4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1240" w:type="dxa"/>
            <w:noWrap/>
            <w:vAlign w:val="bottom"/>
            <w:hideMark/>
          </w:tcPr>
          <w:p w14:paraId="6495C1B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8.500,00</w:t>
            </w:r>
          </w:p>
        </w:tc>
      </w:tr>
      <w:tr w:rsidR="00522449" w:rsidRPr="00522449" w14:paraId="0E1E82A2" w14:textId="77777777" w:rsidTr="00522449">
        <w:trPr>
          <w:trHeight w:val="300"/>
        </w:trPr>
        <w:tc>
          <w:tcPr>
            <w:tcW w:w="4962" w:type="dxa"/>
            <w:gridSpan w:val="2"/>
            <w:noWrap/>
            <w:vAlign w:val="bottom"/>
            <w:hideMark/>
          </w:tcPr>
          <w:p w14:paraId="71B31FBD"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4.5. PRIHODI POSEBNE NAMJENE - POLJOPRIVREDNO ZEMLJIŠTE RH</w:t>
            </w:r>
          </w:p>
        </w:tc>
        <w:tc>
          <w:tcPr>
            <w:tcW w:w="1134" w:type="dxa"/>
            <w:noWrap/>
            <w:vAlign w:val="bottom"/>
            <w:hideMark/>
          </w:tcPr>
          <w:p w14:paraId="7FD58CA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66.500,00</w:t>
            </w:r>
          </w:p>
        </w:tc>
        <w:tc>
          <w:tcPr>
            <w:tcW w:w="1134" w:type="dxa"/>
            <w:noWrap/>
            <w:vAlign w:val="bottom"/>
            <w:hideMark/>
          </w:tcPr>
          <w:p w14:paraId="3E8180D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2.000,00</w:t>
            </w:r>
          </w:p>
        </w:tc>
        <w:tc>
          <w:tcPr>
            <w:tcW w:w="709" w:type="dxa"/>
            <w:noWrap/>
            <w:vAlign w:val="bottom"/>
            <w:hideMark/>
          </w:tcPr>
          <w:p w14:paraId="09397FE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3,01</w:t>
            </w:r>
          </w:p>
        </w:tc>
        <w:tc>
          <w:tcPr>
            <w:tcW w:w="1240" w:type="dxa"/>
            <w:noWrap/>
            <w:vAlign w:val="bottom"/>
            <w:hideMark/>
          </w:tcPr>
          <w:p w14:paraId="7DED27D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68.500,00</w:t>
            </w:r>
          </w:p>
        </w:tc>
      </w:tr>
      <w:tr w:rsidR="00522449" w:rsidRPr="00522449" w14:paraId="09CDEE6F" w14:textId="77777777" w:rsidTr="00522449">
        <w:trPr>
          <w:trHeight w:val="300"/>
        </w:trPr>
        <w:tc>
          <w:tcPr>
            <w:tcW w:w="4962" w:type="dxa"/>
            <w:gridSpan w:val="2"/>
            <w:noWrap/>
            <w:vAlign w:val="bottom"/>
            <w:hideMark/>
          </w:tcPr>
          <w:p w14:paraId="43862963"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4.6. PRIHODI POSEBNE NAMJENE - OSTALI</w:t>
            </w:r>
          </w:p>
        </w:tc>
        <w:tc>
          <w:tcPr>
            <w:tcW w:w="1134" w:type="dxa"/>
            <w:noWrap/>
            <w:vAlign w:val="bottom"/>
            <w:hideMark/>
          </w:tcPr>
          <w:p w14:paraId="0CEE9F1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147.400,00</w:t>
            </w:r>
          </w:p>
        </w:tc>
        <w:tc>
          <w:tcPr>
            <w:tcW w:w="1134" w:type="dxa"/>
            <w:noWrap/>
            <w:vAlign w:val="bottom"/>
            <w:hideMark/>
          </w:tcPr>
          <w:p w14:paraId="395942CA"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-2.158,00</w:t>
            </w:r>
          </w:p>
        </w:tc>
        <w:tc>
          <w:tcPr>
            <w:tcW w:w="709" w:type="dxa"/>
            <w:noWrap/>
            <w:vAlign w:val="bottom"/>
            <w:hideMark/>
          </w:tcPr>
          <w:p w14:paraId="306423A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-1,46</w:t>
            </w:r>
          </w:p>
        </w:tc>
        <w:tc>
          <w:tcPr>
            <w:tcW w:w="1240" w:type="dxa"/>
            <w:noWrap/>
            <w:vAlign w:val="bottom"/>
            <w:hideMark/>
          </w:tcPr>
          <w:p w14:paraId="0CB7FF6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145.242,00</w:t>
            </w:r>
          </w:p>
        </w:tc>
      </w:tr>
      <w:tr w:rsidR="00522449" w:rsidRPr="00522449" w14:paraId="38887F2C" w14:textId="77777777" w:rsidTr="00522449">
        <w:trPr>
          <w:trHeight w:val="300"/>
        </w:trPr>
        <w:tc>
          <w:tcPr>
            <w:tcW w:w="4962" w:type="dxa"/>
            <w:gridSpan w:val="2"/>
            <w:noWrap/>
            <w:vAlign w:val="bottom"/>
            <w:hideMark/>
          </w:tcPr>
          <w:p w14:paraId="3C40CDE6"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4.7. PRIHODI POSEBNE NAMJENE - PRORAČUNSKI KORISNICI</w:t>
            </w:r>
          </w:p>
        </w:tc>
        <w:tc>
          <w:tcPr>
            <w:tcW w:w="1134" w:type="dxa"/>
            <w:noWrap/>
            <w:vAlign w:val="bottom"/>
            <w:hideMark/>
          </w:tcPr>
          <w:p w14:paraId="1D27C58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166.214,00</w:t>
            </w:r>
          </w:p>
        </w:tc>
        <w:tc>
          <w:tcPr>
            <w:tcW w:w="1134" w:type="dxa"/>
            <w:noWrap/>
            <w:vAlign w:val="bottom"/>
            <w:hideMark/>
          </w:tcPr>
          <w:p w14:paraId="19D17EC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50.300,19</w:t>
            </w:r>
          </w:p>
        </w:tc>
        <w:tc>
          <w:tcPr>
            <w:tcW w:w="709" w:type="dxa"/>
            <w:noWrap/>
            <w:vAlign w:val="bottom"/>
            <w:hideMark/>
          </w:tcPr>
          <w:p w14:paraId="14F9244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30,26</w:t>
            </w:r>
          </w:p>
        </w:tc>
        <w:tc>
          <w:tcPr>
            <w:tcW w:w="1240" w:type="dxa"/>
            <w:noWrap/>
            <w:vAlign w:val="bottom"/>
            <w:hideMark/>
          </w:tcPr>
          <w:p w14:paraId="34F1BA6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216.514,19</w:t>
            </w:r>
          </w:p>
        </w:tc>
      </w:tr>
      <w:tr w:rsidR="00522449" w:rsidRPr="00522449" w14:paraId="020193DE" w14:textId="77777777" w:rsidTr="00522449">
        <w:trPr>
          <w:trHeight w:val="300"/>
        </w:trPr>
        <w:tc>
          <w:tcPr>
            <w:tcW w:w="4962" w:type="dxa"/>
            <w:gridSpan w:val="2"/>
            <w:noWrap/>
            <w:vAlign w:val="bottom"/>
            <w:hideMark/>
          </w:tcPr>
          <w:p w14:paraId="67838396"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5. POMOĆI</w:t>
            </w:r>
          </w:p>
        </w:tc>
        <w:tc>
          <w:tcPr>
            <w:tcW w:w="1134" w:type="dxa"/>
            <w:noWrap/>
            <w:vAlign w:val="bottom"/>
            <w:hideMark/>
          </w:tcPr>
          <w:p w14:paraId="3B5C1212"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1.143.098,00</w:t>
            </w:r>
          </w:p>
        </w:tc>
        <w:tc>
          <w:tcPr>
            <w:tcW w:w="1134" w:type="dxa"/>
            <w:noWrap/>
            <w:vAlign w:val="bottom"/>
            <w:hideMark/>
          </w:tcPr>
          <w:p w14:paraId="562E0AB0"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-412.226,57</w:t>
            </w:r>
          </w:p>
        </w:tc>
        <w:tc>
          <w:tcPr>
            <w:tcW w:w="709" w:type="dxa"/>
            <w:noWrap/>
            <w:vAlign w:val="bottom"/>
            <w:hideMark/>
          </w:tcPr>
          <w:p w14:paraId="3F5CED16"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-36,06</w:t>
            </w:r>
          </w:p>
        </w:tc>
        <w:tc>
          <w:tcPr>
            <w:tcW w:w="1240" w:type="dxa"/>
            <w:noWrap/>
            <w:vAlign w:val="bottom"/>
            <w:hideMark/>
          </w:tcPr>
          <w:p w14:paraId="6B00351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730.871,43</w:t>
            </w:r>
          </w:p>
        </w:tc>
      </w:tr>
      <w:tr w:rsidR="00522449" w:rsidRPr="00522449" w14:paraId="126A4E00" w14:textId="77777777" w:rsidTr="00522449">
        <w:trPr>
          <w:trHeight w:val="300"/>
        </w:trPr>
        <w:tc>
          <w:tcPr>
            <w:tcW w:w="4962" w:type="dxa"/>
            <w:gridSpan w:val="2"/>
            <w:noWrap/>
            <w:vAlign w:val="bottom"/>
            <w:hideMark/>
          </w:tcPr>
          <w:p w14:paraId="11925D54"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5.1. POMOĆI</w:t>
            </w:r>
          </w:p>
        </w:tc>
        <w:tc>
          <w:tcPr>
            <w:tcW w:w="1134" w:type="dxa"/>
            <w:noWrap/>
            <w:vAlign w:val="bottom"/>
            <w:hideMark/>
          </w:tcPr>
          <w:p w14:paraId="3713236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1.067.418,00</w:t>
            </w:r>
          </w:p>
        </w:tc>
        <w:tc>
          <w:tcPr>
            <w:tcW w:w="1134" w:type="dxa"/>
            <w:noWrap/>
            <w:vAlign w:val="bottom"/>
            <w:hideMark/>
          </w:tcPr>
          <w:p w14:paraId="7442069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-476.809,98</w:t>
            </w:r>
          </w:p>
        </w:tc>
        <w:tc>
          <w:tcPr>
            <w:tcW w:w="709" w:type="dxa"/>
            <w:noWrap/>
            <w:vAlign w:val="bottom"/>
            <w:hideMark/>
          </w:tcPr>
          <w:p w14:paraId="24050AA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-44,67</w:t>
            </w:r>
          </w:p>
        </w:tc>
        <w:tc>
          <w:tcPr>
            <w:tcW w:w="1240" w:type="dxa"/>
            <w:noWrap/>
            <w:vAlign w:val="bottom"/>
            <w:hideMark/>
          </w:tcPr>
          <w:p w14:paraId="7076A37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590.608,02</w:t>
            </w:r>
          </w:p>
        </w:tc>
      </w:tr>
      <w:tr w:rsidR="00522449" w:rsidRPr="00522449" w14:paraId="3AF325F1" w14:textId="77777777" w:rsidTr="00522449">
        <w:trPr>
          <w:trHeight w:val="300"/>
        </w:trPr>
        <w:tc>
          <w:tcPr>
            <w:tcW w:w="4962" w:type="dxa"/>
            <w:gridSpan w:val="2"/>
            <w:noWrap/>
            <w:vAlign w:val="bottom"/>
            <w:hideMark/>
          </w:tcPr>
          <w:p w14:paraId="133EFEFD"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5.2. POMOĆI - PRORAČUNSKI KORISNICI (GRAD)</w:t>
            </w:r>
          </w:p>
        </w:tc>
        <w:tc>
          <w:tcPr>
            <w:tcW w:w="1134" w:type="dxa"/>
            <w:noWrap/>
            <w:vAlign w:val="bottom"/>
            <w:hideMark/>
          </w:tcPr>
          <w:p w14:paraId="72C8F11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75.680,00</w:t>
            </w:r>
          </w:p>
        </w:tc>
        <w:tc>
          <w:tcPr>
            <w:tcW w:w="1134" w:type="dxa"/>
            <w:noWrap/>
            <w:vAlign w:val="bottom"/>
            <w:hideMark/>
          </w:tcPr>
          <w:p w14:paraId="21D626F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64.583,41</w:t>
            </w:r>
          </w:p>
        </w:tc>
        <w:tc>
          <w:tcPr>
            <w:tcW w:w="709" w:type="dxa"/>
            <w:noWrap/>
            <w:vAlign w:val="bottom"/>
            <w:hideMark/>
          </w:tcPr>
          <w:p w14:paraId="2FA1DEA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85,34</w:t>
            </w:r>
          </w:p>
        </w:tc>
        <w:tc>
          <w:tcPr>
            <w:tcW w:w="1240" w:type="dxa"/>
            <w:noWrap/>
            <w:vAlign w:val="bottom"/>
            <w:hideMark/>
          </w:tcPr>
          <w:p w14:paraId="6FE8398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140.263,41</w:t>
            </w:r>
          </w:p>
        </w:tc>
      </w:tr>
      <w:tr w:rsidR="00522449" w:rsidRPr="00522449" w14:paraId="4F1F5045" w14:textId="77777777" w:rsidTr="00522449">
        <w:trPr>
          <w:trHeight w:val="300"/>
        </w:trPr>
        <w:tc>
          <w:tcPr>
            <w:tcW w:w="4962" w:type="dxa"/>
            <w:gridSpan w:val="2"/>
            <w:noWrap/>
            <w:vAlign w:val="bottom"/>
            <w:hideMark/>
          </w:tcPr>
          <w:p w14:paraId="1D034FD1"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6. DONACIJE</w:t>
            </w:r>
          </w:p>
        </w:tc>
        <w:tc>
          <w:tcPr>
            <w:tcW w:w="1134" w:type="dxa"/>
            <w:noWrap/>
            <w:vAlign w:val="bottom"/>
            <w:hideMark/>
          </w:tcPr>
          <w:p w14:paraId="2319C06C"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4.200,00</w:t>
            </w:r>
          </w:p>
        </w:tc>
        <w:tc>
          <w:tcPr>
            <w:tcW w:w="1134" w:type="dxa"/>
            <w:noWrap/>
            <w:vAlign w:val="bottom"/>
            <w:hideMark/>
          </w:tcPr>
          <w:p w14:paraId="2DF7AB41"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2.021,27</w:t>
            </w:r>
          </w:p>
        </w:tc>
        <w:tc>
          <w:tcPr>
            <w:tcW w:w="709" w:type="dxa"/>
            <w:noWrap/>
            <w:vAlign w:val="bottom"/>
            <w:hideMark/>
          </w:tcPr>
          <w:p w14:paraId="1171A30D"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48,13</w:t>
            </w:r>
          </w:p>
        </w:tc>
        <w:tc>
          <w:tcPr>
            <w:tcW w:w="1240" w:type="dxa"/>
            <w:noWrap/>
            <w:vAlign w:val="bottom"/>
            <w:hideMark/>
          </w:tcPr>
          <w:p w14:paraId="4F88D34F"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6.221,27</w:t>
            </w:r>
          </w:p>
        </w:tc>
      </w:tr>
      <w:tr w:rsidR="00522449" w:rsidRPr="00522449" w14:paraId="2CD7E5D1" w14:textId="77777777" w:rsidTr="00522449">
        <w:trPr>
          <w:trHeight w:val="300"/>
        </w:trPr>
        <w:tc>
          <w:tcPr>
            <w:tcW w:w="4962" w:type="dxa"/>
            <w:gridSpan w:val="2"/>
            <w:noWrap/>
            <w:vAlign w:val="bottom"/>
            <w:hideMark/>
          </w:tcPr>
          <w:p w14:paraId="7F574759"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6.3. DONACIJE - PRORAČUNSKI KORISNICI (DIREKTNO)</w:t>
            </w:r>
          </w:p>
        </w:tc>
        <w:tc>
          <w:tcPr>
            <w:tcW w:w="1134" w:type="dxa"/>
            <w:noWrap/>
            <w:vAlign w:val="bottom"/>
            <w:hideMark/>
          </w:tcPr>
          <w:p w14:paraId="52590AD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4.200,00</w:t>
            </w:r>
          </w:p>
        </w:tc>
        <w:tc>
          <w:tcPr>
            <w:tcW w:w="1134" w:type="dxa"/>
            <w:noWrap/>
            <w:vAlign w:val="bottom"/>
            <w:hideMark/>
          </w:tcPr>
          <w:p w14:paraId="3D015DA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2.021,27</w:t>
            </w:r>
          </w:p>
        </w:tc>
        <w:tc>
          <w:tcPr>
            <w:tcW w:w="709" w:type="dxa"/>
            <w:noWrap/>
            <w:vAlign w:val="bottom"/>
            <w:hideMark/>
          </w:tcPr>
          <w:p w14:paraId="7871B19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48,13</w:t>
            </w:r>
          </w:p>
        </w:tc>
        <w:tc>
          <w:tcPr>
            <w:tcW w:w="1240" w:type="dxa"/>
            <w:noWrap/>
            <w:vAlign w:val="bottom"/>
            <w:hideMark/>
          </w:tcPr>
          <w:p w14:paraId="3CB5FDD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6.221,27</w:t>
            </w:r>
          </w:p>
        </w:tc>
      </w:tr>
      <w:tr w:rsidR="00522449" w:rsidRPr="00522449" w14:paraId="1D43184A" w14:textId="77777777" w:rsidTr="00522449">
        <w:trPr>
          <w:trHeight w:val="300"/>
        </w:trPr>
        <w:tc>
          <w:tcPr>
            <w:tcW w:w="4962" w:type="dxa"/>
            <w:gridSpan w:val="2"/>
            <w:noWrap/>
            <w:vAlign w:val="bottom"/>
            <w:hideMark/>
          </w:tcPr>
          <w:p w14:paraId="71984C0E"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7. PRIHODI OD NEFIN.IMOVINE I NADOKNADE ŠTETA OD OSIG.</w:t>
            </w:r>
          </w:p>
        </w:tc>
        <w:tc>
          <w:tcPr>
            <w:tcW w:w="1134" w:type="dxa"/>
            <w:noWrap/>
            <w:vAlign w:val="bottom"/>
            <w:hideMark/>
          </w:tcPr>
          <w:p w14:paraId="7AAA99B6"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1.293.000,00</w:t>
            </w:r>
          </w:p>
        </w:tc>
        <w:tc>
          <w:tcPr>
            <w:tcW w:w="1134" w:type="dxa"/>
            <w:noWrap/>
            <w:vAlign w:val="bottom"/>
            <w:hideMark/>
          </w:tcPr>
          <w:p w14:paraId="7DD7D938"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-100.000,00</w:t>
            </w:r>
          </w:p>
        </w:tc>
        <w:tc>
          <w:tcPr>
            <w:tcW w:w="709" w:type="dxa"/>
            <w:noWrap/>
            <w:vAlign w:val="bottom"/>
            <w:hideMark/>
          </w:tcPr>
          <w:p w14:paraId="5CB52E28"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-7,73</w:t>
            </w:r>
          </w:p>
        </w:tc>
        <w:tc>
          <w:tcPr>
            <w:tcW w:w="1240" w:type="dxa"/>
            <w:noWrap/>
            <w:vAlign w:val="bottom"/>
            <w:hideMark/>
          </w:tcPr>
          <w:p w14:paraId="2DB89544"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1.193.000,00</w:t>
            </w:r>
          </w:p>
        </w:tc>
      </w:tr>
      <w:tr w:rsidR="00522449" w:rsidRPr="00522449" w14:paraId="6E2B10DD" w14:textId="77777777" w:rsidTr="00522449">
        <w:trPr>
          <w:trHeight w:val="300"/>
        </w:trPr>
        <w:tc>
          <w:tcPr>
            <w:tcW w:w="4962" w:type="dxa"/>
            <w:gridSpan w:val="2"/>
            <w:noWrap/>
            <w:vAlign w:val="bottom"/>
            <w:hideMark/>
          </w:tcPr>
          <w:p w14:paraId="32078668"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7.1. PRIHODI OD NEFIN.IMOVINE I NADOKNADE ŠTETA OD OSIG.</w:t>
            </w:r>
          </w:p>
        </w:tc>
        <w:tc>
          <w:tcPr>
            <w:tcW w:w="1134" w:type="dxa"/>
            <w:noWrap/>
            <w:vAlign w:val="bottom"/>
            <w:hideMark/>
          </w:tcPr>
          <w:p w14:paraId="65BC0E1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1.293.000,00</w:t>
            </w:r>
          </w:p>
        </w:tc>
        <w:tc>
          <w:tcPr>
            <w:tcW w:w="1134" w:type="dxa"/>
            <w:noWrap/>
            <w:vAlign w:val="bottom"/>
            <w:hideMark/>
          </w:tcPr>
          <w:p w14:paraId="7A76293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-100.000,00</w:t>
            </w:r>
          </w:p>
        </w:tc>
        <w:tc>
          <w:tcPr>
            <w:tcW w:w="709" w:type="dxa"/>
            <w:noWrap/>
            <w:vAlign w:val="bottom"/>
            <w:hideMark/>
          </w:tcPr>
          <w:p w14:paraId="2217925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-7,73</w:t>
            </w:r>
          </w:p>
        </w:tc>
        <w:tc>
          <w:tcPr>
            <w:tcW w:w="1240" w:type="dxa"/>
            <w:noWrap/>
            <w:vAlign w:val="bottom"/>
            <w:hideMark/>
          </w:tcPr>
          <w:p w14:paraId="7D562DE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1.193.000,00</w:t>
            </w:r>
          </w:p>
        </w:tc>
      </w:tr>
      <w:tr w:rsidR="00522449" w:rsidRPr="00522449" w14:paraId="61591CCF" w14:textId="77777777" w:rsidTr="00522449">
        <w:trPr>
          <w:trHeight w:val="300"/>
        </w:trPr>
        <w:tc>
          <w:tcPr>
            <w:tcW w:w="4962" w:type="dxa"/>
            <w:gridSpan w:val="2"/>
            <w:tcBorders>
              <w:top w:val="single" w:sz="4" w:space="0" w:color="auto"/>
              <w:left w:val="nil"/>
              <w:bottom w:val="single" w:sz="4" w:space="0" w:color="auto"/>
              <w:right w:val="nil"/>
            </w:tcBorders>
            <w:noWrap/>
            <w:vAlign w:val="bottom"/>
            <w:hideMark/>
          </w:tcPr>
          <w:p w14:paraId="0532DF81"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UKUPNO PRIHODI</w:t>
            </w:r>
          </w:p>
        </w:tc>
        <w:tc>
          <w:tcPr>
            <w:tcW w:w="1134" w:type="dxa"/>
            <w:tcBorders>
              <w:top w:val="single" w:sz="4" w:space="0" w:color="auto"/>
              <w:left w:val="nil"/>
              <w:bottom w:val="single" w:sz="4" w:space="0" w:color="auto"/>
              <w:right w:val="nil"/>
            </w:tcBorders>
            <w:noWrap/>
            <w:vAlign w:val="bottom"/>
            <w:hideMark/>
          </w:tcPr>
          <w:p w14:paraId="0BB51D0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7.039.525,00</w:t>
            </w:r>
          </w:p>
        </w:tc>
        <w:tc>
          <w:tcPr>
            <w:tcW w:w="1134" w:type="dxa"/>
            <w:tcBorders>
              <w:top w:val="single" w:sz="4" w:space="0" w:color="auto"/>
              <w:left w:val="nil"/>
              <w:bottom w:val="single" w:sz="4" w:space="0" w:color="auto"/>
              <w:right w:val="nil"/>
            </w:tcBorders>
            <w:noWrap/>
            <w:vAlign w:val="bottom"/>
            <w:hideMark/>
          </w:tcPr>
          <w:p w14:paraId="3E273BC2"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-281.745,32</w:t>
            </w:r>
          </w:p>
        </w:tc>
        <w:tc>
          <w:tcPr>
            <w:tcW w:w="709" w:type="dxa"/>
            <w:tcBorders>
              <w:top w:val="single" w:sz="4" w:space="0" w:color="auto"/>
              <w:left w:val="nil"/>
              <w:bottom w:val="single" w:sz="4" w:space="0" w:color="auto"/>
              <w:right w:val="nil"/>
            </w:tcBorders>
            <w:noWrap/>
            <w:vAlign w:val="bottom"/>
            <w:hideMark/>
          </w:tcPr>
          <w:p w14:paraId="022C4D62"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-4,00</w:t>
            </w:r>
          </w:p>
        </w:tc>
        <w:tc>
          <w:tcPr>
            <w:tcW w:w="1240" w:type="dxa"/>
            <w:tcBorders>
              <w:top w:val="single" w:sz="4" w:space="0" w:color="auto"/>
              <w:left w:val="nil"/>
              <w:bottom w:val="single" w:sz="4" w:space="0" w:color="auto"/>
              <w:right w:val="nil"/>
            </w:tcBorders>
            <w:noWrap/>
            <w:vAlign w:val="bottom"/>
            <w:hideMark/>
          </w:tcPr>
          <w:p w14:paraId="78A15C26"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6.757.779,68</w:t>
            </w:r>
          </w:p>
        </w:tc>
      </w:tr>
    </w:tbl>
    <w:p w14:paraId="32B31D7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1C7E707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9AE5AD4" w14:textId="77777777" w:rsidR="00522449" w:rsidRPr="00522449" w:rsidRDefault="00522449" w:rsidP="00522449">
      <w:pPr>
        <w:spacing w:after="0" w:line="240" w:lineRule="auto"/>
        <w:ind w:left="1004" w:hanging="720"/>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RASHODI</w:t>
      </w:r>
    </w:p>
    <w:p w14:paraId="70DF54AC"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42C04CA3"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RASHODI POSLOVANJA</w:t>
      </w:r>
    </w:p>
    <w:p w14:paraId="6648D052"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126CC21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Rashodi poslovanja za 2023. godinu ovim Izmjenama i dopunama proračuna povećavaju se za 6,2% na iznos od 4.474.589,53 eura. </w:t>
      </w:r>
    </w:p>
    <w:p w14:paraId="715EC03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5B00482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Rashodi za zaposlene</w:t>
      </w:r>
    </w:p>
    <w:p w14:paraId="34DDFD0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340DA1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Rashodi za zaposlene u 2023. godini planirani su u iznosu od 1.401.805,96 eura ili 2,8% više u odnosu na prethodni plan. Rashodi se odnose na rashode za zaposlene u Gradskoj upravi i za zaposlenike proračunskih korisnika, a čine ih rashodi za plaće, doprinosi na plaće i ostala materijalna prava zaposlenika temeljem Kolektivnih ugovora. Povećanje sredstava planirano je kod proračunskog korisnika radi povećanja broja zaposlenih.</w:t>
      </w:r>
    </w:p>
    <w:p w14:paraId="29FBC1C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A45E12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lastRenderedPageBreak/>
        <w:t>Materijalni rashodi</w:t>
      </w:r>
    </w:p>
    <w:p w14:paraId="25DCA58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p>
    <w:p w14:paraId="1CC6597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Materijalni rashodi obuhvaćaju troškove korištenja usluga i dobara potrebnih za redovno funkcioniranje i obavljanje djelatnosti svih korisnika proračuna. Prvim Izmjenama i dopuna plana Proračuna za 2023. godinu sredstva za materijalne rashode povećavaju se za iznos od 174.833,48 eura i iznose 2.142.000,48 eura. </w:t>
      </w:r>
    </w:p>
    <w:p w14:paraId="00634A5B"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odnosu na usvojeni plan Proračuna najviše se povećavaju rashodi za usluge i to u iznosu od 95.010,73 (usluge odvjetnika i pravnog savjetovanja te ostale intelektualne usluge).</w:t>
      </w:r>
    </w:p>
    <w:p w14:paraId="7C283EE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Naknade troškova zaposlenima povećavaju se za iznos od 6.624,00 eura, a povećanje se odnosi na naknade za prijevoz na posao i s posla kod proračunskog korisnika.</w:t>
      </w:r>
    </w:p>
    <w:p w14:paraId="2F02067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Rashodi za materijal i energiju povećavaju se za iznos od 50.729,74 eura, a najviše se povećavaju planirana sredstva za namirnice u dječjim vrtićima i sredstva za rashode za električnu energije radi općeg porasta cijena.</w:t>
      </w:r>
    </w:p>
    <w:p w14:paraId="7BBE4C9B"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Naknade troškova osobama izvan radnog odnosa planirane su u financijskim planovima proračunskih korisnika, a smanjuju se za iznos od 150,00 eura.</w:t>
      </w:r>
    </w:p>
    <w:p w14:paraId="4E8DC68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rPr>
        <w:tab/>
        <w:t xml:space="preserve">Ostale nespomenute rashode poslovanja čine naknade za rad predstavničkog tijela i članova povjerenstava, premije osiguranja, reperezentacija, članarine, pristojbe, naknade i troškovi sudskih postupaka, a za 2023. godinu planirani iznos povećava se za 22.619,01 eura. Najveći dio povećanja odnosi se na sredstva za provedbu izbora za vijeća i predstavnike nacionalnih manjina te sredstva za provedbu izbora za vijeća mjesnih odbora koncem godine. </w:t>
      </w:r>
    </w:p>
    <w:p w14:paraId="3006ECF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r>
    </w:p>
    <w:p w14:paraId="14BD55C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Financijski rashodi</w:t>
      </w:r>
    </w:p>
    <w:p w14:paraId="3E8FDCC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014937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Financijski rashodi se za 2023. godinu planiraju u iznosu od 25.310,00 eura ili 50,00 eura više u odnosu na prethodni plan. Od toga se iznos od 9.350,00 eura odnosi na kamate po dugoročnim kreditima, a iznos od 15.960,00 eura na ostale financijske rashode (bankarske usluge i usluge platnog prometa, zatezne kamate i ostale ugovorne obveze).</w:t>
      </w:r>
    </w:p>
    <w:p w14:paraId="2069C3F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148F0FF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Subvencije</w:t>
      </w:r>
    </w:p>
    <w:p w14:paraId="4F63D2D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39C5BB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Subvencije trgovačkim društvima, poljoprivrednicima i obrtnicima za 2023. godinu ostaju nepromijenjene u planiranom iznosu od 69.000,00 eura.</w:t>
      </w:r>
    </w:p>
    <w:p w14:paraId="607784F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4352A3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Pomoći dane u inozemstvo i unutar općeg proračuna</w:t>
      </w:r>
    </w:p>
    <w:p w14:paraId="66A126B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F57372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Pomoći dane u inozemstvo i unutar općeg proračuna povećavaju se za iznos od 2.400,00 eura i iznose 311.173,00 eura. Povećanje se odnosi na sredstva u okviru programa školstva i to za sufinanciranje smještaja nastavnika te za nabavu školskog pribora.</w:t>
      </w:r>
    </w:p>
    <w:p w14:paraId="5FEC035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p>
    <w:p w14:paraId="7C48626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Naknade građanima i kućanstvima na temelju osiguranja i druge naknade</w:t>
      </w:r>
    </w:p>
    <w:p w14:paraId="7FF45F7C"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5D00164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Za naknade građanima i kućanstvima iz proračuna planiran je iznos od 105.210,00 eura. Povećanje od 3.750,00 eura odnosi se na podmirivanje dijela troškova za ogrjev korisnicima zajamčene minimalne naknade iz sredstava pomoći iz državnog proračuna.</w:t>
      </w:r>
    </w:p>
    <w:p w14:paraId="6764645B"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116AF5D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b/>
          <w:bCs/>
        </w:rPr>
      </w:pPr>
      <w:r w:rsidRPr="00522449">
        <w:rPr>
          <w:rFonts w:ascii="Times New Roman" w:hAnsi="Times New Roman"/>
          <w:b/>
          <w:bCs/>
        </w:rPr>
        <w:t>Ostali rashodi</w:t>
      </w:r>
    </w:p>
    <w:p w14:paraId="4F65F97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16204B8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Ostali rashodi se odnose se na tekuće i kapitalne donacije, kazne, penale i naknade štete te izvanredne rashode i kapitalne pomoći. Ovim izmjenama i dopunama plana Proračuna ostali rashodi se povećavaju za iznos od 41.010,09 eura. Sredstva za tekuće i kapitalne donacije povećavaju se za iznos od 3.391,09 eura, od čega se najveći dio odnosi na isplatu sredstava za pokriće troškova izborne promidžbe po provedenim izborima za vijeća i predstavnike nacionalnih manjina. Povećanje od 37.619,00 eura odnosi se na planirana sredstva za povrat na temelju naknada šteta i raskida ugovora o prodaji iz prethodnih godina.</w:t>
      </w:r>
    </w:p>
    <w:p w14:paraId="6FFF740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6142563"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RASHODI ZA NABAVU NEFINANCIJSKE IMOVINE</w:t>
      </w:r>
    </w:p>
    <w:p w14:paraId="3DEB1ACF"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7F705ADA"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Prvim izmjenama i dopunama plana Proračuna za 2023. godinu rashodi za nabavu nefinancijske imovine smanjuju za iznos od 348.824,98 eura ili 9,08% u odnosu Proračun za 2023. godinu i iznose 3.491.551,02 eura.</w:t>
      </w:r>
    </w:p>
    <w:p w14:paraId="145A4D5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Povećavaju se planirana sredstva za nabavu </w:t>
      </w:r>
      <w:proofErr w:type="spellStart"/>
      <w:r w:rsidRPr="00522449">
        <w:rPr>
          <w:rFonts w:ascii="Times New Roman" w:hAnsi="Times New Roman"/>
        </w:rPr>
        <w:t>neproizvedene</w:t>
      </w:r>
      <w:proofErr w:type="spellEnd"/>
      <w:r w:rsidRPr="00522449">
        <w:rPr>
          <w:rFonts w:ascii="Times New Roman" w:hAnsi="Times New Roman"/>
        </w:rPr>
        <w:t xml:space="preserve"> dugotrajne imovine odnosno za  ulaganja na tuđoj imovini u financijskom planu proračunskog korisnika i to za iznos od 37.117,82 eura.</w:t>
      </w:r>
    </w:p>
    <w:p w14:paraId="6756BF7A"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Planirana sredstva za  nabavu proizvedene dugotrajne imovine smanjuju za ukupan iznos od 368.762,60 eura ili 22,98% u odnosu na prethodni plan. </w:t>
      </w:r>
    </w:p>
    <w:p w14:paraId="05FC8B3B"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Sredstva za građevinske objekte se povećavaju za iznos od 70.610,13 eura, a povećanje se odnosi na rekonstrukciju i izgradnju cestovne infrastrukture.</w:t>
      </w:r>
    </w:p>
    <w:p w14:paraId="44761D1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 xml:space="preserve">Sredstva za postrojenja i opremu povećavaju se za iznos od 4.235,03 eura, a povećanje se najvećim dijelom odnosi na nabavu računala i računalne opreme po projektu </w:t>
      </w:r>
      <w:proofErr w:type="spellStart"/>
      <w:r w:rsidRPr="00522449">
        <w:rPr>
          <w:rFonts w:ascii="Times New Roman" w:hAnsi="Times New Roman"/>
        </w:rPr>
        <w:t>Istraconnect</w:t>
      </w:r>
      <w:proofErr w:type="spellEnd"/>
      <w:r w:rsidRPr="00522449">
        <w:rPr>
          <w:rFonts w:ascii="Times New Roman" w:hAnsi="Times New Roman"/>
        </w:rPr>
        <w:t>.</w:t>
      </w:r>
    </w:p>
    <w:p w14:paraId="0246E03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 xml:space="preserve">U sklopu istog projekta </w:t>
      </w:r>
      <w:proofErr w:type="spellStart"/>
      <w:r w:rsidRPr="00522449">
        <w:rPr>
          <w:rFonts w:ascii="Times New Roman" w:hAnsi="Times New Roman"/>
        </w:rPr>
        <w:t>Istraconnect</w:t>
      </w:r>
      <w:proofErr w:type="spellEnd"/>
      <w:r w:rsidRPr="00522449">
        <w:rPr>
          <w:rFonts w:ascii="Times New Roman" w:hAnsi="Times New Roman"/>
        </w:rPr>
        <w:t xml:space="preserve"> planirana su dodatna sredstva u iznosu od 2.250,00 eura za nabavu prijevoznih sredstava odnosno električnih bicikala.</w:t>
      </w:r>
    </w:p>
    <w:p w14:paraId="74143DD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 xml:space="preserve">Rashodi za nabavu knjiga planirani su kod proračunskih korisnika i isti se ovim Izmjenama i dopunama povećavaju za 2.908,24 eura. </w:t>
      </w:r>
    </w:p>
    <w:p w14:paraId="4794A91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Najznačajnije smanjenje, u iznosu od 444.266,00 eura je na rashodima za nematerijalnu proizvedenu imovinu odnosno na sredstvima planiranim za izradu prostorno planske i projektne dokumentacije.</w:t>
      </w:r>
    </w:p>
    <w:p w14:paraId="2D269A7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Rashodi za dodatna ulaganja na nefinancijskoj imovini smanjuju se za </w:t>
      </w:r>
      <w:proofErr w:type="spellStart"/>
      <w:r w:rsidRPr="00522449">
        <w:rPr>
          <w:rFonts w:ascii="Times New Roman" w:hAnsi="Times New Roman"/>
        </w:rPr>
        <w:t>iznod</w:t>
      </w:r>
      <w:proofErr w:type="spellEnd"/>
      <w:r w:rsidRPr="00522449">
        <w:rPr>
          <w:rFonts w:ascii="Times New Roman" w:hAnsi="Times New Roman"/>
        </w:rPr>
        <w:t xml:space="preserve"> od 17.180,20 eura i iznose 2.159.071,80 eura. Najveću stavku čine sredstva planirana za realizaciju projekta Energetske obnove zgrade Pučkog otvorenog učilišta. </w:t>
      </w:r>
    </w:p>
    <w:p w14:paraId="3D007DE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56EBDDDD"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RASHODI PO IZVORIMA FINANCIRANJA</w:t>
      </w:r>
    </w:p>
    <w:p w14:paraId="31AB4F49"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140D81DB"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izvor financiranja – opći prihodi i primici proračun uključuje prihode koji se ostvaruju temeljem posebnih propisa u kojima za prikupljene prihode nije definirana namjena korištenja, a to su: prihodi od poreza, prihodi od financijske imovine, prihodi od nefinancijske imovine, prihodi od administrativnih (upravnih) pristojbi, prihodi državne uprave, prihodi od kazni te primici od financijske imovine i zaduživanja za koje nije definirana namjena korištenja. U izvor financiranja – opći prihodi i primici proračunski korisnik uključuje prihode koje ostvari iz nadležnog proračuna.</w:t>
      </w:r>
    </w:p>
    <w:p w14:paraId="653B7C5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izvor financiranja – vlastiti prihodi uključuju se prihodi koje proračunski korisnik ostvari obavljanjem poslova na tržištu i u tržišnim uvjetima, a koje poslove mogu obavljati i drugi pravni subjekti izvan općeg proračuna.</w:t>
      </w:r>
    </w:p>
    <w:p w14:paraId="361DB78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izvor financiranja – prihodi za posebne namjene uključuju se prihodi čije su korištenje i namjena utvrđeni posebnim zakonima i propisima koje donosi Vlada Republike Hrvatske.</w:t>
      </w:r>
    </w:p>
    <w:p w14:paraId="2D175A91"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izvor financiranja – pomoći uključuju se prihodi koji se ostvaruju od inozemnih vlada, međunarodnih organizacija, drugih proračuna i od ostalih subjekata unutar općeg proračuna.</w:t>
      </w:r>
    </w:p>
    <w:p w14:paraId="73FA24F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izvor financiranja – donacije uključuju se prihodi koji se ostvaruju od fizičkih osoba, neprofitnih organizacija, trgovačkih društava i od ostalih subjekata izvan općeg proračuna.</w:t>
      </w:r>
    </w:p>
    <w:p w14:paraId="5E68419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izvor financiranja – prihodi od prodaje ili zamjene nefinancijske imovine i naknade s naslova osiguranja uključuju se prihodi koji se ostvaruju prodajom ili zamjenom nefinancijske imovine i od naknade štete s osnove osiguranja.</w:t>
      </w:r>
    </w:p>
    <w:p w14:paraId="60A80FA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U izvor financiranja – namjenski primici uključuju se primici od financijske imovine i zaduživanja, čija je namjena utvrđena posebnim ugovorima i/ili propisima.</w:t>
      </w:r>
    </w:p>
    <w:p w14:paraId="2A6D211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 xml:space="preserve">Radi održavanja postignute razine financiranja javnih potreba tijekom godina stvorila se neravnoteža prihoda i rashoda koji se financiranju iz općih prihoda, te je potrebno u narednom razdoblju nastojati maksimalno moguće smanjiti rashode koji se financiraju iz općih prihoda radi uravnoteženja i korekcije strukture financijskog rezultata proračuna Grada Buja – </w:t>
      </w:r>
      <w:proofErr w:type="spellStart"/>
      <w:r w:rsidRPr="00522449">
        <w:rPr>
          <w:rFonts w:ascii="Times New Roman" w:hAnsi="Times New Roman"/>
        </w:rPr>
        <w:t>Buie</w:t>
      </w:r>
      <w:proofErr w:type="spellEnd"/>
      <w:r w:rsidRPr="00522449">
        <w:rPr>
          <w:rFonts w:ascii="Times New Roman" w:hAnsi="Times New Roman"/>
        </w:rPr>
        <w:t>.</w:t>
      </w:r>
    </w:p>
    <w:p w14:paraId="379AEAF0"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D33B78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U tablici u nastavku prikazana je struktura rashoda proračuna prema izvorima financiranja</w:t>
      </w:r>
    </w:p>
    <w:p w14:paraId="541494A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tbl>
      <w:tblPr>
        <w:tblW w:w="8720" w:type="dxa"/>
        <w:tblLook w:val="04A0" w:firstRow="1" w:lastRow="0" w:firstColumn="1" w:lastColumn="0" w:noHBand="0" w:noVBand="1"/>
      </w:tblPr>
      <w:tblGrid>
        <w:gridCol w:w="4880"/>
        <w:gridCol w:w="1025"/>
        <w:gridCol w:w="1235"/>
        <w:gridCol w:w="685"/>
        <w:gridCol w:w="960"/>
      </w:tblGrid>
      <w:tr w:rsidR="00522449" w:rsidRPr="00522449" w14:paraId="153BDB3F" w14:textId="77777777" w:rsidTr="00522449">
        <w:trPr>
          <w:trHeight w:val="210"/>
        </w:trPr>
        <w:tc>
          <w:tcPr>
            <w:tcW w:w="4880" w:type="dxa"/>
            <w:noWrap/>
            <w:vAlign w:val="bottom"/>
            <w:hideMark/>
          </w:tcPr>
          <w:p w14:paraId="34989A7F" w14:textId="77777777" w:rsidR="00522449" w:rsidRPr="00522449" w:rsidRDefault="00522449" w:rsidP="00522449">
            <w:pPr>
              <w:rPr>
                <w:rFonts w:ascii="Times New Roman" w:hAnsi="Times New Roman"/>
              </w:rPr>
            </w:pPr>
          </w:p>
        </w:tc>
        <w:tc>
          <w:tcPr>
            <w:tcW w:w="960" w:type="dxa"/>
            <w:noWrap/>
            <w:vAlign w:val="bottom"/>
            <w:hideMark/>
          </w:tcPr>
          <w:p w14:paraId="5D6BD852" w14:textId="77777777" w:rsidR="00522449" w:rsidRPr="00522449" w:rsidRDefault="00522449" w:rsidP="00522449">
            <w:pPr>
              <w:spacing w:after="0"/>
              <w:rPr>
                <w:sz w:val="20"/>
                <w:szCs w:val="20"/>
                <w:lang w:eastAsia="hr-HR"/>
              </w:rPr>
            </w:pPr>
          </w:p>
        </w:tc>
        <w:tc>
          <w:tcPr>
            <w:tcW w:w="1920" w:type="dxa"/>
            <w:gridSpan w:val="2"/>
            <w:tcBorders>
              <w:top w:val="nil"/>
              <w:left w:val="nil"/>
              <w:bottom w:val="single" w:sz="4" w:space="0" w:color="auto"/>
              <w:right w:val="nil"/>
            </w:tcBorders>
            <w:noWrap/>
            <w:vAlign w:val="bottom"/>
            <w:hideMark/>
          </w:tcPr>
          <w:p w14:paraId="0D56A7FF"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PROMJENA</w:t>
            </w:r>
          </w:p>
        </w:tc>
        <w:tc>
          <w:tcPr>
            <w:tcW w:w="960" w:type="dxa"/>
            <w:noWrap/>
            <w:vAlign w:val="bottom"/>
            <w:hideMark/>
          </w:tcPr>
          <w:p w14:paraId="50778BD2" w14:textId="77777777" w:rsidR="00522449" w:rsidRPr="00522449" w:rsidRDefault="00522449" w:rsidP="00522449">
            <w:pPr>
              <w:rPr>
                <w:rFonts w:ascii="Times New Roman" w:eastAsia="Times New Roman" w:hAnsi="Times New Roman"/>
                <w:sz w:val="14"/>
                <w:szCs w:val="14"/>
                <w:lang w:eastAsia="hr-HR"/>
              </w:rPr>
            </w:pPr>
          </w:p>
        </w:tc>
      </w:tr>
      <w:tr w:rsidR="00522449" w:rsidRPr="00522449" w14:paraId="20F20336" w14:textId="77777777" w:rsidTr="00522449">
        <w:trPr>
          <w:trHeight w:val="210"/>
        </w:trPr>
        <w:tc>
          <w:tcPr>
            <w:tcW w:w="4880" w:type="dxa"/>
            <w:noWrap/>
            <w:vAlign w:val="bottom"/>
            <w:hideMark/>
          </w:tcPr>
          <w:p w14:paraId="3456BF34" w14:textId="77777777" w:rsidR="00522449" w:rsidRPr="00522449" w:rsidRDefault="00522449" w:rsidP="00522449">
            <w:pPr>
              <w:spacing w:after="0"/>
              <w:rPr>
                <w:sz w:val="20"/>
                <w:szCs w:val="20"/>
                <w:lang w:eastAsia="hr-HR"/>
              </w:rPr>
            </w:pPr>
          </w:p>
        </w:tc>
        <w:tc>
          <w:tcPr>
            <w:tcW w:w="960" w:type="dxa"/>
            <w:tcBorders>
              <w:top w:val="nil"/>
              <w:left w:val="nil"/>
              <w:bottom w:val="single" w:sz="4" w:space="0" w:color="auto"/>
              <w:right w:val="nil"/>
            </w:tcBorders>
            <w:noWrap/>
            <w:vAlign w:val="bottom"/>
            <w:hideMark/>
          </w:tcPr>
          <w:p w14:paraId="7EF1F405"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PLANIRANO</w:t>
            </w:r>
          </w:p>
        </w:tc>
        <w:tc>
          <w:tcPr>
            <w:tcW w:w="1235" w:type="dxa"/>
            <w:tcBorders>
              <w:top w:val="nil"/>
              <w:left w:val="nil"/>
              <w:bottom w:val="single" w:sz="4" w:space="0" w:color="auto"/>
              <w:right w:val="nil"/>
            </w:tcBorders>
            <w:noWrap/>
            <w:vAlign w:val="bottom"/>
            <w:hideMark/>
          </w:tcPr>
          <w:p w14:paraId="232B649F"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IZNOS</w:t>
            </w:r>
          </w:p>
        </w:tc>
        <w:tc>
          <w:tcPr>
            <w:tcW w:w="685" w:type="dxa"/>
            <w:tcBorders>
              <w:top w:val="nil"/>
              <w:left w:val="nil"/>
              <w:bottom w:val="single" w:sz="4" w:space="0" w:color="auto"/>
              <w:right w:val="nil"/>
            </w:tcBorders>
            <w:noWrap/>
            <w:vAlign w:val="bottom"/>
            <w:hideMark/>
          </w:tcPr>
          <w:p w14:paraId="52BFE487"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w:t>
            </w:r>
          </w:p>
        </w:tc>
        <w:tc>
          <w:tcPr>
            <w:tcW w:w="960" w:type="dxa"/>
            <w:tcBorders>
              <w:top w:val="nil"/>
              <w:left w:val="nil"/>
              <w:bottom w:val="single" w:sz="4" w:space="0" w:color="auto"/>
              <w:right w:val="nil"/>
            </w:tcBorders>
            <w:noWrap/>
            <w:vAlign w:val="bottom"/>
            <w:hideMark/>
          </w:tcPr>
          <w:p w14:paraId="26AEF4CC"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NOVI IZNOS</w:t>
            </w:r>
          </w:p>
        </w:tc>
      </w:tr>
      <w:tr w:rsidR="00522449" w:rsidRPr="00522449" w14:paraId="45357CAA" w14:textId="77777777" w:rsidTr="00522449">
        <w:trPr>
          <w:trHeight w:val="210"/>
        </w:trPr>
        <w:tc>
          <w:tcPr>
            <w:tcW w:w="4880" w:type="dxa"/>
            <w:noWrap/>
            <w:vAlign w:val="bottom"/>
            <w:hideMark/>
          </w:tcPr>
          <w:p w14:paraId="7F7204EE"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1. OPĆI PRIHODI I PRIMICI</w:t>
            </w:r>
          </w:p>
        </w:tc>
        <w:tc>
          <w:tcPr>
            <w:tcW w:w="960" w:type="dxa"/>
            <w:noWrap/>
            <w:vAlign w:val="bottom"/>
            <w:hideMark/>
          </w:tcPr>
          <w:p w14:paraId="54342841"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2.564.346,00</w:t>
            </w:r>
          </w:p>
        </w:tc>
        <w:tc>
          <w:tcPr>
            <w:tcW w:w="1235" w:type="dxa"/>
            <w:noWrap/>
            <w:vAlign w:val="bottom"/>
            <w:hideMark/>
          </w:tcPr>
          <w:p w14:paraId="6FF920F3"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139.909,71</w:t>
            </w:r>
          </w:p>
        </w:tc>
        <w:tc>
          <w:tcPr>
            <w:tcW w:w="685" w:type="dxa"/>
            <w:noWrap/>
            <w:vAlign w:val="bottom"/>
            <w:hideMark/>
          </w:tcPr>
          <w:p w14:paraId="4371F43A"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5,46</w:t>
            </w:r>
          </w:p>
        </w:tc>
        <w:tc>
          <w:tcPr>
            <w:tcW w:w="960" w:type="dxa"/>
            <w:noWrap/>
            <w:vAlign w:val="bottom"/>
            <w:hideMark/>
          </w:tcPr>
          <w:p w14:paraId="05B328EB"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2.704.255,71</w:t>
            </w:r>
          </w:p>
        </w:tc>
      </w:tr>
      <w:tr w:rsidR="00522449" w:rsidRPr="00522449" w14:paraId="5C002D6E" w14:textId="77777777" w:rsidTr="00522449">
        <w:trPr>
          <w:trHeight w:val="210"/>
        </w:trPr>
        <w:tc>
          <w:tcPr>
            <w:tcW w:w="4880" w:type="dxa"/>
            <w:noWrap/>
            <w:vAlign w:val="bottom"/>
            <w:hideMark/>
          </w:tcPr>
          <w:p w14:paraId="2FFC4F90"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lastRenderedPageBreak/>
              <w:t>1.1. OPĆI PRIHODI I PRIMICI</w:t>
            </w:r>
          </w:p>
        </w:tc>
        <w:tc>
          <w:tcPr>
            <w:tcW w:w="960" w:type="dxa"/>
            <w:noWrap/>
            <w:vAlign w:val="bottom"/>
            <w:hideMark/>
          </w:tcPr>
          <w:p w14:paraId="7D851DE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2.564.346,00</w:t>
            </w:r>
          </w:p>
        </w:tc>
        <w:tc>
          <w:tcPr>
            <w:tcW w:w="1235" w:type="dxa"/>
            <w:noWrap/>
            <w:vAlign w:val="bottom"/>
            <w:hideMark/>
          </w:tcPr>
          <w:p w14:paraId="76DA0C6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139.909,71</w:t>
            </w:r>
          </w:p>
        </w:tc>
        <w:tc>
          <w:tcPr>
            <w:tcW w:w="685" w:type="dxa"/>
            <w:noWrap/>
            <w:vAlign w:val="bottom"/>
            <w:hideMark/>
          </w:tcPr>
          <w:p w14:paraId="261A964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5,46</w:t>
            </w:r>
          </w:p>
        </w:tc>
        <w:tc>
          <w:tcPr>
            <w:tcW w:w="960" w:type="dxa"/>
            <w:noWrap/>
            <w:vAlign w:val="bottom"/>
            <w:hideMark/>
          </w:tcPr>
          <w:p w14:paraId="6503C09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2.704.255,71</w:t>
            </w:r>
          </w:p>
        </w:tc>
      </w:tr>
      <w:tr w:rsidR="00522449" w:rsidRPr="00522449" w14:paraId="14AA884B" w14:textId="77777777" w:rsidTr="00522449">
        <w:trPr>
          <w:trHeight w:val="210"/>
        </w:trPr>
        <w:tc>
          <w:tcPr>
            <w:tcW w:w="4880" w:type="dxa"/>
            <w:noWrap/>
            <w:vAlign w:val="bottom"/>
            <w:hideMark/>
          </w:tcPr>
          <w:p w14:paraId="0DDBC73B"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3. VLASTITI PRIHODI</w:t>
            </w:r>
          </w:p>
        </w:tc>
        <w:tc>
          <w:tcPr>
            <w:tcW w:w="960" w:type="dxa"/>
            <w:noWrap/>
            <w:vAlign w:val="bottom"/>
            <w:hideMark/>
          </w:tcPr>
          <w:p w14:paraId="4376D5FC"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11.700,00</w:t>
            </w:r>
          </w:p>
        </w:tc>
        <w:tc>
          <w:tcPr>
            <w:tcW w:w="1235" w:type="dxa"/>
            <w:noWrap/>
            <w:vAlign w:val="bottom"/>
            <w:hideMark/>
          </w:tcPr>
          <w:p w14:paraId="40FBFD30"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6.092,47</w:t>
            </w:r>
          </w:p>
        </w:tc>
        <w:tc>
          <w:tcPr>
            <w:tcW w:w="685" w:type="dxa"/>
            <w:noWrap/>
            <w:vAlign w:val="bottom"/>
            <w:hideMark/>
          </w:tcPr>
          <w:p w14:paraId="1E2CEFB5"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52,07</w:t>
            </w:r>
          </w:p>
        </w:tc>
        <w:tc>
          <w:tcPr>
            <w:tcW w:w="960" w:type="dxa"/>
            <w:noWrap/>
            <w:vAlign w:val="bottom"/>
            <w:hideMark/>
          </w:tcPr>
          <w:p w14:paraId="3CF4C15B"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17.792,47</w:t>
            </w:r>
          </w:p>
        </w:tc>
      </w:tr>
      <w:tr w:rsidR="00522449" w:rsidRPr="00522449" w14:paraId="14912BD1" w14:textId="77777777" w:rsidTr="00522449">
        <w:trPr>
          <w:trHeight w:val="210"/>
        </w:trPr>
        <w:tc>
          <w:tcPr>
            <w:tcW w:w="4880" w:type="dxa"/>
            <w:noWrap/>
            <w:vAlign w:val="bottom"/>
            <w:hideMark/>
          </w:tcPr>
          <w:p w14:paraId="6D3B5C9E"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3.2. VLASTITI PRIHODI - PRORAČUNSKI KORISNICI</w:t>
            </w:r>
          </w:p>
        </w:tc>
        <w:tc>
          <w:tcPr>
            <w:tcW w:w="960" w:type="dxa"/>
            <w:noWrap/>
            <w:vAlign w:val="bottom"/>
            <w:hideMark/>
          </w:tcPr>
          <w:p w14:paraId="195CFC2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11.700,00</w:t>
            </w:r>
          </w:p>
        </w:tc>
        <w:tc>
          <w:tcPr>
            <w:tcW w:w="1235" w:type="dxa"/>
            <w:noWrap/>
            <w:vAlign w:val="bottom"/>
            <w:hideMark/>
          </w:tcPr>
          <w:p w14:paraId="1F424D9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6.092,47</w:t>
            </w:r>
          </w:p>
        </w:tc>
        <w:tc>
          <w:tcPr>
            <w:tcW w:w="685" w:type="dxa"/>
            <w:noWrap/>
            <w:vAlign w:val="bottom"/>
            <w:hideMark/>
          </w:tcPr>
          <w:p w14:paraId="4DA7898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52,07</w:t>
            </w:r>
          </w:p>
        </w:tc>
        <w:tc>
          <w:tcPr>
            <w:tcW w:w="960" w:type="dxa"/>
            <w:noWrap/>
            <w:vAlign w:val="bottom"/>
            <w:hideMark/>
          </w:tcPr>
          <w:p w14:paraId="2F52BFB4"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17.792,47</w:t>
            </w:r>
          </w:p>
        </w:tc>
      </w:tr>
      <w:tr w:rsidR="00522449" w:rsidRPr="00522449" w14:paraId="74BA586D" w14:textId="77777777" w:rsidTr="00522449">
        <w:trPr>
          <w:trHeight w:val="210"/>
        </w:trPr>
        <w:tc>
          <w:tcPr>
            <w:tcW w:w="4880" w:type="dxa"/>
            <w:noWrap/>
            <w:vAlign w:val="bottom"/>
            <w:hideMark/>
          </w:tcPr>
          <w:p w14:paraId="204AB916"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4. PRIHODI ZA POSEBNE NAMJENE</w:t>
            </w:r>
          </w:p>
        </w:tc>
        <w:tc>
          <w:tcPr>
            <w:tcW w:w="960" w:type="dxa"/>
            <w:noWrap/>
            <w:vAlign w:val="bottom"/>
            <w:hideMark/>
          </w:tcPr>
          <w:p w14:paraId="6DAB3165"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2.552.027,00</w:t>
            </w:r>
          </w:p>
        </w:tc>
        <w:tc>
          <w:tcPr>
            <w:tcW w:w="1235" w:type="dxa"/>
            <w:noWrap/>
            <w:vAlign w:val="bottom"/>
            <w:hideMark/>
          </w:tcPr>
          <w:p w14:paraId="5B92D691"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-19.327,24</w:t>
            </w:r>
          </w:p>
        </w:tc>
        <w:tc>
          <w:tcPr>
            <w:tcW w:w="685" w:type="dxa"/>
            <w:noWrap/>
            <w:vAlign w:val="bottom"/>
            <w:hideMark/>
          </w:tcPr>
          <w:p w14:paraId="2B3E61A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-0,76</w:t>
            </w:r>
          </w:p>
        </w:tc>
        <w:tc>
          <w:tcPr>
            <w:tcW w:w="960" w:type="dxa"/>
            <w:noWrap/>
            <w:vAlign w:val="bottom"/>
            <w:hideMark/>
          </w:tcPr>
          <w:p w14:paraId="13350981"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2.532.699,76</w:t>
            </w:r>
          </w:p>
        </w:tc>
      </w:tr>
      <w:tr w:rsidR="00522449" w:rsidRPr="00522449" w14:paraId="284F0B57" w14:textId="77777777" w:rsidTr="00522449">
        <w:trPr>
          <w:trHeight w:val="210"/>
        </w:trPr>
        <w:tc>
          <w:tcPr>
            <w:tcW w:w="4880" w:type="dxa"/>
            <w:noWrap/>
            <w:vAlign w:val="bottom"/>
            <w:hideMark/>
          </w:tcPr>
          <w:p w14:paraId="2BDF4123"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4.1. PRIHODI POSEBNE NAMJENE - KOMUNALNA NAKNADA</w:t>
            </w:r>
          </w:p>
        </w:tc>
        <w:tc>
          <w:tcPr>
            <w:tcW w:w="960" w:type="dxa"/>
            <w:noWrap/>
            <w:vAlign w:val="bottom"/>
            <w:hideMark/>
          </w:tcPr>
          <w:p w14:paraId="2ED2B92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966.144,00</w:t>
            </w:r>
          </w:p>
        </w:tc>
        <w:tc>
          <w:tcPr>
            <w:tcW w:w="1235" w:type="dxa"/>
            <w:noWrap/>
            <w:vAlign w:val="bottom"/>
            <w:hideMark/>
          </w:tcPr>
          <w:p w14:paraId="6515D40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685" w:type="dxa"/>
            <w:noWrap/>
            <w:vAlign w:val="bottom"/>
            <w:hideMark/>
          </w:tcPr>
          <w:p w14:paraId="1174CA1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960" w:type="dxa"/>
            <w:noWrap/>
            <w:vAlign w:val="bottom"/>
            <w:hideMark/>
          </w:tcPr>
          <w:p w14:paraId="487AC11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966.144,00</w:t>
            </w:r>
          </w:p>
        </w:tc>
      </w:tr>
      <w:tr w:rsidR="00522449" w:rsidRPr="00522449" w14:paraId="405A58CA" w14:textId="77777777" w:rsidTr="00522449">
        <w:trPr>
          <w:trHeight w:val="210"/>
        </w:trPr>
        <w:tc>
          <w:tcPr>
            <w:tcW w:w="4880" w:type="dxa"/>
            <w:noWrap/>
            <w:vAlign w:val="bottom"/>
            <w:hideMark/>
          </w:tcPr>
          <w:p w14:paraId="7B72DCF9"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4.2. PRIHODI POSEBNE NAMJENE - KOMUNALNI DOPRINOS</w:t>
            </w:r>
          </w:p>
        </w:tc>
        <w:tc>
          <w:tcPr>
            <w:tcW w:w="960" w:type="dxa"/>
            <w:noWrap/>
            <w:vAlign w:val="bottom"/>
            <w:hideMark/>
          </w:tcPr>
          <w:p w14:paraId="00942A8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1.178.366,00</w:t>
            </w:r>
          </w:p>
        </w:tc>
        <w:tc>
          <w:tcPr>
            <w:tcW w:w="1235" w:type="dxa"/>
            <w:noWrap/>
            <w:vAlign w:val="bottom"/>
            <w:hideMark/>
          </w:tcPr>
          <w:p w14:paraId="4F30507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-48.327,91</w:t>
            </w:r>
          </w:p>
        </w:tc>
        <w:tc>
          <w:tcPr>
            <w:tcW w:w="685" w:type="dxa"/>
            <w:noWrap/>
            <w:vAlign w:val="bottom"/>
            <w:hideMark/>
          </w:tcPr>
          <w:p w14:paraId="0B8AB8E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-4,10</w:t>
            </w:r>
          </w:p>
        </w:tc>
        <w:tc>
          <w:tcPr>
            <w:tcW w:w="960" w:type="dxa"/>
            <w:noWrap/>
            <w:vAlign w:val="bottom"/>
            <w:hideMark/>
          </w:tcPr>
          <w:p w14:paraId="63E4172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1.130.038,09</w:t>
            </w:r>
          </w:p>
        </w:tc>
      </w:tr>
      <w:tr w:rsidR="00522449" w:rsidRPr="00522449" w14:paraId="140C9988" w14:textId="77777777" w:rsidTr="00522449">
        <w:trPr>
          <w:trHeight w:val="210"/>
        </w:trPr>
        <w:tc>
          <w:tcPr>
            <w:tcW w:w="4880" w:type="dxa"/>
            <w:noWrap/>
            <w:vAlign w:val="bottom"/>
            <w:hideMark/>
          </w:tcPr>
          <w:p w14:paraId="650D1ABE"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4.3. PRIHODI POSEBNE NAMJENE - BORAVIŠNE PRISTOJBE</w:t>
            </w:r>
          </w:p>
        </w:tc>
        <w:tc>
          <w:tcPr>
            <w:tcW w:w="960" w:type="dxa"/>
            <w:noWrap/>
            <w:vAlign w:val="bottom"/>
            <w:hideMark/>
          </w:tcPr>
          <w:p w14:paraId="42C7D14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41.644,00</w:t>
            </w:r>
          </w:p>
        </w:tc>
        <w:tc>
          <w:tcPr>
            <w:tcW w:w="1235" w:type="dxa"/>
            <w:noWrap/>
            <w:vAlign w:val="bottom"/>
            <w:hideMark/>
          </w:tcPr>
          <w:p w14:paraId="06B54E7E"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1.351,16</w:t>
            </w:r>
          </w:p>
        </w:tc>
        <w:tc>
          <w:tcPr>
            <w:tcW w:w="685" w:type="dxa"/>
            <w:noWrap/>
            <w:vAlign w:val="bottom"/>
            <w:hideMark/>
          </w:tcPr>
          <w:p w14:paraId="7490F13E"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3,24</w:t>
            </w:r>
          </w:p>
        </w:tc>
        <w:tc>
          <w:tcPr>
            <w:tcW w:w="960" w:type="dxa"/>
            <w:noWrap/>
            <w:vAlign w:val="bottom"/>
            <w:hideMark/>
          </w:tcPr>
          <w:p w14:paraId="7783BD9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42.995,16</w:t>
            </w:r>
          </w:p>
        </w:tc>
      </w:tr>
      <w:tr w:rsidR="00522449" w:rsidRPr="00522449" w14:paraId="68844AB7" w14:textId="77777777" w:rsidTr="00522449">
        <w:trPr>
          <w:trHeight w:val="210"/>
        </w:trPr>
        <w:tc>
          <w:tcPr>
            <w:tcW w:w="4880" w:type="dxa"/>
            <w:noWrap/>
            <w:vAlign w:val="bottom"/>
            <w:hideMark/>
          </w:tcPr>
          <w:p w14:paraId="426AA3E3"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4.4. PRIHODI POSEBNE NAMJENE - SPOMENIČKA RENTA</w:t>
            </w:r>
          </w:p>
        </w:tc>
        <w:tc>
          <w:tcPr>
            <w:tcW w:w="960" w:type="dxa"/>
            <w:noWrap/>
            <w:vAlign w:val="bottom"/>
            <w:hideMark/>
          </w:tcPr>
          <w:p w14:paraId="101E1F1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40.281,00</w:t>
            </w:r>
          </w:p>
        </w:tc>
        <w:tc>
          <w:tcPr>
            <w:tcW w:w="1235" w:type="dxa"/>
            <w:noWrap/>
            <w:vAlign w:val="bottom"/>
            <w:hideMark/>
          </w:tcPr>
          <w:p w14:paraId="6E9CB21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685" w:type="dxa"/>
            <w:noWrap/>
            <w:vAlign w:val="bottom"/>
            <w:hideMark/>
          </w:tcPr>
          <w:p w14:paraId="0C680CC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960" w:type="dxa"/>
            <w:noWrap/>
            <w:vAlign w:val="bottom"/>
            <w:hideMark/>
          </w:tcPr>
          <w:p w14:paraId="0EBFA0B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40.281,00</w:t>
            </w:r>
          </w:p>
        </w:tc>
      </w:tr>
      <w:tr w:rsidR="00522449" w:rsidRPr="00522449" w14:paraId="7EC9B4A2" w14:textId="77777777" w:rsidTr="00522449">
        <w:trPr>
          <w:trHeight w:val="210"/>
        </w:trPr>
        <w:tc>
          <w:tcPr>
            <w:tcW w:w="4880" w:type="dxa"/>
            <w:noWrap/>
            <w:vAlign w:val="bottom"/>
            <w:hideMark/>
          </w:tcPr>
          <w:p w14:paraId="363332F6"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4.5. PRIHODI POSEBNE NAMJENE - POLJOPRIVREDNO ZEMLJIŠTE RH</w:t>
            </w:r>
          </w:p>
        </w:tc>
        <w:tc>
          <w:tcPr>
            <w:tcW w:w="960" w:type="dxa"/>
            <w:noWrap/>
            <w:vAlign w:val="bottom"/>
            <w:hideMark/>
          </w:tcPr>
          <w:p w14:paraId="6536D11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22.255,00</w:t>
            </w:r>
          </w:p>
        </w:tc>
        <w:tc>
          <w:tcPr>
            <w:tcW w:w="1235" w:type="dxa"/>
            <w:noWrap/>
            <w:vAlign w:val="bottom"/>
            <w:hideMark/>
          </w:tcPr>
          <w:p w14:paraId="03007BB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685" w:type="dxa"/>
            <w:noWrap/>
            <w:vAlign w:val="bottom"/>
            <w:hideMark/>
          </w:tcPr>
          <w:p w14:paraId="449791F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960" w:type="dxa"/>
            <w:noWrap/>
            <w:vAlign w:val="bottom"/>
            <w:hideMark/>
          </w:tcPr>
          <w:p w14:paraId="05C8AE0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22.255,00</w:t>
            </w:r>
          </w:p>
        </w:tc>
      </w:tr>
      <w:tr w:rsidR="00522449" w:rsidRPr="00522449" w14:paraId="4D675669" w14:textId="77777777" w:rsidTr="00522449">
        <w:trPr>
          <w:trHeight w:val="210"/>
        </w:trPr>
        <w:tc>
          <w:tcPr>
            <w:tcW w:w="4880" w:type="dxa"/>
            <w:noWrap/>
            <w:vAlign w:val="bottom"/>
            <w:hideMark/>
          </w:tcPr>
          <w:p w14:paraId="1B23A67C"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4.6. PRIHODI POSEBNE NAMJENE - OSTALI</w:t>
            </w:r>
          </w:p>
        </w:tc>
        <w:tc>
          <w:tcPr>
            <w:tcW w:w="960" w:type="dxa"/>
            <w:noWrap/>
            <w:vAlign w:val="bottom"/>
            <w:hideMark/>
          </w:tcPr>
          <w:p w14:paraId="41B6B1C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145.078,00</w:t>
            </w:r>
          </w:p>
        </w:tc>
        <w:tc>
          <w:tcPr>
            <w:tcW w:w="1235" w:type="dxa"/>
            <w:noWrap/>
            <w:vAlign w:val="bottom"/>
            <w:hideMark/>
          </w:tcPr>
          <w:p w14:paraId="18CFB54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3.319,00</w:t>
            </w:r>
          </w:p>
        </w:tc>
        <w:tc>
          <w:tcPr>
            <w:tcW w:w="685" w:type="dxa"/>
            <w:noWrap/>
            <w:vAlign w:val="bottom"/>
            <w:hideMark/>
          </w:tcPr>
          <w:p w14:paraId="736A3A4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2,29</w:t>
            </w:r>
          </w:p>
        </w:tc>
        <w:tc>
          <w:tcPr>
            <w:tcW w:w="960" w:type="dxa"/>
            <w:noWrap/>
            <w:vAlign w:val="bottom"/>
            <w:hideMark/>
          </w:tcPr>
          <w:p w14:paraId="4D4AE60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148.397,00</w:t>
            </w:r>
          </w:p>
        </w:tc>
      </w:tr>
      <w:tr w:rsidR="00522449" w:rsidRPr="00522449" w14:paraId="07FAC809" w14:textId="77777777" w:rsidTr="00522449">
        <w:trPr>
          <w:trHeight w:val="210"/>
        </w:trPr>
        <w:tc>
          <w:tcPr>
            <w:tcW w:w="4880" w:type="dxa"/>
            <w:noWrap/>
            <w:vAlign w:val="bottom"/>
            <w:hideMark/>
          </w:tcPr>
          <w:p w14:paraId="106AD902"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4.7. PRIHODI POSEBNE NAMJENE - PRORAČUNSKI KORISNICI</w:t>
            </w:r>
          </w:p>
        </w:tc>
        <w:tc>
          <w:tcPr>
            <w:tcW w:w="960" w:type="dxa"/>
            <w:noWrap/>
            <w:vAlign w:val="bottom"/>
            <w:hideMark/>
          </w:tcPr>
          <w:p w14:paraId="6E13D38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158.259,00</w:t>
            </w:r>
          </w:p>
        </w:tc>
        <w:tc>
          <w:tcPr>
            <w:tcW w:w="1235" w:type="dxa"/>
            <w:noWrap/>
            <w:vAlign w:val="bottom"/>
            <w:hideMark/>
          </w:tcPr>
          <w:p w14:paraId="09A7C06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24.330,51</w:t>
            </w:r>
          </w:p>
        </w:tc>
        <w:tc>
          <w:tcPr>
            <w:tcW w:w="685" w:type="dxa"/>
            <w:noWrap/>
            <w:vAlign w:val="bottom"/>
            <w:hideMark/>
          </w:tcPr>
          <w:p w14:paraId="038D3D1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15,37</w:t>
            </w:r>
          </w:p>
        </w:tc>
        <w:tc>
          <w:tcPr>
            <w:tcW w:w="960" w:type="dxa"/>
            <w:noWrap/>
            <w:vAlign w:val="bottom"/>
            <w:hideMark/>
          </w:tcPr>
          <w:p w14:paraId="5C6E212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182.589,51</w:t>
            </w:r>
          </w:p>
        </w:tc>
      </w:tr>
      <w:tr w:rsidR="00522449" w:rsidRPr="00522449" w14:paraId="3A9F52E7" w14:textId="77777777" w:rsidTr="00522449">
        <w:trPr>
          <w:trHeight w:val="210"/>
        </w:trPr>
        <w:tc>
          <w:tcPr>
            <w:tcW w:w="4880" w:type="dxa"/>
            <w:noWrap/>
            <w:vAlign w:val="bottom"/>
            <w:hideMark/>
          </w:tcPr>
          <w:p w14:paraId="3AD8C634"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5. POMOĆI</w:t>
            </w:r>
          </w:p>
        </w:tc>
        <w:tc>
          <w:tcPr>
            <w:tcW w:w="960" w:type="dxa"/>
            <w:noWrap/>
            <w:vAlign w:val="bottom"/>
            <w:hideMark/>
          </w:tcPr>
          <w:p w14:paraId="293896ED"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1.143.098,00</w:t>
            </w:r>
          </w:p>
        </w:tc>
        <w:tc>
          <w:tcPr>
            <w:tcW w:w="1235" w:type="dxa"/>
            <w:noWrap/>
            <w:vAlign w:val="bottom"/>
            <w:hideMark/>
          </w:tcPr>
          <w:p w14:paraId="7B02DA5C"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-413.992,66</w:t>
            </w:r>
          </w:p>
        </w:tc>
        <w:tc>
          <w:tcPr>
            <w:tcW w:w="685" w:type="dxa"/>
            <w:noWrap/>
            <w:vAlign w:val="bottom"/>
            <w:hideMark/>
          </w:tcPr>
          <w:p w14:paraId="377FFA93"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-36,22</w:t>
            </w:r>
          </w:p>
        </w:tc>
        <w:tc>
          <w:tcPr>
            <w:tcW w:w="960" w:type="dxa"/>
            <w:noWrap/>
            <w:vAlign w:val="bottom"/>
            <w:hideMark/>
          </w:tcPr>
          <w:p w14:paraId="43BCBCAF"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729.105,34</w:t>
            </w:r>
          </w:p>
        </w:tc>
      </w:tr>
      <w:tr w:rsidR="00522449" w:rsidRPr="00522449" w14:paraId="22721FCE" w14:textId="77777777" w:rsidTr="00522449">
        <w:trPr>
          <w:trHeight w:val="210"/>
        </w:trPr>
        <w:tc>
          <w:tcPr>
            <w:tcW w:w="4880" w:type="dxa"/>
            <w:noWrap/>
            <w:vAlign w:val="bottom"/>
            <w:hideMark/>
          </w:tcPr>
          <w:p w14:paraId="0D3C2CC8"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5.1. POMOĆI</w:t>
            </w:r>
          </w:p>
        </w:tc>
        <w:tc>
          <w:tcPr>
            <w:tcW w:w="960" w:type="dxa"/>
            <w:noWrap/>
            <w:vAlign w:val="bottom"/>
            <w:hideMark/>
          </w:tcPr>
          <w:p w14:paraId="588EA55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1.067.418,00</w:t>
            </w:r>
          </w:p>
        </w:tc>
        <w:tc>
          <w:tcPr>
            <w:tcW w:w="1235" w:type="dxa"/>
            <w:noWrap/>
            <w:vAlign w:val="bottom"/>
            <w:hideMark/>
          </w:tcPr>
          <w:p w14:paraId="736A96CE"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-481.513,74</w:t>
            </w:r>
          </w:p>
        </w:tc>
        <w:tc>
          <w:tcPr>
            <w:tcW w:w="685" w:type="dxa"/>
            <w:noWrap/>
            <w:vAlign w:val="bottom"/>
            <w:hideMark/>
          </w:tcPr>
          <w:p w14:paraId="5B285B9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-45,11</w:t>
            </w:r>
          </w:p>
        </w:tc>
        <w:tc>
          <w:tcPr>
            <w:tcW w:w="960" w:type="dxa"/>
            <w:noWrap/>
            <w:vAlign w:val="bottom"/>
            <w:hideMark/>
          </w:tcPr>
          <w:p w14:paraId="364F7CC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585.904,26</w:t>
            </w:r>
          </w:p>
        </w:tc>
      </w:tr>
      <w:tr w:rsidR="00522449" w:rsidRPr="00522449" w14:paraId="1082A98F" w14:textId="77777777" w:rsidTr="00522449">
        <w:trPr>
          <w:trHeight w:val="210"/>
        </w:trPr>
        <w:tc>
          <w:tcPr>
            <w:tcW w:w="4880" w:type="dxa"/>
            <w:noWrap/>
            <w:vAlign w:val="bottom"/>
            <w:hideMark/>
          </w:tcPr>
          <w:p w14:paraId="0F3AE8F2"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5.2. POMOĆI - PRORAČUNSKI KORISNICI (GRAD)</w:t>
            </w:r>
          </w:p>
        </w:tc>
        <w:tc>
          <w:tcPr>
            <w:tcW w:w="960" w:type="dxa"/>
            <w:noWrap/>
            <w:vAlign w:val="bottom"/>
            <w:hideMark/>
          </w:tcPr>
          <w:p w14:paraId="62074DD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75.680,00</w:t>
            </w:r>
          </w:p>
        </w:tc>
        <w:tc>
          <w:tcPr>
            <w:tcW w:w="1235" w:type="dxa"/>
            <w:noWrap/>
            <w:vAlign w:val="bottom"/>
            <w:hideMark/>
          </w:tcPr>
          <w:p w14:paraId="4D42780A"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67.521,08</w:t>
            </w:r>
          </w:p>
        </w:tc>
        <w:tc>
          <w:tcPr>
            <w:tcW w:w="685" w:type="dxa"/>
            <w:noWrap/>
            <w:vAlign w:val="bottom"/>
            <w:hideMark/>
          </w:tcPr>
          <w:p w14:paraId="0A03FB4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89,22</w:t>
            </w:r>
          </w:p>
        </w:tc>
        <w:tc>
          <w:tcPr>
            <w:tcW w:w="960" w:type="dxa"/>
            <w:noWrap/>
            <w:vAlign w:val="bottom"/>
            <w:hideMark/>
          </w:tcPr>
          <w:p w14:paraId="55CC0FB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143.201,08</w:t>
            </w:r>
          </w:p>
        </w:tc>
      </w:tr>
      <w:tr w:rsidR="00522449" w:rsidRPr="00522449" w14:paraId="267CB130" w14:textId="77777777" w:rsidTr="00522449">
        <w:trPr>
          <w:trHeight w:val="210"/>
        </w:trPr>
        <w:tc>
          <w:tcPr>
            <w:tcW w:w="4880" w:type="dxa"/>
            <w:noWrap/>
            <w:vAlign w:val="bottom"/>
            <w:hideMark/>
          </w:tcPr>
          <w:p w14:paraId="7FAF8586"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6. DONACIJE</w:t>
            </w:r>
          </w:p>
        </w:tc>
        <w:tc>
          <w:tcPr>
            <w:tcW w:w="960" w:type="dxa"/>
            <w:noWrap/>
            <w:vAlign w:val="bottom"/>
            <w:hideMark/>
          </w:tcPr>
          <w:p w14:paraId="0BA256D3"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4.200,00</w:t>
            </w:r>
          </w:p>
        </w:tc>
        <w:tc>
          <w:tcPr>
            <w:tcW w:w="1235" w:type="dxa"/>
            <w:noWrap/>
            <w:vAlign w:val="bottom"/>
            <w:hideMark/>
          </w:tcPr>
          <w:p w14:paraId="6DE99AEA"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2.021,27</w:t>
            </w:r>
          </w:p>
        </w:tc>
        <w:tc>
          <w:tcPr>
            <w:tcW w:w="685" w:type="dxa"/>
            <w:noWrap/>
            <w:vAlign w:val="bottom"/>
            <w:hideMark/>
          </w:tcPr>
          <w:p w14:paraId="35E9010A"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48,13</w:t>
            </w:r>
          </w:p>
        </w:tc>
        <w:tc>
          <w:tcPr>
            <w:tcW w:w="960" w:type="dxa"/>
            <w:noWrap/>
            <w:vAlign w:val="bottom"/>
            <w:hideMark/>
          </w:tcPr>
          <w:p w14:paraId="46D9A430"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6.221,27</w:t>
            </w:r>
          </w:p>
        </w:tc>
      </w:tr>
      <w:tr w:rsidR="00522449" w:rsidRPr="00522449" w14:paraId="6BAAAB18" w14:textId="77777777" w:rsidTr="00522449">
        <w:trPr>
          <w:trHeight w:val="210"/>
        </w:trPr>
        <w:tc>
          <w:tcPr>
            <w:tcW w:w="4880" w:type="dxa"/>
            <w:noWrap/>
            <w:vAlign w:val="bottom"/>
            <w:hideMark/>
          </w:tcPr>
          <w:p w14:paraId="18A6398F"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6.3. DONACIJE - PRORAČUNSKI KORISNICI (DIREKTNO)</w:t>
            </w:r>
          </w:p>
        </w:tc>
        <w:tc>
          <w:tcPr>
            <w:tcW w:w="960" w:type="dxa"/>
            <w:noWrap/>
            <w:vAlign w:val="bottom"/>
            <w:hideMark/>
          </w:tcPr>
          <w:p w14:paraId="3BFAE27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4.200,00</w:t>
            </w:r>
          </w:p>
        </w:tc>
        <w:tc>
          <w:tcPr>
            <w:tcW w:w="1235" w:type="dxa"/>
            <w:noWrap/>
            <w:vAlign w:val="bottom"/>
            <w:hideMark/>
          </w:tcPr>
          <w:p w14:paraId="22CFB07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2.021,27</w:t>
            </w:r>
          </w:p>
        </w:tc>
        <w:tc>
          <w:tcPr>
            <w:tcW w:w="685" w:type="dxa"/>
            <w:noWrap/>
            <w:vAlign w:val="bottom"/>
            <w:hideMark/>
          </w:tcPr>
          <w:p w14:paraId="14B0F9D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48,13</w:t>
            </w:r>
          </w:p>
        </w:tc>
        <w:tc>
          <w:tcPr>
            <w:tcW w:w="960" w:type="dxa"/>
            <w:noWrap/>
            <w:vAlign w:val="bottom"/>
            <w:hideMark/>
          </w:tcPr>
          <w:p w14:paraId="646E045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6.221,27</w:t>
            </w:r>
          </w:p>
        </w:tc>
      </w:tr>
      <w:tr w:rsidR="00522449" w:rsidRPr="00522449" w14:paraId="7BD9B51E" w14:textId="77777777" w:rsidTr="00522449">
        <w:trPr>
          <w:trHeight w:val="210"/>
        </w:trPr>
        <w:tc>
          <w:tcPr>
            <w:tcW w:w="4880" w:type="dxa"/>
            <w:noWrap/>
            <w:vAlign w:val="bottom"/>
            <w:hideMark/>
          </w:tcPr>
          <w:p w14:paraId="0D7297DB"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7. PRIHODI OD NEFIN.IMOVINE I NADOKNADE ŠTETA OD OSIG.</w:t>
            </w:r>
          </w:p>
        </w:tc>
        <w:tc>
          <w:tcPr>
            <w:tcW w:w="960" w:type="dxa"/>
            <w:noWrap/>
            <w:vAlign w:val="bottom"/>
            <w:hideMark/>
          </w:tcPr>
          <w:p w14:paraId="003861D6"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783.781,00</w:t>
            </w:r>
          </w:p>
        </w:tc>
        <w:tc>
          <w:tcPr>
            <w:tcW w:w="1235" w:type="dxa"/>
            <w:noWrap/>
            <w:vAlign w:val="bottom"/>
            <w:hideMark/>
          </w:tcPr>
          <w:p w14:paraId="0E0E07D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-103.215,00</w:t>
            </w:r>
          </w:p>
        </w:tc>
        <w:tc>
          <w:tcPr>
            <w:tcW w:w="685" w:type="dxa"/>
            <w:noWrap/>
            <w:vAlign w:val="bottom"/>
            <w:hideMark/>
          </w:tcPr>
          <w:p w14:paraId="4B4F8651"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-13,17</w:t>
            </w:r>
          </w:p>
        </w:tc>
        <w:tc>
          <w:tcPr>
            <w:tcW w:w="960" w:type="dxa"/>
            <w:noWrap/>
            <w:vAlign w:val="bottom"/>
            <w:hideMark/>
          </w:tcPr>
          <w:p w14:paraId="44E0B703"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680.566,00</w:t>
            </w:r>
          </w:p>
        </w:tc>
      </w:tr>
      <w:tr w:rsidR="00522449" w:rsidRPr="00522449" w14:paraId="16775F17" w14:textId="77777777" w:rsidTr="00522449">
        <w:trPr>
          <w:trHeight w:val="210"/>
        </w:trPr>
        <w:tc>
          <w:tcPr>
            <w:tcW w:w="4880" w:type="dxa"/>
            <w:noWrap/>
            <w:vAlign w:val="bottom"/>
            <w:hideMark/>
          </w:tcPr>
          <w:p w14:paraId="6A064797"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7.1. PRIHODI OD NEFIN.IMOVINE I NADOKNADE ŠTETA OD OSIG.</w:t>
            </w:r>
          </w:p>
        </w:tc>
        <w:tc>
          <w:tcPr>
            <w:tcW w:w="960" w:type="dxa"/>
            <w:noWrap/>
            <w:vAlign w:val="bottom"/>
            <w:hideMark/>
          </w:tcPr>
          <w:p w14:paraId="0DF56A4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783.781,00</w:t>
            </w:r>
          </w:p>
        </w:tc>
        <w:tc>
          <w:tcPr>
            <w:tcW w:w="1235" w:type="dxa"/>
            <w:noWrap/>
            <w:vAlign w:val="bottom"/>
            <w:hideMark/>
          </w:tcPr>
          <w:p w14:paraId="1AFA503A"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-103.215,00</w:t>
            </w:r>
          </w:p>
        </w:tc>
        <w:tc>
          <w:tcPr>
            <w:tcW w:w="685" w:type="dxa"/>
            <w:noWrap/>
            <w:vAlign w:val="bottom"/>
            <w:hideMark/>
          </w:tcPr>
          <w:p w14:paraId="0FE48A4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-13,17</w:t>
            </w:r>
          </w:p>
        </w:tc>
        <w:tc>
          <w:tcPr>
            <w:tcW w:w="960" w:type="dxa"/>
            <w:noWrap/>
            <w:vAlign w:val="bottom"/>
            <w:hideMark/>
          </w:tcPr>
          <w:p w14:paraId="4D998B0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680.566,00</w:t>
            </w:r>
          </w:p>
        </w:tc>
      </w:tr>
      <w:tr w:rsidR="00522449" w:rsidRPr="00522449" w14:paraId="32893BF0" w14:textId="77777777" w:rsidTr="00522449">
        <w:trPr>
          <w:trHeight w:val="210"/>
        </w:trPr>
        <w:tc>
          <w:tcPr>
            <w:tcW w:w="4880" w:type="dxa"/>
            <w:noWrap/>
            <w:vAlign w:val="bottom"/>
            <w:hideMark/>
          </w:tcPr>
          <w:p w14:paraId="7C87BD22"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Izvor 8. NAMJENSKI PRIMICI OD ZADUŽIVANJA</w:t>
            </w:r>
          </w:p>
        </w:tc>
        <w:tc>
          <w:tcPr>
            <w:tcW w:w="960" w:type="dxa"/>
            <w:noWrap/>
            <w:vAlign w:val="bottom"/>
            <w:hideMark/>
          </w:tcPr>
          <w:p w14:paraId="7E6FC200"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995.500,00</w:t>
            </w:r>
          </w:p>
        </w:tc>
        <w:tc>
          <w:tcPr>
            <w:tcW w:w="1235" w:type="dxa"/>
            <w:noWrap/>
            <w:vAlign w:val="bottom"/>
            <w:hideMark/>
          </w:tcPr>
          <w:p w14:paraId="2072758F"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300.000,00</w:t>
            </w:r>
          </w:p>
        </w:tc>
        <w:tc>
          <w:tcPr>
            <w:tcW w:w="685" w:type="dxa"/>
            <w:noWrap/>
            <w:vAlign w:val="bottom"/>
            <w:hideMark/>
          </w:tcPr>
          <w:p w14:paraId="6214B6A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30,14</w:t>
            </w:r>
          </w:p>
        </w:tc>
        <w:tc>
          <w:tcPr>
            <w:tcW w:w="960" w:type="dxa"/>
            <w:noWrap/>
            <w:vAlign w:val="bottom"/>
            <w:hideMark/>
          </w:tcPr>
          <w:p w14:paraId="4FB01E5A"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1.295.500,00</w:t>
            </w:r>
          </w:p>
        </w:tc>
      </w:tr>
      <w:tr w:rsidR="00522449" w:rsidRPr="00522449" w14:paraId="62F04063" w14:textId="77777777" w:rsidTr="00522449">
        <w:trPr>
          <w:trHeight w:val="210"/>
        </w:trPr>
        <w:tc>
          <w:tcPr>
            <w:tcW w:w="4880" w:type="dxa"/>
            <w:noWrap/>
            <w:vAlign w:val="bottom"/>
            <w:hideMark/>
          </w:tcPr>
          <w:p w14:paraId="55CD267A"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8.1. NAMJENSKI PRIMICI OD ZADUŽIVANJA</w:t>
            </w:r>
          </w:p>
        </w:tc>
        <w:tc>
          <w:tcPr>
            <w:tcW w:w="960" w:type="dxa"/>
            <w:noWrap/>
            <w:vAlign w:val="bottom"/>
            <w:hideMark/>
          </w:tcPr>
          <w:p w14:paraId="3A49EA5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995.500,00</w:t>
            </w:r>
          </w:p>
        </w:tc>
        <w:tc>
          <w:tcPr>
            <w:tcW w:w="1235" w:type="dxa"/>
            <w:noWrap/>
            <w:vAlign w:val="bottom"/>
            <w:hideMark/>
          </w:tcPr>
          <w:p w14:paraId="40AEF0A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300.000,00</w:t>
            </w:r>
          </w:p>
        </w:tc>
        <w:tc>
          <w:tcPr>
            <w:tcW w:w="685" w:type="dxa"/>
            <w:noWrap/>
            <w:vAlign w:val="bottom"/>
            <w:hideMark/>
          </w:tcPr>
          <w:p w14:paraId="12531E9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30,14</w:t>
            </w:r>
          </w:p>
        </w:tc>
        <w:tc>
          <w:tcPr>
            <w:tcW w:w="960" w:type="dxa"/>
            <w:noWrap/>
            <w:vAlign w:val="bottom"/>
            <w:hideMark/>
          </w:tcPr>
          <w:p w14:paraId="19C9849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1.295.500,00</w:t>
            </w:r>
          </w:p>
        </w:tc>
      </w:tr>
      <w:tr w:rsidR="00522449" w:rsidRPr="00522449" w14:paraId="69A0982D" w14:textId="77777777" w:rsidTr="00522449">
        <w:trPr>
          <w:trHeight w:val="210"/>
        </w:trPr>
        <w:tc>
          <w:tcPr>
            <w:tcW w:w="4880" w:type="dxa"/>
            <w:tcBorders>
              <w:top w:val="single" w:sz="4" w:space="0" w:color="auto"/>
              <w:left w:val="nil"/>
              <w:bottom w:val="single" w:sz="4" w:space="0" w:color="auto"/>
              <w:right w:val="nil"/>
            </w:tcBorders>
            <w:noWrap/>
            <w:vAlign w:val="bottom"/>
            <w:hideMark/>
          </w:tcPr>
          <w:p w14:paraId="35E30443"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UKUPNO RASHODI</w:t>
            </w:r>
          </w:p>
        </w:tc>
        <w:tc>
          <w:tcPr>
            <w:tcW w:w="960" w:type="dxa"/>
            <w:tcBorders>
              <w:top w:val="single" w:sz="4" w:space="0" w:color="auto"/>
              <w:left w:val="nil"/>
              <w:bottom w:val="single" w:sz="4" w:space="0" w:color="auto"/>
              <w:right w:val="nil"/>
            </w:tcBorders>
            <w:noWrap/>
            <w:vAlign w:val="bottom"/>
            <w:hideMark/>
          </w:tcPr>
          <w:p w14:paraId="61274033"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8.054.652,00</w:t>
            </w:r>
          </w:p>
        </w:tc>
        <w:tc>
          <w:tcPr>
            <w:tcW w:w="1235" w:type="dxa"/>
            <w:tcBorders>
              <w:top w:val="single" w:sz="4" w:space="0" w:color="auto"/>
              <w:left w:val="nil"/>
              <w:bottom w:val="single" w:sz="4" w:space="0" w:color="auto"/>
              <w:right w:val="nil"/>
            </w:tcBorders>
            <w:noWrap/>
            <w:vAlign w:val="bottom"/>
            <w:hideMark/>
          </w:tcPr>
          <w:p w14:paraId="39D6D7C5"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-88.511,45</w:t>
            </w:r>
          </w:p>
        </w:tc>
        <w:tc>
          <w:tcPr>
            <w:tcW w:w="685" w:type="dxa"/>
            <w:tcBorders>
              <w:top w:val="single" w:sz="4" w:space="0" w:color="auto"/>
              <w:left w:val="nil"/>
              <w:bottom w:val="single" w:sz="4" w:space="0" w:color="auto"/>
              <w:right w:val="nil"/>
            </w:tcBorders>
            <w:noWrap/>
            <w:vAlign w:val="bottom"/>
            <w:hideMark/>
          </w:tcPr>
          <w:p w14:paraId="022061FC"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-1,10</w:t>
            </w:r>
          </w:p>
        </w:tc>
        <w:tc>
          <w:tcPr>
            <w:tcW w:w="960" w:type="dxa"/>
            <w:tcBorders>
              <w:top w:val="single" w:sz="4" w:space="0" w:color="auto"/>
              <w:left w:val="nil"/>
              <w:bottom w:val="single" w:sz="4" w:space="0" w:color="auto"/>
              <w:right w:val="nil"/>
            </w:tcBorders>
            <w:noWrap/>
            <w:vAlign w:val="bottom"/>
            <w:hideMark/>
          </w:tcPr>
          <w:p w14:paraId="2F5BA39D"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7.966.140,55</w:t>
            </w:r>
          </w:p>
        </w:tc>
      </w:tr>
    </w:tbl>
    <w:p w14:paraId="50FAD48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1B84B9C"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Iz podatka u tablici proizlazi da se u prijedlogu Prvih izmjena i dopuna proračuna za 2023. godinu 65,83%  svih rashoda i izdataka financira iz namjenskih prihoda i primitaka, a 34,17% iz općih prihoda i primitaka.</w:t>
      </w:r>
    </w:p>
    <w:p w14:paraId="5639703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 xml:space="preserve"> </w:t>
      </w:r>
    </w:p>
    <w:p w14:paraId="7492F84C" w14:textId="77777777" w:rsidR="00522449" w:rsidRPr="00522449" w:rsidRDefault="00522449" w:rsidP="00522449">
      <w:pPr>
        <w:spacing w:after="0" w:line="240" w:lineRule="auto"/>
        <w:ind w:left="1004"/>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RASHODI PO FUNKCIJSKOJ KLASIFIKACIJI</w:t>
      </w:r>
    </w:p>
    <w:p w14:paraId="454C6149"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1E3D1A1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Funkcijska klasifikacija određuje namjenu rashoda odnosno razvrstava aktivnosti i projekte prema ulaganjima sredstava u pojedine djelatnosti, koje su sistematizirane u deset osnovnih skupina. Brojčane oznake funkcijske klasifikacije razvrstane su u razrede, skupine i podskupine te razvrstavanje rashoda prema namjeni ima hijerarhijsku strukturu s tri razine.</w:t>
      </w:r>
    </w:p>
    <w:p w14:paraId="291EC5C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w:t>
      </w:r>
    </w:p>
    <w:p w14:paraId="1C95A8C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U tablici u nastavku prikazana je struktura rashoda po razredima funkcijske klasifikacije</w:t>
      </w:r>
    </w:p>
    <w:p w14:paraId="3478931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tbl>
      <w:tblPr>
        <w:tblW w:w="7580" w:type="dxa"/>
        <w:tblLook w:val="04A0" w:firstRow="1" w:lastRow="0" w:firstColumn="1" w:lastColumn="0" w:noHBand="0" w:noVBand="1"/>
      </w:tblPr>
      <w:tblGrid>
        <w:gridCol w:w="960"/>
        <w:gridCol w:w="2140"/>
        <w:gridCol w:w="1180"/>
        <w:gridCol w:w="1505"/>
        <w:gridCol w:w="835"/>
        <w:gridCol w:w="960"/>
      </w:tblGrid>
      <w:tr w:rsidR="00522449" w:rsidRPr="00522449" w14:paraId="04E33B74" w14:textId="77777777" w:rsidTr="00522449">
        <w:trPr>
          <w:trHeight w:val="300"/>
        </w:trPr>
        <w:tc>
          <w:tcPr>
            <w:tcW w:w="960" w:type="dxa"/>
            <w:noWrap/>
            <w:vAlign w:val="bottom"/>
            <w:hideMark/>
          </w:tcPr>
          <w:p w14:paraId="10AFA70F" w14:textId="77777777" w:rsidR="00522449" w:rsidRPr="00522449" w:rsidRDefault="00522449" w:rsidP="00522449">
            <w:pPr>
              <w:rPr>
                <w:rFonts w:ascii="Times New Roman" w:hAnsi="Times New Roman"/>
              </w:rPr>
            </w:pPr>
          </w:p>
        </w:tc>
        <w:tc>
          <w:tcPr>
            <w:tcW w:w="2140" w:type="dxa"/>
            <w:noWrap/>
            <w:vAlign w:val="bottom"/>
            <w:hideMark/>
          </w:tcPr>
          <w:p w14:paraId="3DA8ABCA" w14:textId="77777777" w:rsidR="00522449" w:rsidRPr="00522449" w:rsidRDefault="00522449" w:rsidP="00522449">
            <w:pPr>
              <w:spacing w:after="0"/>
              <w:rPr>
                <w:sz w:val="20"/>
                <w:szCs w:val="20"/>
                <w:lang w:eastAsia="hr-HR"/>
              </w:rPr>
            </w:pPr>
          </w:p>
        </w:tc>
        <w:tc>
          <w:tcPr>
            <w:tcW w:w="1180" w:type="dxa"/>
            <w:noWrap/>
            <w:vAlign w:val="bottom"/>
            <w:hideMark/>
          </w:tcPr>
          <w:p w14:paraId="0AD326D9" w14:textId="77777777" w:rsidR="00522449" w:rsidRPr="00522449" w:rsidRDefault="00522449" w:rsidP="00522449">
            <w:pPr>
              <w:spacing w:after="0"/>
              <w:rPr>
                <w:sz w:val="20"/>
                <w:szCs w:val="20"/>
                <w:lang w:eastAsia="hr-HR"/>
              </w:rPr>
            </w:pPr>
          </w:p>
        </w:tc>
        <w:tc>
          <w:tcPr>
            <w:tcW w:w="2340" w:type="dxa"/>
            <w:gridSpan w:val="2"/>
            <w:tcBorders>
              <w:top w:val="nil"/>
              <w:left w:val="nil"/>
              <w:bottom w:val="single" w:sz="4" w:space="0" w:color="auto"/>
              <w:right w:val="nil"/>
            </w:tcBorders>
            <w:noWrap/>
            <w:vAlign w:val="bottom"/>
            <w:hideMark/>
          </w:tcPr>
          <w:p w14:paraId="61860ABA"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PROMJENA</w:t>
            </w:r>
          </w:p>
        </w:tc>
        <w:tc>
          <w:tcPr>
            <w:tcW w:w="960" w:type="dxa"/>
            <w:noWrap/>
            <w:vAlign w:val="bottom"/>
            <w:hideMark/>
          </w:tcPr>
          <w:p w14:paraId="6E566EBD" w14:textId="77777777" w:rsidR="00522449" w:rsidRPr="00522449" w:rsidRDefault="00522449" w:rsidP="00522449">
            <w:pPr>
              <w:rPr>
                <w:rFonts w:ascii="Times New Roman" w:eastAsia="Times New Roman" w:hAnsi="Times New Roman"/>
                <w:sz w:val="14"/>
                <w:szCs w:val="14"/>
                <w:lang w:eastAsia="hr-HR"/>
              </w:rPr>
            </w:pPr>
          </w:p>
        </w:tc>
      </w:tr>
      <w:tr w:rsidR="00522449" w:rsidRPr="00522449" w14:paraId="3B9B714D" w14:textId="77777777" w:rsidTr="00522449">
        <w:trPr>
          <w:trHeight w:val="300"/>
        </w:trPr>
        <w:tc>
          <w:tcPr>
            <w:tcW w:w="960" w:type="dxa"/>
            <w:noWrap/>
            <w:vAlign w:val="bottom"/>
            <w:hideMark/>
          </w:tcPr>
          <w:p w14:paraId="1C6C8F1C" w14:textId="77777777" w:rsidR="00522449" w:rsidRPr="00522449" w:rsidRDefault="00522449" w:rsidP="00522449">
            <w:pPr>
              <w:spacing w:after="0"/>
              <w:rPr>
                <w:sz w:val="20"/>
                <w:szCs w:val="20"/>
                <w:lang w:eastAsia="hr-HR"/>
              </w:rPr>
            </w:pPr>
          </w:p>
        </w:tc>
        <w:tc>
          <w:tcPr>
            <w:tcW w:w="2140" w:type="dxa"/>
            <w:noWrap/>
            <w:vAlign w:val="bottom"/>
            <w:hideMark/>
          </w:tcPr>
          <w:p w14:paraId="0BBAE0F8" w14:textId="77777777" w:rsidR="00522449" w:rsidRPr="00522449" w:rsidRDefault="00522449" w:rsidP="00522449">
            <w:pPr>
              <w:spacing w:after="0"/>
              <w:rPr>
                <w:sz w:val="20"/>
                <w:szCs w:val="20"/>
                <w:lang w:eastAsia="hr-HR"/>
              </w:rPr>
            </w:pPr>
          </w:p>
        </w:tc>
        <w:tc>
          <w:tcPr>
            <w:tcW w:w="1180" w:type="dxa"/>
            <w:tcBorders>
              <w:top w:val="nil"/>
              <w:left w:val="nil"/>
              <w:bottom w:val="single" w:sz="4" w:space="0" w:color="auto"/>
              <w:right w:val="nil"/>
            </w:tcBorders>
            <w:noWrap/>
            <w:vAlign w:val="bottom"/>
            <w:hideMark/>
          </w:tcPr>
          <w:p w14:paraId="1B553BA0"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PLANIRANO</w:t>
            </w:r>
          </w:p>
        </w:tc>
        <w:tc>
          <w:tcPr>
            <w:tcW w:w="1505" w:type="dxa"/>
            <w:tcBorders>
              <w:top w:val="nil"/>
              <w:left w:val="nil"/>
              <w:bottom w:val="single" w:sz="4" w:space="0" w:color="auto"/>
              <w:right w:val="nil"/>
            </w:tcBorders>
            <w:noWrap/>
            <w:vAlign w:val="bottom"/>
            <w:hideMark/>
          </w:tcPr>
          <w:p w14:paraId="2FDD1F13"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IZNOS</w:t>
            </w:r>
          </w:p>
        </w:tc>
        <w:tc>
          <w:tcPr>
            <w:tcW w:w="835" w:type="dxa"/>
            <w:tcBorders>
              <w:top w:val="nil"/>
              <w:left w:val="nil"/>
              <w:bottom w:val="single" w:sz="4" w:space="0" w:color="auto"/>
              <w:right w:val="nil"/>
            </w:tcBorders>
            <w:noWrap/>
            <w:vAlign w:val="bottom"/>
            <w:hideMark/>
          </w:tcPr>
          <w:p w14:paraId="50FDED59"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w:t>
            </w:r>
          </w:p>
        </w:tc>
        <w:tc>
          <w:tcPr>
            <w:tcW w:w="960" w:type="dxa"/>
            <w:tcBorders>
              <w:top w:val="nil"/>
              <w:left w:val="nil"/>
              <w:bottom w:val="single" w:sz="4" w:space="0" w:color="auto"/>
              <w:right w:val="nil"/>
            </w:tcBorders>
            <w:noWrap/>
            <w:vAlign w:val="bottom"/>
            <w:hideMark/>
          </w:tcPr>
          <w:p w14:paraId="38875A2E"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NOVI IZNOS</w:t>
            </w:r>
          </w:p>
        </w:tc>
      </w:tr>
      <w:tr w:rsidR="00522449" w:rsidRPr="00522449" w14:paraId="4A13CB36"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5556619A"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01 Opće javne usluge</w:t>
            </w:r>
          </w:p>
        </w:tc>
        <w:tc>
          <w:tcPr>
            <w:tcW w:w="1180" w:type="dxa"/>
            <w:tcBorders>
              <w:top w:val="nil"/>
              <w:left w:val="nil"/>
              <w:bottom w:val="single" w:sz="4" w:space="0" w:color="auto"/>
              <w:right w:val="single" w:sz="4" w:space="0" w:color="auto"/>
            </w:tcBorders>
            <w:noWrap/>
            <w:vAlign w:val="bottom"/>
            <w:hideMark/>
          </w:tcPr>
          <w:p w14:paraId="6DEB277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1.199.896,00</w:t>
            </w:r>
          </w:p>
        </w:tc>
        <w:tc>
          <w:tcPr>
            <w:tcW w:w="1505" w:type="dxa"/>
            <w:tcBorders>
              <w:top w:val="nil"/>
              <w:left w:val="nil"/>
              <w:bottom w:val="single" w:sz="4" w:space="0" w:color="auto"/>
              <w:right w:val="single" w:sz="4" w:space="0" w:color="auto"/>
            </w:tcBorders>
            <w:noWrap/>
            <w:vAlign w:val="bottom"/>
            <w:hideMark/>
          </w:tcPr>
          <w:p w14:paraId="7156B86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276.481,23</w:t>
            </w:r>
          </w:p>
        </w:tc>
        <w:tc>
          <w:tcPr>
            <w:tcW w:w="835" w:type="dxa"/>
            <w:tcBorders>
              <w:top w:val="nil"/>
              <w:left w:val="nil"/>
              <w:bottom w:val="single" w:sz="4" w:space="0" w:color="auto"/>
              <w:right w:val="single" w:sz="4" w:space="0" w:color="auto"/>
            </w:tcBorders>
            <w:noWrap/>
            <w:vAlign w:val="bottom"/>
            <w:hideMark/>
          </w:tcPr>
          <w:p w14:paraId="26EC56A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23,04</w:t>
            </w:r>
          </w:p>
        </w:tc>
        <w:tc>
          <w:tcPr>
            <w:tcW w:w="960" w:type="dxa"/>
            <w:tcBorders>
              <w:top w:val="nil"/>
              <w:left w:val="nil"/>
              <w:bottom w:val="single" w:sz="4" w:space="0" w:color="auto"/>
              <w:right w:val="single" w:sz="4" w:space="0" w:color="auto"/>
            </w:tcBorders>
            <w:noWrap/>
            <w:vAlign w:val="bottom"/>
            <w:hideMark/>
          </w:tcPr>
          <w:p w14:paraId="53C5106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1.476.377,23</w:t>
            </w:r>
          </w:p>
        </w:tc>
      </w:tr>
      <w:tr w:rsidR="00522449" w:rsidRPr="00522449" w14:paraId="0102CE88"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7467B77F"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02 Obrana</w:t>
            </w:r>
          </w:p>
        </w:tc>
        <w:tc>
          <w:tcPr>
            <w:tcW w:w="1180" w:type="dxa"/>
            <w:tcBorders>
              <w:top w:val="nil"/>
              <w:left w:val="nil"/>
              <w:bottom w:val="single" w:sz="4" w:space="0" w:color="auto"/>
              <w:right w:val="single" w:sz="4" w:space="0" w:color="auto"/>
            </w:tcBorders>
            <w:noWrap/>
            <w:vAlign w:val="bottom"/>
            <w:hideMark/>
          </w:tcPr>
          <w:p w14:paraId="49F77E0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7.309,00</w:t>
            </w:r>
          </w:p>
        </w:tc>
        <w:tc>
          <w:tcPr>
            <w:tcW w:w="1505" w:type="dxa"/>
            <w:tcBorders>
              <w:top w:val="nil"/>
              <w:left w:val="nil"/>
              <w:bottom w:val="single" w:sz="4" w:space="0" w:color="auto"/>
              <w:right w:val="single" w:sz="4" w:space="0" w:color="auto"/>
            </w:tcBorders>
            <w:noWrap/>
            <w:vAlign w:val="bottom"/>
            <w:hideMark/>
          </w:tcPr>
          <w:p w14:paraId="36AA5B7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835" w:type="dxa"/>
            <w:tcBorders>
              <w:top w:val="nil"/>
              <w:left w:val="nil"/>
              <w:bottom w:val="single" w:sz="4" w:space="0" w:color="auto"/>
              <w:right w:val="single" w:sz="4" w:space="0" w:color="auto"/>
            </w:tcBorders>
            <w:noWrap/>
            <w:vAlign w:val="bottom"/>
            <w:hideMark/>
          </w:tcPr>
          <w:p w14:paraId="408388F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960" w:type="dxa"/>
            <w:tcBorders>
              <w:top w:val="nil"/>
              <w:left w:val="nil"/>
              <w:bottom w:val="single" w:sz="4" w:space="0" w:color="auto"/>
              <w:right w:val="single" w:sz="4" w:space="0" w:color="auto"/>
            </w:tcBorders>
            <w:noWrap/>
            <w:vAlign w:val="bottom"/>
            <w:hideMark/>
          </w:tcPr>
          <w:p w14:paraId="112985E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7.309,00</w:t>
            </w:r>
          </w:p>
        </w:tc>
      </w:tr>
      <w:tr w:rsidR="00522449" w:rsidRPr="00522449" w14:paraId="4766D1E3"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63B9E230"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03 Javni red i sigurnost</w:t>
            </w:r>
          </w:p>
        </w:tc>
        <w:tc>
          <w:tcPr>
            <w:tcW w:w="1180" w:type="dxa"/>
            <w:tcBorders>
              <w:top w:val="nil"/>
              <w:left w:val="nil"/>
              <w:bottom w:val="single" w:sz="4" w:space="0" w:color="auto"/>
              <w:right w:val="single" w:sz="4" w:space="0" w:color="auto"/>
            </w:tcBorders>
            <w:noWrap/>
            <w:vAlign w:val="bottom"/>
            <w:hideMark/>
          </w:tcPr>
          <w:p w14:paraId="6D2740C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237.824,00</w:t>
            </w:r>
          </w:p>
        </w:tc>
        <w:tc>
          <w:tcPr>
            <w:tcW w:w="1505" w:type="dxa"/>
            <w:tcBorders>
              <w:top w:val="nil"/>
              <w:left w:val="nil"/>
              <w:bottom w:val="single" w:sz="4" w:space="0" w:color="auto"/>
              <w:right w:val="single" w:sz="4" w:space="0" w:color="auto"/>
            </w:tcBorders>
            <w:noWrap/>
            <w:vAlign w:val="bottom"/>
            <w:hideMark/>
          </w:tcPr>
          <w:p w14:paraId="15ECE27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835" w:type="dxa"/>
            <w:tcBorders>
              <w:top w:val="nil"/>
              <w:left w:val="nil"/>
              <w:bottom w:val="single" w:sz="4" w:space="0" w:color="auto"/>
              <w:right w:val="single" w:sz="4" w:space="0" w:color="auto"/>
            </w:tcBorders>
            <w:noWrap/>
            <w:vAlign w:val="bottom"/>
            <w:hideMark/>
          </w:tcPr>
          <w:p w14:paraId="3BB8D6D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960" w:type="dxa"/>
            <w:tcBorders>
              <w:top w:val="nil"/>
              <w:left w:val="nil"/>
              <w:bottom w:val="single" w:sz="4" w:space="0" w:color="auto"/>
              <w:right w:val="single" w:sz="4" w:space="0" w:color="auto"/>
            </w:tcBorders>
            <w:noWrap/>
            <w:vAlign w:val="bottom"/>
            <w:hideMark/>
          </w:tcPr>
          <w:p w14:paraId="3D17716A"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237.824,00</w:t>
            </w:r>
          </w:p>
        </w:tc>
      </w:tr>
      <w:tr w:rsidR="00522449" w:rsidRPr="00522449" w14:paraId="7EEF938B"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4E8EDE43"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04 Ekonomski poslovi</w:t>
            </w:r>
          </w:p>
        </w:tc>
        <w:tc>
          <w:tcPr>
            <w:tcW w:w="1180" w:type="dxa"/>
            <w:tcBorders>
              <w:top w:val="nil"/>
              <w:left w:val="nil"/>
              <w:bottom w:val="single" w:sz="4" w:space="0" w:color="auto"/>
              <w:right w:val="single" w:sz="4" w:space="0" w:color="auto"/>
            </w:tcBorders>
            <w:noWrap/>
            <w:vAlign w:val="bottom"/>
            <w:hideMark/>
          </w:tcPr>
          <w:p w14:paraId="59F1804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1.375.913,00</w:t>
            </w:r>
          </w:p>
        </w:tc>
        <w:tc>
          <w:tcPr>
            <w:tcW w:w="1505" w:type="dxa"/>
            <w:tcBorders>
              <w:top w:val="nil"/>
              <w:left w:val="nil"/>
              <w:bottom w:val="single" w:sz="4" w:space="0" w:color="auto"/>
              <w:right w:val="single" w:sz="4" w:space="0" w:color="auto"/>
            </w:tcBorders>
            <w:noWrap/>
            <w:vAlign w:val="bottom"/>
            <w:hideMark/>
          </w:tcPr>
          <w:p w14:paraId="20D3697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-168.568,87</w:t>
            </w:r>
          </w:p>
        </w:tc>
        <w:tc>
          <w:tcPr>
            <w:tcW w:w="835" w:type="dxa"/>
            <w:tcBorders>
              <w:top w:val="nil"/>
              <w:left w:val="nil"/>
              <w:bottom w:val="single" w:sz="4" w:space="0" w:color="auto"/>
              <w:right w:val="single" w:sz="4" w:space="0" w:color="auto"/>
            </w:tcBorders>
            <w:noWrap/>
            <w:vAlign w:val="bottom"/>
            <w:hideMark/>
          </w:tcPr>
          <w:p w14:paraId="6981676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-12,25</w:t>
            </w:r>
          </w:p>
        </w:tc>
        <w:tc>
          <w:tcPr>
            <w:tcW w:w="960" w:type="dxa"/>
            <w:tcBorders>
              <w:top w:val="nil"/>
              <w:left w:val="nil"/>
              <w:bottom w:val="single" w:sz="4" w:space="0" w:color="auto"/>
              <w:right w:val="single" w:sz="4" w:space="0" w:color="auto"/>
            </w:tcBorders>
            <w:noWrap/>
            <w:vAlign w:val="bottom"/>
            <w:hideMark/>
          </w:tcPr>
          <w:p w14:paraId="246983B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1.207.344,13</w:t>
            </w:r>
          </w:p>
        </w:tc>
      </w:tr>
      <w:tr w:rsidR="00522449" w:rsidRPr="00522449" w14:paraId="4AF66BA1"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47FC29F1"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05 Zaštita okoliša</w:t>
            </w:r>
          </w:p>
        </w:tc>
        <w:tc>
          <w:tcPr>
            <w:tcW w:w="1180" w:type="dxa"/>
            <w:tcBorders>
              <w:top w:val="nil"/>
              <w:left w:val="nil"/>
              <w:bottom w:val="single" w:sz="4" w:space="0" w:color="auto"/>
              <w:right w:val="single" w:sz="4" w:space="0" w:color="auto"/>
            </w:tcBorders>
            <w:noWrap/>
            <w:vAlign w:val="bottom"/>
            <w:hideMark/>
          </w:tcPr>
          <w:p w14:paraId="2FE1D28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227.450,00</w:t>
            </w:r>
          </w:p>
        </w:tc>
        <w:tc>
          <w:tcPr>
            <w:tcW w:w="1505" w:type="dxa"/>
            <w:tcBorders>
              <w:top w:val="nil"/>
              <w:left w:val="nil"/>
              <w:bottom w:val="single" w:sz="4" w:space="0" w:color="auto"/>
              <w:right w:val="single" w:sz="4" w:space="0" w:color="auto"/>
            </w:tcBorders>
            <w:noWrap/>
            <w:vAlign w:val="bottom"/>
            <w:hideMark/>
          </w:tcPr>
          <w:p w14:paraId="05554B1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835" w:type="dxa"/>
            <w:tcBorders>
              <w:top w:val="nil"/>
              <w:left w:val="nil"/>
              <w:bottom w:val="single" w:sz="4" w:space="0" w:color="auto"/>
              <w:right w:val="single" w:sz="4" w:space="0" w:color="auto"/>
            </w:tcBorders>
            <w:noWrap/>
            <w:vAlign w:val="bottom"/>
            <w:hideMark/>
          </w:tcPr>
          <w:p w14:paraId="342DD1D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0,00</w:t>
            </w:r>
          </w:p>
        </w:tc>
        <w:tc>
          <w:tcPr>
            <w:tcW w:w="960" w:type="dxa"/>
            <w:tcBorders>
              <w:top w:val="nil"/>
              <w:left w:val="nil"/>
              <w:bottom w:val="single" w:sz="4" w:space="0" w:color="auto"/>
              <w:right w:val="single" w:sz="4" w:space="0" w:color="auto"/>
            </w:tcBorders>
            <w:noWrap/>
            <w:vAlign w:val="bottom"/>
            <w:hideMark/>
          </w:tcPr>
          <w:p w14:paraId="5CD74EC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227.450,00</w:t>
            </w:r>
          </w:p>
        </w:tc>
      </w:tr>
      <w:tr w:rsidR="00522449" w:rsidRPr="00522449" w14:paraId="056296EB"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6A8BEDEE"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06 Usluge unapređenja stanovanja i zajednice</w:t>
            </w:r>
          </w:p>
        </w:tc>
        <w:tc>
          <w:tcPr>
            <w:tcW w:w="1180" w:type="dxa"/>
            <w:tcBorders>
              <w:top w:val="nil"/>
              <w:left w:val="nil"/>
              <w:bottom w:val="single" w:sz="4" w:space="0" w:color="auto"/>
              <w:right w:val="single" w:sz="4" w:space="0" w:color="auto"/>
            </w:tcBorders>
            <w:noWrap/>
            <w:vAlign w:val="bottom"/>
            <w:hideMark/>
          </w:tcPr>
          <w:p w14:paraId="1533B9A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1.295.643,00</w:t>
            </w:r>
          </w:p>
        </w:tc>
        <w:tc>
          <w:tcPr>
            <w:tcW w:w="1505" w:type="dxa"/>
            <w:tcBorders>
              <w:top w:val="nil"/>
              <w:left w:val="nil"/>
              <w:bottom w:val="single" w:sz="4" w:space="0" w:color="auto"/>
              <w:right w:val="single" w:sz="4" w:space="0" w:color="auto"/>
            </w:tcBorders>
            <w:noWrap/>
            <w:vAlign w:val="bottom"/>
            <w:hideMark/>
          </w:tcPr>
          <w:p w14:paraId="7C64F3C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-107.541,80</w:t>
            </w:r>
          </w:p>
        </w:tc>
        <w:tc>
          <w:tcPr>
            <w:tcW w:w="835" w:type="dxa"/>
            <w:tcBorders>
              <w:top w:val="nil"/>
              <w:left w:val="nil"/>
              <w:bottom w:val="single" w:sz="4" w:space="0" w:color="auto"/>
              <w:right w:val="single" w:sz="4" w:space="0" w:color="auto"/>
            </w:tcBorders>
            <w:noWrap/>
            <w:vAlign w:val="bottom"/>
            <w:hideMark/>
          </w:tcPr>
          <w:p w14:paraId="47E8420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-8,30</w:t>
            </w:r>
          </w:p>
        </w:tc>
        <w:tc>
          <w:tcPr>
            <w:tcW w:w="960" w:type="dxa"/>
            <w:tcBorders>
              <w:top w:val="nil"/>
              <w:left w:val="nil"/>
              <w:bottom w:val="single" w:sz="4" w:space="0" w:color="auto"/>
              <w:right w:val="single" w:sz="4" w:space="0" w:color="auto"/>
            </w:tcBorders>
            <w:noWrap/>
            <w:vAlign w:val="bottom"/>
            <w:hideMark/>
          </w:tcPr>
          <w:p w14:paraId="3438E2D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1.188.101,20</w:t>
            </w:r>
          </w:p>
        </w:tc>
      </w:tr>
      <w:tr w:rsidR="00522449" w:rsidRPr="00522449" w14:paraId="2E2A77F6"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324455D1"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07 Zdravstvo</w:t>
            </w:r>
          </w:p>
        </w:tc>
        <w:tc>
          <w:tcPr>
            <w:tcW w:w="1180" w:type="dxa"/>
            <w:tcBorders>
              <w:top w:val="nil"/>
              <w:left w:val="nil"/>
              <w:bottom w:val="single" w:sz="4" w:space="0" w:color="auto"/>
              <w:right w:val="single" w:sz="4" w:space="0" w:color="auto"/>
            </w:tcBorders>
            <w:noWrap/>
            <w:vAlign w:val="bottom"/>
            <w:hideMark/>
          </w:tcPr>
          <w:p w14:paraId="029CFF5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64.242,00</w:t>
            </w:r>
          </w:p>
        </w:tc>
        <w:tc>
          <w:tcPr>
            <w:tcW w:w="1505" w:type="dxa"/>
            <w:tcBorders>
              <w:top w:val="nil"/>
              <w:left w:val="nil"/>
              <w:bottom w:val="single" w:sz="4" w:space="0" w:color="auto"/>
              <w:right w:val="single" w:sz="4" w:space="0" w:color="auto"/>
            </w:tcBorders>
            <w:noWrap/>
            <w:vAlign w:val="bottom"/>
            <w:hideMark/>
          </w:tcPr>
          <w:p w14:paraId="5BFD040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5.650,00</w:t>
            </w:r>
          </w:p>
        </w:tc>
        <w:tc>
          <w:tcPr>
            <w:tcW w:w="835" w:type="dxa"/>
            <w:tcBorders>
              <w:top w:val="nil"/>
              <w:left w:val="nil"/>
              <w:bottom w:val="single" w:sz="4" w:space="0" w:color="auto"/>
              <w:right w:val="single" w:sz="4" w:space="0" w:color="auto"/>
            </w:tcBorders>
            <w:noWrap/>
            <w:vAlign w:val="bottom"/>
            <w:hideMark/>
          </w:tcPr>
          <w:p w14:paraId="14903C57"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8,79</w:t>
            </w:r>
          </w:p>
        </w:tc>
        <w:tc>
          <w:tcPr>
            <w:tcW w:w="960" w:type="dxa"/>
            <w:tcBorders>
              <w:top w:val="nil"/>
              <w:left w:val="nil"/>
              <w:bottom w:val="single" w:sz="4" w:space="0" w:color="auto"/>
              <w:right w:val="single" w:sz="4" w:space="0" w:color="auto"/>
            </w:tcBorders>
            <w:noWrap/>
            <w:vAlign w:val="bottom"/>
            <w:hideMark/>
          </w:tcPr>
          <w:p w14:paraId="7C679E2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69.892,00</w:t>
            </w:r>
          </w:p>
        </w:tc>
      </w:tr>
      <w:tr w:rsidR="00522449" w:rsidRPr="00522449" w14:paraId="15D6F96E"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2E48EAB7"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08 Rekreacija, kultura i religija</w:t>
            </w:r>
          </w:p>
        </w:tc>
        <w:tc>
          <w:tcPr>
            <w:tcW w:w="1180" w:type="dxa"/>
            <w:tcBorders>
              <w:top w:val="nil"/>
              <w:left w:val="nil"/>
              <w:bottom w:val="single" w:sz="4" w:space="0" w:color="auto"/>
              <w:right w:val="single" w:sz="4" w:space="0" w:color="auto"/>
            </w:tcBorders>
            <w:noWrap/>
            <w:vAlign w:val="bottom"/>
            <w:hideMark/>
          </w:tcPr>
          <w:p w14:paraId="3E6139D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2.128.768,00</w:t>
            </w:r>
          </w:p>
        </w:tc>
        <w:tc>
          <w:tcPr>
            <w:tcW w:w="1505" w:type="dxa"/>
            <w:tcBorders>
              <w:top w:val="nil"/>
              <w:left w:val="nil"/>
              <w:bottom w:val="single" w:sz="4" w:space="0" w:color="auto"/>
              <w:right w:val="single" w:sz="4" w:space="0" w:color="auto"/>
            </w:tcBorders>
            <w:noWrap/>
            <w:vAlign w:val="bottom"/>
            <w:hideMark/>
          </w:tcPr>
          <w:p w14:paraId="32F57C6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-10.040,05</w:t>
            </w:r>
          </w:p>
        </w:tc>
        <w:tc>
          <w:tcPr>
            <w:tcW w:w="835" w:type="dxa"/>
            <w:tcBorders>
              <w:top w:val="nil"/>
              <w:left w:val="nil"/>
              <w:bottom w:val="single" w:sz="4" w:space="0" w:color="auto"/>
              <w:right w:val="single" w:sz="4" w:space="0" w:color="auto"/>
            </w:tcBorders>
            <w:noWrap/>
            <w:vAlign w:val="bottom"/>
            <w:hideMark/>
          </w:tcPr>
          <w:p w14:paraId="0EB30A5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-0,47</w:t>
            </w:r>
          </w:p>
        </w:tc>
        <w:tc>
          <w:tcPr>
            <w:tcW w:w="960" w:type="dxa"/>
            <w:tcBorders>
              <w:top w:val="nil"/>
              <w:left w:val="nil"/>
              <w:bottom w:val="single" w:sz="4" w:space="0" w:color="auto"/>
              <w:right w:val="single" w:sz="4" w:space="0" w:color="auto"/>
            </w:tcBorders>
            <w:noWrap/>
            <w:vAlign w:val="bottom"/>
            <w:hideMark/>
          </w:tcPr>
          <w:p w14:paraId="05A13E1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2.118.727,95</w:t>
            </w:r>
          </w:p>
        </w:tc>
      </w:tr>
      <w:tr w:rsidR="00522449" w:rsidRPr="00522449" w14:paraId="39701A53"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732BAFF9"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09 Obrazovanje</w:t>
            </w:r>
          </w:p>
        </w:tc>
        <w:tc>
          <w:tcPr>
            <w:tcW w:w="1180" w:type="dxa"/>
            <w:tcBorders>
              <w:top w:val="nil"/>
              <w:left w:val="nil"/>
              <w:bottom w:val="single" w:sz="4" w:space="0" w:color="auto"/>
              <w:right w:val="single" w:sz="4" w:space="0" w:color="auto"/>
            </w:tcBorders>
            <w:noWrap/>
            <w:vAlign w:val="bottom"/>
            <w:hideMark/>
          </w:tcPr>
          <w:p w14:paraId="6E0ADA7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1.381.071,00</w:t>
            </w:r>
          </w:p>
        </w:tc>
        <w:tc>
          <w:tcPr>
            <w:tcW w:w="1505" w:type="dxa"/>
            <w:tcBorders>
              <w:top w:val="nil"/>
              <w:left w:val="nil"/>
              <w:bottom w:val="single" w:sz="4" w:space="0" w:color="auto"/>
              <w:right w:val="single" w:sz="4" w:space="0" w:color="auto"/>
            </w:tcBorders>
            <w:noWrap/>
            <w:vAlign w:val="bottom"/>
            <w:hideMark/>
          </w:tcPr>
          <w:p w14:paraId="316B0BFA"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-89.741,96</w:t>
            </w:r>
          </w:p>
        </w:tc>
        <w:tc>
          <w:tcPr>
            <w:tcW w:w="835" w:type="dxa"/>
            <w:tcBorders>
              <w:top w:val="nil"/>
              <w:left w:val="nil"/>
              <w:bottom w:val="single" w:sz="4" w:space="0" w:color="auto"/>
              <w:right w:val="single" w:sz="4" w:space="0" w:color="auto"/>
            </w:tcBorders>
            <w:noWrap/>
            <w:vAlign w:val="bottom"/>
            <w:hideMark/>
          </w:tcPr>
          <w:p w14:paraId="72B7311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-6,50</w:t>
            </w:r>
          </w:p>
        </w:tc>
        <w:tc>
          <w:tcPr>
            <w:tcW w:w="960" w:type="dxa"/>
            <w:tcBorders>
              <w:top w:val="nil"/>
              <w:left w:val="nil"/>
              <w:bottom w:val="single" w:sz="4" w:space="0" w:color="auto"/>
              <w:right w:val="single" w:sz="4" w:space="0" w:color="auto"/>
            </w:tcBorders>
            <w:noWrap/>
            <w:vAlign w:val="bottom"/>
            <w:hideMark/>
          </w:tcPr>
          <w:p w14:paraId="78E30CD4"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1.291.329,04</w:t>
            </w:r>
          </w:p>
        </w:tc>
      </w:tr>
      <w:tr w:rsidR="00522449" w:rsidRPr="00522449" w14:paraId="4013654D"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1CAEBEFE"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 Socijalna zaštita</w:t>
            </w:r>
          </w:p>
        </w:tc>
        <w:tc>
          <w:tcPr>
            <w:tcW w:w="1180" w:type="dxa"/>
            <w:tcBorders>
              <w:top w:val="nil"/>
              <w:left w:val="nil"/>
              <w:bottom w:val="single" w:sz="4" w:space="0" w:color="auto"/>
              <w:right w:val="single" w:sz="4" w:space="0" w:color="auto"/>
            </w:tcBorders>
            <w:noWrap/>
            <w:vAlign w:val="bottom"/>
            <w:hideMark/>
          </w:tcPr>
          <w:p w14:paraId="76E1CBC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136.536,00</w:t>
            </w:r>
          </w:p>
        </w:tc>
        <w:tc>
          <w:tcPr>
            <w:tcW w:w="1505" w:type="dxa"/>
            <w:tcBorders>
              <w:top w:val="nil"/>
              <w:left w:val="nil"/>
              <w:bottom w:val="single" w:sz="4" w:space="0" w:color="auto"/>
              <w:right w:val="single" w:sz="4" w:space="0" w:color="auto"/>
            </w:tcBorders>
            <w:noWrap/>
            <w:vAlign w:val="bottom"/>
            <w:hideMark/>
          </w:tcPr>
          <w:p w14:paraId="4F5338EE"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5.250,00</w:t>
            </w:r>
          </w:p>
        </w:tc>
        <w:tc>
          <w:tcPr>
            <w:tcW w:w="835" w:type="dxa"/>
            <w:tcBorders>
              <w:top w:val="nil"/>
              <w:left w:val="nil"/>
              <w:bottom w:val="single" w:sz="4" w:space="0" w:color="auto"/>
              <w:right w:val="single" w:sz="4" w:space="0" w:color="auto"/>
            </w:tcBorders>
            <w:noWrap/>
            <w:vAlign w:val="bottom"/>
            <w:hideMark/>
          </w:tcPr>
          <w:p w14:paraId="46BBDFB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3,85</w:t>
            </w:r>
          </w:p>
        </w:tc>
        <w:tc>
          <w:tcPr>
            <w:tcW w:w="960" w:type="dxa"/>
            <w:tcBorders>
              <w:top w:val="nil"/>
              <w:left w:val="nil"/>
              <w:bottom w:val="single" w:sz="4" w:space="0" w:color="auto"/>
              <w:right w:val="single" w:sz="4" w:space="0" w:color="auto"/>
            </w:tcBorders>
            <w:noWrap/>
            <w:vAlign w:val="bottom"/>
            <w:hideMark/>
          </w:tcPr>
          <w:p w14:paraId="308381B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141.786,00</w:t>
            </w:r>
          </w:p>
        </w:tc>
      </w:tr>
      <w:tr w:rsidR="00522449" w:rsidRPr="00522449" w14:paraId="3687938D" w14:textId="77777777" w:rsidTr="00522449">
        <w:trPr>
          <w:trHeight w:val="300"/>
        </w:trPr>
        <w:tc>
          <w:tcPr>
            <w:tcW w:w="3100" w:type="dxa"/>
            <w:gridSpan w:val="2"/>
            <w:tcBorders>
              <w:top w:val="single" w:sz="4" w:space="0" w:color="auto"/>
              <w:left w:val="single" w:sz="4" w:space="0" w:color="auto"/>
              <w:bottom w:val="single" w:sz="4" w:space="0" w:color="auto"/>
              <w:right w:val="single" w:sz="4" w:space="0" w:color="auto"/>
            </w:tcBorders>
            <w:noWrap/>
            <w:vAlign w:val="bottom"/>
            <w:hideMark/>
          </w:tcPr>
          <w:p w14:paraId="43221A6E"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Ukupno rashodi</w:t>
            </w:r>
          </w:p>
        </w:tc>
        <w:tc>
          <w:tcPr>
            <w:tcW w:w="1180" w:type="dxa"/>
            <w:tcBorders>
              <w:top w:val="nil"/>
              <w:left w:val="nil"/>
              <w:bottom w:val="single" w:sz="4" w:space="0" w:color="auto"/>
              <w:right w:val="single" w:sz="4" w:space="0" w:color="auto"/>
            </w:tcBorders>
            <w:noWrap/>
            <w:vAlign w:val="bottom"/>
            <w:hideMark/>
          </w:tcPr>
          <w:p w14:paraId="0E5CD78A"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8.054.652,00</w:t>
            </w:r>
          </w:p>
        </w:tc>
        <w:tc>
          <w:tcPr>
            <w:tcW w:w="1505" w:type="dxa"/>
            <w:tcBorders>
              <w:top w:val="nil"/>
              <w:left w:val="nil"/>
              <w:bottom w:val="single" w:sz="4" w:space="0" w:color="auto"/>
              <w:right w:val="single" w:sz="4" w:space="0" w:color="auto"/>
            </w:tcBorders>
            <w:noWrap/>
            <w:vAlign w:val="bottom"/>
            <w:hideMark/>
          </w:tcPr>
          <w:p w14:paraId="1AC579FD"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-88.511,45</w:t>
            </w:r>
          </w:p>
        </w:tc>
        <w:tc>
          <w:tcPr>
            <w:tcW w:w="835" w:type="dxa"/>
            <w:tcBorders>
              <w:top w:val="nil"/>
              <w:left w:val="nil"/>
              <w:bottom w:val="single" w:sz="4" w:space="0" w:color="auto"/>
              <w:right w:val="single" w:sz="4" w:space="0" w:color="auto"/>
            </w:tcBorders>
            <w:noWrap/>
            <w:vAlign w:val="bottom"/>
            <w:hideMark/>
          </w:tcPr>
          <w:p w14:paraId="24E5A2DF"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-1,10</w:t>
            </w:r>
          </w:p>
        </w:tc>
        <w:tc>
          <w:tcPr>
            <w:tcW w:w="960" w:type="dxa"/>
            <w:tcBorders>
              <w:top w:val="nil"/>
              <w:left w:val="nil"/>
              <w:bottom w:val="single" w:sz="4" w:space="0" w:color="auto"/>
              <w:right w:val="single" w:sz="4" w:space="0" w:color="auto"/>
            </w:tcBorders>
            <w:noWrap/>
            <w:vAlign w:val="bottom"/>
            <w:hideMark/>
          </w:tcPr>
          <w:p w14:paraId="18A61530"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7.966.140,55</w:t>
            </w:r>
          </w:p>
        </w:tc>
      </w:tr>
    </w:tbl>
    <w:p w14:paraId="0A345C2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Iz podataka je vidljivo da je vrijednosno najznačajnija promjena na rashodima klasificiranim u razred Ekonomski poslovi u koje su klasificirani i rashodi za cestovni promet koji su najviše smanjeni. Planirani projekt Zelena infrastruktura – klizišta neće se realizirati u tekućoj godini. Smanjeni su i rashodi klasificirani u razred Usluge unapređenja stanovanja jer se planirani projekt Zelena infrastruktura – okoliš također neće realizirati u tekućoj godini te rashodi klasificirani u razred Obrazovanje gdje se do kraja tekuće godine neće realizirati prethodno planirani projekt uređenja okoliša dječjeg vrtića.</w:t>
      </w:r>
    </w:p>
    <w:p w14:paraId="15BFBBB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7790AE12"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r w:rsidRPr="00522449">
        <w:rPr>
          <w:rFonts w:ascii="Times New Roman" w:eastAsia="Times New Roman" w:hAnsi="Times New Roman"/>
          <w:b/>
          <w:bCs/>
          <w:i/>
          <w:iCs/>
          <w:color w:val="404040" w:themeColor="text1" w:themeTint="BF"/>
          <w:sz w:val="24"/>
          <w:szCs w:val="24"/>
          <w:lang w:eastAsia="en-GB"/>
        </w:rPr>
        <w:lastRenderedPageBreak/>
        <w:t xml:space="preserve">  </w:t>
      </w:r>
      <w:bookmarkStart w:id="13" w:name="_Toc140052828"/>
      <w:r w:rsidRPr="00522449">
        <w:rPr>
          <w:rFonts w:ascii="Times New Roman" w:eastAsia="Times New Roman" w:hAnsi="Times New Roman"/>
          <w:b/>
          <w:bCs/>
          <w:i/>
          <w:iCs/>
          <w:color w:val="404040" w:themeColor="text1" w:themeTint="BF"/>
          <w:sz w:val="24"/>
          <w:szCs w:val="24"/>
          <w:lang w:eastAsia="en-GB"/>
        </w:rPr>
        <w:t>RAČUN FINANCIRANJA</w:t>
      </w:r>
      <w:bookmarkEnd w:id="13"/>
    </w:p>
    <w:p w14:paraId="0472E5E6"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46EA57AF" w14:textId="77777777" w:rsidR="00522449" w:rsidRPr="00522449" w:rsidRDefault="00522449" w:rsidP="00522449">
      <w:pPr>
        <w:spacing w:after="0" w:line="240" w:lineRule="auto"/>
        <w:ind w:left="1080"/>
        <w:contextualSpacing/>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PRIMICI OD FINANCIJSKE IMOVINE I ZADUŽIVANJA</w:t>
      </w:r>
    </w:p>
    <w:p w14:paraId="2732B815"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p>
    <w:p w14:paraId="5FCCB97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Proračunom za 2023. godinu  planirani su primici od financijske imovine odnosno dugoročnog kreditnog zaduženja u iznosu od 995.000,00 eura radi realizacije projekta Energetske obnove zgrade Pučkog otvorenog učilišta Buja. Prvim izmjenama i dopunama Proračuna planirani primici od dugoročnog kreditnog zaduženja povećavaju se za iznos od 300.000,00 eura radi realizacije projekta Rekonstrukcije stare škole na Trgu svetog </w:t>
      </w:r>
      <w:proofErr w:type="spellStart"/>
      <w:r w:rsidRPr="00522449">
        <w:rPr>
          <w:rFonts w:ascii="Times New Roman" w:hAnsi="Times New Roman"/>
        </w:rPr>
        <w:t>Servola</w:t>
      </w:r>
      <w:proofErr w:type="spellEnd"/>
      <w:r w:rsidRPr="00522449">
        <w:rPr>
          <w:rFonts w:ascii="Times New Roman" w:hAnsi="Times New Roman"/>
        </w:rPr>
        <w:t xml:space="preserve">. Ukupno planirani primici od financijske imovine iznose 1.295.000,00 eura.  </w:t>
      </w:r>
    </w:p>
    <w:p w14:paraId="4BF51BF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153FDDD5" w14:textId="77777777" w:rsidR="00522449" w:rsidRPr="00522449" w:rsidRDefault="00522449" w:rsidP="00522449">
      <w:pPr>
        <w:spacing w:after="0" w:line="240" w:lineRule="auto"/>
        <w:ind w:left="1080"/>
        <w:contextualSpacing/>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IZDACI ZA FINANCIJSKU IMOVINU I OTPLATE ZAJMOVA</w:t>
      </w:r>
    </w:p>
    <w:p w14:paraId="4E2DDFD6"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bCs/>
        </w:rPr>
      </w:pPr>
    </w:p>
    <w:p w14:paraId="50F0FC11"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Za 2023. godinu planirano je ukupno 123.118,00 eura za izdatke za financijsku imovinu i otplate zajmova.</w:t>
      </w:r>
    </w:p>
    <w:p w14:paraId="4803048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Iznos od 11.618,00 eura za dionice i udjele u glavnici trgovačkih društava u 2023. godini odnosi se na otplatu temeljem Ugovora iz 2017. godine sa Istarskom županijom o načinu i uvjetima povrata sredstava u proračun Istarske županije za izgradnju ŽCGO </w:t>
      </w:r>
      <w:proofErr w:type="spellStart"/>
      <w:r w:rsidRPr="00522449">
        <w:rPr>
          <w:rFonts w:ascii="Times New Roman" w:hAnsi="Times New Roman"/>
        </w:rPr>
        <w:t>Kaštijun</w:t>
      </w:r>
      <w:proofErr w:type="spellEnd"/>
      <w:r w:rsidRPr="00522449">
        <w:rPr>
          <w:rFonts w:ascii="Times New Roman" w:hAnsi="Times New Roman"/>
        </w:rPr>
        <w:t xml:space="preserve"> kojim je definirano da će uplaćena sredstva predstavljati vlasničke udjele JLS u </w:t>
      </w:r>
      <w:proofErr w:type="spellStart"/>
      <w:r w:rsidRPr="00522449">
        <w:rPr>
          <w:rFonts w:ascii="Times New Roman" w:hAnsi="Times New Roman"/>
        </w:rPr>
        <w:t>Kaštijunu</w:t>
      </w:r>
      <w:proofErr w:type="spellEnd"/>
      <w:r w:rsidRPr="00522449">
        <w:rPr>
          <w:rFonts w:ascii="Times New Roman" w:hAnsi="Times New Roman"/>
        </w:rPr>
        <w:t xml:space="preserve"> d.o.o.</w:t>
      </w:r>
    </w:p>
    <w:p w14:paraId="36D1552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Razlika od 111.500,00 eura odnosi se na izdatke za otplatu kredita ugovorenih za financiranje kapitalnih projekata energetske obnove (zgrada Uprave, zgrada Centra za inkluziju i podršku zajednici, zgrada dječjeg vrtića i LED javna rasvjeta).</w:t>
      </w:r>
    </w:p>
    <w:p w14:paraId="17BDB103"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Planirani iznosi ostaju neizmijenjeni. </w:t>
      </w:r>
    </w:p>
    <w:p w14:paraId="633C77C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21CB4C1C"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r w:rsidRPr="00522449">
        <w:rPr>
          <w:rFonts w:ascii="Times New Roman" w:eastAsia="Times New Roman" w:hAnsi="Times New Roman"/>
          <w:b/>
          <w:bCs/>
          <w:i/>
          <w:iCs/>
          <w:color w:val="404040" w:themeColor="text1" w:themeTint="BF"/>
          <w:sz w:val="24"/>
          <w:szCs w:val="24"/>
          <w:lang w:eastAsia="en-GB"/>
        </w:rPr>
        <w:t xml:space="preserve">  </w:t>
      </w:r>
      <w:bookmarkStart w:id="14" w:name="_Toc140052829"/>
      <w:r w:rsidRPr="00522449">
        <w:rPr>
          <w:rFonts w:ascii="Times New Roman" w:eastAsia="Times New Roman" w:hAnsi="Times New Roman"/>
          <w:b/>
          <w:bCs/>
          <w:i/>
          <w:iCs/>
          <w:color w:val="404040" w:themeColor="text1" w:themeTint="BF"/>
          <w:sz w:val="24"/>
          <w:szCs w:val="24"/>
          <w:lang w:eastAsia="en-GB"/>
        </w:rPr>
        <w:t>PRENESENI VIŠAK ILI PRENESENI MANJAK - RASPOLOŽIVA SREDSTVA IZ PRETHODNIH GODINA</w:t>
      </w:r>
      <w:bookmarkEnd w:id="14"/>
    </w:p>
    <w:p w14:paraId="0F33809A" w14:textId="77777777" w:rsidR="00522449" w:rsidRPr="00522449" w:rsidRDefault="00522449" w:rsidP="00522449">
      <w:pPr>
        <w:spacing w:after="0" w:line="240" w:lineRule="auto"/>
        <w:ind w:left="1080"/>
        <w:contextualSpacing/>
        <w:jc w:val="both"/>
        <w:rPr>
          <w:rFonts w:ascii="Times New Roman" w:eastAsia="Times New Roman" w:hAnsi="Times New Roman"/>
          <w:b/>
          <w:sz w:val="24"/>
          <w:szCs w:val="24"/>
          <w:lang w:eastAsia="hr-HR"/>
        </w:rPr>
      </w:pPr>
    </w:p>
    <w:p w14:paraId="45D950C9"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r w:rsidRPr="00522449">
        <w:rPr>
          <w:rFonts w:ascii="Times New Roman" w:hAnsi="Times New Roman"/>
        </w:rPr>
        <w:tab/>
        <w:t>Planom proračuna procijenjeni višak prihoda iz prethodnih godina Grada koji se planira utrošiti u 2023. godini iznosio je 150.000,00 eura. Procijenjeni manjak prihoda proračunskih korisnika iznosio je ukupno 7.255,00 eura, od čega se manjak od 3.278,00 eura odnosio na Dječji vrtić Buje, manjak od 4.677,00 eura na Talijanski dječji vrtić Mrvica i višak od 700,00 eura na Pučko otvoreno učilište Buje.</w:t>
      </w:r>
    </w:p>
    <w:p w14:paraId="3CFD1BB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Prema financijskim izvještajima za 2022. godinu višak prihoda iz prethodnih godina Grada iznosi 67.180,40 eura, manjak Dječjeg vrtića Buje iznosi 20.637,39 eura, manjak Talijanskog dječjeg vrtića Mrvica iznosi 14.463,80 eura, a višak Pučkog otvorenog učilišta Buje iznosi 3.899,66 eura. </w:t>
      </w:r>
    </w:p>
    <w:p w14:paraId="551E1101"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Raspoloživa sredstva iz prethodnih godina smanjuju se sa iznosa od 142.745,00 eura na iznos od 35.978,87 eura.</w:t>
      </w:r>
    </w:p>
    <w:p w14:paraId="7D7F2A0D"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Svi preneseni viškovi / manjkovi planiraju se utrošiti / pokriti u 2023. godini.</w:t>
      </w:r>
    </w:p>
    <w:p w14:paraId="127D3AF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94D0F4B"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15" w:name="_Toc140052830"/>
      <w:r w:rsidRPr="00522449">
        <w:rPr>
          <w:rFonts w:ascii="Times New Roman" w:eastAsia="Times New Roman" w:hAnsi="Times New Roman"/>
          <w:b/>
          <w:bCs/>
          <w:i/>
          <w:iCs/>
          <w:color w:val="404040" w:themeColor="text1" w:themeTint="BF"/>
          <w:sz w:val="24"/>
          <w:szCs w:val="24"/>
          <w:lang w:eastAsia="en-GB"/>
        </w:rPr>
        <w:t>RASHODI PO ORGANIZACIJSKOJ KLASIFIKACIJI</w:t>
      </w:r>
      <w:bookmarkEnd w:id="15"/>
      <w:r w:rsidRPr="00522449">
        <w:rPr>
          <w:rFonts w:ascii="Times New Roman" w:eastAsia="Times New Roman" w:hAnsi="Times New Roman"/>
          <w:b/>
          <w:bCs/>
          <w:i/>
          <w:iCs/>
          <w:color w:val="404040" w:themeColor="text1" w:themeTint="BF"/>
          <w:sz w:val="24"/>
          <w:szCs w:val="24"/>
          <w:lang w:eastAsia="en-GB"/>
        </w:rPr>
        <w:t xml:space="preserve"> </w:t>
      </w:r>
    </w:p>
    <w:p w14:paraId="4C509519" w14:textId="77777777" w:rsidR="00522449" w:rsidRPr="00522449" w:rsidRDefault="00522449" w:rsidP="00522449">
      <w:pPr>
        <w:tabs>
          <w:tab w:val="left" w:pos="709"/>
        </w:tabs>
        <w:autoSpaceDE w:val="0"/>
        <w:autoSpaceDN w:val="0"/>
        <w:adjustRightInd w:val="0"/>
        <w:spacing w:line="240" w:lineRule="auto"/>
        <w:jc w:val="both"/>
        <w:rPr>
          <w:rFonts w:ascii="Times New Roman" w:hAnsi="Times New Roman"/>
        </w:rPr>
      </w:pPr>
      <w:r w:rsidRPr="00522449">
        <w:rPr>
          <w:rFonts w:ascii="Times New Roman" w:hAnsi="Times New Roman"/>
        </w:rPr>
        <w:tab/>
        <w:t>Organizacijska klasifikacija prikazuje raspored sredstava planiranih u proračunu po upravnim tijelima i proračunskim korisnicima. Odlukom o ustrojstvu gradske uprave Grada Buja (Službene novine Grada Buja broj 4/23) poslovi iz djelokruga gradske uprave grupirani su i organizirani u tri upravna odjela.</w:t>
      </w:r>
    </w:p>
    <w:p w14:paraId="4A74CCA7"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7DDC041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U sljedećoj tablici prikazane su promjene rashoda i izdataka raspoređenih po upravnim odjelima gradske uprave i proračunskim korisnicima</w:t>
      </w:r>
    </w:p>
    <w:p w14:paraId="7C952BD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tbl>
      <w:tblPr>
        <w:tblW w:w="8934" w:type="dxa"/>
        <w:tblLook w:val="04A0" w:firstRow="1" w:lastRow="0" w:firstColumn="1" w:lastColumn="0" w:noHBand="0" w:noVBand="1"/>
      </w:tblPr>
      <w:tblGrid>
        <w:gridCol w:w="4395"/>
        <w:gridCol w:w="1275"/>
        <w:gridCol w:w="1134"/>
        <w:gridCol w:w="743"/>
        <w:gridCol w:w="7"/>
        <w:gridCol w:w="1373"/>
        <w:gridCol w:w="7"/>
      </w:tblGrid>
      <w:tr w:rsidR="00522449" w:rsidRPr="00522449" w14:paraId="1791C06A" w14:textId="77777777" w:rsidTr="00522449">
        <w:trPr>
          <w:trHeight w:val="300"/>
        </w:trPr>
        <w:tc>
          <w:tcPr>
            <w:tcW w:w="4395" w:type="dxa"/>
            <w:noWrap/>
            <w:vAlign w:val="bottom"/>
            <w:hideMark/>
          </w:tcPr>
          <w:p w14:paraId="01BF8FFB" w14:textId="77777777" w:rsidR="00522449" w:rsidRPr="00522449" w:rsidRDefault="00522449" w:rsidP="00522449">
            <w:pPr>
              <w:rPr>
                <w:rFonts w:ascii="Times New Roman" w:hAnsi="Times New Roman"/>
              </w:rPr>
            </w:pPr>
          </w:p>
        </w:tc>
        <w:tc>
          <w:tcPr>
            <w:tcW w:w="1275" w:type="dxa"/>
            <w:noWrap/>
            <w:vAlign w:val="bottom"/>
            <w:hideMark/>
          </w:tcPr>
          <w:p w14:paraId="2D033E91" w14:textId="77777777" w:rsidR="00522449" w:rsidRPr="00522449" w:rsidRDefault="00522449" w:rsidP="00522449">
            <w:pPr>
              <w:spacing w:after="0"/>
              <w:rPr>
                <w:sz w:val="20"/>
                <w:szCs w:val="20"/>
                <w:lang w:eastAsia="hr-HR"/>
              </w:rPr>
            </w:pPr>
          </w:p>
        </w:tc>
        <w:tc>
          <w:tcPr>
            <w:tcW w:w="1884" w:type="dxa"/>
            <w:gridSpan w:val="3"/>
            <w:tcBorders>
              <w:top w:val="nil"/>
              <w:left w:val="nil"/>
              <w:bottom w:val="single" w:sz="4" w:space="0" w:color="auto"/>
              <w:right w:val="nil"/>
            </w:tcBorders>
            <w:noWrap/>
            <w:vAlign w:val="bottom"/>
            <w:hideMark/>
          </w:tcPr>
          <w:p w14:paraId="708404DC"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PROMJENA</w:t>
            </w:r>
          </w:p>
        </w:tc>
        <w:tc>
          <w:tcPr>
            <w:tcW w:w="1380" w:type="dxa"/>
            <w:gridSpan w:val="2"/>
            <w:noWrap/>
            <w:vAlign w:val="bottom"/>
            <w:hideMark/>
          </w:tcPr>
          <w:p w14:paraId="13BB6802" w14:textId="77777777" w:rsidR="00522449" w:rsidRPr="00522449" w:rsidRDefault="00522449" w:rsidP="00522449">
            <w:pPr>
              <w:rPr>
                <w:rFonts w:ascii="Times New Roman" w:eastAsia="Times New Roman" w:hAnsi="Times New Roman"/>
                <w:sz w:val="14"/>
                <w:szCs w:val="14"/>
                <w:lang w:eastAsia="hr-HR"/>
              </w:rPr>
            </w:pPr>
          </w:p>
        </w:tc>
      </w:tr>
      <w:tr w:rsidR="00522449" w:rsidRPr="00522449" w14:paraId="5E4FC542" w14:textId="77777777" w:rsidTr="00522449">
        <w:trPr>
          <w:gridAfter w:val="1"/>
          <w:wAfter w:w="7" w:type="dxa"/>
          <w:trHeight w:val="300"/>
        </w:trPr>
        <w:tc>
          <w:tcPr>
            <w:tcW w:w="4395" w:type="dxa"/>
            <w:noWrap/>
            <w:vAlign w:val="bottom"/>
            <w:hideMark/>
          </w:tcPr>
          <w:p w14:paraId="4D8F5203" w14:textId="77777777" w:rsidR="00522449" w:rsidRPr="00522449" w:rsidRDefault="00522449" w:rsidP="00522449">
            <w:pPr>
              <w:spacing w:after="0"/>
              <w:rPr>
                <w:sz w:val="20"/>
                <w:szCs w:val="20"/>
                <w:lang w:eastAsia="hr-HR"/>
              </w:rPr>
            </w:pPr>
          </w:p>
        </w:tc>
        <w:tc>
          <w:tcPr>
            <w:tcW w:w="1275" w:type="dxa"/>
            <w:tcBorders>
              <w:top w:val="nil"/>
              <w:left w:val="nil"/>
              <w:bottom w:val="single" w:sz="4" w:space="0" w:color="auto"/>
              <w:right w:val="nil"/>
            </w:tcBorders>
            <w:noWrap/>
            <w:vAlign w:val="bottom"/>
            <w:hideMark/>
          </w:tcPr>
          <w:p w14:paraId="0E4A1D14"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PLANIRANO</w:t>
            </w:r>
          </w:p>
        </w:tc>
        <w:tc>
          <w:tcPr>
            <w:tcW w:w="1134" w:type="dxa"/>
            <w:tcBorders>
              <w:top w:val="nil"/>
              <w:left w:val="nil"/>
              <w:bottom w:val="single" w:sz="4" w:space="0" w:color="auto"/>
              <w:right w:val="nil"/>
            </w:tcBorders>
            <w:noWrap/>
            <w:vAlign w:val="bottom"/>
            <w:hideMark/>
          </w:tcPr>
          <w:p w14:paraId="4C4A2F87"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IZNOS</w:t>
            </w:r>
          </w:p>
        </w:tc>
        <w:tc>
          <w:tcPr>
            <w:tcW w:w="743" w:type="dxa"/>
            <w:tcBorders>
              <w:top w:val="nil"/>
              <w:left w:val="nil"/>
              <w:bottom w:val="single" w:sz="4" w:space="0" w:color="auto"/>
              <w:right w:val="nil"/>
            </w:tcBorders>
            <w:noWrap/>
            <w:vAlign w:val="bottom"/>
            <w:hideMark/>
          </w:tcPr>
          <w:p w14:paraId="550E2EC6"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w:t>
            </w:r>
          </w:p>
        </w:tc>
        <w:tc>
          <w:tcPr>
            <w:tcW w:w="1380" w:type="dxa"/>
            <w:gridSpan w:val="2"/>
            <w:tcBorders>
              <w:top w:val="nil"/>
              <w:left w:val="nil"/>
              <w:bottom w:val="single" w:sz="4" w:space="0" w:color="auto"/>
              <w:right w:val="nil"/>
            </w:tcBorders>
            <w:noWrap/>
            <w:vAlign w:val="bottom"/>
            <w:hideMark/>
          </w:tcPr>
          <w:p w14:paraId="1C254EE1" w14:textId="77777777" w:rsidR="00522449" w:rsidRPr="00522449" w:rsidRDefault="00522449" w:rsidP="00522449">
            <w:pPr>
              <w:spacing w:after="0" w:line="240" w:lineRule="auto"/>
              <w:jc w:val="center"/>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NOVI IZNOS</w:t>
            </w:r>
          </w:p>
        </w:tc>
      </w:tr>
      <w:tr w:rsidR="00522449" w:rsidRPr="00522449" w14:paraId="5A8D35F3" w14:textId="77777777" w:rsidTr="00522449">
        <w:trPr>
          <w:gridAfter w:val="1"/>
          <w:wAfter w:w="7" w:type="dxa"/>
          <w:trHeight w:val="300"/>
        </w:trPr>
        <w:tc>
          <w:tcPr>
            <w:tcW w:w="4395" w:type="dxa"/>
            <w:tcBorders>
              <w:top w:val="single" w:sz="4" w:space="0" w:color="auto"/>
              <w:left w:val="nil"/>
              <w:bottom w:val="single" w:sz="4" w:space="0" w:color="auto"/>
              <w:right w:val="nil"/>
            </w:tcBorders>
            <w:noWrap/>
            <w:vAlign w:val="bottom"/>
            <w:hideMark/>
          </w:tcPr>
          <w:p w14:paraId="354F65AB"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Razdjel 001 UPRAVNI ODJEL ZA OPĆE POSLOVE</w:t>
            </w:r>
          </w:p>
        </w:tc>
        <w:tc>
          <w:tcPr>
            <w:tcW w:w="1275" w:type="dxa"/>
            <w:tcBorders>
              <w:top w:val="nil"/>
              <w:left w:val="nil"/>
              <w:bottom w:val="single" w:sz="4" w:space="0" w:color="auto"/>
              <w:right w:val="nil"/>
            </w:tcBorders>
            <w:noWrap/>
            <w:vAlign w:val="bottom"/>
            <w:hideMark/>
          </w:tcPr>
          <w:p w14:paraId="41FC322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2.500.596,00</w:t>
            </w:r>
          </w:p>
        </w:tc>
        <w:tc>
          <w:tcPr>
            <w:tcW w:w="1134" w:type="dxa"/>
            <w:tcBorders>
              <w:top w:val="nil"/>
              <w:left w:val="nil"/>
              <w:bottom w:val="single" w:sz="4" w:space="0" w:color="auto"/>
              <w:right w:val="nil"/>
            </w:tcBorders>
            <w:noWrap/>
            <w:vAlign w:val="bottom"/>
            <w:hideMark/>
          </w:tcPr>
          <w:p w14:paraId="031CE4A1"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226.045,88</w:t>
            </w:r>
          </w:p>
        </w:tc>
        <w:tc>
          <w:tcPr>
            <w:tcW w:w="743" w:type="dxa"/>
            <w:tcBorders>
              <w:top w:val="nil"/>
              <w:left w:val="nil"/>
              <w:bottom w:val="single" w:sz="4" w:space="0" w:color="auto"/>
              <w:right w:val="nil"/>
            </w:tcBorders>
            <w:noWrap/>
            <w:vAlign w:val="bottom"/>
            <w:hideMark/>
          </w:tcPr>
          <w:p w14:paraId="067B9B88"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9,04</w:t>
            </w:r>
          </w:p>
        </w:tc>
        <w:tc>
          <w:tcPr>
            <w:tcW w:w="1380" w:type="dxa"/>
            <w:gridSpan w:val="2"/>
            <w:tcBorders>
              <w:top w:val="nil"/>
              <w:left w:val="nil"/>
              <w:bottom w:val="single" w:sz="4" w:space="0" w:color="auto"/>
              <w:right w:val="nil"/>
            </w:tcBorders>
            <w:noWrap/>
            <w:vAlign w:val="bottom"/>
            <w:hideMark/>
          </w:tcPr>
          <w:p w14:paraId="4F0A55DF"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2.726.641,88</w:t>
            </w:r>
          </w:p>
        </w:tc>
      </w:tr>
      <w:tr w:rsidR="00522449" w:rsidRPr="00522449" w14:paraId="28834AA3" w14:textId="77777777" w:rsidTr="00522449">
        <w:trPr>
          <w:gridAfter w:val="1"/>
          <w:wAfter w:w="7" w:type="dxa"/>
          <w:trHeight w:val="300"/>
        </w:trPr>
        <w:tc>
          <w:tcPr>
            <w:tcW w:w="4395" w:type="dxa"/>
            <w:tcBorders>
              <w:top w:val="nil"/>
              <w:left w:val="nil"/>
              <w:bottom w:val="single" w:sz="4" w:space="0" w:color="auto"/>
              <w:right w:val="nil"/>
            </w:tcBorders>
            <w:noWrap/>
            <w:vAlign w:val="bottom"/>
            <w:hideMark/>
          </w:tcPr>
          <w:p w14:paraId="765B960C"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Glava 00101 PREDSTAVNIČKO, IZVRŠNA I RADNA TIJELA GRADA</w:t>
            </w:r>
          </w:p>
        </w:tc>
        <w:tc>
          <w:tcPr>
            <w:tcW w:w="1275" w:type="dxa"/>
            <w:tcBorders>
              <w:top w:val="nil"/>
              <w:left w:val="nil"/>
              <w:bottom w:val="single" w:sz="4" w:space="0" w:color="auto"/>
              <w:right w:val="nil"/>
            </w:tcBorders>
            <w:noWrap/>
            <w:vAlign w:val="bottom"/>
            <w:hideMark/>
          </w:tcPr>
          <w:p w14:paraId="3298445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145.683,00</w:t>
            </w:r>
          </w:p>
        </w:tc>
        <w:tc>
          <w:tcPr>
            <w:tcW w:w="1134" w:type="dxa"/>
            <w:tcBorders>
              <w:top w:val="nil"/>
              <w:left w:val="nil"/>
              <w:bottom w:val="single" w:sz="4" w:space="0" w:color="auto"/>
              <w:right w:val="nil"/>
            </w:tcBorders>
            <w:noWrap/>
            <w:vAlign w:val="bottom"/>
            <w:hideMark/>
          </w:tcPr>
          <w:p w14:paraId="1682B2B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17.003,59</w:t>
            </w:r>
          </w:p>
        </w:tc>
        <w:tc>
          <w:tcPr>
            <w:tcW w:w="743" w:type="dxa"/>
            <w:tcBorders>
              <w:top w:val="nil"/>
              <w:left w:val="nil"/>
              <w:bottom w:val="single" w:sz="4" w:space="0" w:color="auto"/>
              <w:right w:val="nil"/>
            </w:tcBorders>
            <w:noWrap/>
            <w:vAlign w:val="bottom"/>
            <w:hideMark/>
          </w:tcPr>
          <w:p w14:paraId="2F0F1303"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11,67</w:t>
            </w:r>
          </w:p>
        </w:tc>
        <w:tc>
          <w:tcPr>
            <w:tcW w:w="1380" w:type="dxa"/>
            <w:gridSpan w:val="2"/>
            <w:tcBorders>
              <w:top w:val="nil"/>
              <w:left w:val="nil"/>
              <w:bottom w:val="single" w:sz="4" w:space="0" w:color="auto"/>
              <w:right w:val="nil"/>
            </w:tcBorders>
            <w:noWrap/>
            <w:vAlign w:val="bottom"/>
            <w:hideMark/>
          </w:tcPr>
          <w:p w14:paraId="70592F9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162.686,59</w:t>
            </w:r>
          </w:p>
        </w:tc>
      </w:tr>
      <w:tr w:rsidR="00522449" w:rsidRPr="00522449" w14:paraId="1A0129C9" w14:textId="77777777" w:rsidTr="00522449">
        <w:trPr>
          <w:gridAfter w:val="1"/>
          <w:wAfter w:w="7" w:type="dxa"/>
          <w:trHeight w:val="300"/>
        </w:trPr>
        <w:tc>
          <w:tcPr>
            <w:tcW w:w="4395" w:type="dxa"/>
            <w:tcBorders>
              <w:top w:val="nil"/>
              <w:left w:val="nil"/>
              <w:bottom w:val="single" w:sz="4" w:space="0" w:color="auto"/>
              <w:right w:val="nil"/>
            </w:tcBorders>
            <w:noWrap/>
            <w:vAlign w:val="bottom"/>
            <w:hideMark/>
          </w:tcPr>
          <w:p w14:paraId="4FD30B15"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Glava 00102 UPRAVNI ODJEL ZA OPĆE POSLOVE</w:t>
            </w:r>
          </w:p>
        </w:tc>
        <w:tc>
          <w:tcPr>
            <w:tcW w:w="1275" w:type="dxa"/>
            <w:tcBorders>
              <w:top w:val="nil"/>
              <w:left w:val="nil"/>
              <w:bottom w:val="single" w:sz="4" w:space="0" w:color="auto"/>
              <w:right w:val="nil"/>
            </w:tcBorders>
            <w:noWrap/>
            <w:vAlign w:val="bottom"/>
            <w:hideMark/>
          </w:tcPr>
          <w:p w14:paraId="6E5D037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1.239.050,00</w:t>
            </w:r>
          </w:p>
        </w:tc>
        <w:tc>
          <w:tcPr>
            <w:tcW w:w="1134" w:type="dxa"/>
            <w:tcBorders>
              <w:top w:val="nil"/>
              <w:left w:val="nil"/>
              <w:bottom w:val="single" w:sz="4" w:space="0" w:color="auto"/>
              <w:right w:val="nil"/>
            </w:tcBorders>
            <w:noWrap/>
            <w:vAlign w:val="bottom"/>
            <w:hideMark/>
          </w:tcPr>
          <w:p w14:paraId="015BAA9B"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65.990,39</w:t>
            </w:r>
          </w:p>
        </w:tc>
        <w:tc>
          <w:tcPr>
            <w:tcW w:w="743" w:type="dxa"/>
            <w:tcBorders>
              <w:top w:val="nil"/>
              <w:left w:val="nil"/>
              <w:bottom w:val="single" w:sz="4" w:space="0" w:color="auto"/>
              <w:right w:val="nil"/>
            </w:tcBorders>
            <w:noWrap/>
            <w:vAlign w:val="bottom"/>
            <w:hideMark/>
          </w:tcPr>
          <w:p w14:paraId="34ACA7D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5,33</w:t>
            </w:r>
          </w:p>
        </w:tc>
        <w:tc>
          <w:tcPr>
            <w:tcW w:w="1380" w:type="dxa"/>
            <w:gridSpan w:val="2"/>
            <w:tcBorders>
              <w:top w:val="nil"/>
              <w:left w:val="nil"/>
              <w:bottom w:val="single" w:sz="4" w:space="0" w:color="auto"/>
              <w:right w:val="nil"/>
            </w:tcBorders>
            <w:noWrap/>
            <w:vAlign w:val="bottom"/>
            <w:hideMark/>
          </w:tcPr>
          <w:p w14:paraId="5EAFD16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1.305.040,39</w:t>
            </w:r>
          </w:p>
        </w:tc>
      </w:tr>
      <w:tr w:rsidR="00522449" w:rsidRPr="00522449" w14:paraId="1187FC4D" w14:textId="77777777" w:rsidTr="00522449">
        <w:trPr>
          <w:gridAfter w:val="1"/>
          <w:wAfter w:w="7" w:type="dxa"/>
          <w:trHeight w:val="300"/>
        </w:trPr>
        <w:tc>
          <w:tcPr>
            <w:tcW w:w="4395" w:type="dxa"/>
            <w:tcBorders>
              <w:top w:val="nil"/>
              <w:left w:val="nil"/>
              <w:bottom w:val="single" w:sz="4" w:space="0" w:color="auto"/>
              <w:right w:val="nil"/>
            </w:tcBorders>
            <w:noWrap/>
            <w:vAlign w:val="bottom"/>
            <w:hideMark/>
          </w:tcPr>
          <w:p w14:paraId="39ACB938"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Glava 00103 DJEČJI VRTIĆI</w:t>
            </w:r>
          </w:p>
        </w:tc>
        <w:tc>
          <w:tcPr>
            <w:tcW w:w="1275" w:type="dxa"/>
            <w:tcBorders>
              <w:top w:val="nil"/>
              <w:left w:val="nil"/>
              <w:bottom w:val="single" w:sz="4" w:space="0" w:color="auto"/>
              <w:right w:val="nil"/>
            </w:tcBorders>
            <w:noWrap/>
            <w:vAlign w:val="bottom"/>
            <w:hideMark/>
          </w:tcPr>
          <w:p w14:paraId="324A71D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951.618,00</w:t>
            </w:r>
          </w:p>
        </w:tc>
        <w:tc>
          <w:tcPr>
            <w:tcW w:w="1134" w:type="dxa"/>
            <w:tcBorders>
              <w:top w:val="nil"/>
              <w:left w:val="nil"/>
              <w:bottom w:val="single" w:sz="4" w:space="0" w:color="auto"/>
              <w:right w:val="nil"/>
            </w:tcBorders>
            <w:noWrap/>
            <w:vAlign w:val="bottom"/>
            <w:hideMark/>
          </w:tcPr>
          <w:p w14:paraId="6CFDE61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92.548,04</w:t>
            </w:r>
          </w:p>
        </w:tc>
        <w:tc>
          <w:tcPr>
            <w:tcW w:w="743" w:type="dxa"/>
            <w:tcBorders>
              <w:top w:val="nil"/>
              <w:left w:val="nil"/>
              <w:bottom w:val="single" w:sz="4" w:space="0" w:color="auto"/>
              <w:right w:val="nil"/>
            </w:tcBorders>
            <w:noWrap/>
            <w:vAlign w:val="bottom"/>
            <w:hideMark/>
          </w:tcPr>
          <w:p w14:paraId="63703DBE"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9,73</w:t>
            </w:r>
          </w:p>
        </w:tc>
        <w:tc>
          <w:tcPr>
            <w:tcW w:w="1380" w:type="dxa"/>
            <w:gridSpan w:val="2"/>
            <w:tcBorders>
              <w:top w:val="nil"/>
              <w:left w:val="nil"/>
              <w:bottom w:val="single" w:sz="4" w:space="0" w:color="auto"/>
              <w:right w:val="nil"/>
            </w:tcBorders>
            <w:noWrap/>
            <w:vAlign w:val="bottom"/>
            <w:hideMark/>
          </w:tcPr>
          <w:p w14:paraId="63FD8FF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1.044.166,04</w:t>
            </w:r>
          </w:p>
        </w:tc>
      </w:tr>
      <w:tr w:rsidR="00522449" w:rsidRPr="00522449" w14:paraId="2EDD90EE" w14:textId="77777777" w:rsidTr="00522449">
        <w:trPr>
          <w:gridAfter w:val="1"/>
          <w:wAfter w:w="7" w:type="dxa"/>
          <w:trHeight w:val="300"/>
        </w:trPr>
        <w:tc>
          <w:tcPr>
            <w:tcW w:w="4395" w:type="dxa"/>
            <w:noWrap/>
            <w:vAlign w:val="bottom"/>
            <w:hideMark/>
          </w:tcPr>
          <w:p w14:paraId="28E6D118"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Korisnik 1 DJEČJI VRTIĆ BUJE</w:t>
            </w:r>
          </w:p>
        </w:tc>
        <w:tc>
          <w:tcPr>
            <w:tcW w:w="1275" w:type="dxa"/>
            <w:noWrap/>
            <w:vAlign w:val="bottom"/>
            <w:hideMark/>
          </w:tcPr>
          <w:p w14:paraId="39F04542"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597.681,00</w:t>
            </w:r>
          </w:p>
        </w:tc>
        <w:tc>
          <w:tcPr>
            <w:tcW w:w="1134" w:type="dxa"/>
            <w:noWrap/>
            <w:vAlign w:val="bottom"/>
            <w:hideMark/>
          </w:tcPr>
          <w:p w14:paraId="519DD004"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36.700,00</w:t>
            </w:r>
          </w:p>
        </w:tc>
        <w:tc>
          <w:tcPr>
            <w:tcW w:w="743" w:type="dxa"/>
            <w:noWrap/>
            <w:vAlign w:val="bottom"/>
            <w:hideMark/>
          </w:tcPr>
          <w:p w14:paraId="2E41F78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6,14</w:t>
            </w:r>
          </w:p>
        </w:tc>
        <w:tc>
          <w:tcPr>
            <w:tcW w:w="1380" w:type="dxa"/>
            <w:gridSpan w:val="2"/>
            <w:noWrap/>
            <w:vAlign w:val="bottom"/>
            <w:hideMark/>
          </w:tcPr>
          <w:p w14:paraId="33C1DA39"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634.381,00</w:t>
            </w:r>
          </w:p>
        </w:tc>
      </w:tr>
      <w:tr w:rsidR="00522449" w:rsidRPr="00522449" w14:paraId="6FB69A39" w14:textId="77777777" w:rsidTr="00522449">
        <w:trPr>
          <w:gridAfter w:val="1"/>
          <w:wAfter w:w="7" w:type="dxa"/>
          <w:trHeight w:val="300"/>
        </w:trPr>
        <w:tc>
          <w:tcPr>
            <w:tcW w:w="4395" w:type="dxa"/>
            <w:noWrap/>
            <w:vAlign w:val="bottom"/>
            <w:hideMark/>
          </w:tcPr>
          <w:p w14:paraId="050DB43C"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Korisnik 2 TALIJANSKI DJEČJI VRTIĆ MRVICA</w:t>
            </w:r>
          </w:p>
        </w:tc>
        <w:tc>
          <w:tcPr>
            <w:tcW w:w="1275" w:type="dxa"/>
            <w:tcBorders>
              <w:top w:val="nil"/>
              <w:left w:val="nil"/>
              <w:bottom w:val="single" w:sz="4" w:space="0" w:color="auto"/>
              <w:right w:val="nil"/>
            </w:tcBorders>
            <w:noWrap/>
            <w:vAlign w:val="bottom"/>
            <w:hideMark/>
          </w:tcPr>
          <w:p w14:paraId="79C816FE"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353.937,00</w:t>
            </w:r>
          </w:p>
        </w:tc>
        <w:tc>
          <w:tcPr>
            <w:tcW w:w="1134" w:type="dxa"/>
            <w:tcBorders>
              <w:top w:val="nil"/>
              <w:left w:val="nil"/>
              <w:bottom w:val="single" w:sz="4" w:space="0" w:color="auto"/>
              <w:right w:val="nil"/>
            </w:tcBorders>
            <w:noWrap/>
            <w:vAlign w:val="bottom"/>
            <w:hideMark/>
          </w:tcPr>
          <w:p w14:paraId="0C270D2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55.848,04</w:t>
            </w:r>
          </w:p>
        </w:tc>
        <w:tc>
          <w:tcPr>
            <w:tcW w:w="743" w:type="dxa"/>
            <w:tcBorders>
              <w:top w:val="nil"/>
              <w:left w:val="nil"/>
              <w:bottom w:val="single" w:sz="4" w:space="0" w:color="auto"/>
              <w:right w:val="nil"/>
            </w:tcBorders>
            <w:noWrap/>
            <w:vAlign w:val="bottom"/>
            <w:hideMark/>
          </w:tcPr>
          <w:p w14:paraId="512F7265"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15,78</w:t>
            </w:r>
          </w:p>
        </w:tc>
        <w:tc>
          <w:tcPr>
            <w:tcW w:w="1380" w:type="dxa"/>
            <w:gridSpan w:val="2"/>
            <w:tcBorders>
              <w:top w:val="nil"/>
              <w:left w:val="nil"/>
              <w:bottom w:val="single" w:sz="4" w:space="0" w:color="auto"/>
              <w:right w:val="nil"/>
            </w:tcBorders>
            <w:noWrap/>
            <w:vAlign w:val="bottom"/>
            <w:hideMark/>
          </w:tcPr>
          <w:p w14:paraId="24446A8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409.785,04</w:t>
            </w:r>
          </w:p>
        </w:tc>
      </w:tr>
      <w:tr w:rsidR="00522449" w:rsidRPr="00522449" w14:paraId="12B3EA19" w14:textId="77777777" w:rsidTr="00522449">
        <w:trPr>
          <w:gridAfter w:val="1"/>
          <w:wAfter w:w="7" w:type="dxa"/>
          <w:trHeight w:val="300"/>
        </w:trPr>
        <w:tc>
          <w:tcPr>
            <w:tcW w:w="4395" w:type="dxa"/>
            <w:tcBorders>
              <w:top w:val="single" w:sz="4" w:space="0" w:color="auto"/>
              <w:left w:val="nil"/>
              <w:bottom w:val="single" w:sz="4" w:space="0" w:color="auto"/>
              <w:right w:val="nil"/>
            </w:tcBorders>
            <w:noWrap/>
            <w:vAlign w:val="bottom"/>
            <w:hideMark/>
          </w:tcPr>
          <w:p w14:paraId="4B4761DC"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Glava 00104 PUČKO OTVORENO UČILIŠTE BUJE</w:t>
            </w:r>
          </w:p>
        </w:tc>
        <w:tc>
          <w:tcPr>
            <w:tcW w:w="1275" w:type="dxa"/>
            <w:tcBorders>
              <w:top w:val="nil"/>
              <w:left w:val="nil"/>
              <w:bottom w:val="single" w:sz="4" w:space="0" w:color="auto"/>
              <w:right w:val="nil"/>
            </w:tcBorders>
            <w:noWrap/>
            <w:vAlign w:val="bottom"/>
            <w:hideMark/>
          </w:tcPr>
          <w:p w14:paraId="0C82172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164.245,00</w:t>
            </w:r>
          </w:p>
        </w:tc>
        <w:tc>
          <w:tcPr>
            <w:tcW w:w="1134" w:type="dxa"/>
            <w:tcBorders>
              <w:top w:val="nil"/>
              <w:left w:val="nil"/>
              <w:bottom w:val="single" w:sz="4" w:space="0" w:color="auto"/>
              <w:right w:val="nil"/>
            </w:tcBorders>
            <w:noWrap/>
            <w:vAlign w:val="bottom"/>
            <w:hideMark/>
          </w:tcPr>
          <w:p w14:paraId="75BF120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50.503,86</w:t>
            </w:r>
          </w:p>
        </w:tc>
        <w:tc>
          <w:tcPr>
            <w:tcW w:w="743" w:type="dxa"/>
            <w:tcBorders>
              <w:top w:val="nil"/>
              <w:left w:val="nil"/>
              <w:bottom w:val="single" w:sz="4" w:space="0" w:color="auto"/>
              <w:right w:val="nil"/>
            </w:tcBorders>
            <w:noWrap/>
            <w:vAlign w:val="bottom"/>
            <w:hideMark/>
          </w:tcPr>
          <w:p w14:paraId="3E236EB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30,75</w:t>
            </w:r>
          </w:p>
        </w:tc>
        <w:tc>
          <w:tcPr>
            <w:tcW w:w="1380" w:type="dxa"/>
            <w:gridSpan w:val="2"/>
            <w:tcBorders>
              <w:top w:val="nil"/>
              <w:left w:val="nil"/>
              <w:bottom w:val="single" w:sz="4" w:space="0" w:color="auto"/>
              <w:right w:val="nil"/>
            </w:tcBorders>
            <w:noWrap/>
            <w:vAlign w:val="bottom"/>
            <w:hideMark/>
          </w:tcPr>
          <w:p w14:paraId="705BF431"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214.748,86</w:t>
            </w:r>
          </w:p>
        </w:tc>
      </w:tr>
      <w:tr w:rsidR="00522449" w:rsidRPr="00522449" w14:paraId="7A965930" w14:textId="77777777" w:rsidTr="00522449">
        <w:trPr>
          <w:gridAfter w:val="1"/>
          <w:wAfter w:w="7" w:type="dxa"/>
          <w:trHeight w:val="300"/>
        </w:trPr>
        <w:tc>
          <w:tcPr>
            <w:tcW w:w="4395" w:type="dxa"/>
            <w:noWrap/>
            <w:vAlign w:val="bottom"/>
            <w:hideMark/>
          </w:tcPr>
          <w:p w14:paraId="1B2882F2" w14:textId="77777777" w:rsidR="00522449" w:rsidRPr="00522449" w:rsidRDefault="00522449" w:rsidP="00522449">
            <w:pPr>
              <w:spacing w:after="0" w:line="240" w:lineRule="auto"/>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Korisnik 3 PUČKO OTVORENO UČILIŠTE BUJE</w:t>
            </w:r>
          </w:p>
        </w:tc>
        <w:tc>
          <w:tcPr>
            <w:tcW w:w="1275" w:type="dxa"/>
            <w:tcBorders>
              <w:top w:val="nil"/>
              <w:left w:val="nil"/>
              <w:bottom w:val="single" w:sz="4" w:space="0" w:color="auto"/>
              <w:right w:val="nil"/>
            </w:tcBorders>
            <w:noWrap/>
            <w:vAlign w:val="bottom"/>
            <w:hideMark/>
          </w:tcPr>
          <w:p w14:paraId="7C344ACA"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164.245,00</w:t>
            </w:r>
          </w:p>
        </w:tc>
        <w:tc>
          <w:tcPr>
            <w:tcW w:w="1134" w:type="dxa"/>
            <w:tcBorders>
              <w:top w:val="nil"/>
              <w:left w:val="nil"/>
              <w:bottom w:val="single" w:sz="4" w:space="0" w:color="auto"/>
              <w:right w:val="nil"/>
            </w:tcBorders>
            <w:noWrap/>
            <w:vAlign w:val="bottom"/>
            <w:hideMark/>
          </w:tcPr>
          <w:p w14:paraId="7D260F28"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50.503,86</w:t>
            </w:r>
          </w:p>
        </w:tc>
        <w:tc>
          <w:tcPr>
            <w:tcW w:w="743" w:type="dxa"/>
            <w:tcBorders>
              <w:top w:val="nil"/>
              <w:left w:val="nil"/>
              <w:bottom w:val="single" w:sz="4" w:space="0" w:color="auto"/>
              <w:right w:val="nil"/>
            </w:tcBorders>
            <w:noWrap/>
            <w:vAlign w:val="bottom"/>
            <w:hideMark/>
          </w:tcPr>
          <w:p w14:paraId="38206166"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30,75</w:t>
            </w:r>
          </w:p>
        </w:tc>
        <w:tc>
          <w:tcPr>
            <w:tcW w:w="1380" w:type="dxa"/>
            <w:gridSpan w:val="2"/>
            <w:tcBorders>
              <w:top w:val="nil"/>
              <w:left w:val="nil"/>
              <w:bottom w:val="single" w:sz="4" w:space="0" w:color="auto"/>
              <w:right w:val="nil"/>
            </w:tcBorders>
            <w:noWrap/>
            <w:vAlign w:val="bottom"/>
            <w:hideMark/>
          </w:tcPr>
          <w:p w14:paraId="4D45673C" w14:textId="77777777" w:rsidR="00522449" w:rsidRPr="00522449" w:rsidRDefault="00522449" w:rsidP="00522449">
            <w:pPr>
              <w:spacing w:after="0" w:line="240" w:lineRule="auto"/>
              <w:jc w:val="right"/>
              <w:rPr>
                <w:rFonts w:ascii="Times New Roman" w:eastAsia="Times New Roman" w:hAnsi="Times New Roman"/>
                <w:sz w:val="14"/>
                <w:szCs w:val="14"/>
                <w:lang w:eastAsia="hr-HR"/>
              </w:rPr>
            </w:pPr>
            <w:r w:rsidRPr="00522449">
              <w:rPr>
                <w:rFonts w:ascii="Times New Roman" w:eastAsia="Times New Roman" w:hAnsi="Times New Roman"/>
                <w:sz w:val="14"/>
                <w:szCs w:val="14"/>
                <w:lang w:eastAsia="hr-HR"/>
              </w:rPr>
              <w:t>214.748,86</w:t>
            </w:r>
          </w:p>
        </w:tc>
      </w:tr>
      <w:tr w:rsidR="00522449" w:rsidRPr="00522449" w14:paraId="7EA61039" w14:textId="77777777" w:rsidTr="00522449">
        <w:trPr>
          <w:gridAfter w:val="1"/>
          <w:wAfter w:w="7" w:type="dxa"/>
          <w:trHeight w:val="300"/>
        </w:trPr>
        <w:tc>
          <w:tcPr>
            <w:tcW w:w="4395" w:type="dxa"/>
            <w:tcBorders>
              <w:top w:val="single" w:sz="4" w:space="0" w:color="auto"/>
              <w:left w:val="nil"/>
              <w:bottom w:val="single" w:sz="4" w:space="0" w:color="auto"/>
              <w:right w:val="nil"/>
            </w:tcBorders>
            <w:noWrap/>
            <w:vAlign w:val="bottom"/>
            <w:hideMark/>
          </w:tcPr>
          <w:p w14:paraId="74E871F5"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Razdjel 002 UPRAVNI ODJEL ZA KOMUNALNE DJELATNOSTI</w:t>
            </w:r>
          </w:p>
        </w:tc>
        <w:tc>
          <w:tcPr>
            <w:tcW w:w="1275" w:type="dxa"/>
            <w:tcBorders>
              <w:top w:val="nil"/>
              <w:left w:val="nil"/>
              <w:bottom w:val="single" w:sz="4" w:space="0" w:color="auto"/>
              <w:right w:val="nil"/>
            </w:tcBorders>
            <w:noWrap/>
            <w:vAlign w:val="bottom"/>
            <w:hideMark/>
          </w:tcPr>
          <w:p w14:paraId="1468B706"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2.754.285,00</w:t>
            </w:r>
          </w:p>
        </w:tc>
        <w:tc>
          <w:tcPr>
            <w:tcW w:w="1134" w:type="dxa"/>
            <w:tcBorders>
              <w:top w:val="nil"/>
              <w:left w:val="nil"/>
              <w:bottom w:val="single" w:sz="4" w:space="0" w:color="auto"/>
              <w:right w:val="nil"/>
            </w:tcBorders>
            <w:noWrap/>
            <w:vAlign w:val="bottom"/>
            <w:hideMark/>
          </w:tcPr>
          <w:p w14:paraId="10420DC4"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-42.905,91</w:t>
            </w:r>
          </w:p>
        </w:tc>
        <w:tc>
          <w:tcPr>
            <w:tcW w:w="743" w:type="dxa"/>
            <w:tcBorders>
              <w:top w:val="nil"/>
              <w:left w:val="nil"/>
              <w:bottom w:val="single" w:sz="4" w:space="0" w:color="auto"/>
              <w:right w:val="nil"/>
            </w:tcBorders>
            <w:noWrap/>
            <w:vAlign w:val="bottom"/>
            <w:hideMark/>
          </w:tcPr>
          <w:p w14:paraId="5116CE9A"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-1,56</w:t>
            </w:r>
          </w:p>
        </w:tc>
        <w:tc>
          <w:tcPr>
            <w:tcW w:w="1380" w:type="dxa"/>
            <w:gridSpan w:val="2"/>
            <w:tcBorders>
              <w:top w:val="nil"/>
              <w:left w:val="nil"/>
              <w:bottom w:val="single" w:sz="4" w:space="0" w:color="auto"/>
              <w:right w:val="nil"/>
            </w:tcBorders>
            <w:noWrap/>
            <w:vAlign w:val="bottom"/>
            <w:hideMark/>
          </w:tcPr>
          <w:p w14:paraId="7300BED6"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2.711.379,09</w:t>
            </w:r>
          </w:p>
        </w:tc>
      </w:tr>
      <w:tr w:rsidR="00522449" w:rsidRPr="00522449" w14:paraId="47818657" w14:textId="77777777" w:rsidTr="00522449">
        <w:trPr>
          <w:gridAfter w:val="1"/>
          <w:wAfter w:w="7" w:type="dxa"/>
          <w:trHeight w:val="300"/>
        </w:trPr>
        <w:tc>
          <w:tcPr>
            <w:tcW w:w="4395" w:type="dxa"/>
            <w:noWrap/>
            <w:vAlign w:val="bottom"/>
            <w:hideMark/>
          </w:tcPr>
          <w:p w14:paraId="43C95DE8"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Razdjel 003 UPRAVNI ODJEL ZA PROSTORNO UREĐENJE I UPRAVLJANJE GRADSKOM IMOVINOM</w:t>
            </w:r>
          </w:p>
        </w:tc>
        <w:tc>
          <w:tcPr>
            <w:tcW w:w="1275" w:type="dxa"/>
            <w:tcBorders>
              <w:top w:val="nil"/>
              <w:left w:val="nil"/>
              <w:bottom w:val="single" w:sz="4" w:space="0" w:color="auto"/>
              <w:right w:val="nil"/>
            </w:tcBorders>
            <w:noWrap/>
            <w:vAlign w:val="bottom"/>
            <w:hideMark/>
          </w:tcPr>
          <w:p w14:paraId="1F246938"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2.922.889,00</w:t>
            </w:r>
          </w:p>
        </w:tc>
        <w:tc>
          <w:tcPr>
            <w:tcW w:w="1134" w:type="dxa"/>
            <w:tcBorders>
              <w:top w:val="nil"/>
              <w:left w:val="nil"/>
              <w:bottom w:val="single" w:sz="4" w:space="0" w:color="auto"/>
              <w:right w:val="nil"/>
            </w:tcBorders>
            <w:noWrap/>
            <w:vAlign w:val="bottom"/>
            <w:hideMark/>
          </w:tcPr>
          <w:p w14:paraId="52E55E50"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-271.651,42</w:t>
            </w:r>
          </w:p>
        </w:tc>
        <w:tc>
          <w:tcPr>
            <w:tcW w:w="743" w:type="dxa"/>
            <w:tcBorders>
              <w:top w:val="nil"/>
              <w:left w:val="nil"/>
              <w:bottom w:val="single" w:sz="4" w:space="0" w:color="auto"/>
              <w:right w:val="nil"/>
            </w:tcBorders>
            <w:noWrap/>
            <w:vAlign w:val="bottom"/>
            <w:hideMark/>
          </w:tcPr>
          <w:p w14:paraId="445FFC27"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-9,29</w:t>
            </w:r>
          </w:p>
        </w:tc>
        <w:tc>
          <w:tcPr>
            <w:tcW w:w="1380" w:type="dxa"/>
            <w:gridSpan w:val="2"/>
            <w:tcBorders>
              <w:top w:val="nil"/>
              <w:left w:val="nil"/>
              <w:bottom w:val="single" w:sz="4" w:space="0" w:color="auto"/>
              <w:right w:val="nil"/>
            </w:tcBorders>
            <w:noWrap/>
            <w:vAlign w:val="bottom"/>
            <w:hideMark/>
          </w:tcPr>
          <w:p w14:paraId="31593CE2"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2.651.237,58</w:t>
            </w:r>
          </w:p>
        </w:tc>
      </w:tr>
      <w:tr w:rsidR="00522449" w:rsidRPr="00522449" w14:paraId="5D79BFDF" w14:textId="77777777" w:rsidTr="00522449">
        <w:trPr>
          <w:gridAfter w:val="1"/>
          <w:wAfter w:w="7" w:type="dxa"/>
          <w:trHeight w:val="300"/>
        </w:trPr>
        <w:tc>
          <w:tcPr>
            <w:tcW w:w="4395" w:type="dxa"/>
            <w:tcBorders>
              <w:top w:val="single" w:sz="4" w:space="0" w:color="auto"/>
              <w:left w:val="nil"/>
              <w:bottom w:val="single" w:sz="4" w:space="0" w:color="auto"/>
              <w:right w:val="nil"/>
            </w:tcBorders>
            <w:noWrap/>
            <w:vAlign w:val="bottom"/>
            <w:hideMark/>
          </w:tcPr>
          <w:p w14:paraId="4F0B8215" w14:textId="77777777" w:rsidR="00522449" w:rsidRPr="00522449" w:rsidRDefault="00522449" w:rsidP="00522449">
            <w:pPr>
              <w:spacing w:after="0" w:line="240" w:lineRule="auto"/>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 xml:space="preserve">UKUPNO RASHODI / IZDACI </w:t>
            </w:r>
          </w:p>
        </w:tc>
        <w:tc>
          <w:tcPr>
            <w:tcW w:w="1275" w:type="dxa"/>
            <w:tcBorders>
              <w:top w:val="nil"/>
              <w:left w:val="nil"/>
              <w:bottom w:val="single" w:sz="4" w:space="0" w:color="auto"/>
              <w:right w:val="nil"/>
            </w:tcBorders>
            <w:noWrap/>
            <w:vAlign w:val="bottom"/>
            <w:hideMark/>
          </w:tcPr>
          <w:p w14:paraId="078A4E9A"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8.177.770,00</w:t>
            </w:r>
          </w:p>
        </w:tc>
        <w:tc>
          <w:tcPr>
            <w:tcW w:w="1134" w:type="dxa"/>
            <w:tcBorders>
              <w:top w:val="nil"/>
              <w:left w:val="nil"/>
              <w:bottom w:val="single" w:sz="4" w:space="0" w:color="auto"/>
              <w:right w:val="nil"/>
            </w:tcBorders>
            <w:noWrap/>
            <w:vAlign w:val="bottom"/>
            <w:hideMark/>
          </w:tcPr>
          <w:p w14:paraId="5FF61DCB"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-88.511,45</w:t>
            </w:r>
          </w:p>
        </w:tc>
        <w:tc>
          <w:tcPr>
            <w:tcW w:w="743" w:type="dxa"/>
            <w:tcBorders>
              <w:top w:val="nil"/>
              <w:left w:val="nil"/>
              <w:bottom w:val="single" w:sz="4" w:space="0" w:color="auto"/>
              <w:right w:val="nil"/>
            </w:tcBorders>
            <w:noWrap/>
            <w:vAlign w:val="bottom"/>
            <w:hideMark/>
          </w:tcPr>
          <w:p w14:paraId="7FE1E942"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-1,08</w:t>
            </w:r>
          </w:p>
        </w:tc>
        <w:tc>
          <w:tcPr>
            <w:tcW w:w="1380" w:type="dxa"/>
            <w:gridSpan w:val="2"/>
            <w:tcBorders>
              <w:top w:val="nil"/>
              <w:left w:val="nil"/>
              <w:bottom w:val="single" w:sz="4" w:space="0" w:color="auto"/>
              <w:right w:val="nil"/>
            </w:tcBorders>
            <w:noWrap/>
            <w:vAlign w:val="bottom"/>
            <w:hideMark/>
          </w:tcPr>
          <w:p w14:paraId="18BE7420" w14:textId="77777777" w:rsidR="00522449" w:rsidRPr="00522449" w:rsidRDefault="00522449" w:rsidP="00522449">
            <w:pPr>
              <w:spacing w:after="0" w:line="240" w:lineRule="auto"/>
              <w:jc w:val="right"/>
              <w:rPr>
                <w:rFonts w:ascii="Times New Roman" w:eastAsia="Times New Roman" w:hAnsi="Times New Roman"/>
                <w:b/>
                <w:bCs/>
                <w:sz w:val="14"/>
                <w:szCs w:val="14"/>
                <w:lang w:eastAsia="hr-HR"/>
              </w:rPr>
            </w:pPr>
            <w:r w:rsidRPr="00522449">
              <w:rPr>
                <w:rFonts w:ascii="Times New Roman" w:eastAsia="Times New Roman" w:hAnsi="Times New Roman"/>
                <w:b/>
                <w:bCs/>
                <w:sz w:val="14"/>
                <w:szCs w:val="14"/>
                <w:lang w:eastAsia="hr-HR"/>
              </w:rPr>
              <w:t>8.089.258,55</w:t>
            </w:r>
          </w:p>
        </w:tc>
      </w:tr>
    </w:tbl>
    <w:p w14:paraId="22C2BC75"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23C4A44E"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9E008F8"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ab/>
        <w:t xml:space="preserve">Najviše se smanjuju rashodi Upravnog odjela za prostorno uređenje i upravljanje imovinom za iznos od 271.651,42 eura, a što je prije svega vezano za planirane EU projekte zelena infrastruktura klizišta i okoliš koji se neće realizirati u tekućoj godini. Rashodi Upravnog odjela za komunalne djelatnosti smanjuju se za 42.905,91 eura, a rashodi Upravnog odjela za opće poslove povećavaju se za iznos od 226.045,88 eura. U Upravnom odjelu za opće poslove sadržani su i financijski planovi proračunskih korisnika Grada Buja – </w:t>
      </w:r>
      <w:proofErr w:type="spellStart"/>
      <w:r w:rsidRPr="00522449">
        <w:rPr>
          <w:rFonts w:ascii="Times New Roman" w:hAnsi="Times New Roman"/>
        </w:rPr>
        <w:t>Buie</w:t>
      </w:r>
      <w:proofErr w:type="spellEnd"/>
      <w:r w:rsidRPr="00522449">
        <w:rPr>
          <w:rFonts w:ascii="Times New Roman" w:hAnsi="Times New Roman"/>
        </w:rPr>
        <w:t xml:space="preserve"> koji se sveukupno povećavaju za iznos od 143.051,90 eura.</w:t>
      </w:r>
    </w:p>
    <w:p w14:paraId="32C4FA9F"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49CF6826"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r w:rsidRPr="00522449">
        <w:rPr>
          <w:rFonts w:ascii="Times New Roman" w:hAnsi="Times New Roman"/>
        </w:rPr>
        <w:t xml:space="preserve">U izmjenama i dopunama pojedinačnih programa Javnih potreba odnosno financijskim planovima Upravnih odjela Grada Buja – </w:t>
      </w:r>
      <w:proofErr w:type="spellStart"/>
      <w:r w:rsidRPr="00522449">
        <w:rPr>
          <w:rFonts w:ascii="Times New Roman" w:hAnsi="Times New Roman"/>
        </w:rPr>
        <w:t>Buie</w:t>
      </w:r>
      <w:proofErr w:type="spellEnd"/>
      <w:r w:rsidRPr="00522449">
        <w:rPr>
          <w:rFonts w:ascii="Times New Roman" w:hAnsi="Times New Roman"/>
        </w:rPr>
        <w:t xml:space="preserve"> za 2023. godinu, detaljno su obrazloženi programi sa aktivnostima i projektima.</w:t>
      </w:r>
    </w:p>
    <w:p w14:paraId="34DB5119"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5CC2F702"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3E8AFA24" w14:textId="77777777" w:rsidR="00522449" w:rsidRPr="00522449" w:rsidRDefault="00522449" w:rsidP="00522449">
      <w:pPr>
        <w:tabs>
          <w:tab w:val="left" w:pos="709"/>
        </w:tabs>
        <w:autoSpaceDE w:val="0"/>
        <w:autoSpaceDN w:val="0"/>
        <w:adjustRightInd w:val="0"/>
        <w:spacing w:line="240" w:lineRule="auto"/>
        <w:contextualSpacing/>
        <w:jc w:val="both"/>
        <w:rPr>
          <w:rFonts w:ascii="Times New Roman" w:hAnsi="Times New Roman"/>
        </w:rPr>
      </w:pPr>
    </w:p>
    <w:p w14:paraId="64A09180" w14:textId="77777777" w:rsidR="00522449" w:rsidRPr="00522449" w:rsidRDefault="00522449" w:rsidP="005C1502">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16" w:name="_Toc140052831"/>
      <w:r w:rsidRPr="00522449">
        <w:rPr>
          <w:rFonts w:ascii="Times New Roman" w:eastAsia="Times New Roman" w:hAnsi="Times New Roman"/>
          <w:b/>
          <w:bCs/>
          <w:i/>
          <w:iCs/>
          <w:color w:val="404040" w:themeColor="text1" w:themeTint="BF"/>
          <w:sz w:val="24"/>
          <w:szCs w:val="24"/>
          <w:lang w:eastAsia="en-GB"/>
        </w:rPr>
        <w:t>OBRAZLOŽENJE POSEBNOG DIJELA PRORAČUNA</w:t>
      </w:r>
      <w:bookmarkEnd w:id="16"/>
    </w:p>
    <w:p w14:paraId="7EFADB06"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17" w:name="_Toc140051826"/>
    </w:p>
    <w:p w14:paraId="78B17B39"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18" w:name="_Toc140052832"/>
      <w:r w:rsidRPr="00522449">
        <w:rPr>
          <w:rFonts w:ascii="Times New Roman" w:eastAsia="Times New Roman" w:hAnsi="Times New Roman"/>
          <w:b/>
          <w:bCs/>
          <w:i/>
          <w:iCs/>
          <w:color w:val="404040" w:themeColor="text1" w:themeTint="BF"/>
          <w:sz w:val="24"/>
          <w:szCs w:val="24"/>
          <w:lang w:eastAsia="en-GB"/>
        </w:rPr>
        <w:t>UPRAVNI ODJEL ZA OPĆE POSLOVE</w:t>
      </w:r>
      <w:bookmarkEnd w:id="17"/>
      <w:bookmarkEnd w:id="18"/>
    </w:p>
    <w:p w14:paraId="4BD13843"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3468343D" w14:textId="77777777" w:rsidR="00522449" w:rsidRPr="00522449" w:rsidRDefault="00522449" w:rsidP="00522449">
      <w:r w:rsidRPr="00522449">
        <w:rPr>
          <w:noProof/>
        </w:rPr>
        <w:drawing>
          <wp:inline distT="0" distB="0" distL="0" distR="0" wp14:anchorId="696AD5D4" wp14:editId="429A1715">
            <wp:extent cx="5751195" cy="569595"/>
            <wp:effectExtent l="0" t="0" r="1905" b="1905"/>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1195" cy="569595"/>
                    </a:xfrm>
                    <a:prstGeom prst="rect">
                      <a:avLst/>
                    </a:prstGeom>
                    <a:noFill/>
                    <a:ln>
                      <a:noFill/>
                    </a:ln>
                  </pic:spPr>
                </pic:pic>
              </a:graphicData>
            </a:graphic>
          </wp:inline>
        </w:drawing>
      </w:r>
    </w:p>
    <w:p w14:paraId="1CA8D018" w14:textId="77777777" w:rsidR="00522449" w:rsidRPr="00522449" w:rsidRDefault="00522449" w:rsidP="00522449">
      <w:r w:rsidRPr="00522449">
        <w:rPr>
          <w:noProof/>
          <w:lang w:eastAsia="hr-HR"/>
        </w:rPr>
        <w:drawing>
          <wp:inline distT="0" distB="0" distL="0" distR="0" wp14:anchorId="2C745E24" wp14:editId="074C58EF">
            <wp:extent cx="5764530" cy="463550"/>
            <wp:effectExtent l="0" t="0" r="7620" b="0"/>
            <wp:docPr id="93" name="Slika 105378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37807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1343EA95"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Zakonska osnova:</w:t>
      </w:r>
      <w:r w:rsidRPr="00522449">
        <w:rPr>
          <w:rFonts w:ascii="Times New Roman" w:hAnsi="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2F8B2302"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lastRenderedPageBreak/>
        <w:t>Opis programa</w:t>
      </w:r>
      <w:r w:rsidRPr="00522449">
        <w:rPr>
          <w:rFonts w:ascii="Times New Roman" w:hAnsi="Times New Roman"/>
        </w:rPr>
        <w:t>: Program obuhvaća aktivnosti kojima se osiguravaju sredstva za plaću Gradonačelnika, doprinose na plaće, ostale rashode vezane uz prava zaposlenika iz radnog odnosa</w:t>
      </w:r>
    </w:p>
    <w:p w14:paraId="07CAC525"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Funkcionalnost, efikasnost i učinkovitost dužnosnika, provođenje politike plaća i drugih materijalnih prava zaposlenika gradske uprave u skladu s proračunskim mogućnostima te osiguranje sredstva za nesmetano obavljanje upravnih, stručnih i ostalih poslova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Gradonačelnika.</w:t>
      </w:r>
    </w:p>
    <w:p w14:paraId="08F9BF83"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Učinkovit rad dužnosnika u cjelini uz zadržavanje troškova aktivnosti u okviru Proračunom predviđenih iznosa, ispunjavanje zakonskih obveza i obveza preuzetih Kolektivnim ugovorom za zaposlene, ispunjavanje obveza prema drugim propisima te uspješan rad ustanova Grada i drugih proračunskih korisnika. Zadovoljenje potreba građana Grada Buje -</w:t>
      </w:r>
      <w:proofErr w:type="spellStart"/>
      <w:r w:rsidRPr="00522449">
        <w:rPr>
          <w:rFonts w:ascii="Times New Roman" w:hAnsi="Times New Roman"/>
        </w:rPr>
        <w:t>Buie</w:t>
      </w:r>
      <w:proofErr w:type="spellEnd"/>
      <w:r w:rsidRPr="00522449">
        <w:rPr>
          <w:rFonts w:ascii="Times New Roman" w:hAnsi="Times New Roman"/>
        </w:rPr>
        <w:t>.</w:t>
      </w:r>
    </w:p>
    <w:p w14:paraId="7034B85D" w14:textId="77777777" w:rsidR="00522449" w:rsidRPr="00522449" w:rsidRDefault="00522449" w:rsidP="00522449">
      <w:pPr>
        <w:spacing w:after="0" w:line="240" w:lineRule="auto"/>
        <w:jc w:val="both"/>
        <w:rPr>
          <w:rFonts w:ascii="Times New Roman" w:hAnsi="Times New Roman"/>
        </w:rPr>
      </w:pPr>
    </w:p>
    <w:p w14:paraId="3191B555" w14:textId="77777777" w:rsidR="00522449" w:rsidRPr="00522449" w:rsidRDefault="00522449" w:rsidP="00522449">
      <w:r w:rsidRPr="00522449">
        <w:rPr>
          <w:noProof/>
          <w:lang w:eastAsia="hr-HR"/>
        </w:rPr>
        <w:drawing>
          <wp:inline distT="0" distB="0" distL="0" distR="0" wp14:anchorId="16FC71BD" wp14:editId="6DA419E1">
            <wp:extent cx="5764530" cy="463550"/>
            <wp:effectExtent l="0" t="0" r="7620" b="0"/>
            <wp:docPr id="94" name="Slika 110845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084543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3DE646EF"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Zakonska osnova</w:t>
      </w:r>
      <w:r w:rsidRPr="00522449">
        <w:rPr>
          <w:rFonts w:ascii="Times New Roman" w:hAnsi="Times New Roman"/>
        </w:rPr>
        <w:t>: Zakon o proračunu.</w:t>
      </w:r>
    </w:p>
    <w:p w14:paraId="463C1C7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aktivnosti</w:t>
      </w:r>
      <w:r w:rsidRPr="00522449">
        <w:rPr>
          <w:rFonts w:ascii="Times New Roman" w:hAnsi="Times New Roman"/>
        </w:rPr>
        <w:t>: Zakonom o proračunu utvrđena je obaveza osiguranja sredstava za nepredviđene namjene.</w:t>
      </w:r>
    </w:p>
    <w:p w14:paraId="0B1D9CD6"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zadovoljavanje zakonske obaveze.</w:t>
      </w:r>
    </w:p>
    <w:p w14:paraId="0A1684C7"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pravovremeno osiguranje sredstava u svrhu zadovoljavanja posebnih potreba u slučaju otklanjanja posljedica elementarnih nepogoda, </w:t>
      </w:r>
      <w:proofErr w:type="spellStart"/>
      <w:r w:rsidRPr="00522449">
        <w:rPr>
          <w:rFonts w:ascii="Times New Roman" w:hAnsi="Times New Roman"/>
        </w:rPr>
        <w:t>epidemija,ekoloških</w:t>
      </w:r>
      <w:proofErr w:type="spellEnd"/>
      <w:r w:rsidRPr="00522449">
        <w:rPr>
          <w:rFonts w:ascii="Times New Roman" w:hAnsi="Times New Roman"/>
        </w:rPr>
        <w:t xml:space="preserve"> nesreća i slično.</w:t>
      </w:r>
    </w:p>
    <w:p w14:paraId="1CF08144" w14:textId="77777777" w:rsidR="00522449" w:rsidRPr="00522449" w:rsidRDefault="00522449" w:rsidP="00522449">
      <w:pPr>
        <w:spacing w:after="0" w:line="240" w:lineRule="auto"/>
        <w:jc w:val="both"/>
        <w:rPr>
          <w:rFonts w:ascii="Times New Roman" w:hAnsi="Times New Roman"/>
        </w:rPr>
      </w:pPr>
    </w:p>
    <w:p w14:paraId="519BBF4E" w14:textId="77777777" w:rsidR="00522449" w:rsidRPr="00522449" w:rsidRDefault="00522449" w:rsidP="00522449">
      <w:r w:rsidRPr="00522449">
        <w:rPr>
          <w:noProof/>
          <w:lang w:eastAsia="hr-HR"/>
        </w:rPr>
        <w:drawing>
          <wp:inline distT="0" distB="0" distL="0" distR="0" wp14:anchorId="4B81ABBF" wp14:editId="48A6A484">
            <wp:extent cx="5764530" cy="463550"/>
            <wp:effectExtent l="0" t="0" r="7620" b="0"/>
            <wp:docPr id="95" name="Slika 105217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21799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5F06F69D"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Zakonska osnova</w:t>
      </w:r>
      <w:r w:rsidRPr="00522449">
        <w:rPr>
          <w:rFonts w:ascii="Times New Roman" w:hAnsi="Times New Roman"/>
        </w:rPr>
        <w:t xml:space="preserve">: 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w:t>
      </w:r>
    </w:p>
    <w:p w14:paraId="292FD8BA"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aktivnosti</w:t>
      </w:r>
      <w:r w:rsidRPr="00522449">
        <w:rPr>
          <w:rFonts w:ascii="Times New Roman" w:hAnsi="Times New Roman"/>
        </w:rPr>
        <w:t>: sredstva za protokol i promidžbu gradonačelnika namijenjena su za promociju</w:t>
      </w:r>
    </w:p>
    <w:p w14:paraId="2B9A1C6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Grada Buje -</w:t>
      </w:r>
      <w:proofErr w:type="spellStart"/>
      <w:r w:rsidRPr="00522449">
        <w:rPr>
          <w:rFonts w:ascii="Times New Roman" w:hAnsi="Times New Roman"/>
        </w:rPr>
        <w:t>Buie</w:t>
      </w:r>
      <w:proofErr w:type="spellEnd"/>
      <w:r w:rsidRPr="00522449">
        <w:rPr>
          <w:rFonts w:ascii="Times New Roman" w:hAnsi="Times New Roman"/>
        </w:rPr>
        <w:t xml:space="preserve"> i njegovih razvojnih mogućnosti. Protokolarne aktivnosti gradonačelnika odvijaju se kako prema unaprijed poznatim događanjima tako i za događanja koja su od interesa za Grad Buje - </w:t>
      </w:r>
      <w:proofErr w:type="spellStart"/>
      <w:r w:rsidRPr="00522449">
        <w:rPr>
          <w:rFonts w:ascii="Times New Roman" w:hAnsi="Times New Roman"/>
        </w:rPr>
        <w:t>Buie</w:t>
      </w:r>
      <w:proofErr w:type="spellEnd"/>
      <w:r w:rsidRPr="00522449">
        <w:rPr>
          <w:rFonts w:ascii="Times New Roman" w:hAnsi="Times New Roman"/>
        </w:rPr>
        <w:t>, a koja nisu unaprijed poznata. Aktivnost obuhvaća suradnju sa medijima kako bi građani bili informirani o aktivnostima i projektima koji se financiraju iz proračuna te se omogućava kontinuirano</w:t>
      </w:r>
    </w:p>
    <w:p w14:paraId="52417F07"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 xml:space="preserve">praćenje rada gradonačelnika, Gradskog vijeća i Gradske uprave, ustanova i trgovačkog društava čiji je osnivač Grad Buje - </w:t>
      </w:r>
      <w:proofErr w:type="spellStart"/>
      <w:r w:rsidRPr="00522449">
        <w:rPr>
          <w:rFonts w:ascii="Times New Roman" w:hAnsi="Times New Roman"/>
        </w:rPr>
        <w:t>Buie</w:t>
      </w:r>
      <w:proofErr w:type="spellEnd"/>
      <w:r w:rsidRPr="00522449">
        <w:rPr>
          <w:rFonts w:ascii="Times New Roman" w:hAnsi="Times New Roman"/>
        </w:rPr>
        <w:t>, što doprinosi transparentnosti rada navedenih tijela i pravnih subjekata.</w:t>
      </w:r>
    </w:p>
    <w:p w14:paraId="35B30BE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omogućavanje transparentnosti rada gradske vlasti te primjereno odvijanje protokolarnih aktivnosti.</w:t>
      </w:r>
    </w:p>
    <w:p w14:paraId="30DD81E1"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primjereno izvršene protokolarne obaveze, doprinos promociji Grada Buje - </w:t>
      </w:r>
      <w:proofErr w:type="spellStart"/>
      <w:r w:rsidRPr="00522449">
        <w:rPr>
          <w:rFonts w:ascii="Times New Roman" w:hAnsi="Times New Roman"/>
        </w:rPr>
        <w:t>Buie</w:t>
      </w:r>
      <w:proofErr w:type="spellEnd"/>
      <w:r w:rsidRPr="00522449">
        <w:rPr>
          <w:rFonts w:ascii="Times New Roman" w:hAnsi="Times New Roman"/>
        </w:rPr>
        <w:t>, njegove kulturno - povijesne baštine te primjereno i pravovremeno informirani građani o svim segmentima djelovanja lokalnog javnog sektora.</w:t>
      </w:r>
    </w:p>
    <w:p w14:paraId="3CCC551A" w14:textId="77777777" w:rsidR="00522449" w:rsidRPr="00522449" w:rsidRDefault="00522449" w:rsidP="00522449">
      <w:pPr>
        <w:spacing w:after="0" w:line="240" w:lineRule="auto"/>
        <w:jc w:val="both"/>
        <w:rPr>
          <w:rFonts w:ascii="Times New Roman" w:hAnsi="Times New Roman"/>
        </w:rPr>
      </w:pPr>
    </w:p>
    <w:p w14:paraId="05E9A16A" w14:textId="77777777" w:rsidR="00522449" w:rsidRPr="00522449" w:rsidRDefault="00522449" w:rsidP="00522449">
      <w:r w:rsidRPr="00522449">
        <w:rPr>
          <w:noProof/>
          <w:lang w:eastAsia="hr-HR"/>
        </w:rPr>
        <w:drawing>
          <wp:inline distT="0" distB="0" distL="0" distR="0" wp14:anchorId="3C022589" wp14:editId="3966BA7B">
            <wp:extent cx="5764530" cy="463550"/>
            <wp:effectExtent l="0" t="0" r="7620" b="0"/>
            <wp:docPr id="96" name="Slika 27388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38899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6EE20040"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Zakonska osnova</w:t>
      </w:r>
      <w:r w:rsidRPr="00522449">
        <w:rPr>
          <w:rFonts w:ascii="Times New Roman" w:hAnsi="Times New Roman"/>
        </w:rPr>
        <w:t>: Zakon o financiranju političkih aktivnosti, izborne promidžbe i referenduma.</w:t>
      </w:r>
    </w:p>
    <w:p w14:paraId="6F307F8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aktivnosti</w:t>
      </w:r>
      <w:r w:rsidRPr="00522449">
        <w:rPr>
          <w:rFonts w:ascii="Times New Roman" w:hAnsi="Times New Roman"/>
        </w:rPr>
        <w:t>: sukladno Zakonu o financiranju političkih aktivnosti, izborne promidžbe i referenduma osiguravaju se sredstva za rad političkim strankama, uvažavajući njihovu razmjernu zastupljenost u Gradskom vijeću.</w:t>
      </w:r>
    </w:p>
    <w:p w14:paraId="329A1812"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omogućavanje višestranačkog političkog djelovanja.</w:t>
      </w:r>
    </w:p>
    <w:p w14:paraId="5C9A27E7"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pravovremena doznaka sredstava političkim strankama, ostvarivanje njihovih programa i ciljeva.</w:t>
      </w:r>
    </w:p>
    <w:p w14:paraId="20F9C00E" w14:textId="77777777" w:rsidR="00522449" w:rsidRPr="00522449" w:rsidRDefault="00522449" w:rsidP="00522449">
      <w:pPr>
        <w:spacing w:after="0" w:line="240" w:lineRule="auto"/>
        <w:jc w:val="both"/>
        <w:rPr>
          <w:rFonts w:ascii="Times New Roman" w:hAnsi="Times New Roman"/>
        </w:rPr>
      </w:pPr>
    </w:p>
    <w:p w14:paraId="2849AB95" w14:textId="77777777" w:rsidR="00522449" w:rsidRPr="00522449" w:rsidRDefault="00522449" w:rsidP="00522449">
      <w:r w:rsidRPr="00522449">
        <w:rPr>
          <w:noProof/>
        </w:rPr>
        <w:drawing>
          <wp:inline distT="0" distB="0" distL="0" distR="0" wp14:anchorId="350CE5FD" wp14:editId="4ADFE490">
            <wp:extent cx="5751195" cy="569595"/>
            <wp:effectExtent l="0" t="0" r="1905" b="1905"/>
            <wp:docPr id="97" name="Slika 83693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369345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1195" cy="569595"/>
                    </a:xfrm>
                    <a:prstGeom prst="rect">
                      <a:avLst/>
                    </a:prstGeom>
                    <a:noFill/>
                    <a:ln>
                      <a:noFill/>
                    </a:ln>
                  </pic:spPr>
                </pic:pic>
              </a:graphicData>
            </a:graphic>
          </wp:inline>
        </w:drawing>
      </w:r>
    </w:p>
    <w:p w14:paraId="2D484C72"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lastRenderedPageBreak/>
        <w:t>Zakonska osnova</w:t>
      </w:r>
      <w:r w:rsidRPr="00522449">
        <w:rPr>
          <w:rFonts w:ascii="Times New Roman" w:hAnsi="Times New Roman"/>
        </w:rPr>
        <w:t xml:space="preserve">: 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ostali opći i podzakonski akti.</w:t>
      </w:r>
    </w:p>
    <w:p w14:paraId="49A978A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aktivnosti</w:t>
      </w:r>
      <w:r w:rsidRPr="00522449">
        <w:rPr>
          <w:rFonts w:ascii="Times New Roman" w:hAnsi="Times New Roman"/>
        </w:rPr>
        <w:t>: obilježavanje značajnijih datuma obuhvaća poslove i aktivnosti vezane za prigodno obilježavanje državnih blagdana i značajnijih datuma iz povijesti grada te druge gradske manifestacije koje imaju za cilj turističku i kulturnu promidžbu grada, isplata naknade za rad članovima predstavničkih i izvršnih tijela, podmirivanje troškova intelektualne usluge prijevoda materijala za gradsko vijeće</w:t>
      </w:r>
    </w:p>
    <w:p w14:paraId="05872E5D"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dostojanstveno obilježavanje protokolarnih događanja, pravovremeno izvršavanje obveze prema članovima tijela, pružateljima intelektualnih usluga.</w:t>
      </w:r>
    </w:p>
    <w:p w14:paraId="2E0A4B07" w14:textId="77777777" w:rsidR="00522449" w:rsidRPr="00522449" w:rsidRDefault="00522449" w:rsidP="00522449">
      <w:pPr>
        <w:autoSpaceDE w:val="0"/>
        <w:autoSpaceDN w:val="0"/>
        <w:adjustRightInd w:val="0"/>
        <w:spacing w:after="0" w:line="240" w:lineRule="auto"/>
        <w:rPr>
          <w:rFonts w:ascii="CIDFont+F6" w:eastAsia="CIDFont+F6" w:cs="CIDFont+F6"/>
          <w:sz w:val="23"/>
          <w:szCs w:val="23"/>
        </w:rPr>
      </w:pPr>
      <w:r w:rsidRPr="00522449">
        <w:rPr>
          <w:rFonts w:ascii="Times New Roman" w:hAnsi="Times New Roman"/>
          <w:b/>
        </w:rPr>
        <w:t>Pokazatelj uspješnosti</w:t>
      </w:r>
      <w:r w:rsidRPr="00522449">
        <w:rPr>
          <w:rFonts w:ascii="Times New Roman" w:hAnsi="Times New Roman"/>
        </w:rPr>
        <w:t>: realizacija svih aktivnosti, primjereno obilježavanje svih važnih datuma i uspješno provođenje manifestacija značajnih za bujsku lokalnu zajednicu, kao i obilježavanja državnih praznika i blagdana,</w:t>
      </w:r>
      <w:r w:rsidRPr="00522449">
        <w:rPr>
          <w:rFonts w:ascii="CIDFont+F6" w:eastAsia="CIDFont+F6" w:cs="CIDFont+F6" w:hint="eastAsia"/>
          <w:sz w:val="23"/>
          <w:szCs w:val="23"/>
        </w:rPr>
        <w:t xml:space="preserve"> </w:t>
      </w:r>
      <w:r w:rsidRPr="00522449">
        <w:rPr>
          <w:rFonts w:ascii="Times New Roman" w:eastAsia="CIDFont+F6" w:hAnsi="Times New Roman"/>
        </w:rPr>
        <w:t>broj donesenih akata u usporedbi sa Planom rada Gradskoga vijeća i u odnosu na zakonske obaveze jedinice lokalne samouprave</w:t>
      </w:r>
      <w:r w:rsidRPr="00522449">
        <w:rPr>
          <w:rFonts w:ascii="Times New Roman" w:hAnsi="Times New Roman"/>
        </w:rPr>
        <w:t>.</w:t>
      </w:r>
    </w:p>
    <w:p w14:paraId="5BED0995" w14:textId="77777777" w:rsidR="00522449" w:rsidRPr="00522449" w:rsidRDefault="00522449" w:rsidP="00522449">
      <w:pPr>
        <w:autoSpaceDE w:val="0"/>
        <w:autoSpaceDN w:val="0"/>
        <w:adjustRightInd w:val="0"/>
        <w:spacing w:after="0" w:line="240" w:lineRule="auto"/>
        <w:rPr>
          <w:rFonts w:ascii="Times New Roman" w:eastAsia="CIDFont+F6" w:hAnsi="Times New Roman"/>
        </w:rPr>
      </w:pPr>
    </w:p>
    <w:p w14:paraId="2F958241" w14:textId="77777777" w:rsidR="00522449" w:rsidRPr="00522449" w:rsidRDefault="00522449" w:rsidP="00522449">
      <w:r w:rsidRPr="00522449">
        <w:rPr>
          <w:noProof/>
          <w:lang w:eastAsia="hr-HR"/>
        </w:rPr>
        <w:drawing>
          <wp:inline distT="0" distB="0" distL="0" distR="0" wp14:anchorId="0A50575C" wp14:editId="47341F3E">
            <wp:extent cx="5764530" cy="463550"/>
            <wp:effectExtent l="0" t="0" r="7620" b="0"/>
            <wp:docPr id="98" name="Slika 150628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062865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15B2CB63"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color w:val="000000"/>
        </w:rPr>
        <w:t>Zakonska osnova</w:t>
      </w:r>
      <w:r w:rsidRPr="00522449">
        <w:rPr>
          <w:rFonts w:ascii="Times New Roman" w:hAnsi="Times New Roman"/>
          <w:bCs/>
          <w:color w:val="000000"/>
        </w:rPr>
        <w:t>:</w:t>
      </w:r>
      <w:r w:rsidRPr="00522449">
        <w:rPr>
          <w:rFonts w:ascii="Times New Roman" w:hAnsi="Times New Roman"/>
          <w:b/>
          <w:bCs/>
          <w:color w:val="000000"/>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financiranju javnih potreba u kulturi, Zakon o sportu, Zakon o udrugama, Uredba o financiranju programa i projekata udruga i drugih organizacija civilnog društva financiranih sredstvima javnih izvora, ostali opći akti.</w:t>
      </w:r>
    </w:p>
    <w:p w14:paraId="07314B4B"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Opis aktivnosti</w:t>
      </w:r>
      <w:r w:rsidRPr="00522449">
        <w:rPr>
          <w:rFonts w:ascii="Times New Roman" w:hAnsi="Times New Roman"/>
        </w:rPr>
        <w:t xml:space="preserve">: financiranje programa/projekata sredstvima iz javnih izvora koje nije bilo moguće planirati pri donošenju proračuna. </w:t>
      </w:r>
    </w:p>
    <w:p w14:paraId="092223D0"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Cilj</w:t>
      </w:r>
      <w:r w:rsidRPr="00522449">
        <w:rPr>
          <w:rFonts w:ascii="Times New Roman" w:hAnsi="Times New Roman"/>
        </w:rPr>
        <w:t>: razvoj, unapređenje i povećanje kulturne/sportske/vjerske ponude Grada, povećanje društvene uključenosti građana u očuvanje tradicijskih vrijednosti, povećanje turističke ponude Grada, poticanje i vrednovanje tradicionalnih kulturnih manifestacija, programa, vjerskih sadržaja koji su dio kulturnih</w:t>
      </w:r>
      <w:r w:rsidRPr="00522449">
        <w:rPr>
          <w:rFonts w:ascii="Times New Roman" w:hAnsi="Times New Roman"/>
          <w:b/>
        </w:rPr>
        <w:t xml:space="preserve"> </w:t>
      </w:r>
      <w:r w:rsidRPr="00522449">
        <w:rPr>
          <w:rFonts w:ascii="Times New Roman" w:hAnsi="Times New Roman"/>
        </w:rPr>
        <w:t>sadržaja Grada Buja, poticanje kulturno-umjetničkog amaterizma</w:t>
      </w:r>
    </w:p>
    <w:p w14:paraId="7DC49270"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realizacija svih planiranih aktivnosti, povećanje broja kulturnih događanja na području Grada i posjetitelja istih.</w:t>
      </w:r>
    </w:p>
    <w:p w14:paraId="7932D582" w14:textId="77777777" w:rsidR="00522449" w:rsidRPr="00522449" w:rsidRDefault="00522449" w:rsidP="00522449">
      <w:r w:rsidRPr="00522449">
        <w:rPr>
          <w:noProof/>
          <w:lang w:eastAsia="hr-HR"/>
        </w:rPr>
        <w:drawing>
          <wp:inline distT="0" distB="0" distL="0" distR="0" wp14:anchorId="359F578E" wp14:editId="3CEEA7BF">
            <wp:extent cx="5764530" cy="463550"/>
            <wp:effectExtent l="0" t="0" r="7620" b="0"/>
            <wp:docPr id="99" name="Slika 210313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031376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2E35E220"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Zakonska osnova</w:t>
      </w:r>
      <w:r w:rsidRPr="00522449">
        <w:rPr>
          <w:rFonts w:ascii="Times New Roman" w:eastAsia="CIDFont+F3" w:hAnsi="Times New Roman"/>
        </w:rPr>
        <w:t xml:space="preserve">: </w:t>
      </w:r>
      <w:r w:rsidRPr="00522449">
        <w:rPr>
          <w:rFonts w:ascii="Times New Roman" w:eastAsia="CIDFont+F6" w:hAnsi="Times New Roman"/>
        </w:rPr>
        <w:t xml:space="preserve">Zakon o lokalnoj i područnoj (regionalnoj) samoupravi, Statut Grada Buje - </w:t>
      </w:r>
      <w:proofErr w:type="spellStart"/>
      <w:r w:rsidRPr="00522449">
        <w:rPr>
          <w:rFonts w:ascii="Times New Roman" w:eastAsia="CIDFont+F6" w:hAnsi="Times New Roman"/>
        </w:rPr>
        <w:t>Buie</w:t>
      </w:r>
      <w:proofErr w:type="spellEnd"/>
      <w:r w:rsidRPr="00522449">
        <w:rPr>
          <w:rFonts w:ascii="Times New Roman" w:eastAsia="CIDFont+F6" w:hAnsi="Times New Roman"/>
        </w:rPr>
        <w:t xml:space="preserve"> i ostali zakonski i podzakonski akti vezani uz pandemiju COVID-19.</w:t>
      </w:r>
    </w:p>
    <w:p w14:paraId="6430AFE1"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Opis aktivnosti</w:t>
      </w:r>
      <w:r w:rsidRPr="00522449">
        <w:rPr>
          <w:rFonts w:ascii="Times New Roman" w:eastAsia="CIDFont+F3" w:hAnsi="Times New Roman"/>
        </w:rPr>
        <w:t xml:space="preserve">: </w:t>
      </w:r>
      <w:r w:rsidRPr="00522449">
        <w:rPr>
          <w:rFonts w:ascii="Times New Roman" w:eastAsia="CIDFont+F6" w:hAnsi="Times New Roman"/>
        </w:rPr>
        <w:t xml:space="preserve">osiguranje sredstava za suzbijanje i </w:t>
      </w:r>
      <w:proofErr w:type="spellStart"/>
      <w:r w:rsidRPr="00522449">
        <w:rPr>
          <w:rFonts w:ascii="Times New Roman" w:eastAsia="CIDFont+F6" w:hAnsi="Times New Roman"/>
        </w:rPr>
        <w:t>spriječavanje</w:t>
      </w:r>
      <w:proofErr w:type="spellEnd"/>
      <w:r w:rsidRPr="00522449">
        <w:rPr>
          <w:rFonts w:ascii="Times New Roman" w:eastAsia="CIDFont+F6" w:hAnsi="Times New Roman"/>
        </w:rPr>
        <w:t xml:space="preserve"> širenja zaraze unutar gradske uprave</w:t>
      </w:r>
    </w:p>
    <w:p w14:paraId="3AD824CD"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Cilj</w:t>
      </w:r>
      <w:r w:rsidRPr="00522449">
        <w:rPr>
          <w:rFonts w:ascii="Times New Roman" w:eastAsia="CIDFont+F3" w:hAnsi="Times New Roman"/>
        </w:rPr>
        <w:t xml:space="preserve">: </w:t>
      </w:r>
      <w:proofErr w:type="spellStart"/>
      <w:r w:rsidRPr="00522449">
        <w:rPr>
          <w:rFonts w:ascii="Times New Roman" w:eastAsia="CIDFont+F6" w:hAnsi="Times New Roman"/>
        </w:rPr>
        <w:t>spriječavanje</w:t>
      </w:r>
      <w:proofErr w:type="spellEnd"/>
      <w:r w:rsidRPr="00522449">
        <w:rPr>
          <w:rFonts w:ascii="Times New Roman" w:eastAsia="CIDFont+F6" w:hAnsi="Times New Roman"/>
        </w:rPr>
        <w:t xml:space="preserve"> i </w:t>
      </w:r>
      <w:proofErr w:type="spellStart"/>
      <w:r w:rsidRPr="00522449">
        <w:rPr>
          <w:rFonts w:ascii="Times New Roman" w:eastAsia="CIDFont+F6" w:hAnsi="Times New Roman"/>
        </w:rPr>
        <w:t>minimaliziranje</w:t>
      </w:r>
      <w:proofErr w:type="spellEnd"/>
      <w:r w:rsidRPr="00522449">
        <w:rPr>
          <w:rFonts w:ascii="Times New Roman" w:eastAsia="CIDFont+F6" w:hAnsi="Times New Roman"/>
        </w:rPr>
        <w:t xml:space="preserve"> širenja zaraze među </w:t>
      </w:r>
      <w:proofErr w:type="spellStart"/>
      <w:r w:rsidRPr="00522449">
        <w:rPr>
          <w:rFonts w:ascii="Times New Roman" w:eastAsia="CIDFont+F6" w:hAnsi="Times New Roman"/>
        </w:rPr>
        <w:t>djalatnicima</w:t>
      </w:r>
      <w:proofErr w:type="spellEnd"/>
      <w:r w:rsidRPr="00522449">
        <w:rPr>
          <w:rFonts w:ascii="Times New Roman" w:eastAsia="CIDFont+F6" w:hAnsi="Times New Roman"/>
        </w:rPr>
        <w:t xml:space="preserve"> te pri radu sa strankama.</w:t>
      </w:r>
    </w:p>
    <w:p w14:paraId="1108B30D"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Pokazatelj uspješnosti</w:t>
      </w:r>
      <w:r w:rsidRPr="00522449">
        <w:rPr>
          <w:rFonts w:ascii="Times New Roman" w:eastAsia="CIDFont+F3" w:hAnsi="Times New Roman"/>
        </w:rPr>
        <w:t xml:space="preserve">: </w:t>
      </w:r>
      <w:r w:rsidRPr="00522449">
        <w:rPr>
          <w:rFonts w:ascii="Times New Roman" w:eastAsia="CIDFont+F6" w:hAnsi="Times New Roman"/>
        </w:rPr>
        <w:t>manji broj zaraženih osoba, učinkovita uprava</w:t>
      </w:r>
    </w:p>
    <w:p w14:paraId="15C9C6C0"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p>
    <w:p w14:paraId="78DA8319" w14:textId="77777777" w:rsidR="00522449" w:rsidRPr="00522449" w:rsidRDefault="00522449" w:rsidP="00522449">
      <w:r w:rsidRPr="00522449">
        <w:rPr>
          <w:noProof/>
          <w:lang w:eastAsia="hr-HR"/>
        </w:rPr>
        <w:drawing>
          <wp:inline distT="0" distB="0" distL="0" distR="0" wp14:anchorId="2AA616F7" wp14:editId="40CBCDA2">
            <wp:extent cx="5764530" cy="2398395"/>
            <wp:effectExtent l="0" t="0" r="7620" b="1905"/>
            <wp:docPr id="100" name="Slika 20907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907639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4530" cy="2398395"/>
                    </a:xfrm>
                    <a:prstGeom prst="rect">
                      <a:avLst/>
                    </a:prstGeom>
                    <a:noFill/>
                    <a:ln>
                      <a:noFill/>
                    </a:ln>
                  </pic:spPr>
                </pic:pic>
              </a:graphicData>
            </a:graphic>
          </wp:inline>
        </w:drawing>
      </w:r>
    </w:p>
    <w:p w14:paraId="71E43DA1" w14:textId="77777777" w:rsidR="00522449" w:rsidRPr="00522449" w:rsidRDefault="00522449" w:rsidP="00522449">
      <w:pPr>
        <w:autoSpaceDE w:val="0"/>
        <w:autoSpaceDN w:val="0"/>
        <w:adjustRightInd w:val="0"/>
        <w:spacing w:after="0" w:line="240" w:lineRule="auto"/>
        <w:jc w:val="both"/>
        <w:rPr>
          <w:rFonts w:ascii="Times New Roman" w:eastAsia="CIDFont+F3" w:hAnsi="Times New Roman"/>
        </w:rPr>
      </w:pPr>
      <w:r w:rsidRPr="00522449">
        <w:rPr>
          <w:rFonts w:ascii="Times New Roman" w:eastAsia="CIDFont+F3" w:hAnsi="Times New Roman"/>
        </w:rPr>
        <w:t>Povećanje planiranog iznosa za troškove provedbe izbora za članove vijeća mjesnih odbora koji se održavaju krajem godine.</w:t>
      </w:r>
    </w:p>
    <w:p w14:paraId="5C1D4AE3"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lastRenderedPageBreak/>
        <w:t>Zakonska osnova</w:t>
      </w:r>
      <w:r w:rsidRPr="00522449">
        <w:rPr>
          <w:rFonts w:ascii="Times New Roman" w:eastAsia="CIDFont+F3" w:hAnsi="Times New Roman"/>
        </w:rPr>
        <w:t xml:space="preserve">: </w:t>
      </w:r>
      <w:r w:rsidRPr="00522449">
        <w:rPr>
          <w:rFonts w:ascii="Times New Roman" w:eastAsia="CIDFont+F6" w:hAnsi="Times New Roman"/>
        </w:rPr>
        <w:t xml:space="preserve">Zakon o lokalnoj i područnoj (regionalnoj) samoupravi, Statut Grada Buje - </w:t>
      </w:r>
      <w:proofErr w:type="spellStart"/>
      <w:r w:rsidRPr="00522449">
        <w:rPr>
          <w:rFonts w:ascii="Times New Roman" w:eastAsia="CIDFont+F6" w:hAnsi="Times New Roman"/>
        </w:rPr>
        <w:t>Buie</w:t>
      </w:r>
      <w:proofErr w:type="spellEnd"/>
      <w:r w:rsidRPr="00522449">
        <w:rPr>
          <w:rFonts w:ascii="Times New Roman" w:eastAsia="CIDFont+F6" w:hAnsi="Times New Roman"/>
        </w:rPr>
        <w:t xml:space="preserve"> i Odluka o osnivanju mjesnih odbora.</w:t>
      </w:r>
    </w:p>
    <w:p w14:paraId="6ACEDAFA"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Opis programa</w:t>
      </w:r>
      <w:r w:rsidRPr="00522449">
        <w:rPr>
          <w:rFonts w:ascii="Times New Roman" w:eastAsia="CIDFont+F3" w:hAnsi="Times New Roman"/>
        </w:rPr>
        <w:t xml:space="preserve">: </w:t>
      </w:r>
      <w:r w:rsidRPr="00522449">
        <w:rPr>
          <w:rFonts w:ascii="Times New Roman" w:eastAsia="CIDFont+F6" w:hAnsi="Times New Roman"/>
        </w:rPr>
        <w:t>osiguranje sredstava za aktivnosti, programe i materijalne rashode poslovanja mjesnih odbora na području Grada.</w:t>
      </w:r>
    </w:p>
    <w:p w14:paraId="1CB393F8"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Cilj</w:t>
      </w:r>
      <w:r w:rsidRPr="00522449">
        <w:rPr>
          <w:rFonts w:ascii="Times New Roman" w:eastAsia="CIDFont+F3" w:hAnsi="Times New Roman"/>
        </w:rPr>
        <w:t xml:space="preserve">: </w:t>
      </w:r>
      <w:r w:rsidRPr="00522449">
        <w:rPr>
          <w:rFonts w:ascii="Times New Roman" w:hAnsi="Times New Roman"/>
          <w:color w:val="666666"/>
          <w:shd w:val="clear" w:color="auto" w:fill="FFFFFF"/>
        </w:rPr>
        <w:t xml:space="preserve">neposredno sudjelovanje građana u odlučivanju o lokalnim poslovima od neposrednog i svakodnevnog utjecaja na život i rad građana, </w:t>
      </w:r>
      <w:r w:rsidRPr="00522449">
        <w:rPr>
          <w:rFonts w:ascii="Times New Roman" w:eastAsia="CIDFont+F6" w:hAnsi="Times New Roman"/>
        </w:rPr>
        <w:t>realizacija prava na mjesnu samoupravu.</w:t>
      </w:r>
    </w:p>
    <w:p w14:paraId="30406158"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Pokazatelj uspješnosti</w:t>
      </w:r>
      <w:r w:rsidRPr="00522449">
        <w:rPr>
          <w:rFonts w:ascii="Times New Roman" w:eastAsia="CIDFont+F3" w:hAnsi="Times New Roman"/>
        </w:rPr>
        <w:t xml:space="preserve">: </w:t>
      </w:r>
      <w:r w:rsidRPr="00522449">
        <w:rPr>
          <w:rFonts w:ascii="Times New Roman" w:eastAsia="CIDFont+F6" w:hAnsi="Times New Roman"/>
        </w:rPr>
        <w:t>provedba programa i aktivnosti mjesnih odbora</w:t>
      </w:r>
    </w:p>
    <w:p w14:paraId="30E3350D" w14:textId="77777777" w:rsidR="00522449" w:rsidRPr="00522449" w:rsidRDefault="00522449" w:rsidP="00522449">
      <w:pPr>
        <w:autoSpaceDE w:val="0"/>
        <w:autoSpaceDN w:val="0"/>
        <w:adjustRightInd w:val="0"/>
        <w:spacing w:after="0" w:line="240" w:lineRule="auto"/>
        <w:jc w:val="both"/>
        <w:rPr>
          <w:rFonts w:ascii="Times New Roman" w:hAnsi="Times New Roman"/>
        </w:rPr>
      </w:pPr>
    </w:p>
    <w:p w14:paraId="17770386" w14:textId="77777777" w:rsidR="00522449" w:rsidRPr="00522449" w:rsidRDefault="00522449" w:rsidP="00522449">
      <w:r w:rsidRPr="00522449">
        <w:rPr>
          <w:noProof/>
          <w:lang w:eastAsia="hr-HR"/>
        </w:rPr>
        <w:drawing>
          <wp:inline distT="0" distB="0" distL="0" distR="0" wp14:anchorId="659C99C3" wp14:editId="43C3CCD8">
            <wp:extent cx="5764530" cy="344805"/>
            <wp:effectExtent l="0" t="0" r="7620" b="0"/>
            <wp:docPr id="101" name="Slika 68721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72122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4530" cy="344805"/>
                    </a:xfrm>
                    <a:prstGeom prst="rect">
                      <a:avLst/>
                    </a:prstGeom>
                    <a:noFill/>
                    <a:ln>
                      <a:noFill/>
                    </a:ln>
                  </pic:spPr>
                </pic:pic>
              </a:graphicData>
            </a:graphic>
          </wp:inline>
        </w:drawing>
      </w:r>
    </w:p>
    <w:p w14:paraId="4BCEF050" w14:textId="77777777" w:rsidR="00522449" w:rsidRPr="00522449" w:rsidRDefault="00522449" w:rsidP="00522449">
      <w:pPr>
        <w:autoSpaceDE w:val="0"/>
        <w:autoSpaceDN w:val="0"/>
        <w:adjustRightInd w:val="0"/>
        <w:spacing w:after="0" w:line="240" w:lineRule="auto"/>
        <w:jc w:val="both"/>
        <w:rPr>
          <w:rFonts w:ascii="Times New Roman" w:eastAsia="CIDFont+F3" w:hAnsi="Times New Roman"/>
          <w:b/>
        </w:rPr>
      </w:pPr>
      <w:r w:rsidRPr="00522449">
        <w:rPr>
          <w:noProof/>
          <w:lang w:eastAsia="hr-HR"/>
        </w:rPr>
        <w:drawing>
          <wp:inline distT="0" distB="0" distL="0" distR="0" wp14:anchorId="49964FBD" wp14:editId="267DD443">
            <wp:extent cx="5764530" cy="861695"/>
            <wp:effectExtent l="0" t="0" r="7620" b="0"/>
            <wp:docPr id="102" name="Slika 2305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05164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4530" cy="861695"/>
                    </a:xfrm>
                    <a:prstGeom prst="rect">
                      <a:avLst/>
                    </a:prstGeom>
                    <a:noFill/>
                    <a:ln>
                      <a:noFill/>
                    </a:ln>
                  </pic:spPr>
                </pic:pic>
              </a:graphicData>
            </a:graphic>
          </wp:inline>
        </w:drawing>
      </w:r>
    </w:p>
    <w:p w14:paraId="5CE61596" w14:textId="77777777" w:rsidR="00522449" w:rsidRPr="00522449" w:rsidRDefault="00522449" w:rsidP="00522449">
      <w:pPr>
        <w:autoSpaceDE w:val="0"/>
        <w:autoSpaceDN w:val="0"/>
        <w:adjustRightInd w:val="0"/>
        <w:spacing w:after="0" w:line="240" w:lineRule="auto"/>
        <w:jc w:val="both"/>
        <w:rPr>
          <w:rFonts w:ascii="Times New Roman" w:eastAsia="CIDFont+F3" w:hAnsi="Times New Roman"/>
          <w:b/>
        </w:rPr>
      </w:pPr>
    </w:p>
    <w:p w14:paraId="01D7043F" w14:textId="77777777" w:rsidR="00522449" w:rsidRPr="00522449" w:rsidRDefault="00522449" w:rsidP="00522449">
      <w:pPr>
        <w:autoSpaceDE w:val="0"/>
        <w:autoSpaceDN w:val="0"/>
        <w:adjustRightInd w:val="0"/>
        <w:spacing w:after="0" w:line="240" w:lineRule="auto"/>
        <w:jc w:val="both"/>
        <w:rPr>
          <w:rFonts w:ascii="Times New Roman" w:eastAsia="CIDFont+F3" w:hAnsi="Times New Roman"/>
        </w:rPr>
      </w:pPr>
      <w:r w:rsidRPr="00522449">
        <w:rPr>
          <w:rFonts w:ascii="Times New Roman" w:eastAsia="CIDFont+F3" w:hAnsi="Times New Roman"/>
        </w:rPr>
        <w:t>Povećanje planiranog iznosa Programa odnosi se na troškove izborne promidžbe za izbore predstavnika nacionalnih manjina, naknade za rad povjerenstava za izbore,  naknade za članove vijeća nacionalnih manjina.</w:t>
      </w:r>
    </w:p>
    <w:p w14:paraId="30CA95D1"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Zakonska osnova</w:t>
      </w:r>
      <w:r w:rsidRPr="00522449">
        <w:rPr>
          <w:rFonts w:ascii="Times New Roman" w:eastAsia="CIDFont+F3" w:hAnsi="Times New Roman"/>
        </w:rPr>
        <w:t xml:space="preserve">: </w:t>
      </w:r>
      <w:r w:rsidRPr="00522449">
        <w:rPr>
          <w:rFonts w:ascii="Times New Roman" w:eastAsia="CIDFont+F6" w:hAnsi="Times New Roman"/>
        </w:rPr>
        <w:t>Ustavni zakon o pravima nacionalnih manjina.</w:t>
      </w:r>
    </w:p>
    <w:p w14:paraId="66E23DDB"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Opis programa</w:t>
      </w:r>
      <w:r w:rsidRPr="00522449">
        <w:rPr>
          <w:rFonts w:ascii="Times New Roman" w:eastAsia="CIDFont+F3" w:hAnsi="Times New Roman"/>
        </w:rPr>
        <w:t xml:space="preserve">: </w:t>
      </w:r>
      <w:r w:rsidRPr="00522449">
        <w:rPr>
          <w:rFonts w:ascii="Times New Roman" w:eastAsia="CIDFont+F6" w:hAnsi="Times New Roman"/>
        </w:rPr>
        <w:t>sukladno Ustavnom zakonu o pravima nacionalnih manjina, navedena sredstva se koriste za materijalne rashode poslovanja vijeća nacionalnih manjina.</w:t>
      </w:r>
    </w:p>
    <w:p w14:paraId="106BDD9E"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Cilj</w:t>
      </w:r>
      <w:r w:rsidRPr="00522449">
        <w:rPr>
          <w:rFonts w:ascii="Times New Roman" w:eastAsia="CIDFont+F3" w:hAnsi="Times New Roman"/>
        </w:rPr>
        <w:t xml:space="preserve">: </w:t>
      </w:r>
      <w:r w:rsidRPr="00522449">
        <w:rPr>
          <w:rFonts w:ascii="Times New Roman" w:eastAsia="CIDFont+F6" w:hAnsi="Times New Roman"/>
        </w:rPr>
        <w:t>osiguravanje ustavnih prava nacionalnih manjina.</w:t>
      </w:r>
    </w:p>
    <w:p w14:paraId="1521AED3" w14:textId="77777777" w:rsidR="00522449" w:rsidRPr="00522449" w:rsidRDefault="00522449" w:rsidP="00522449">
      <w:pPr>
        <w:jc w:val="both"/>
        <w:rPr>
          <w:rFonts w:ascii="Times New Roman" w:eastAsia="CIDFont+F6" w:hAnsi="Times New Roman"/>
        </w:rPr>
      </w:pPr>
      <w:r w:rsidRPr="00522449">
        <w:rPr>
          <w:rFonts w:ascii="Times New Roman" w:eastAsia="CIDFont+F3" w:hAnsi="Times New Roman"/>
          <w:b/>
        </w:rPr>
        <w:t>Pokazatelj uspješnosti</w:t>
      </w:r>
      <w:r w:rsidRPr="00522449">
        <w:rPr>
          <w:rFonts w:ascii="Times New Roman" w:eastAsia="CIDFont+F3" w:hAnsi="Times New Roman"/>
        </w:rPr>
        <w:t xml:space="preserve">: </w:t>
      </w:r>
      <w:r w:rsidRPr="00522449">
        <w:rPr>
          <w:rFonts w:ascii="Times New Roman" w:eastAsia="CIDFont+F6" w:hAnsi="Times New Roman"/>
        </w:rPr>
        <w:t>ostvarenje prava nacionalnih manjina.</w:t>
      </w:r>
    </w:p>
    <w:p w14:paraId="483C7F83" w14:textId="77777777" w:rsidR="00522449" w:rsidRPr="00522449" w:rsidRDefault="00522449" w:rsidP="00522449"/>
    <w:p w14:paraId="53F49A88" w14:textId="77777777" w:rsidR="00522449" w:rsidRPr="00522449" w:rsidRDefault="00522449" w:rsidP="00522449">
      <w:pPr>
        <w:spacing w:after="0" w:line="240" w:lineRule="auto"/>
        <w:jc w:val="both"/>
        <w:rPr>
          <w:rFonts w:ascii="Times New Roman" w:hAnsi="Times New Roman"/>
          <w:b/>
        </w:rPr>
      </w:pPr>
    </w:p>
    <w:p w14:paraId="69D93A5B" w14:textId="77777777" w:rsidR="00522449" w:rsidRPr="00522449" w:rsidRDefault="00522449" w:rsidP="00522449">
      <w:pPr>
        <w:spacing w:after="0" w:line="240" w:lineRule="auto"/>
        <w:jc w:val="both"/>
        <w:rPr>
          <w:rFonts w:ascii="Times New Roman" w:hAnsi="Times New Roman"/>
          <w:b/>
        </w:rPr>
      </w:pPr>
      <w:r w:rsidRPr="00522449">
        <w:rPr>
          <w:noProof/>
        </w:rPr>
        <w:drawing>
          <wp:inline distT="0" distB="0" distL="0" distR="0" wp14:anchorId="4444D692" wp14:editId="1FE87CC7">
            <wp:extent cx="5751195" cy="1033780"/>
            <wp:effectExtent l="0" t="0" r="1905" b="0"/>
            <wp:docPr id="103" name="Slika 168519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51949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1195" cy="1033780"/>
                    </a:xfrm>
                    <a:prstGeom prst="rect">
                      <a:avLst/>
                    </a:prstGeom>
                    <a:noFill/>
                    <a:ln>
                      <a:noFill/>
                    </a:ln>
                  </pic:spPr>
                </pic:pic>
              </a:graphicData>
            </a:graphic>
          </wp:inline>
        </w:drawing>
      </w:r>
    </w:p>
    <w:p w14:paraId="4DA0A4ED" w14:textId="77777777" w:rsidR="00522449" w:rsidRPr="00522449" w:rsidRDefault="00522449" w:rsidP="00522449">
      <w:pPr>
        <w:spacing w:after="0" w:line="240" w:lineRule="auto"/>
        <w:jc w:val="both"/>
        <w:rPr>
          <w:rFonts w:ascii="Times New Roman" w:hAnsi="Times New Roman"/>
          <w:b/>
        </w:rPr>
      </w:pPr>
    </w:p>
    <w:p w14:paraId="26E3F935" w14:textId="77777777" w:rsidR="00522449" w:rsidRPr="00522449" w:rsidRDefault="00522449" w:rsidP="00522449">
      <w:pPr>
        <w:spacing w:after="0" w:line="240" w:lineRule="auto"/>
        <w:jc w:val="both"/>
        <w:rPr>
          <w:rFonts w:ascii="Times New Roman" w:hAnsi="Times New Roman"/>
          <w:b/>
        </w:rPr>
      </w:pPr>
      <w:r w:rsidRPr="00522449">
        <w:rPr>
          <w:rFonts w:ascii="Times New Roman" w:eastAsia="CIDFont+F3" w:hAnsi="Times New Roman"/>
        </w:rPr>
        <w:t>Povećanje planiranog iznosa Aktivnosti odnosi se na ostvarivanje prava iz radnog odnosa zaposlenika.</w:t>
      </w:r>
    </w:p>
    <w:p w14:paraId="12DC2951"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Zakonska osnova:</w:t>
      </w:r>
      <w:r w:rsidRPr="00522449">
        <w:rPr>
          <w:rFonts w:ascii="Times New Roman" w:hAnsi="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2329D1B5"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programa</w:t>
      </w:r>
      <w:r w:rsidRPr="00522449">
        <w:rPr>
          <w:rFonts w:ascii="Times New Roman" w:hAnsi="Times New Roman"/>
        </w:rPr>
        <w:t>: Program obuhvaća aktivnosti kojima se osiguravaju sredstva za plaće zaposlenih, doprinose na plaće, ostale rashode vezane uz prava zaposlenika iz radnog odnosa, naknade za prijevoz, službena putovanja i stručno usavršavanje</w:t>
      </w:r>
    </w:p>
    <w:p w14:paraId="165ED8F5"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4FB5FE6D"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Učinkovit rad Uprave u cjelini uz zadržavanje troškova aktivnosti odjela u okviru Proračunom predviđenih iznosa, ispunjavanje zakonskih obveza i obveza preuzetih Kolektivnim ugovorom </w:t>
      </w:r>
      <w:r w:rsidRPr="00522449">
        <w:rPr>
          <w:rFonts w:ascii="Times New Roman" w:hAnsi="Times New Roman"/>
        </w:rPr>
        <w:lastRenderedPageBreak/>
        <w:t>za zaposlene, ispunjavanje obveza prema drugim propisima te uspješan rad ustanova Grada i drugih proračunskih korisnika. Zadovoljenje potreba građana Grada Buje -</w:t>
      </w:r>
      <w:proofErr w:type="spellStart"/>
      <w:r w:rsidRPr="00522449">
        <w:rPr>
          <w:rFonts w:ascii="Times New Roman" w:hAnsi="Times New Roman"/>
        </w:rPr>
        <w:t>Buie</w:t>
      </w:r>
      <w:proofErr w:type="spellEnd"/>
      <w:r w:rsidRPr="00522449">
        <w:rPr>
          <w:rFonts w:ascii="Times New Roman" w:hAnsi="Times New Roman"/>
        </w:rPr>
        <w:t>.</w:t>
      </w:r>
    </w:p>
    <w:p w14:paraId="13EE8A1F" w14:textId="77777777" w:rsidR="00522449" w:rsidRPr="00522449" w:rsidRDefault="00522449" w:rsidP="00522449">
      <w:pPr>
        <w:spacing w:after="0" w:line="240" w:lineRule="auto"/>
        <w:jc w:val="both"/>
        <w:rPr>
          <w:rFonts w:ascii="Times New Roman" w:hAnsi="Times New Roman"/>
        </w:rPr>
      </w:pPr>
    </w:p>
    <w:p w14:paraId="413577AA" w14:textId="77777777" w:rsidR="00522449" w:rsidRPr="00522449" w:rsidRDefault="00522449" w:rsidP="00522449">
      <w:pPr>
        <w:spacing w:after="0" w:line="240" w:lineRule="auto"/>
        <w:jc w:val="both"/>
        <w:rPr>
          <w:rFonts w:ascii="Times New Roman" w:eastAsia="CIDFont+F3" w:hAnsi="Times New Roman"/>
          <w:b/>
        </w:rPr>
      </w:pPr>
      <w:r w:rsidRPr="00522449">
        <w:rPr>
          <w:noProof/>
          <w:lang w:eastAsia="hr-HR"/>
        </w:rPr>
        <w:drawing>
          <wp:inline distT="0" distB="0" distL="0" distR="0" wp14:anchorId="35079AB0" wp14:editId="7FC614D8">
            <wp:extent cx="5764530" cy="463550"/>
            <wp:effectExtent l="0" t="0" r="7620" b="0"/>
            <wp:docPr id="104" name="Slika 8018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018527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3B3C9BA3" w14:textId="77777777" w:rsidR="00522449" w:rsidRPr="00522449" w:rsidRDefault="00522449" w:rsidP="00522449">
      <w:pPr>
        <w:spacing w:after="0" w:line="240" w:lineRule="auto"/>
        <w:jc w:val="both"/>
        <w:rPr>
          <w:rFonts w:ascii="Times New Roman" w:eastAsia="CIDFont+F3" w:hAnsi="Times New Roman"/>
          <w:b/>
        </w:rPr>
      </w:pPr>
    </w:p>
    <w:p w14:paraId="1F2B7EC1" w14:textId="77777777" w:rsidR="00522449" w:rsidRPr="00522449" w:rsidRDefault="00522449" w:rsidP="00522449">
      <w:pPr>
        <w:spacing w:after="0" w:line="240" w:lineRule="auto"/>
        <w:jc w:val="both"/>
        <w:rPr>
          <w:rFonts w:ascii="Times New Roman" w:eastAsia="CIDFont+F3" w:hAnsi="Times New Roman"/>
          <w:b/>
        </w:rPr>
      </w:pPr>
      <w:r w:rsidRPr="00522449">
        <w:rPr>
          <w:rFonts w:ascii="Times New Roman" w:eastAsia="CIDFont+F3" w:hAnsi="Times New Roman"/>
        </w:rPr>
        <w:t>Povećanje planiranog iznosa Aktivnosti odnosi se na troškove električne energije, troškove sređivanja arhiv (arhivske kutije), troškove odvjetničkih usluga i pravnih savjeta (usluge u svezi potraživanja preplaćenih usluga telekomunikacija), naplatu PU (poreza i prireza na dohodak, porez na potrošnju- zakonska obveza), troškova ugovora o djelu (zamjena djelatnika radi bolovanja).</w:t>
      </w:r>
    </w:p>
    <w:p w14:paraId="62AA70FA"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Zakonska osnova</w:t>
      </w:r>
      <w:r w:rsidRPr="00522449">
        <w:rPr>
          <w:rFonts w:ascii="Times New Roman" w:eastAsia="CIDFont+F3" w:hAnsi="Times New Roman"/>
        </w:rPr>
        <w:t xml:space="preserve">: </w:t>
      </w:r>
      <w:r w:rsidRPr="00522449">
        <w:rPr>
          <w:rFonts w:ascii="Times New Roman" w:hAnsi="Times New Roman"/>
        </w:rPr>
        <w:t>Zakon o lokalnoj i područnoj (regionalnoj) samoupravi.</w:t>
      </w:r>
    </w:p>
    <w:p w14:paraId="3FBD0FDF"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Opis aktivnosti</w:t>
      </w:r>
      <w:r w:rsidRPr="00522449">
        <w:rPr>
          <w:rFonts w:ascii="Times New Roman" w:eastAsia="CIDFont+F3" w:hAnsi="Times New Roman"/>
        </w:rPr>
        <w:t xml:space="preserve">: </w:t>
      </w:r>
      <w:r w:rsidRPr="00522449">
        <w:rPr>
          <w:rFonts w:ascii="Times New Roman" w:hAnsi="Times New Roman"/>
        </w:rPr>
        <w:t>navedeni iznos osigurava redovan rad i poslovanje svih upravnih odjela gradske uprave (troškove poslovanja, materijalne troškove, reprezentacije, uredsko poslovanje, redovno održavanje računalne opreme i programa, licence za računalne programe, komunalne usluge, usluge telefona, pošte, prijevoza, energije, polica osiguranja, službenih putovanja, stručnih usavršavanja i slično).</w:t>
      </w:r>
    </w:p>
    <w:p w14:paraId="5316AAD0"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Cilj</w:t>
      </w:r>
      <w:r w:rsidRPr="00522449">
        <w:rPr>
          <w:rFonts w:ascii="Times New Roman" w:eastAsia="CIDFont+F3" w:hAnsi="Times New Roman"/>
        </w:rPr>
        <w:t xml:space="preserve">: </w:t>
      </w:r>
      <w:r w:rsidRPr="00522449">
        <w:rPr>
          <w:rFonts w:ascii="Times New Roman" w:hAnsi="Times New Roman"/>
        </w:rPr>
        <w:t>osiguravanje funkcioniranja gradske administracije.</w:t>
      </w:r>
    </w:p>
    <w:p w14:paraId="27A3CE5F"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Pokazatelj uspješnosti</w:t>
      </w:r>
      <w:r w:rsidRPr="00522449">
        <w:rPr>
          <w:rFonts w:ascii="Times New Roman" w:eastAsia="CIDFont+F3" w:hAnsi="Times New Roman"/>
        </w:rPr>
        <w:t xml:space="preserve">: </w:t>
      </w:r>
      <w:r w:rsidRPr="00522449">
        <w:rPr>
          <w:rFonts w:ascii="Times New Roman" w:hAnsi="Times New Roman"/>
        </w:rPr>
        <w:t xml:space="preserve">pravovremeno izvršavanje zadataka/poslova iz programa rada upravnih odjela gradske uprave, predstavničkog te izvršnog tijela Grada Buje - </w:t>
      </w:r>
      <w:proofErr w:type="spellStart"/>
      <w:r w:rsidRPr="00522449">
        <w:rPr>
          <w:rFonts w:ascii="Times New Roman" w:hAnsi="Times New Roman"/>
        </w:rPr>
        <w:t>Buie</w:t>
      </w:r>
      <w:proofErr w:type="spellEnd"/>
      <w:r w:rsidRPr="00522449">
        <w:rPr>
          <w:rFonts w:ascii="Times New Roman" w:hAnsi="Times New Roman"/>
        </w:rPr>
        <w:t>.</w:t>
      </w:r>
    </w:p>
    <w:p w14:paraId="5230E010" w14:textId="77777777" w:rsidR="00522449" w:rsidRPr="00522449" w:rsidRDefault="00522449" w:rsidP="00522449">
      <w:pPr>
        <w:spacing w:after="0" w:line="240" w:lineRule="auto"/>
        <w:jc w:val="both"/>
      </w:pPr>
    </w:p>
    <w:p w14:paraId="38109F94" w14:textId="77777777" w:rsidR="00522449" w:rsidRPr="00522449" w:rsidRDefault="00522449" w:rsidP="00522449">
      <w:pPr>
        <w:spacing w:after="0" w:line="240" w:lineRule="auto"/>
        <w:jc w:val="both"/>
        <w:rPr>
          <w:rFonts w:ascii="Times New Roman" w:eastAsia="CIDFont+F3" w:hAnsi="Times New Roman"/>
          <w:b/>
        </w:rPr>
      </w:pPr>
      <w:r w:rsidRPr="00522449">
        <w:rPr>
          <w:noProof/>
          <w:lang w:eastAsia="hr-HR"/>
        </w:rPr>
        <w:drawing>
          <wp:inline distT="0" distB="0" distL="0" distR="0" wp14:anchorId="6D1AAA89" wp14:editId="330D4494">
            <wp:extent cx="5764530" cy="582930"/>
            <wp:effectExtent l="0" t="0" r="7620" b="7620"/>
            <wp:docPr id="105" name="Slika 158142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814247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4530" cy="582930"/>
                    </a:xfrm>
                    <a:prstGeom prst="rect">
                      <a:avLst/>
                    </a:prstGeom>
                    <a:noFill/>
                    <a:ln>
                      <a:noFill/>
                    </a:ln>
                  </pic:spPr>
                </pic:pic>
              </a:graphicData>
            </a:graphic>
          </wp:inline>
        </w:drawing>
      </w:r>
    </w:p>
    <w:p w14:paraId="70C6BB77"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Zakonska osnova</w:t>
      </w:r>
      <w:r w:rsidRPr="00522449">
        <w:rPr>
          <w:rFonts w:ascii="Times New Roman" w:eastAsia="CIDFont+F3" w:hAnsi="Times New Roman"/>
        </w:rPr>
        <w:t xml:space="preserve">: </w:t>
      </w:r>
      <w:r w:rsidRPr="00522449">
        <w:rPr>
          <w:rFonts w:ascii="Times New Roman" w:hAnsi="Times New Roman"/>
        </w:rPr>
        <w:t>Zakon o lokalnoj i područnoj (regionalnoj) samoupravi, Zakon o javnoj nabavi.</w:t>
      </w:r>
    </w:p>
    <w:p w14:paraId="1312C81B"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Opis aktivnosti</w:t>
      </w:r>
      <w:r w:rsidRPr="00522449">
        <w:rPr>
          <w:rFonts w:ascii="Times New Roman" w:eastAsia="CIDFont+F3" w:hAnsi="Times New Roman"/>
        </w:rPr>
        <w:t xml:space="preserve">: </w:t>
      </w:r>
      <w:r w:rsidRPr="00522449">
        <w:rPr>
          <w:rFonts w:ascii="Times New Roman" w:hAnsi="Times New Roman"/>
        </w:rPr>
        <w:t xml:space="preserve">otplata dugoročnih kredita za projekte energetske obnove zgrade gradske uprave, </w:t>
      </w:r>
      <w:proofErr w:type="spellStart"/>
      <w:r w:rsidRPr="00522449">
        <w:rPr>
          <w:rFonts w:ascii="Times New Roman" w:hAnsi="Times New Roman"/>
        </w:rPr>
        <w:t>dvječjeg</w:t>
      </w:r>
      <w:proofErr w:type="spellEnd"/>
      <w:r w:rsidRPr="00522449">
        <w:rPr>
          <w:rFonts w:ascii="Times New Roman" w:hAnsi="Times New Roman"/>
        </w:rPr>
        <w:t xml:space="preserve"> vrtića i zgrade Centra za inkluziju i podršku u zajednici te kredita za projekt zamjene javne rasvjete</w:t>
      </w:r>
    </w:p>
    <w:p w14:paraId="529381A9"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Cilj</w:t>
      </w:r>
      <w:r w:rsidRPr="00522449">
        <w:rPr>
          <w:rFonts w:ascii="Times New Roman" w:eastAsia="CIDFont+F3" w:hAnsi="Times New Roman"/>
        </w:rPr>
        <w:t>: otplata kreditnog zaduženja</w:t>
      </w:r>
      <w:r w:rsidRPr="00522449">
        <w:rPr>
          <w:rFonts w:ascii="Times New Roman" w:hAnsi="Times New Roman"/>
        </w:rPr>
        <w:t>.</w:t>
      </w:r>
    </w:p>
    <w:p w14:paraId="7FE1FFAA" w14:textId="77777777" w:rsidR="00522449" w:rsidRPr="00522449" w:rsidRDefault="00522449" w:rsidP="00522449">
      <w:pPr>
        <w:spacing w:after="0" w:line="240" w:lineRule="auto"/>
        <w:jc w:val="both"/>
        <w:rPr>
          <w:rFonts w:ascii="Times New Roman" w:hAnsi="Times New Roman"/>
        </w:rPr>
      </w:pPr>
      <w:r w:rsidRPr="00522449">
        <w:rPr>
          <w:rFonts w:ascii="Times New Roman" w:eastAsia="CIDFont+F3" w:hAnsi="Times New Roman"/>
          <w:b/>
        </w:rPr>
        <w:t>Pokazatelj uspješnosti</w:t>
      </w:r>
      <w:r w:rsidRPr="00522449">
        <w:rPr>
          <w:rFonts w:ascii="Times New Roman" w:eastAsia="CIDFont+F3" w:hAnsi="Times New Roman"/>
        </w:rPr>
        <w:t xml:space="preserve">: </w:t>
      </w:r>
      <w:r w:rsidRPr="00522449">
        <w:rPr>
          <w:rFonts w:ascii="Times New Roman" w:hAnsi="Times New Roman"/>
        </w:rPr>
        <w:t>pravovremeno izvršavanje obveze otplate kreditnog zaduženja</w:t>
      </w:r>
    </w:p>
    <w:p w14:paraId="1C1A23B5" w14:textId="77777777" w:rsidR="00522449" w:rsidRPr="00522449" w:rsidRDefault="00522449" w:rsidP="00522449">
      <w:pPr>
        <w:spacing w:after="0" w:line="240" w:lineRule="auto"/>
        <w:jc w:val="both"/>
        <w:rPr>
          <w:rFonts w:ascii="Times New Roman" w:hAnsi="Times New Roman"/>
        </w:rPr>
      </w:pPr>
    </w:p>
    <w:p w14:paraId="31D88F7A" w14:textId="77777777" w:rsidR="00522449" w:rsidRPr="00522449" w:rsidRDefault="00522449" w:rsidP="00522449">
      <w:pPr>
        <w:rPr>
          <w:noProof/>
          <w:lang w:eastAsia="hr-HR"/>
        </w:rPr>
      </w:pPr>
      <w:r w:rsidRPr="00522449">
        <w:rPr>
          <w:noProof/>
          <w:lang w:eastAsia="hr-HR"/>
        </w:rPr>
        <w:drawing>
          <wp:inline distT="0" distB="0" distL="0" distR="0" wp14:anchorId="1F0CB085" wp14:editId="44DC8E1F">
            <wp:extent cx="5764530" cy="463550"/>
            <wp:effectExtent l="0" t="0" r="7620" b="0"/>
            <wp:docPr id="106" name="Slika 141609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160982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5C05020D"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Zakonska osnova</w:t>
      </w:r>
      <w:r w:rsidRPr="00522449">
        <w:rPr>
          <w:rFonts w:ascii="Times New Roman" w:eastAsia="CIDFont+F3" w:hAnsi="Times New Roman"/>
        </w:rPr>
        <w:t xml:space="preserve">: </w:t>
      </w:r>
      <w:r w:rsidRPr="00522449">
        <w:rPr>
          <w:rFonts w:ascii="Times New Roman" w:eastAsia="CIDFont+F6" w:hAnsi="Times New Roman"/>
        </w:rPr>
        <w:t>Zakon o lokalnoj i područnoj (regionalnoj) samoupravi.</w:t>
      </w:r>
    </w:p>
    <w:p w14:paraId="472C988B"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Opis projekta</w:t>
      </w:r>
      <w:r w:rsidRPr="00522449">
        <w:rPr>
          <w:rFonts w:ascii="Times New Roman" w:eastAsia="CIDFont+F3" w:hAnsi="Times New Roman"/>
        </w:rPr>
        <w:t xml:space="preserve">: </w:t>
      </w:r>
      <w:r w:rsidRPr="00522449">
        <w:rPr>
          <w:rFonts w:ascii="Times New Roman" w:eastAsia="CIDFont+F6" w:hAnsi="Times New Roman"/>
        </w:rPr>
        <w:t>navedeni iznos osigurava opremanje prostora gradske uprave za svih upravnih odjela čime se osigurava njihov nesmetan i redovan rad (nabavku računalne opreme, komunikacijske te uredske opreme, namještaja, ulaganje u računalne programe).</w:t>
      </w:r>
    </w:p>
    <w:p w14:paraId="14E4F4F3" w14:textId="77777777" w:rsidR="00522449" w:rsidRPr="00522449" w:rsidRDefault="00522449" w:rsidP="00522449">
      <w:pPr>
        <w:autoSpaceDE w:val="0"/>
        <w:autoSpaceDN w:val="0"/>
        <w:adjustRightInd w:val="0"/>
        <w:spacing w:after="0" w:line="240" w:lineRule="auto"/>
        <w:jc w:val="both"/>
        <w:rPr>
          <w:rFonts w:ascii="Times New Roman" w:eastAsia="CIDFont+F6" w:hAnsi="Times New Roman"/>
        </w:rPr>
      </w:pPr>
      <w:r w:rsidRPr="00522449">
        <w:rPr>
          <w:rFonts w:ascii="Times New Roman" w:eastAsia="CIDFont+F3" w:hAnsi="Times New Roman"/>
          <w:b/>
        </w:rPr>
        <w:t>Cilj</w:t>
      </w:r>
      <w:r w:rsidRPr="00522449">
        <w:rPr>
          <w:rFonts w:ascii="Times New Roman" w:eastAsia="CIDFont+F3" w:hAnsi="Times New Roman"/>
        </w:rPr>
        <w:t xml:space="preserve">: </w:t>
      </w:r>
      <w:r w:rsidRPr="00522449">
        <w:rPr>
          <w:rFonts w:ascii="Times New Roman" w:eastAsia="CIDFont+F6" w:hAnsi="Times New Roman"/>
        </w:rPr>
        <w:t>osiguravanje funkcioniranja gradske administracije.</w:t>
      </w:r>
    </w:p>
    <w:p w14:paraId="2E95C9B2" w14:textId="77777777" w:rsidR="00522449" w:rsidRPr="00522449" w:rsidRDefault="00522449" w:rsidP="00522449">
      <w:pPr>
        <w:autoSpaceDE w:val="0"/>
        <w:autoSpaceDN w:val="0"/>
        <w:adjustRightInd w:val="0"/>
        <w:spacing w:after="0" w:line="240" w:lineRule="auto"/>
        <w:jc w:val="both"/>
        <w:rPr>
          <w:rFonts w:ascii="CIDFont+F6" w:eastAsia="CIDFont+F6" w:cs="CIDFont+F6"/>
          <w:sz w:val="23"/>
          <w:szCs w:val="23"/>
        </w:rPr>
      </w:pPr>
      <w:r w:rsidRPr="00522449">
        <w:rPr>
          <w:rFonts w:ascii="Times New Roman" w:eastAsia="CIDFont+F3" w:hAnsi="Times New Roman"/>
          <w:b/>
        </w:rPr>
        <w:t>Pokazatelj uspješnosti</w:t>
      </w:r>
      <w:r w:rsidRPr="00522449">
        <w:rPr>
          <w:rFonts w:ascii="Times New Roman" w:eastAsia="CIDFont+F3" w:hAnsi="Times New Roman"/>
        </w:rPr>
        <w:t xml:space="preserve">: </w:t>
      </w:r>
      <w:r w:rsidRPr="00522449">
        <w:rPr>
          <w:rFonts w:ascii="Times New Roman" w:eastAsia="CIDFont+F6" w:hAnsi="Times New Roman"/>
        </w:rPr>
        <w:t>osiguranje primjerenih radnih uvjeta i opreme/alata za potrebe rada zaposlenika gradske uprave</w:t>
      </w:r>
      <w:r w:rsidRPr="00522449">
        <w:rPr>
          <w:rFonts w:ascii="CIDFont+F6" w:eastAsia="CIDFont+F6" w:cs="CIDFont+F6" w:hint="eastAsia"/>
          <w:sz w:val="23"/>
          <w:szCs w:val="23"/>
        </w:rPr>
        <w:t>.</w:t>
      </w:r>
    </w:p>
    <w:p w14:paraId="43678D14" w14:textId="77777777" w:rsidR="00522449" w:rsidRPr="00522449" w:rsidRDefault="00522449" w:rsidP="00522449">
      <w:pPr>
        <w:spacing w:after="0" w:line="240" w:lineRule="auto"/>
        <w:jc w:val="both"/>
        <w:rPr>
          <w:rFonts w:ascii="Times New Roman" w:hAnsi="Times New Roman"/>
          <w:b/>
          <w:bCs/>
          <w:color w:val="000000"/>
        </w:rPr>
      </w:pPr>
    </w:p>
    <w:p w14:paraId="769C02D1"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19" w:name="_Toc140051827"/>
      <w:bookmarkStart w:id="20" w:name="_Toc140052833"/>
      <w:r w:rsidRPr="00522449">
        <w:rPr>
          <w:rFonts w:ascii="Times New Roman" w:eastAsia="Times New Roman" w:hAnsi="Times New Roman"/>
          <w:b/>
          <w:bCs/>
          <w:i/>
          <w:iCs/>
          <w:color w:val="404040" w:themeColor="text1" w:themeTint="BF"/>
          <w:sz w:val="24"/>
          <w:szCs w:val="24"/>
          <w:lang w:eastAsia="en-GB"/>
        </w:rPr>
        <w:t>Program javnih potreba u području kulture</w:t>
      </w:r>
      <w:bookmarkEnd w:id="19"/>
      <w:bookmarkEnd w:id="20"/>
    </w:p>
    <w:p w14:paraId="5A2501DD" w14:textId="77777777" w:rsidR="00522449" w:rsidRPr="00522449" w:rsidRDefault="00522449" w:rsidP="00522449">
      <w:pPr>
        <w:spacing w:after="0" w:line="240" w:lineRule="auto"/>
        <w:jc w:val="both"/>
        <w:rPr>
          <w:rFonts w:ascii="Times New Roman" w:hAnsi="Times New Roman"/>
          <w:b/>
          <w:bCs/>
          <w:color w:val="000000"/>
        </w:rPr>
      </w:pPr>
    </w:p>
    <w:p w14:paraId="58C55187" w14:textId="77777777" w:rsidR="00522449" w:rsidRPr="00522449" w:rsidRDefault="00522449" w:rsidP="00522449">
      <w:pPr>
        <w:spacing w:after="0" w:line="240" w:lineRule="auto"/>
        <w:jc w:val="both"/>
        <w:rPr>
          <w:rFonts w:ascii="Times New Roman" w:hAnsi="Times New Roman"/>
          <w:b/>
          <w:bCs/>
          <w:color w:val="000000"/>
        </w:rPr>
      </w:pPr>
      <w:r w:rsidRPr="00522449">
        <w:rPr>
          <w:noProof/>
        </w:rPr>
        <w:drawing>
          <wp:inline distT="0" distB="0" distL="0" distR="0" wp14:anchorId="5C4510C1" wp14:editId="60A09F9E">
            <wp:extent cx="5751195" cy="901065"/>
            <wp:effectExtent l="0" t="0" r="1905" b="0"/>
            <wp:docPr id="589559380" name="Slika 58955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23891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1195" cy="901065"/>
                    </a:xfrm>
                    <a:prstGeom prst="rect">
                      <a:avLst/>
                    </a:prstGeom>
                    <a:noFill/>
                    <a:ln>
                      <a:noFill/>
                    </a:ln>
                  </pic:spPr>
                </pic:pic>
              </a:graphicData>
            </a:graphic>
          </wp:inline>
        </w:drawing>
      </w:r>
    </w:p>
    <w:p w14:paraId="24D58482" w14:textId="77777777" w:rsidR="00522449" w:rsidRPr="00522449" w:rsidRDefault="00522449" w:rsidP="00522449">
      <w:pPr>
        <w:spacing w:after="0" w:line="240" w:lineRule="auto"/>
        <w:jc w:val="both"/>
        <w:rPr>
          <w:rFonts w:ascii="Times New Roman" w:hAnsi="Times New Roman"/>
          <w:b/>
          <w:bCs/>
          <w:color w:val="000000"/>
        </w:rPr>
      </w:pPr>
    </w:p>
    <w:p w14:paraId="2E492840"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Cs/>
          <w:color w:val="000000"/>
        </w:rPr>
        <w:t xml:space="preserve">Povećanje planiranog iznosa sukladno </w:t>
      </w:r>
      <w:proofErr w:type="spellStart"/>
      <w:r w:rsidRPr="00522449">
        <w:rPr>
          <w:rFonts w:ascii="Times New Roman" w:hAnsi="Times New Roman"/>
          <w:lang w:val="it-IT"/>
        </w:rPr>
        <w:t>Odluci</w:t>
      </w:r>
      <w:proofErr w:type="spellEnd"/>
      <w:r w:rsidRPr="00522449">
        <w:rPr>
          <w:rFonts w:ascii="Times New Roman" w:hAnsi="Times New Roman"/>
          <w:lang w:val="it-IT"/>
        </w:rPr>
        <w:t xml:space="preserve"> </w:t>
      </w:r>
      <w:r w:rsidRPr="00522449">
        <w:rPr>
          <w:rFonts w:ascii="Times New Roman" w:hAnsi="Times New Roman"/>
        </w:rPr>
        <w:t xml:space="preserve">o dodjeli financijskih sredstava udrugama za programe/projekte/manifestacije za 2023. godinu kojom se izvršila </w:t>
      </w:r>
      <w:proofErr w:type="spellStart"/>
      <w:r w:rsidRPr="00522449">
        <w:rPr>
          <w:rFonts w:ascii="Times New Roman" w:hAnsi="Times New Roman"/>
        </w:rPr>
        <w:t>realokacija</w:t>
      </w:r>
      <w:proofErr w:type="spellEnd"/>
      <w:r w:rsidRPr="00522449">
        <w:rPr>
          <w:rFonts w:ascii="Times New Roman" w:hAnsi="Times New Roman"/>
        </w:rPr>
        <w:t xml:space="preserve"> sredstava na </w:t>
      </w:r>
      <w:proofErr w:type="spellStart"/>
      <w:r w:rsidRPr="00522449">
        <w:rPr>
          <w:rFonts w:ascii="Times New Roman" w:hAnsi="Times New Roman"/>
        </w:rPr>
        <w:t>podprioritete</w:t>
      </w:r>
      <w:proofErr w:type="spellEnd"/>
      <w:r w:rsidRPr="00522449">
        <w:rPr>
          <w:rFonts w:ascii="Times New Roman" w:hAnsi="Times New Roman"/>
        </w:rPr>
        <w:t xml:space="preserve"> </w:t>
      </w:r>
      <w:r w:rsidRPr="00522449">
        <w:rPr>
          <w:rFonts w:ascii="Times New Roman" w:hAnsi="Times New Roman"/>
        </w:rPr>
        <w:lastRenderedPageBreak/>
        <w:t xml:space="preserve">na koje je pristiglo više prijava, a koje su pozitivno ocijenjene te koje su dobile visoki broj bodova u sklopu </w:t>
      </w:r>
      <w:proofErr w:type="spellStart"/>
      <w:r w:rsidRPr="00522449">
        <w:rPr>
          <w:rFonts w:ascii="Times New Roman" w:hAnsi="Times New Roman"/>
          <w:lang w:val="it-IT"/>
        </w:rPr>
        <w:t>javnog</w:t>
      </w:r>
      <w:proofErr w:type="spellEnd"/>
      <w:r w:rsidRPr="00522449">
        <w:rPr>
          <w:rFonts w:ascii="Times New Roman" w:hAnsi="Times New Roman"/>
          <w:lang w:val="it-IT"/>
        </w:rPr>
        <w:t xml:space="preserve"> </w:t>
      </w:r>
      <w:proofErr w:type="spellStart"/>
      <w:r w:rsidRPr="00522449">
        <w:rPr>
          <w:rFonts w:ascii="Times New Roman" w:hAnsi="Times New Roman"/>
          <w:lang w:val="it-IT"/>
        </w:rPr>
        <w:t>Poziva</w:t>
      </w:r>
      <w:proofErr w:type="spellEnd"/>
      <w:r w:rsidRPr="00522449">
        <w:rPr>
          <w:rFonts w:ascii="Times New Roman" w:hAnsi="Times New Roman"/>
        </w:rPr>
        <w:t xml:space="preserve"> za financiranje programa, projekata i manifestacija na području Grada Buja u 2023. godini.</w:t>
      </w:r>
    </w:p>
    <w:p w14:paraId="4799DB7E"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color w:val="000000"/>
        </w:rPr>
        <w:t>Zakonska osnova</w:t>
      </w:r>
      <w:r w:rsidRPr="00522449">
        <w:rPr>
          <w:rFonts w:ascii="Times New Roman" w:hAnsi="Times New Roman"/>
          <w:bCs/>
          <w:color w:val="000000"/>
        </w:rPr>
        <w:t>:</w:t>
      </w:r>
      <w:r w:rsidRPr="00522449">
        <w:rPr>
          <w:rFonts w:ascii="Times New Roman" w:hAnsi="Times New Roman"/>
          <w:b/>
          <w:bCs/>
          <w:color w:val="000000"/>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financiranju javnih potreba u kulturi, Zakon o udrugama, Uredba o financiranju programa i projekata udruga i drugih organizacija civilnog društva financiranih sredstvima javnih izvora te Pravilnik o financiranju javnih potreba</w:t>
      </w:r>
      <w:r w:rsidRPr="00522449">
        <w:rPr>
          <w:rFonts w:ascii="Times New Roman" w:hAnsi="Times New Roman"/>
          <w:b/>
          <w:bCs/>
          <w:color w:val="000000"/>
        </w:rPr>
        <w:t xml:space="preserve"> </w:t>
      </w:r>
      <w:r w:rsidRPr="00522449">
        <w:rPr>
          <w:rFonts w:ascii="Times New Roman" w:hAnsi="Times New Roman"/>
        </w:rPr>
        <w:t xml:space="preserve">Grada Buje - </w:t>
      </w:r>
      <w:proofErr w:type="spellStart"/>
      <w:r w:rsidRPr="00522449">
        <w:rPr>
          <w:rFonts w:ascii="Times New Roman" w:hAnsi="Times New Roman"/>
        </w:rPr>
        <w:t>Buie</w:t>
      </w:r>
      <w:proofErr w:type="spellEnd"/>
    </w:p>
    <w:p w14:paraId="74864C1C"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Opis programa</w:t>
      </w:r>
      <w:r w:rsidRPr="00522449">
        <w:rPr>
          <w:rFonts w:ascii="Times New Roman" w:hAnsi="Times New Roman"/>
        </w:rPr>
        <w:t>: Vlada Republike Hrvatske u ožujku 2015. godine donijela novu Uredbu kojom propisuje način i kriterije financiranja programa i projekata udruga koji se financiraju sredstvima javnih izvora, Grad će sukladno prioritetima/</w:t>
      </w:r>
      <w:proofErr w:type="spellStart"/>
      <w:r w:rsidRPr="00522449">
        <w:rPr>
          <w:rFonts w:ascii="Times New Roman" w:hAnsi="Times New Roman"/>
        </w:rPr>
        <w:t>podprioritetima</w:t>
      </w:r>
      <w:proofErr w:type="spellEnd"/>
      <w:r w:rsidRPr="00522449">
        <w:rPr>
          <w:rFonts w:ascii="Times New Roman" w:hAnsi="Times New Roman"/>
        </w:rPr>
        <w:t xml:space="preserve"> dodijeliti sredstava udrugama u području kulture po provedbi Javnog poziva. </w:t>
      </w:r>
    </w:p>
    <w:p w14:paraId="5F22B81E"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Cilj</w:t>
      </w:r>
      <w:r w:rsidRPr="00522449">
        <w:rPr>
          <w:rFonts w:ascii="Times New Roman" w:hAnsi="Times New Roman"/>
        </w:rPr>
        <w:t>: razvoj, unapređenje i povećanje kulturne ponude Grada;</w:t>
      </w:r>
      <w:r w:rsidRPr="00522449">
        <w:rPr>
          <w:rFonts w:ascii="Times New Roman" w:hAnsi="Times New Roman"/>
          <w:b/>
        </w:rPr>
        <w:t xml:space="preserve"> </w:t>
      </w:r>
      <w:r w:rsidRPr="00522449">
        <w:rPr>
          <w:rFonts w:ascii="Times New Roman" w:hAnsi="Times New Roman"/>
        </w:rPr>
        <w:t>uključivanje djece i mladih u kulturna događanja,</w:t>
      </w:r>
      <w:r w:rsidRPr="00522449">
        <w:rPr>
          <w:rFonts w:ascii="Times New Roman" w:hAnsi="Times New Roman"/>
          <w:b/>
        </w:rPr>
        <w:t xml:space="preserve"> </w:t>
      </w:r>
      <w:r w:rsidRPr="00522449">
        <w:rPr>
          <w:rFonts w:ascii="Times New Roman" w:hAnsi="Times New Roman"/>
        </w:rPr>
        <w:t>povećanje društvene uključenosti građana u očuvanje tradicijskih vrijednosti; povećanje turističke ponude Grada; poticanje i vrednovanje tradicionalnih kulturnih manifestacija i programa koji su dio kulturnih</w:t>
      </w:r>
      <w:r w:rsidRPr="00522449">
        <w:rPr>
          <w:rFonts w:ascii="Times New Roman" w:hAnsi="Times New Roman"/>
          <w:b/>
        </w:rPr>
        <w:t xml:space="preserve"> </w:t>
      </w:r>
      <w:r w:rsidRPr="00522449">
        <w:rPr>
          <w:rFonts w:ascii="Times New Roman" w:hAnsi="Times New Roman"/>
        </w:rPr>
        <w:t>sadržaja Grada Buja; poticanje kulturno-umjetničkog amaterizma</w:t>
      </w:r>
    </w:p>
    <w:p w14:paraId="51FE511B"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realizacija svih planiranih aktivnosti; povećanje broja kulturnih događanja na području Grada i posjetitelja istih.</w:t>
      </w:r>
    </w:p>
    <w:p w14:paraId="247A5C77" w14:textId="77777777" w:rsidR="00522449" w:rsidRPr="00522449" w:rsidRDefault="00522449" w:rsidP="00522449">
      <w:pPr>
        <w:spacing w:after="0" w:line="240" w:lineRule="auto"/>
        <w:jc w:val="both"/>
        <w:rPr>
          <w:rFonts w:ascii="Times New Roman" w:hAnsi="Times New Roman"/>
          <w:b/>
        </w:rPr>
      </w:pPr>
    </w:p>
    <w:p w14:paraId="053A0B0A" w14:textId="77777777" w:rsidR="00522449" w:rsidRPr="00522449" w:rsidRDefault="00522449" w:rsidP="00522449">
      <w:r w:rsidRPr="00522449">
        <w:rPr>
          <w:noProof/>
          <w:lang w:eastAsia="hr-HR"/>
        </w:rPr>
        <w:drawing>
          <wp:inline distT="0" distB="0" distL="0" distR="0" wp14:anchorId="0D1852A2" wp14:editId="7926C958">
            <wp:extent cx="5764530" cy="463550"/>
            <wp:effectExtent l="0" t="0" r="7620" b="0"/>
            <wp:docPr id="108" name="Slika 134845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484575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1EC62EE4"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color w:val="000000"/>
        </w:rPr>
        <w:t>Zakonska osnova</w:t>
      </w:r>
      <w:r w:rsidRPr="00522449">
        <w:rPr>
          <w:rFonts w:ascii="Times New Roman" w:hAnsi="Times New Roman"/>
          <w:bCs/>
          <w:color w:val="000000"/>
        </w:rPr>
        <w:t>:</w:t>
      </w:r>
      <w:r w:rsidRPr="00522449">
        <w:rPr>
          <w:rFonts w:ascii="Times New Roman" w:hAnsi="Times New Roman"/>
          <w:b/>
          <w:bCs/>
          <w:color w:val="000000"/>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financiranju javnih potreba u kulturi, Zakon o udrugama.</w:t>
      </w:r>
    </w:p>
    <w:p w14:paraId="34019368"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Opis aktivnosti</w:t>
      </w:r>
      <w:r w:rsidRPr="00522449">
        <w:rPr>
          <w:rFonts w:ascii="Times New Roman" w:hAnsi="Times New Roman"/>
        </w:rPr>
        <w:t xml:space="preserve">: obilježavanjem komemorativnih manifestacija NOR-a održava se sjećanje na povijesno razdoblje antifašističke borbe na području </w:t>
      </w:r>
      <w:proofErr w:type="spellStart"/>
      <w:r w:rsidRPr="00522449">
        <w:rPr>
          <w:rFonts w:ascii="Times New Roman" w:hAnsi="Times New Roman"/>
        </w:rPr>
        <w:t>Bujštine</w:t>
      </w:r>
      <w:proofErr w:type="spellEnd"/>
      <w:r w:rsidRPr="00522449">
        <w:rPr>
          <w:rFonts w:ascii="Times New Roman" w:hAnsi="Times New Roman"/>
        </w:rPr>
        <w:t xml:space="preserve">. Manifestacije su od interesa Grada a održavaju su u suorganizaciji s Udrugom antifašističkih boraca </w:t>
      </w:r>
      <w:proofErr w:type="spellStart"/>
      <w:r w:rsidRPr="00522449">
        <w:rPr>
          <w:rFonts w:ascii="Times New Roman" w:hAnsi="Times New Roman"/>
        </w:rPr>
        <w:t>Bujštine</w:t>
      </w:r>
      <w:proofErr w:type="spellEnd"/>
      <w:r w:rsidRPr="00522449">
        <w:rPr>
          <w:rFonts w:ascii="Times New Roman" w:hAnsi="Times New Roman"/>
        </w:rPr>
        <w:t xml:space="preserve"> uz potporu susjednih JLS. </w:t>
      </w:r>
    </w:p>
    <w:p w14:paraId="3B80C78F"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Cilj</w:t>
      </w:r>
      <w:r w:rsidRPr="00522449">
        <w:rPr>
          <w:rFonts w:ascii="Times New Roman" w:hAnsi="Times New Roman"/>
        </w:rPr>
        <w:t>:</w:t>
      </w:r>
      <w:r w:rsidRPr="00522449">
        <w:rPr>
          <w:rFonts w:ascii="Times New Roman" w:hAnsi="Times New Roman"/>
          <w:b/>
        </w:rPr>
        <w:t xml:space="preserve"> </w:t>
      </w:r>
      <w:r w:rsidRPr="00522449">
        <w:rPr>
          <w:rFonts w:ascii="Times New Roman" w:hAnsi="Times New Roman"/>
        </w:rPr>
        <w:t>uključenost građana u očuvanje tradicijskih vrijednosti, povećanje turističke ponude Grada; poticanje i vrednovanje tradicionalnih kulturnih manifestacija i programa koji su dio kulturnih</w:t>
      </w:r>
      <w:r w:rsidRPr="00522449">
        <w:rPr>
          <w:rFonts w:ascii="Times New Roman" w:hAnsi="Times New Roman"/>
          <w:b/>
        </w:rPr>
        <w:t xml:space="preserve"> </w:t>
      </w:r>
      <w:r w:rsidRPr="00522449">
        <w:rPr>
          <w:rFonts w:ascii="Times New Roman" w:hAnsi="Times New Roman"/>
        </w:rPr>
        <w:t>sadržaja Grada Buja.</w:t>
      </w:r>
    </w:p>
    <w:p w14:paraId="56749D6D"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realizacija svih planiranih aktivnosti; broj komemorativno kulturnih događanja na području Grada i povećanje posjetitelja istih.</w:t>
      </w:r>
    </w:p>
    <w:p w14:paraId="52C84EB1" w14:textId="77777777" w:rsidR="00522449" w:rsidRPr="00522449" w:rsidRDefault="00522449" w:rsidP="00522449">
      <w:pPr>
        <w:spacing w:after="0" w:line="240" w:lineRule="auto"/>
        <w:jc w:val="both"/>
        <w:rPr>
          <w:rFonts w:ascii="Times New Roman" w:hAnsi="Times New Roman"/>
          <w:b/>
          <w:bCs/>
          <w:color w:val="000000"/>
        </w:rPr>
      </w:pPr>
    </w:p>
    <w:p w14:paraId="697FABF3" w14:textId="77777777" w:rsidR="00522449" w:rsidRPr="00522449" w:rsidRDefault="00522449" w:rsidP="00522449">
      <w:pPr>
        <w:spacing w:after="0" w:line="240" w:lineRule="auto"/>
        <w:jc w:val="both"/>
        <w:rPr>
          <w:rFonts w:ascii="Times New Roman" w:hAnsi="Times New Roman"/>
          <w:b/>
          <w:bCs/>
          <w:color w:val="000000"/>
        </w:rPr>
      </w:pPr>
      <w:r w:rsidRPr="00522449">
        <w:rPr>
          <w:noProof/>
        </w:rPr>
        <w:drawing>
          <wp:inline distT="0" distB="0" distL="0" distR="0" wp14:anchorId="60073385" wp14:editId="0F506D94">
            <wp:extent cx="5751195" cy="688975"/>
            <wp:effectExtent l="0" t="0" r="1905" b="0"/>
            <wp:docPr id="109" name="Slika 122728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272860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1195" cy="688975"/>
                    </a:xfrm>
                    <a:prstGeom prst="rect">
                      <a:avLst/>
                    </a:prstGeom>
                    <a:noFill/>
                    <a:ln>
                      <a:noFill/>
                    </a:ln>
                  </pic:spPr>
                </pic:pic>
              </a:graphicData>
            </a:graphic>
          </wp:inline>
        </w:drawing>
      </w:r>
    </w:p>
    <w:p w14:paraId="61F46656" w14:textId="77777777" w:rsidR="00522449" w:rsidRPr="00522449" w:rsidRDefault="00522449" w:rsidP="00522449">
      <w:pPr>
        <w:spacing w:after="0" w:line="240" w:lineRule="auto"/>
        <w:jc w:val="both"/>
        <w:rPr>
          <w:rFonts w:ascii="Times New Roman" w:hAnsi="Times New Roman"/>
          <w:b/>
          <w:bCs/>
          <w:color w:val="000000"/>
        </w:rPr>
      </w:pPr>
    </w:p>
    <w:p w14:paraId="7806E202" w14:textId="77777777" w:rsidR="00522449" w:rsidRPr="00522449" w:rsidRDefault="00522449" w:rsidP="00522449">
      <w:pPr>
        <w:spacing w:after="0" w:line="240" w:lineRule="auto"/>
        <w:jc w:val="both"/>
        <w:rPr>
          <w:rFonts w:ascii="Times New Roman" w:hAnsi="Times New Roman"/>
          <w:bCs/>
          <w:color w:val="000000"/>
        </w:rPr>
      </w:pPr>
      <w:r w:rsidRPr="00522449">
        <w:rPr>
          <w:rFonts w:ascii="Times New Roman" w:hAnsi="Times New Roman"/>
          <w:bCs/>
          <w:color w:val="000000"/>
        </w:rPr>
        <w:t>Povećanje planiranog iznosa odnosi se na troškove organizacije Susreta puhačkih orkestara Istre i Kvarnera (zakupnine i najamnine za opremu - šator i bina te uslugu čuvanja imovine i osoba)</w:t>
      </w:r>
    </w:p>
    <w:p w14:paraId="3B194EBA"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color w:val="000000"/>
        </w:rPr>
        <w:t xml:space="preserve">Zakonska osnova: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financiranju javnih potreba u kulturi</w:t>
      </w:r>
    </w:p>
    <w:p w14:paraId="54EE13E7"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 xml:space="preserve">Opis aktivnosti: </w:t>
      </w:r>
      <w:r w:rsidRPr="00522449">
        <w:rPr>
          <w:rFonts w:ascii="Times New Roman" w:hAnsi="Times New Roman"/>
        </w:rPr>
        <w:t>održavanje i vrednovanje lokalnih tradicionalnih manifestacija</w:t>
      </w:r>
      <w:r w:rsidRPr="00522449">
        <w:rPr>
          <w:rFonts w:ascii="Times New Roman" w:hAnsi="Times New Roman"/>
          <w:b/>
        </w:rPr>
        <w:t xml:space="preserve"> </w:t>
      </w:r>
      <w:r w:rsidRPr="00522449">
        <w:rPr>
          <w:rFonts w:ascii="Times New Roman" w:hAnsi="Times New Roman"/>
        </w:rPr>
        <w:t xml:space="preserve">usmjerenih ka promoviraju tipičnih proizvoda i tipičnosti područja koji doprinose ruralnom razvoju područja Grada Buje - </w:t>
      </w:r>
      <w:proofErr w:type="spellStart"/>
      <w:r w:rsidRPr="00522449">
        <w:rPr>
          <w:rFonts w:ascii="Times New Roman" w:hAnsi="Times New Roman"/>
        </w:rPr>
        <w:t>Buie</w:t>
      </w:r>
      <w:proofErr w:type="spellEnd"/>
      <w:r w:rsidRPr="00522449">
        <w:rPr>
          <w:rFonts w:ascii="Times New Roman" w:hAnsi="Times New Roman"/>
        </w:rPr>
        <w:t xml:space="preserve"> i povećanju kulturno turističke ponude. Manifestacija od značaja su Dani grožđa u Bujama.</w:t>
      </w:r>
    </w:p>
    <w:p w14:paraId="4C7E790E"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Cilj</w:t>
      </w:r>
      <w:r w:rsidRPr="00522449">
        <w:rPr>
          <w:rFonts w:ascii="Times New Roman" w:hAnsi="Times New Roman"/>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w:t>
      </w:r>
      <w:r w:rsidRPr="00522449">
        <w:rPr>
          <w:rFonts w:ascii="Times New Roman" w:hAnsi="Times New Roman"/>
          <w:b/>
        </w:rPr>
        <w:t xml:space="preserve"> </w:t>
      </w:r>
      <w:r w:rsidRPr="00522449">
        <w:rPr>
          <w:rFonts w:ascii="Times New Roman" w:hAnsi="Times New Roman"/>
        </w:rPr>
        <w:t>sadržaja Grada Buja, poticanje kulturno-umjetničkog amaterizma</w:t>
      </w:r>
    </w:p>
    <w:p w14:paraId="2AF6FCC2"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realizacija svih planiranih aktivnosti, povećanje broja kulturnih događanja na području Grada i posjetitelja istih.</w:t>
      </w:r>
    </w:p>
    <w:p w14:paraId="604B5CD1" w14:textId="77777777" w:rsidR="00522449" w:rsidRPr="00522449" w:rsidRDefault="00522449" w:rsidP="00522449">
      <w:pPr>
        <w:spacing w:after="0" w:line="240" w:lineRule="auto"/>
        <w:jc w:val="both"/>
        <w:rPr>
          <w:rFonts w:ascii="Times New Roman" w:hAnsi="Times New Roman"/>
          <w:b/>
        </w:rPr>
      </w:pPr>
    </w:p>
    <w:p w14:paraId="46349C8F" w14:textId="77777777" w:rsidR="00522449" w:rsidRPr="00522449" w:rsidRDefault="00522449" w:rsidP="00522449">
      <w:r w:rsidRPr="00522449">
        <w:rPr>
          <w:noProof/>
          <w:lang w:eastAsia="hr-HR"/>
        </w:rPr>
        <w:drawing>
          <wp:inline distT="0" distB="0" distL="0" distR="0" wp14:anchorId="1B888EB3" wp14:editId="60D72AE3">
            <wp:extent cx="5764530" cy="702310"/>
            <wp:effectExtent l="0" t="0" r="7620" b="2540"/>
            <wp:docPr id="110" name="Slika 964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64102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4530" cy="702310"/>
                    </a:xfrm>
                    <a:prstGeom prst="rect">
                      <a:avLst/>
                    </a:prstGeom>
                    <a:noFill/>
                    <a:ln>
                      <a:noFill/>
                    </a:ln>
                  </pic:spPr>
                </pic:pic>
              </a:graphicData>
            </a:graphic>
          </wp:inline>
        </w:drawing>
      </w:r>
    </w:p>
    <w:p w14:paraId="6B670399" w14:textId="77777777" w:rsidR="00522449" w:rsidRPr="00522449" w:rsidRDefault="00522449" w:rsidP="00522449">
      <w:pPr>
        <w:spacing w:after="0" w:line="240" w:lineRule="auto"/>
        <w:jc w:val="both"/>
        <w:rPr>
          <w:rFonts w:ascii="Times New Roman" w:hAnsi="Times New Roman"/>
          <w:bCs/>
        </w:rPr>
      </w:pPr>
      <w:r w:rsidRPr="00522449">
        <w:rPr>
          <w:rFonts w:ascii="Times New Roman" w:hAnsi="Times New Roman"/>
          <w:bCs/>
        </w:rPr>
        <w:lastRenderedPageBreak/>
        <w:t xml:space="preserve">Povećanje planiranog iznosa odnosi se na više realizirane troškove najma opreme za potrebe organiziranja </w:t>
      </w:r>
      <w:proofErr w:type="spellStart"/>
      <w:r w:rsidRPr="00522449">
        <w:rPr>
          <w:rFonts w:ascii="Times New Roman" w:hAnsi="Times New Roman"/>
          <w:bCs/>
        </w:rPr>
        <w:t>Šparogade</w:t>
      </w:r>
      <w:proofErr w:type="spellEnd"/>
      <w:r w:rsidRPr="00522449">
        <w:rPr>
          <w:rFonts w:ascii="Times New Roman" w:hAnsi="Times New Roman"/>
          <w:bCs/>
        </w:rPr>
        <w:t>.</w:t>
      </w:r>
    </w:p>
    <w:p w14:paraId="6A01E2C4"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color w:val="000000"/>
        </w:rPr>
        <w:t xml:space="preserve">Zakonska osnova: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financiranju javnih potreba u kulturi</w:t>
      </w:r>
    </w:p>
    <w:p w14:paraId="65655F7A"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 xml:space="preserve">Opis aktivnosti: </w:t>
      </w:r>
      <w:r w:rsidRPr="00522449">
        <w:rPr>
          <w:rFonts w:ascii="Times New Roman" w:hAnsi="Times New Roman"/>
        </w:rPr>
        <w:t xml:space="preserve">održavanje i vrednovanje lokalne tradicionalne manifestacije </w:t>
      </w:r>
      <w:proofErr w:type="spellStart"/>
      <w:r w:rsidRPr="00522449">
        <w:rPr>
          <w:rFonts w:ascii="Times New Roman" w:hAnsi="Times New Roman"/>
        </w:rPr>
        <w:t>Šparogade</w:t>
      </w:r>
      <w:proofErr w:type="spellEnd"/>
      <w:r w:rsidRPr="00522449">
        <w:rPr>
          <w:rFonts w:ascii="Times New Roman" w:hAnsi="Times New Roman"/>
        </w:rPr>
        <w:t xml:space="preserve"> u Kaštelu koja je usmjerena ka promoviraju tipičnosti područja, očuvanju staništa divlje šparoge i vrednovanju zdravstvenih i nutritivnih svojstava šparoge. </w:t>
      </w:r>
      <w:r w:rsidRPr="00522449">
        <w:rPr>
          <w:rFonts w:ascii="Times New Roman" w:hAnsi="Times New Roman"/>
          <w:lang w:val="pt-BR"/>
        </w:rPr>
        <w:t>Manifestacija doprinosi promoviranju ruralnog područja Grada Buje - Buie</w:t>
      </w:r>
      <w:r w:rsidRPr="00522449">
        <w:rPr>
          <w:rFonts w:ascii="Times New Roman" w:hAnsi="Times New Roman"/>
        </w:rPr>
        <w:t xml:space="preserve"> i povećanju kulturno turističke ponude. Manifestacija od značaja je. </w:t>
      </w:r>
    </w:p>
    <w:p w14:paraId="7D0CC932"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Cilj</w:t>
      </w:r>
      <w:r w:rsidRPr="00522449">
        <w:rPr>
          <w:rFonts w:ascii="Times New Roman" w:hAnsi="Times New Roman"/>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w:t>
      </w:r>
      <w:r w:rsidRPr="00522449">
        <w:rPr>
          <w:rFonts w:ascii="Times New Roman" w:hAnsi="Times New Roman"/>
          <w:b/>
        </w:rPr>
        <w:t xml:space="preserve"> </w:t>
      </w:r>
      <w:r w:rsidRPr="00522449">
        <w:rPr>
          <w:rFonts w:ascii="Times New Roman" w:hAnsi="Times New Roman"/>
        </w:rPr>
        <w:t>sadržaja Grada Buja, poticanje kulturno-umjetničkog amaterizma</w:t>
      </w:r>
    </w:p>
    <w:p w14:paraId="6E8F895C" w14:textId="77777777" w:rsidR="00522449" w:rsidRPr="00522449" w:rsidRDefault="00522449" w:rsidP="00522449">
      <w:r w:rsidRPr="00522449">
        <w:rPr>
          <w:rFonts w:ascii="Times New Roman" w:hAnsi="Times New Roman"/>
          <w:b/>
        </w:rPr>
        <w:t>Pokazatelj uspješnosti</w:t>
      </w:r>
      <w:r w:rsidRPr="00522449">
        <w:rPr>
          <w:rFonts w:ascii="Times New Roman" w:hAnsi="Times New Roman"/>
        </w:rPr>
        <w:t>: realizacija svih planiranih aktivnosti, povećanje broja kulturnih događanja na području Grada i posjetitelja istih</w:t>
      </w:r>
    </w:p>
    <w:p w14:paraId="1395748D" w14:textId="77777777" w:rsidR="00522449" w:rsidRPr="00522449" w:rsidRDefault="00522449" w:rsidP="00522449">
      <w:r w:rsidRPr="00522449">
        <w:rPr>
          <w:noProof/>
          <w:lang w:eastAsia="hr-HR"/>
        </w:rPr>
        <w:drawing>
          <wp:inline distT="0" distB="0" distL="0" distR="0" wp14:anchorId="399539B5" wp14:editId="2CD3962B">
            <wp:extent cx="5764530" cy="582930"/>
            <wp:effectExtent l="0" t="0" r="7620" b="7620"/>
            <wp:docPr id="111" name="Slika 49387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38743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4530" cy="582930"/>
                    </a:xfrm>
                    <a:prstGeom prst="rect">
                      <a:avLst/>
                    </a:prstGeom>
                    <a:noFill/>
                    <a:ln>
                      <a:noFill/>
                    </a:ln>
                  </pic:spPr>
                </pic:pic>
              </a:graphicData>
            </a:graphic>
          </wp:inline>
        </w:drawing>
      </w:r>
    </w:p>
    <w:p w14:paraId="67A50EE0" w14:textId="77777777" w:rsidR="00522449" w:rsidRPr="00522449" w:rsidRDefault="00522449" w:rsidP="00522449">
      <w:pPr>
        <w:spacing w:after="0" w:line="240" w:lineRule="auto"/>
        <w:jc w:val="both"/>
        <w:rPr>
          <w:rFonts w:ascii="Times New Roman" w:hAnsi="Times New Roman"/>
          <w:bCs/>
          <w:color w:val="000000"/>
        </w:rPr>
      </w:pPr>
      <w:r w:rsidRPr="00522449">
        <w:rPr>
          <w:rFonts w:ascii="Times New Roman" w:hAnsi="Times New Roman"/>
          <w:bCs/>
          <w:color w:val="000000"/>
        </w:rPr>
        <w:t>Smanjenje planiranog iznosa odnosi se na sredstva koja su planirana od Istarske županije za potrebe organiziranja festivala (Istarska županije direktno je podmirila obveze prema Talijanskoj uniji koja je nositelj organizacije festivala).</w:t>
      </w:r>
    </w:p>
    <w:p w14:paraId="4238966B"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color w:val="000000"/>
        </w:rPr>
        <w:t xml:space="preserve">Zakonska osnova: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financiranju javnih potreba u kulturi, Zakon o nacionalnim manjinama, Sporazumi i Ugovori o suradnji nacionalnih manjina susjednih država.</w:t>
      </w:r>
    </w:p>
    <w:p w14:paraId="0FEF680E" w14:textId="77777777" w:rsidR="00522449" w:rsidRPr="00522449" w:rsidRDefault="00522449" w:rsidP="00522449">
      <w:pPr>
        <w:spacing w:after="0" w:line="240" w:lineRule="auto"/>
        <w:jc w:val="both"/>
        <w:rPr>
          <w:rFonts w:ascii="Times New Roman" w:hAnsi="Times New Roman"/>
          <w:color w:val="3B3B3B"/>
          <w:shd w:val="clear" w:color="auto" w:fill="FFFFFF"/>
        </w:rPr>
      </w:pPr>
      <w:r w:rsidRPr="00522449">
        <w:rPr>
          <w:rFonts w:ascii="Times New Roman" w:hAnsi="Times New Roman"/>
          <w:b/>
        </w:rPr>
        <w:t xml:space="preserve">Opis aktivnosti: </w:t>
      </w:r>
      <w:r w:rsidRPr="00522449">
        <w:rPr>
          <w:rFonts w:ascii="Times New Roman" w:hAnsi="Times New Roman"/>
          <w:color w:val="3B3B3B"/>
          <w:shd w:val="clear" w:color="auto" w:fill="FFFFFF"/>
        </w:rPr>
        <w:t xml:space="preserve">Talijanska Unija, uz potporu i pokroviteljstvo Grada Buje - </w:t>
      </w:r>
      <w:proofErr w:type="spellStart"/>
      <w:r w:rsidRPr="00522449">
        <w:rPr>
          <w:rFonts w:ascii="Times New Roman" w:hAnsi="Times New Roman"/>
          <w:color w:val="3B3B3B"/>
          <w:shd w:val="clear" w:color="auto" w:fill="FFFFFF"/>
        </w:rPr>
        <w:t>Buie</w:t>
      </w:r>
      <w:proofErr w:type="spellEnd"/>
      <w:r w:rsidRPr="00522449">
        <w:rPr>
          <w:rFonts w:ascii="Times New Roman" w:hAnsi="Times New Roman"/>
          <w:color w:val="3B3B3B"/>
          <w:shd w:val="clear" w:color="auto" w:fill="FFFFFF"/>
        </w:rPr>
        <w:t xml:space="preserve">, Istarske Županije, Narodnog sveučilišta u Trstu i Regijom Veneto, organizira međunarodnu manifestaciju pod nazivom „Festival </w:t>
      </w:r>
      <w:proofErr w:type="spellStart"/>
      <w:r w:rsidRPr="00522449">
        <w:rPr>
          <w:rFonts w:ascii="Times New Roman" w:hAnsi="Times New Roman"/>
          <w:color w:val="3B3B3B"/>
          <w:shd w:val="clear" w:color="auto" w:fill="FFFFFF"/>
        </w:rPr>
        <w:t>Istroveneto</w:t>
      </w:r>
      <w:proofErr w:type="spellEnd"/>
      <w:r w:rsidRPr="00522449">
        <w:rPr>
          <w:rFonts w:ascii="Times New Roman" w:hAnsi="Times New Roman"/>
          <w:color w:val="3B3B3B"/>
          <w:shd w:val="clear" w:color="auto" w:fill="FFFFFF"/>
        </w:rPr>
        <w:t xml:space="preserve"> - Festival </w:t>
      </w:r>
      <w:proofErr w:type="spellStart"/>
      <w:r w:rsidRPr="00522449">
        <w:rPr>
          <w:rFonts w:ascii="Times New Roman" w:hAnsi="Times New Roman"/>
          <w:color w:val="3B3B3B"/>
          <w:shd w:val="clear" w:color="auto" w:fill="FFFFFF"/>
        </w:rPr>
        <w:t>istrovenetskog</w:t>
      </w:r>
      <w:proofErr w:type="spellEnd"/>
      <w:r w:rsidRPr="00522449">
        <w:rPr>
          <w:rFonts w:ascii="Times New Roman" w:hAnsi="Times New Roman"/>
          <w:color w:val="3B3B3B"/>
          <w:shd w:val="clear" w:color="auto" w:fill="FFFFFF"/>
        </w:rPr>
        <w:t xml:space="preserve"> narječja“. Zbog svoje važnosti i visokih kulturnih vrijednosti, manifestacija se odvija pod pokroviteljstvom Regije Veneto.</w:t>
      </w:r>
      <w:r w:rsidRPr="00522449">
        <w:rPr>
          <w:rFonts w:ascii="Times New Roman" w:hAnsi="Times New Roman"/>
          <w:color w:val="3B3B3B"/>
        </w:rPr>
        <w:t xml:space="preserve"> </w:t>
      </w:r>
    </w:p>
    <w:p w14:paraId="6E77AB1D"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Cilj:</w:t>
      </w:r>
      <w:r w:rsidRPr="00522449">
        <w:rPr>
          <w:color w:val="3B3B3B"/>
          <w:shd w:val="clear" w:color="auto" w:fill="FFFFFF"/>
        </w:rPr>
        <w:t xml:space="preserve"> </w:t>
      </w:r>
      <w:r w:rsidRPr="00522449">
        <w:rPr>
          <w:rFonts w:ascii="Times New Roman" w:hAnsi="Times New Roman"/>
          <w:color w:val="3B3B3B"/>
          <w:shd w:val="clear" w:color="auto" w:fill="FFFFFF"/>
        </w:rPr>
        <w:t xml:space="preserve">Cilj manifestacije je vrednovanje i zaštita </w:t>
      </w:r>
      <w:proofErr w:type="spellStart"/>
      <w:r w:rsidRPr="00522449">
        <w:rPr>
          <w:rFonts w:ascii="Times New Roman" w:hAnsi="Times New Roman"/>
          <w:color w:val="3B3B3B"/>
          <w:shd w:val="clear" w:color="auto" w:fill="FFFFFF"/>
        </w:rPr>
        <w:t>istrovenetskog</w:t>
      </w:r>
      <w:proofErr w:type="spellEnd"/>
      <w:r w:rsidRPr="00522449">
        <w:rPr>
          <w:rFonts w:ascii="Times New Roman" w:hAnsi="Times New Roman"/>
          <w:color w:val="3B3B3B"/>
          <w:shd w:val="clear" w:color="auto" w:fill="FFFFFF"/>
        </w:rPr>
        <w:t xml:space="preserve"> narječja koje predstavlja jezik svakodnevnih komunikacija ili kulture pripadnika talijanske manjine u Istri, Rijeci i Kvarneru, slovenskom primorju, a koristi se u dijelu </w:t>
      </w:r>
      <w:proofErr w:type="spellStart"/>
      <w:r w:rsidRPr="00522449">
        <w:rPr>
          <w:rFonts w:ascii="Times New Roman" w:hAnsi="Times New Roman"/>
          <w:color w:val="3B3B3B"/>
          <w:shd w:val="clear" w:color="auto" w:fill="FFFFFF"/>
        </w:rPr>
        <w:t>Furlanije</w:t>
      </w:r>
      <w:proofErr w:type="spellEnd"/>
      <w:r w:rsidRPr="00522449">
        <w:rPr>
          <w:rFonts w:ascii="Times New Roman" w:hAnsi="Times New Roman"/>
          <w:color w:val="3B3B3B"/>
          <w:shd w:val="clear" w:color="auto" w:fill="FFFFFF"/>
        </w:rPr>
        <w:t xml:space="preserve"> i Južne pokrajine. Festival je međunarodnog karaktera i povezuje tri zemlje: Hrvatsku, Sloveniju i Italiju.</w:t>
      </w:r>
    </w:p>
    <w:p w14:paraId="7FEC630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održivost i aktivno korištenje </w:t>
      </w:r>
      <w:proofErr w:type="spellStart"/>
      <w:r w:rsidRPr="00522449">
        <w:rPr>
          <w:rFonts w:ascii="Times New Roman" w:hAnsi="Times New Roman"/>
        </w:rPr>
        <w:t>istrovenetskog</w:t>
      </w:r>
      <w:proofErr w:type="spellEnd"/>
      <w:r w:rsidRPr="00522449">
        <w:rPr>
          <w:rFonts w:ascii="Times New Roman" w:hAnsi="Times New Roman"/>
        </w:rPr>
        <w:t xml:space="preserve"> narječja u komunikaciji među građanstvom, realizacija svih planiranih aktivnosti, povećanje broja kulturnih događanja na području Grada i posjetitelja istih.</w:t>
      </w:r>
    </w:p>
    <w:p w14:paraId="2AA1031A" w14:textId="77777777" w:rsidR="00522449" w:rsidRPr="00522449" w:rsidRDefault="00522449" w:rsidP="00522449">
      <w:pPr>
        <w:spacing w:after="0" w:line="240" w:lineRule="auto"/>
        <w:jc w:val="both"/>
        <w:rPr>
          <w:rFonts w:ascii="Times New Roman" w:hAnsi="Times New Roman"/>
          <w:b/>
        </w:rPr>
      </w:pPr>
    </w:p>
    <w:p w14:paraId="7E00CF63" w14:textId="77777777" w:rsidR="00522449" w:rsidRPr="00522449" w:rsidRDefault="00522449" w:rsidP="00522449">
      <w:r w:rsidRPr="00522449">
        <w:rPr>
          <w:noProof/>
          <w:lang w:eastAsia="hr-HR"/>
        </w:rPr>
        <w:drawing>
          <wp:inline distT="0" distB="0" distL="0" distR="0" wp14:anchorId="4C34B90D" wp14:editId="1DAC01DD">
            <wp:extent cx="5764530" cy="702310"/>
            <wp:effectExtent l="0" t="0" r="7620" b="2540"/>
            <wp:docPr id="112" name="Slika 105447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44757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4530" cy="702310"/>
                    </a:xfrm>
                    <a:prstGeom prst="rect">
                      <a:avLst/>
                    </a:prstGeom>
                    <a:noFill/>
                    <a:ln>
                      <a:noFill/>
                    </a:ln>
                  </pic:spPr>
                </pic:pic>
              </a:graphicData>
            </a:graphic>
          </wp:inline>
        </w:drawing>
      </w:r>
    </w:p>
    <w:p w14:paraId="00210C18" w14:textId="77777777" w:rsidR="00522449" w:rsidRPr="00522449" w:rsidRDefault="00522449" w:rsidP="00522449">
      <w:pPr>
        <w:spacing w:after="0" w:line="240" w:lineRule="auto"/>
        <w:jc w:val="both"/>
        <w:rPr>
          <w:rFonts w:ascii="Times New Roman" w:hAnsi="Times New Roman"/>
          <w:bCs/>
          <w:color w:val="000000"/>
        </w:rPr>
      </w:pPr>
      <w:r w:rsidRPr="00522449">
        <w:rPr>
          <w:rFonts w:ascii="Times New Roman" w:hAnsi="Times New Roman"/>
          <w:bCs/>
          <w:color w:val="000000"/>
        </w:rPr>
        <w:t>Prvim izmjenama i dopunama Plana proračuna za 2023. godinu planira se iznos za troškove prijevoda teksta Bujskog statuta na talijanski jezik (izvorno su tekstovi statuta na hrvatskom i latinskom jeziku a obzirom na dvojezičnost područja odrađen je i prijevod na talijanski jezik).</w:t>
      </w:r>
    </w:p>
    <w:p w14:paraId="0ED9A367"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color w:val="000000"/>
        </w:rPr>
        <w:t xml:space="preserve">Zakonska osnova: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financiranju javnih potreba u kulturi, Sporazum o sufinanciranju projekta</w:t>
      </w:r>
    </w:p>
    <w:p w14:paraId="4E5E601D"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 xml:space="preserve">Opis projekta: </w:t>
      </w:r>
      <w:r w:rsidRPr="00522449">
        <w:rPr>
          <w:rFonts w:ascii="Times New Roman" w:hAnsi="Times New Roman"/>
          <w:color w:val="3B3B3B"/>
          <w:shd w:val="clear" w:color="auto" w:fill="FFFFFF"/>
        </w:rPr>
        <w:t xml:space="preserve">U suradnji sa Istarskom županijom i sufinanciranjem projekta, u 2020. godini započete su aktivnosti na projektu prikupljanja arhivske građe i dokumentacije za pripremu te obradu teksta </w:t>
      </w:r>
      <w:r w:rsidRPr="00522449">
        <w:rPr>
          <w:rFonts w:ascii="Times New Roman" w:hAnsi="Times New Roman"/>
          <w:i/>
          <w:color w:val="3B3B3B"/>
          <w:shd w:val="clear" w:color="auto" w:fill="FFFFFF"/>
        </w:rPr>
        <w:t>Bujskog statuta</w:t>
      </w:r>
      <w:r w:rsidRPr="00522449">
        <w:rPr>
          <w:rFonts w:ascii="Times New Roman" w:hAnsi="Times New Roman"/>
          <w:color w:val="3B3B3B"/>
          <w:shd w:val="clear" w:color="auto" w:fill="FFFFFF"/>
        </w:rPr>
        <w:t xml:space="preserve">. Predviđeno trajanje i financiranje/sufinanciranje projekta je tri godine. Tijekom tri kalendarske godine prikupljen je dokumentacija, fotografije, rukopisi i tekstovi vezani za tematiku. Po prikupljanju biti će izvršena uslugu transkripcije, komentiranja, uređivanja i priprema materijala za tisak. </w:t>
      </w:r>
    </w:p>
    <w:p w14:paraId="159A1B80" w14:textId="77777777" w:rsidR="00522449" w:rsidRPr="00522449" w:rsidRDefault="00522449" w:rsidP="00522449">
      <w:pPr>
        <w:spacing w:after="0" w:line="240" w:lineRule="auto"/>
        <w:jc w:val="both"/>
        <w:rPr>
          <w:rFonts w:ascii="Times New Roman" w:hAnsi="Times New Roman"/>
          <w:color w:val="3B3B3B"/>
          <w:shd w:val="clear" w:color="auto" w:fill="FFFFFF"/>
        </w:rPr>
      </w:pPr>
      <w:r w:rsidRPr="00522449">
        <w:rPr>
          <w:rFonts w:ascii="Times New Roman" w:hAnsi="Times New Roman"/>
          <w:b/>
        </w:rPr>
        <w:t>Cilj:</w:t>
      </w:r>
      <w:r w:rsidRPr="00522449">
        <w:rPr>
          <w:rFonts w:ascii="Times New Roman" w:hAnsi="Times New Roman"/>
          <w:color w:val="3B3B3B"/>
          <w:shd w:val="clear" w:color="auto" w:fill="FFFFFF"/>
        </w:rPr>
        <w:t xml:space="preserve"> </w:t>
      </w:r>
      <w:r w:rsidRPr="00522449">
        <w:rPr>
          <w:rFonts w:ascii="Times New Roman" w:hAnsi="Times New Roman"/>
        </w:rPr>
        <w:t xml:space="preserve">poticanje i vrednovanje arhivske građe koja označava tipičnost područja, </w:t>
      </w:r>
      <w:r w:rsidRPr="00522449">
        <w:rPr>
          <w:rFonts w:ascii="Times New Roman" w:hAnsi="Times New Roman"/>
          <w:color w:val="3B3B3B"/>
          <w:shd w:val="clear" w:color="auto" w:fill="FFFFFF"/>
        </w:rPr>
        <w:t xml:space="preserve">tisak 300 primjeraka izdanja knjige sa kutijom (vakumirani omot). </w:t>
      </w:r>
    </w:p>
    <w:p w14:paraId="541DB6D2"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realizacija svih planiranih aktivnosti. </w:t>
      </w:r>
    </w:p>
    <w:p w14:paraId="12FB6E68" w14:textId="77777777" w:rsidR="00522449" w:rsidRPr="00522449" w:rsidRDefault="00522449" w:rsidP="00522449">
      <w:pPr>
        <w:spacing w:after="0" w:line="240" w:lineRule="auto"/>
        <w:jc w:val="both"/>
        <w:rPr>
          <w:rFonts w:ascii="Times New Roman" w:hAnsi="Times New Roman"/>
        </w:rPr>
      </w:pPr>
    </w:p>
    <w:p w14:paraId="52C756A2"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color w:val="404040" w:themeColor="text1" w:themeTint="BF"/>
          <w:sz w:val="24"/>
          <w:szCs w:val="24"/>
          <w:lang w:eastAsia="en-GB"/>
        </w:rPr>
      </w:pPr>
      <w:bookmarkStart w:id="21" w:name="_Toc140051828"/>
      <w:bookmarkStart w:id="22" w:name="_Toc140052834"/>
      <w:r w:rsidRPr="00522449">
        <w:rPr>
          <w:rFonts w:ascii="Times New Roman" w:eastAsia="Times New Roman" w:hAnsi="Times New Roman"/>
          <w:b/>
          <w:bCs/>
          <w:i/>
          <w:iCs/>
          <w:color w:val="404040" w:themeColor="text1" w:themeTint="BF"/>
          <w:sz w:val="24"/>
          <w:szCs w:val="24"/>
          <w:lang w:eastAsia="en-GB"/>
        </w:rPr>
        <w:t>Program javnih potreba u području školstva, obrazovanja i mladih</w:t>
      </w:r>
      <w:bookmarkEnd w:id="21"/>
      <w:bookmarkEnd w:id="22"/>
    </w:p>
    <w:p w14:paraId="4453704C" w14:textId="77777777" w:rsidR="00522449" w:rsidRPr="00522449" w:rsidRDefault="00522449" w:rsidP="00522449">
      <w:pPr>
        <w:spacing w:after="0" w:line="240" w:lineRule="auto"/>
        <w:jc w:val="both"/>
        <w:rPr>
          <w:rFonts w:ascii="Times New Roman" w:hAnsi="Times New Roman"/>
        </w:rPr>
      </w:pPr>
    </w:p>
    <w:p w14:paraId="5007FF95" w14:textId="77777777" w:rsidR="00522449" w:rsidRPr="00522449" w:rsidRDefault="00522449" w:rsidP="00522449">
      <w:pPr>
        <w:spacing w:after="0" w:line="240" w:lineRule="auto"/>
        <w:jc w:val="both"/>
        <w:rPr>
          <w:rFonts w:ascii="Times New Roman" w:hAnsi="Times New Roman"/>
        </w:rPr>
      </w:pPr>
    </w:p>
    <w:p w14:paraId="5DE4C727" w14:textId="77777777" w:rsidR="00522449" w:rsidRPr="00522449" w:rsidRDefault="00522449" w:rsidP="00522449">
      <w:pPr>
        <w:rPr>
          <w:noProof/>
          <w:lang w:eastAsia="hr-HR"/>
        </w:rPr>
      </w:pPr>
      <w:r w:rsidRPr="00522449">
        <w:rPr>
          <w:noProof/>
          <w:lang w:eastAsia="hr-HR"/>
        </w:rPr>
        <w:drawing>
          <wp:inline distT="0" distB="0" distL="0" distR="0" wp14:anchorId="6AD04277" wp14:editId="5292BE80">
            <wp:extent cx="5764530" cy="1033780"/>
            <wp:effectExtent l="0" t="0" r="7620" b="0"/>
            <wp:docPr id="1149581378" name="Slika 114958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64310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4530" cy="1033780"/>
                    </a:xfrm>
                    <a:prstGeom prst="rect">
                      <a:avLst/>
                    </a:prstGeom>
                    <a:noFill/>
                    <a:ln>
                      <a:noFill/>
                    </a:ln>
                  </pic:spPr>
                </pic:pic>
              </a:graphicData>
            </a:graphic>
          </wp:inline>
        </w:drawing>
      </w:r>
    </w:p>
    <w:p w14:paraId="2CB8FCB5"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4FC387EA" w14:textId="77777777" w:rsidR="00522449" w:rsidRPr="00522449" w:rsidRDefault="00522449" w:rsidP="00522449">
      <w:pPr>
        <w:spacing w:after="0" w:line="240" w:lineRule="auto"/>
        <w:jc w:val="both"/>
        <w:rPr>
          <w:rFonts w:ascii="Times New Roman" w:hAnsi="Times New Roman"/>
          <w:b/>
          <w:bCs/>
          <w:lang w:eastAsia="hr-HR"/>
        </w:rPr>
      </w:pPr>
      <w:r w:rsidRPr="00522449">
        <w:rPr>
          <w:rFonts w:ascii="Times New Roman" w:hAnsi="Times New Roman"/>
          <w:b/>
          <w:bCs/>
          <w:lang w:eastAsia="hr-HR"/>
        </w:rPr>
        <w:t>Opis programa:</w:t>
      </w:r>
      <w:r w:rsidRPr="00522449">
        <w:rPr>
          <w:rFonts w:ascii="Times New Roman" w:hAnsi="Times New Roman"/>
          <w:bCs/>
          <w:lang w:eastAsia="hr-HR"/>
        </w:rPr>
        <w:t xml:space="preserve"> Ovim P</w:t>
      </w:r>
      <w:r w:rsidRPr="00522449">
        <w:rPr>
          <w:rFonts w:ascii="Times New Roman" w:hAnsi="Times New Roman"/>
          <w:lang w:eastAsia="hr-HR"/>
        </w:rPr>
        <w:t xml:space="preserve">rogramom Grad dodjeljuje stipendije učenicima i studentima, </w:t>
      </w:r>
      <w:r w:rsidRPr="00522449">
        <w:rPr>
          <w:rFonts w:ascii="Times New Roman" w:hAnsi="Times New Roman"/>
          <w:lang w:val="pl-PL"/>
        </w:rPr>
        <w:t xml:space="preserve">sustav stipendiranja učenika i studenata Grada Buje - Buie uređen je </w:t>
      </w:r>
      <w:r w:rsidRPr="00522449">
        <w:rPr>
          <w:rFonts w:ascii="Times New Roman" w:hAnsi="Times New Roman"/>
          <w:spacing w:val="-3"/>
          <w:lang w:val="pl-PL"/>
        </w:rPr>
        <w:t xml:space="preserve">Odlukom o utvrđivanju kriterija za dodjelu stipendija učenicima i studentima («Službene novine Grada Buja» broj 11/09) i Izmjenama i dopunama Odluke o utvrđivanju kriterija za dodjelu stipendija učenicima i studentima («Službene novine Grada Buja» broj 7/14), Zaključkom o broju, vrstama i visini stipendije za učenike i studente </w:t>
      </w:r>
      <w:r w:rsidRPr="00522449">
        <w:rPr>
          <w:rFonts w:ascii="Times New Roman" w:hAnsi="Times New Roman"/>
          <w:lang w:val="pl-PL"/>
        </w:rPr>
        <w:t>kao i zaključcima o dodjeli stipendija učenicima odnosno studentima.</w:t>
      </w:r>
    </w:p>
    <w:p w14:paraId="1B4205E2" w14:textId="77777777" w:rsidR="00522449" w:rsidRPr="00522449" w:rsidRDefault="00522449" w:rsidP="00522449">
      <w:pPr>
        <w:spacing w:after="0" w:line="240" w:lineRule="auto"/>
        <w:jc w:val="both"/>
        <w:rPr>
          <w:rFonts w:ascii="Times New Roman" w:hAnsi="Times New Roman"/>
          <w:lang w:val="pl-PL"/>
        </w:rPr>
      </w:pPr>
      <w:r w:rsidRPr="00522449">
        <w:rPr>
          <w:rFonts w:ascii="Times New Roman" w:hAnsi="Times New Roman"/>
          <w:lang w:val="pl-PL"/>
        </w:rPr>
        <w:t>Sukladno usvojenoj Odluci i Zaključku, Grad Buje - Buie osigurava sredstva za stipendije: dosadašnjim korisnicima stipendija-redovni studenti/učenici koji su izvršili upis u višu godinu studija/obrazovanja sukladno nastavnom programu studija  te novim korisnicima koji su ostvarili pravo stipendiranja a na temelju provedenog javnog natječaja.</w:t>
      </w:r>
    </w:p>
    <w:p w14:paraId="4EE87BD4" w14:textId="77777777" w:rsidR="00522449" w:rsidRPr="00522449" w:rsidRDefault="00522449" w:rsidP="00522449">
      <w:pPr>
        <w:spacing w:after="0" w:line="240" w:lineRule="auto"/>
        <w:rPr>
          <w:rFonts w:ascii="Times New Roman" w:hAnsi="Times New Roman"/>
          <w:lang w:eastAsia="hr-HR"/>
        </w:rPr>
      </w:pPr>
      <w:r w:rsidRPr="00522449">
        <w:rPr>
          <w:rFonts w:ascii="Times New Roman" w:hAnsi="Times New Roman"/>
          <w:b/>
          <w:bCs/>
          <w:lang w:eastAsia="hr-HR"/>
        </w:rPr>
        <w:t>Cilj:</w:t>
      </w:r>
      <w:r w:rsidRPr="00522449">
        <w:rPr>
          <w:rFonts w:ascii="Times New Roman" w:hAnsi="Times New Roman"/>
          <w:sz w:val="19"/>
          <w:szCs w:val="19"/>
          <w:lang w:eastAsia="hr-HR"/>
        </w:rPr>
        <w:t xml:space="preserve"> v</w:t>
      </w:r>
      <w:r w:rsidRPr="00522449">
        <w:rPr>
          <w:rFonts w:ascii="Times New Roman" w:hAnsi="Times New Roman"/>
          <w:lang w:eastAsia="hr-HR"/>
        </w:rPr>
        <w:t xml:space="preserve">iši standard odgoja i obrazovanja učenika i studenata, </w:t>
      </w:r>
      <w:r w:rsidRPr="00522449">
        <w:rPr>
          <w:rFonts w:ascii="Times New Roman" w:hAnsi="Times New Roman"/>
          <w:sz w:val="19"/>
          <w:szCs w:val="19"/>
          <w:lang w:eastAsia="hr-HR"/>
        </w:rPr>
        <w:t xml:space="preserve">izjednačavanje mogućnosti </w:t>
      </w:r>
      <w:r w:rsidRPr="00522449">
        <w:rPr>
          <w:rFonts w:ascii="Times New Roman" w:hAnsi="Times New Roman"/>
          <w:lang w:eastAsia="hr-HR"/>
        </w:rPr>
        <w:t xml:space="preserve">obrazovanja za svu djecu, poticanje/motiviranje učenika i studenata na izvrsnost dodjeljivanjem stipendije </w:t>
      </w:r>
    </w:p>
    <w:p w14:paraId="47E34DDB" w14:textId="77777777" w:rsidR="00522449" w:rsidRPr="00522449" w:rsidRDefault="00522449" w:rsidP="00522449">
      <w:pPr>
        <w:spacing w:after="0" w:line="240" w:lineRule="auto"/>
        <w:rPr>
          <w:rFonts w:ascii="Times New Roman" w:hAnsi="Times New Roman"/>
          <w:lang w:eastAsia="hr-HR"/>
        </w:rPr>
      </w:pPr>
      <w:r w:rsidRPr="00522449">
        <w:rPr>
          <w:rFonts w:ascii="Times New Roman" w:hAnsi="Times New Roman"/>
          <w:b/>
          <w:bCs/>
          <w:lang w:eastAsia="hr-HR"/>
        </w:rPr>
        <w:t>Pokazatelj uspješnosti:</w:t>
      </w:r>
      <w:r w:rsidRPr="00522449">
        <w:rPr>
          <w:rFonts w:ascii="Times New Roman" w:hAnsi="Times New Roman"/>
          <w:lang w:eastAsia="hr-HR"/>
        </w:rPr>
        <w:t xml:space="preserve"> broj učenika i studenata koji ostvaruju pravo na stipendiju.</w:t>
      </w:r>
    </w:p>
    <w:p w14:paraId="762E9C3A" w14:textId="77777777" w:rsidR="00522449" w:rsidRPr="00522449" w:rsidRDefault="00522449" w:rsidP="00522449">
      <w:pPr>
        <w:spacing w:after="0" w:line="240" w:lineRule="auto"/>
        <w:rPr>
          <w:rFonts w:ascii="Times New Roman" w:hAnsi="Times New Roman"/>
          <w:lang w:eastAsia="hr-HR"/>
        </w:rPr>
      </w:pPr>
    </w:p>
    <w:p w14:paraId="752C5CD2" w14:textId="77777777" w:rsidR="00522449" w:rsidRPr="00522449" w:rsidRDefault="00522449" w:rsidP="00522449">
      <w:pPr>
        <w:spacing w:after="0" w:line="240" w:lineRule="auto"/>
        <w:jc w:val="both"/>
        <w:rPr>
          <w:rFonts w:ascii="Times New Roman" w:hAnsi="Times New Roman"/>
          <w:b/>
          <w:bCs/>
          <w:lang w:eastAsia="hr-HR"/>
        </w:rPr>
      </w:pPr>
      <w:r w:rsidRPr="00522449">
        <w:rPr>
          <w:noProof/>
          <w:lang w:eastAsia="hr-HR"/>
        </w:rPr>
        <w:drawing>
          <wp:inline distT="0" distB="0" distL="0" distR="0" wp14:anchorId="62A3044C" wp14:editId="22E8C29C">
            <wp:extent cx="5764530" cy="702310"/>
            <wp:effectExtent l="0" t="0" r="7620" b="2540"/>
            <wp:docPr id="114" name="Slika 176534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653462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4530" cy="702310"/>
                    </a:xfrm>
                    <a:prstGeom prst="rect">
                      <a:avLst/>
                    </a:prstGeom>
                    <a:noFill/>
                    <a:ln>
                      <a:noFill/>
                    </a:ln>
                  </pic:spPr>
                </pic:pic>
              </a:graphicData>
            </a:graphic>
          </wp:inline>
        </w:drawing>
      </w:r>
    </w:p>
    <w:p w14:paraId="41F1D8F4" w14:textId="77777777" w:rsidR="00522449" w:rsidRPr="00522449" w:rsidRDefault="00522449" w:rsidP="00522449">
      <w:pPr>
        <w:spacing w:after="0" w:line="240" w:lineRule="auto"/>
        <w:jc w:val="both"/>
        <w:rPr>
          <w:rFonts w:ascii="Times New Roman" w:hAnsi="Times New Roman"/>
          <w:b/>
          <w:bCs/>
          <w:lang w:eastAsia="hr-HR"/>
        </w:rPr>
      </w:pPr>
    </w:p>
    <w:p w14:paraId="761CDB6F" w14:textId="77777777" w:rsidR="00522449" w:rsidRPr="00522449" w:rsidRDefault="00522449" w:rsidP="00522449">
      <w:pPr>
        <w:spacing w:after="0" w:line="240" w:lineRule="auto"/>
        <w:jc w:val="both"/>
        <w:rPr>
          <w:rFonts w:ascii="Times New Roman" w:hAnsi="Times New Roman"/>
          <w:bCs/>
          <w:lang w:eastAsia="hr-HR"/>
        </w:rPr>
      </w:pPr>
      <w:r w:rsidRPr="00522449">
        <w:rPr>
          <w:rFonts w:ascii="Times New Roman" w:hAnsi="Times New Roman"/>
          <w:bCs/>
          <w:lang w:eastAsia="hr-HR"/>
        </w:rPr>
        <w:t xml:space="preserve">Povećanje planiranog iznosa odnosi se na sufinanciranja troškova smještaja jednog djelatnika OŠ Mate Balote (škola je imala poteškoća pri zapošljavanju jer nije bilo interesa za zasnivanjem radnog odnosa u školi u Bujama, zaposleni djelatnik doselio je u Istru uz pogodnost sufinanciranja smještaja). </w:t>
      </w:r>
    </w:p>
    <w:p w14:paraId="4C1B2683" w14:textId="77777777" w:rsidR="00522449" w:rsidRPr="00522449" w:rsidRDefault="00522449" w:rsidP="00522449">
      <w:pPr>
        <w:spacing w:after="0" w:line="240" w:lineRule="auto"/>
        <w:jc w:val="both"/>
        <w:rPr>
          <w:rFonts w:ascii="Times New Roman" w:hAnsi="Times New Roman"/>
          <w:b/>
          <w:bCs/>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48A14CBA" w14:textId="77777777" w:rsidR="00522449" w:rsidRPr="00522449" w:rsidRDefault="00522449" w:rsidP="00522449">
      <w:pPr>
        <w:spacing w:after="0" w:line="240" w:lineRule="auto"/>
        <w:jc w:val="both"/>
        <w:rPr>
          <w:rFonts w:ascii="Times New Roman" w:hAnsi="Times New Roman"/>
          <w:sz w:val="19"/>
          <w:szCs w:val="19"/>
          <w:lang w:eastAsia="hr-HR"/>
        </w:rPr>
      </w:pPr>
      <w:r w:rsidRPr="00522449">
        <w:rPr>
          <w:rFonts w:ascii="Times New Roman" w:hAnsi="Times New Roman"/>
          <w:b/>
          <w:bCs/>
          <w:lang w:eastAsia="hr-HR"/>
        </w:rPr>
        <w:t>Opis aktivnosti:</w:t>
      </w:r>
      <w:r w:rsidRPr="00522449">
        <w:rPr>
          <w:rFonts w:ascii="Times New Roman" w:hAnsi="Times New Roman"/>
          <w:bCs/>
          <w:lang w:eastAsia="hr-HR"/>
        </w:rPr>
        <w:t xml:space="preserve"> ovim P</w:t>
      </w:r>
      <w:r w:rsidRPr="00522449">
        <w:rPr>
          <w:rFonts w:ascii="Times New Roman" w:hAnsi="Times New Roman"/>
          <w:lang w:eastAsia="hr-HR"/>
        </w:rPr>
        <w:t xml:space="preserve">rogramom Grad sufinancira provedbu projekata i programa svih pet škola na području Grada </w:t>
      </w:r>
      <w:r w:rsidRPr="00522449">
        <w:rPr>
          <w:rFonts w:ascii="Times New Roman" w:hAnsi="Times New Roman"/>
          <w:szCs w:val="24"/>
          <w:lang w:val="pl-PL"/>
        </w:rPr>
        <w:t>(na području Grada djeluju dvije osnovne i tri srednje škole). Sredstva su namjenjena kao udio i potpora Grada u podizanju kvalitete obrazovanja djece, sudjelovanja učenika u raznim natjecanjima (kulturno-umjetnička, znanstvena, sportska) te zadovoljavanje ostalih potreba osnovnih i srednjih škola na području Grada Buje- Buie. Grad Buje jedan je od supotpisnika i partnera sa Istarskom županijom u provedbi programa Zavičajna nastave pri osnovnim školama u Bujama.</w:t>
      </w:r>
    </w:p>
    <w:p w14:paraId="6F094CF1" w14:textId="77777777" w:rsidR="00522449" w:rsidRPr="00522449" w:rsidRDefault="00522449" w:rsidP="00522449">
      <w:pPr>
        <w:spacing w:after="0" w:line="240" w:lineRule="auto"/>
        <w:rPr>
          <w:rFonts w:ascii="Times New Roman" w:hAnsi="Times New Roman"/>
          <w:lang w:eastAsia="hr-HR"/>
        </w:rPr>
      </w:pPr>
      <w:r w:rsidRPr="00522449">
        <w:rPr>
          <w:rFonts w:ascii="Times New Roman" w:hAnsi="Times New Roman"/>
          <w:b/>
          <w:bCs/>
          <w:lang w:eastAsia="hr-HR"/>
        </w:rPr>
        <w:t xml:space="preserve">Cilj: </w:t>
      </w:r>
      <w:r w:rsidRPr="00522449">
        <w:rPr>
          <w:rFonts w:ascii="Times New Roman" w:hAnsi="Times New Roman"/>
          <w:bCs/>
          <w:lang w:eastAsia="hr-HR"/>
        </w:rPr>
        <w:t>v</w:t>
      </w:r>
      <w:r w:rsidRPr="00522449">
        <w:rPr>
          <w:rFonts w:ascii="Times New Roman" w:hAnsi="Times New Roman"/>
          <w:lang w:eastAsia="hr-HR"/>
        </w:rPr>
        <w:t>iši standard odgoja i obrazovanja učenika</w:t>
      </w:r>
      <w:r w:rsidRPr="00522449">
        <w:rPr>
          <w:rFonts w:ascii="Times New Roman" w:hAnsi="Times New Roman"/>
          <w:bCs/>
          <w:lang w:eastAsia="hr-HR"/>
        </w:rPr>
        <w:t>, p</w:t>
      </w:r>
      <w:r w:rsidRPr="00522449">
        <w:rPr>
          <w:rFonts w:ascii="Times New Roman" w:hAnsi="Times New Roman"/>
          <w:lang w:eastAsia="hr-HR"/>
        </w:rPr>
        <w:t>rovedba dodatnih projekata/programa u školama</w:t>
      </w:r>
      <w:r w:rsidRPr="00522449">
        <w:rPr>
          <w:rFonts w:ascii="Times New Roman" w:hAnsi="Times New Roman"/>
          <w:b/>
          <w:bCs/>
          <w:lang w:eastAsia="hr-HR"/>
        </w:rPr>
        <w:t>, s</w:t>
      </w:r>
      <w:r w:rsidRPr="00522449">
        <w:rPr>
          <w:rFonts w:ascii="Times New Roman" w:hAnsi="Times New Roman"/>
          <w:lang w:eastAsia="hr-HR"/>
        </w:rPr>
        <w:t>tvaranje jednakih mogućnosti odgoja i obrazovanja za svu djecu.</w:t>
      </w:r>
    </w:p>
    <w:p w14:paraId="52D99D6E" w14:textId="77777777" w:rsidR="00522449" w:rsidRPr="00522449" w:rsidRDefault="00522449" w:rsidP="00522449">
      <w:pPr>
        <w:spacing w:after="0" w:line="240" w:lineRule="auto"/>
        <w:rPr>
          <w:rFonts w:ascii="Times New Roman" w:hAnsi="Times New Roman"/>
          <w:lang w:eastAsia="hr-HR"/>
        </w:rPr>
      </w:pPr>
      <w:r w:rsidRPr="00522449">
        <w:rPr>
          <w:rFonts w:ascii="Times New Roman" w:hAnsi="Times New Roman"/>
          <w:b/>
          <w:bCs/>
          <w:lang w:eastAsia="hr-HR"/>
        </w:rPr>
        <w:t xml:space="preserve">Pokazatelj uspješnosti: </w:t>
      </w:r>
      <w:r w:rsidRPr="00522449">
        <w:rPr>
          <w:rFonts w:ascii="Times New Roman" w:hAnsi="Times New Roman"/>
          <w:lang w:eastAsia="hr-HR"/>
        </w:rPr>
        <w:t>okončani i nagrađeni projekti/programi koje provode škole.</w:t>
      </w:r>
    </w:p>
    <w:p w14:paraId="017963C0" w14:textId="77777777" w:rsidR="00522449" w:rsidRPr="00522449" w:rsidRDefault="00522449" w:rsidP="00522449">
      <w:pPr>
        <w:spacing w:after="0" w:line="240" w:lineRule="auto"/>
        <w:rPr>
          <w:rFonts w:ascii="Times New Roman" w:hAnsi="Times New Roman"/>
          <w:b/>
          <w:bCs/>
          <w:lang w:eastAsia="hr-HR"/>
        </w:rPr>
      </w:pPr>
    </w:p>
    <w:p w14:paraId="28F4679C" w14:textId="77777777" w:rsidR="00522449" w:rsidRPr="00522449" w:rsidRDefault="00522449" w:rsidP="00522449">
      <w:pPr>
        <w:spacing w:after="0" w:line="240" w:lineRule="auto"/>
        <w:jc w:val="both"/>
        <w:rPr>
          <w:rFonts w:ascii="Times New Roman" w:hAnsi="Times New Roman"/>
          <w:b/>
          <w:bCs/>
          <w:color w:val="000000"/>
        </w:rPr>
      </w:pPr>
      <w:r w:rsidRPr="00522449">
        <w:rPr>
          <w:noProof/>
          <w:lang w:eastAsia="hr-HR"/>
        </w:rPr>
        <w:drawing>
          <wp:inline distT="0" distB="0" distL="0" distR="0" wp14:anchorId="567E9CD5" wp14:editId="52538021">
            <wp:extent cx="5764530" cy="463550"/>
            <wp:effectExtent l="0" t="0" r="7620" b="0"/>
            <wp:docPr id="916496790" name="Slika 91649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280904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4337A19E" w14:textId="77777777" w:rsidR="00522449" w:rsidRPr="00522449" w:rsidRDefault="00522449" w:rsidP="00522449">
      <w:pPr>
        <w:spacing w:after="0" w:line="240" w:lineRule="auto"/>
        <w:jc w:val="both"/>
        <w:rPr>
          <w:rFonts w:ascii="Times New Roman" w:hAnsi="Times New Roman"/>
          <w:b/>
          <w:bCs/>
          <w:color w:val="000000"/>
        </w:rPr>
      </w:pPr>
    </w:p>
    <w:p w14:paraId="483FF67D"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color w:val="000000"/>
        </w:rPr>
        <w:lastRenderedPageBreak/>
        <w:t>Zakonska osnova</w:t>
      </w:r>
      <w:r w:rsidRPr="00522449">
        <w:rPr>
          <w:rFonts w:ascii="Times New Roman" w:hAnsi="Times New Roman"/>
          <w:bCs/>
          <w:color w:val="000000"/>
        </w:rPr>
        <w:t>:</w:t>
      </w:r>
      <w:r w:rsidRPr="00522449">
        <w:rPr>
          <w:rFonts w:ascii="Times New Roman" w:hAnsi="Times New Roman"/>
          <w:b/>
          <w:bCs/>
          <w:color w:val="000000"/>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udrugama, Uredba o financiranju programa i projekata udruga i drugih organizacija civilnog društva financiranih sredstvima javnih izvora te Pravilnik o financiranju javnih potreba</w:t>
      </w:r>
      <w:r w:rsidRPr="00522449">
        <w:rPr>
          <w:rFonts w:ascii="Times New Roman" w:hAnsi="Times New Roman"/>
          <w:b/>
          <w:bCs/>
          <w:color w:val="000000"/>
        </w:rPr>
        <w:t xml:space="preserve"> </w:t>
      </w:r>
      <w:r w:rsidRPr="00522449">
        <w:rPr>
          <w:rFonts w:ascii="Times New Roman" w:hAnsi="Times New Roman"/>
        </w:rPr>
        <w:t xml:space="preserve">Grada Buje - </w:t>
      </w:r>
      <w:proofErr w:type="spellStart"/>
      <w:r w:rsidRPr="00522449">
        <w:rPr>
          <w:rFonts w:ascii="Times New Roman" w:hAnsi="Times New Roman"/>
        </w:rPr>
        <w:t>Buie</w:t>
      </w:r>
      <w:proofErr w:type="spellEnd"/>
    </w:p>
    <w:p w14:paraId="58DFF186"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Opis aktivnosti</w:t>
      </w:r>
      <w:r w:rsidRPr="00522449">
        <w:rPr>
          <w:rFonts w:ascii="Times New Roman" w:hAnsi="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studentskim udrugama po provedbi Javnog poziva. </w:t>
      </w:r>
    </w:p>
    <w:p w14:paraId="224192E6"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Cilj</w:t>
      </w:r>
      <w:r w:rsidRPr="00522449">
        <w:rPr>
          <w:rFonts w:ascii="Times New Roman" w:hAnsi="Times New Roman"/>
        </w:rPr>
        <w:t>: p</w:t>
      </w:r>
      <w:r w:rsidRPr="00522449">
        <w:rPr>
          <w:rFonts w:ascii="Times New Roman" w:hAnsi="Times New Roman"/>
          <w:lang w:eastAsia="hr-HR"/>
        </w:rPr>
        <w:t xml:space="preserve">oticanje i podrška rada studentskih klubova čiji su članovi ujedno i studenti s područja Grada Buje - </w:t>
      </w:r>
      <w:proofErr w:type="spellStart"/>
      <w:r w:rsidRPr="00522449">
        <w:rPr>
          <w:rFonts w:ascii="Times New Roman" w:hAnsi="Times New Roman"/>
          <w:lang w:eastAsia="hr-HR"/>
        </w:rPr>
        <w:t>Buie</w:t>
      </w:r>
      <w:proofErr w:type="spellEnd"/>
      <w:r w:rsidRPr="00522449">
        <w:rPr>
          <w:rFonts w:ascii="Times New Roman" w:hAnsi="Times New Roman"/>
          <w:lang w:eastAsia="hr-HR"/>
        </w:rPr>
        <w:t>.</w:t>
      </w:r>
    </w:p>
    <w:p w14:paraId="48AD46A3"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realizacija svih planiranih aktivnosti; povećanje broja </w:t>
      </w:r>
      <w:proofErr w:type="spellStart"/>
      <w:r w:rsidRPr="00522449">
        <w:rPr>
          <w:rFonts w:ascii="Times New Roman" w:hAnsi="Times New Roman"/>
        </w:rPr>
        <w:t>studenstkih</w:t>
      </w:r>
      <w:proofErr w:type="spellEnd"/>
      <w:r w:rsidRPr="00522449">
        <w:rPr>
          <w:rFonts w:ascii="Times New Roman" w:hAnsi="Times New Roman"/>
        </w:rPr>
        <w:t xml:space="preserve"> udruga korisnika sredstava Grada.</w:t>
      </w:r>
    </w:p>
    <w:p w14:paraId="3A7BC730" w14:textId="77777777" w:rsidR="00522449" w:rsidRPr="00522449" w:rsidRDefault="00522449" w:rsidP="00522449">
      <w:pPr>
        <w:spacing w:after="0" w:line="240" w:lineRule="auto"/>
        <w:jc w:val="both"/>
        <w:rPr>
          <w:rFonts w:ascii="Times New Roman" w:hAnsi="Times New Roman"/>
        </w:rPr>
      </w:pPr>
    </w:p>
    <w:p w14:paraId="39954C76" w14:textId="77777777" w:rsidR="00522449" w:rsidRPr="00522449" w:rsidRDefault="00522449" w:rsidP="00522449">
      <w:pPr>
        <w:spacing w:after="0" w:line="240" w:lineRule="auto"/>
        <w:jc w:val="both"/>
        <w:rPr>
          <w:rFonts w:ascii="Times New Roman" w:hAnsi="Times New Roman"/>
          <w:b/>
          <w:bCs/>
          <w:lang w:eastAsia="hr-HR"/>
        </w:rPr>
      </w:pPr>
      <w:r w:rsidRPr="00522449">
        <w:rPr>
          <w:noProof/>
          <w:lang w:eastAsia="hr-HR"/>
        </w:rPr>
        <w:drawing>
          <wp:inline distT="0" distB="0" distL="0" distR="0" wp14:anchorId="68674947" wp14:editId="5D731A15">
            <wp:extent cx="5764530" cy="582930"/>
            <wp:effectExtent l="0" t="0" r="7620" b="7620"/>
            <wp:docPr id="116" name="Slika 1607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07589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4530" cy="582930"/>
                    </a:xfrm>
                    <a:prstGeom prst="rect">
                      <a:avLst/>
                    </a:prstGeom>
                    <a:noFill/>
                    <a:ln>
                      <a:noFill/>
                    </a:ln>
                  </pic:spPr>
                </pic:pic>
              </a:graphicData>
            </a:graphic>
          </wp:inline>
        </w:drawing>
      </w:r>
    </w:p>
    <w:p w14:paraId="2FA32468" w14:textId="77777777" w:rsidR="00522449" w:rsidRPr="00522449" w:rsidRDefault="00522449" w:rsidP="00522449">
      <w:pPr>
        <w:spacing w:after="0" w:line="240" w:lineRule="auto"/>
        <w:jc w:val="both"/>
        <w:rPr>
          <w:rFonts w:ascii="Times New Roman" w:hAnsi="Times New Roman"/>
          <w:b/>
          <w:bCs/>
          <w:lang w:eastAsia="hr-HR"/>
        </w:rPr>
      </w:pPr>
    </w:p>
    <w:p w14:paraId="20B885F2" w14:textId="77777777" w:rsidR="00522449" w:rsidRPr="00522449" w:rsidRDefault="00522449" w:rsidP="00522449">
      <w:pPr>
        <w:spacing w:after="0" w:line="240" w:lineRule="auto"/>
        <w:jc w:val="both"/>
        <w:rPr>
          <w:rFonts w:ascii="Times New Roman" w:hAnsi="Times New Roman"/>
          <w:bCs/>
          <w:lang w:eastAsia="hr-HR"/>
        </w:rPr>
      </w:pPr>
      <w:r w:rsidRPr="00522449">
        <w:rPr>
          <w:rFonts w:ascii="Times New Roman" w:hAnsi="Times New Roman"/>
          <w:bCs/>
          <w:lang w:eastAsia="hr-HR"/>
        </w:rPr>
        <w:t>Povećanje planiranog iznosa odnosi se na povećane troškove nabave likovnih mapa/pribora za učenike osnovnih škola (broj učenika veći od prvotnog plana, jedinična/sveukupna cijena viša u odnosu na planirano).</w:t>
      </w:r>
    </w:p>
    <w:p w14:paraId="61F7586C"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69081A52" w14:textId="77777777" w:rsidR="00522449" w:rsidRPr="00522449" w:rsidRDefault="00522449" w:rsidP="00522449">
      <w:pPr>
        <w:spacing w:after="0" w:line="240" w:lineRule="auto"/>
        <w:jc w:val="both"/>
        <w:rPr>
          <w:rFonts w:ascii="Times New Roman" w:hAnsi="Times New Roman"/>
          <w:b/>
          <w:bCs/>
          <w:lang w:eastAsia="hr-HR"/>
        </w:rPr>
      </w:pPr>
      <w:r w:rsidRPr="00522449">
        <w:rPr>
          <w:rFonts w:ascii="Times New Roman" w:hAnsi="Times New Roman"/>
          <w:b/>
          <w:bCs/>
          <w:lang w:eastAsia="hr-HR"/>
        </w:rPr>
        <w:t>Opis aktivnosti:</w:t>
      </w:r>
      <w:r w:rsidRPr="00522449">
        <w:rPr>
          <w:rFonts w:ascii="Times New Roman" w:hAnsi="Times New Roman"/>
          <w:bCs/>
          <w:lang w:eastAsia="hr-HR"/>
        </w:rPr>
        <w:t xml:space="preserve"> </w:t>
      </w:r>
      <w:r w:rsidRPr="00522449">
        <w:rPr>
          <w:rFonts w:ascii="Times New Roman" w:hAnsi="Times New Roman"/>
          <w:lang w:eastAsia="hr-HR"/>
        </w:rPr>
        <w:t xml:space="preserve">obuhvaćene su aktivnosti koje doprinose razvoju i unapređenju osnovnog sustava obrazovanja osnovnih i srednjih škola na području Grada Buje - </w:t>
      </w:r>
      <w:proofErr w:type="spellStart"/>
      <w:r w:rsidRPr="00522449">
        <w:rPr>
          <w:rFonts w:ascii="Times New Roman" w:hAnsi="Times New Roman"/>
          <w:lang w:eastAsia="hr-HR"/>
        </w:rPr>
        <w:t>Buie</w:t>
      </w:r>
      <w:proofErr w:type="spellEnd"/>
      <w:r w:rsidRPr="00522449">
        <w:rPr>
          <w:rFonts w:ascii="Times New Roman" w:hAnsi="Times New Roman"/>
          <w:lang w:eastAsia="hr-HR"/>
        </w:rPr>
        <w:t xml:space="preserve">. da. </w:t>
      </w:r>
      <w:r w:rsidRPr="00522449">
        <w:rPr>
          <w:rFonts w:ascii="Times New Roman" w:hAnsi="Times New Roman"/>
        </w:rPr>
        <w:t xml:space="preserve">Potrebe se financiraju sukladno mogućnostima proračuna Grada. </w:t>
      </w:r>
      <w:r w:rsidRPr="00522449">
        <w:rPr>
          <w:rFonts w:ascii="Times New Roman" w:hAnsi="Times New Roman"/>
          <w:szCs w:val="24"/>
          <w:lang w:val="pl-PL"/>
        </w:rPr>
        <w:t xml:space="preserve">Izvan nastavne aktivnosti–produženi boravak i cjelodnevna nastava nisu utvrđene kao javna potreba za koju se sredstva osiguravaju u državnom proračunu. Produženi boravak provodi se kao izvan nastavni program brige o djeci nižih razreda, koji uključuje organizirani boravak u školi nakon nastave, dodatni odgojno-obrazovni rad te prehranu. </w:t>
      </w:r>
    </w:p>
    <w:p w14:paraId="76E6BBFD"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szCs w:val="24"/>
          <w:lang w:val="pl-PL"/>
        </w:rPr>
        <w:t>U Proračunu Grada osiguravaju se sredstva za sufinanciranje programa produženog boravka u Osnovnoj školi Mate Balote Buje i Talijanskoj osnovnoj školi Edmondo De Amicis Buje. Visina sredstava koja su osigurana u planu proračuna za produženi boravak odnosi se na bruto plaću za 2 osobe po svakoj školi. Škole imaju osiguran odgovarajući prostor, opremu, uvjete za prehranu učenika u produženom boravku, sukladno važećim propisima i standardima te odgovarajući stručni kadar. Sredstva za prehranu učenika osigurana su iz mjesečne participacije roditelja.</w:t>
      </w:r>
      <w:r w:rsidRPr="00522449">
        <w:rPr>
          <w:rFonts w:ascii="Times New Roman" w:hAnsi="Times New Roman"/>
          <w:lang w:val="pl-PL" w:eastAsia="hr-HR"/>
        </w:rPr>
        <w:t xml:space="preserve"> </w:t>
      </w:r>
      <w:r w:rsidRPr="00522449">
        <w:rPr>
          <w:rFonts w:ascii="Times New Roman" w:hAnsi="Times New Roman"/>
          <w:lang w:eastAsia="hr-HR"/>
        </w:rPr>
        <w:t>Grad osigurava za djecu nižih razreda u obje osnovne škole i sredstva za prigodne božićne paketiće. Grad ujedno financira troškove nabave likovnih mapa/tehničkih kutija i drugog pribora za djecu osnovnih škola</w:t>
      </w:r>
    </w:p>
    <w:p w14:paraId="0CC6D0F3" w14:textId="77777777" w:rsidR="00522449" w:rsidRPr="00522449" w:rsidRDefault="00522449" w:rsidP="00522449">
      <w:pPr>
        <w:spacing w:after="0" w:line="240" w:lineRule="auto"/>
        <w:rPr>
          <w:rFonts w:ascii="Times New Roman" w:hAnsi="Times New Roman"/>
          <w:b/>
          <w:bCs/>
          <w:lang w:eastAsia="hr-HR"/>
        </w:rPr>
      </w:pPr>
      <w:r w:rsidRPr="00522449">
        <w:rPr>
          <w:rFonts w:ascii="Times New Roman" w:hAnsi="Times New Roman"/>
          <w:b/>
          <w:bCs/>
          <w:lang w:eastAsia="hr-HR"/>
        </w:rPr>
        <w:t xml:space="preserve">Cilj: </w:t>
      </w:r>
      <w:r w:rsidRPr="00522449">
        <w:rPr>
          <w:rFonts w:ascii="Times New Roman" w:hAnsi="Times New Roman"/>
          <w:bCs/>
          <w:lang w:eastAsia="hr-HR"/>
        </w:rPr>
        <w:t>v</w:t>
      </w:r>
      <w:r w:rsidRPr="00522449">
        <w:rPr>
          <w:rFonts w:ascii="Times New Roman" w:hAnsi="Times New Roman"/>
          <w:lang w:eastAsia="hr-HR"/>
        </w:rPr>
        <w:t>iši standard odgoja i obrazovanja učenika</w:t>
      </w:r>
      <w:r w:rsidRPr="00522449">
        <w:rPr>
          <w:rFonts w:ascii="Times New Roman" w:hAnsi="Times New Roman"/>
          <w:bCs/>
          <w:lang w:eastAsia="hr-HR"/>
        </w:rPr>
        <w:t>, izjednačavanje</w:t>
      </w:r>
      <w:r w:rsidRPr="00522449">
        <w:rPr>
          <w:rFonts w:ascii="Times New Roman" w:hAnsi="Times New Roman"/>
          <w:b/>
          <w:bCs/>
          <w:lang w:eastAsia="hr-HR"/>
        </w:rPr>
        <w:t xml:space="preserve"> </w:t>
      </w:r>
      <w:r w:rsidRPr="00522449">
        <w:rPr>
          <w:rFonts w:ascii="Times New Roman" w:hAnsi="Times New Roman"/>
          <w:lang w:eastAsia="hr-HR"/>
        </w:rPr>
        <w:t>mogućnosti odgoja i obrazovanja za svu djecu, pomoć građanima podmirivanjem troškova kupnje likovnih mapa/tehničkih kutija i drugog pribora za djecu osnovnih škola</w:t>
      </w:r>
    </w:p>
    <w:p w14:paraId="424AAD74" w14:textId="77777777" w:rsidR="00522449" w:rsidRPr="00522449" w:rsidRDefault="00522449" w:rsidP="00522449">
      <w:pPr>
        <w:spacing w:after="0" w:line="240" w:lineRule="auto"/>
        <w:rPr>
          <w:rFonts w:ascii="Times New Roman" w:hAnsi="Times New Roman"/>
          <w:lang w:eastAsia="hr-HR"/>
        </w:rPr>
      </w:pPr>
      <w:r w:rsidRPr="00522449">
        <w:rPr>
          <w:rFonts w:ascii="Times New Roman" w:hAnsi="Times New Roman"/>
          <w:b/>
          <w:bCs/>
          <w:lang w:eastAsia="hr-HR"/>
        </w:rPr>
        <w:t xml:space="preserve">Pokazatelj uspješnosti: </w:t>
      </w:r>
      <w:r w:rsidRPr="00522449">
        <w:rPr>
          <w:rFonts w:ascii="Times New Roman" w:hAnsi="Times New Roman"/>
          <w:bCs/>
          <w:lang w:eastAsia="hr-HR"/>
        </w:rPr>
        <w:t>b</w:t>
      </w:r>
      <w:r w:rsidRPr="00522449">
        <w:rPr>
          <w:rFonts w:ascii="Times New Roman" w:hAnsi="Times New Roman"/>
          <w:lang w:eastAsia="hr-HR"/>
        </w:rPr>
        <w:t>roj djece uključen u produženi boravak u osnovnim školama, realizacija svih planiranih aktivnosti.</w:t>
      </w:r>
    </w:p>
    <w:p w14:paraId="45ED174D" w14:textId="77777777" w:rsidR="00522449" w:rsidRPr="00522449" w:rsidRDefault="00522449" w:rsidP="00522449">
      <w:pPr>
        <w:spacing w:after="0" w:line="240" w:lineRule="auto"/>
        <w:rPr>
          <w:rFonts w:ascii="Times New Roman" w:hAnsi="Times New Roman"/>
          <w:lang w:eastAsia="hr-HR"/>
        </w:rPr>
      </w:pPr>
    </w:p>
    <w:p w14:paraId="33A3CED9"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23" w:name="_Toc140051829"/>
      <w:bookmarkStart w:id="24" w:name="_Toc140052835"/>
      <w:r w:rsidRPr="00522449">
        <w:rPr>
          <w:rFonts w:ascii="Times New Roman" w:eastAsia="Times New Roman" w:hAnsi="Times New Roman"/>
          <w:b/>
          <w:bCs/>
          <w:i/>
          <w:iCs/>
          <w:color w:val="404040" w:themeColor="text1" w:themeTint="BF"/>
          <w:sz w:val="24"/>
          <w:szCs w:val="24"/>
          <w:lang w:eastAsia="en-GB"/>
        </w:rPr>
        <w:t>Program javnih potreba u sportu i rekreaciji</w:t>
      </w:r>
      <w:bookmarkEnd w:id="23"/>
      <w:bookmarkEnd w:id="24"/>
    </w:p>
    <w:p w14:paraId="2E43278F" w14:textId="77777777" w:rsidR="00522449" w:rsidRPr="00522449" w:rsidRDefault="00522449" w:rsidP="00522449">
      <w:pPr>
        <w:spacing w:after="0" w:line="240" w:lineRule="auto"/>
        <w:rPr>
          <w:rFonts w:ascii="Times New Roman" w:hAnsi="Times New Roman"/>
          <w:b/>
          <w:bCs/>
          <w:lang w:eastAsia="hr-HR"/>
        </w:rPr>
      </w:pPr>
    </w:p>
    <w:p w14:paraId="615172C9" w14:textId="77777777" w:rsidR="00522449" w:rsidRPr="00522449" w:rsidRDefault="00522449" w:rsidP="00522449">
      <w:r w:rsidRPr="00522449">
        <w:rPr>
          <w:noProof/>
          <w:lang w:eastAsia="hr-HR"/>
        </w:rPr>
        <w:drawing>
          <wp:inline distT="0" distB="0" distL="0" distR="0" wp14:anchorId="23BC8A0C" wp14:editId="1308AFDA">
            <wp:extent cx="5764530" cy="344805"/>
            <wp:effectExtent l="0" t="0" r="7620" b="0"/>
            <wp:docPr id="117" name="Slika 104329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432972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4530" cy="344805"/>
                    </a:xfrm>
                    <a:prstGeom prst="rect">
                      <a:avLst/>
                    </a:prstGeom>
                    <a:noFill/>
                    <a:ln>
                      <a:noFill/>
                    </a:ln>
                  </pic:spPr>
                </pic:pic>
              </a:graphicData>
            </a:graphic>
          </wp:inline>
        </w:drawing>
      </w:r>
    </w:p>
    <w:p w14:paraId="0CAD810F" w14:textId="77777777" w:rsidR="00522449" w:rsidRPr="00522449" w:rsidRDefault="00522449" w:rsidP="00522449">
      <w:pPr>
        <w:spacing w:after="0" w:line="240" w:lineRule="auto"/>
        <w:jc w:val="both"/>
        <w:rPr>
          <w:rFonts w:ascii="Times New Roman" w:hAnsi="Times New Roman"/>
          <w:b/>
          <w:lang w:eastAsia="hr-HR"/>
        </w:rPr>
      </w:pPr>
      <w:r w:rsidRPr="00522449">
        <w:rPr>
          <w:noProof/>
          <w:lang w:eastAsia="hr-HR"/>
        </w:rPr>
        <w:drawing>
          <wp:inline distT="0" distB="0" distL="0" distR="0" wp14:anchorId="4F4EE83B" wp14:editId="212FF574">
            <wp:extent cx="5764530" cy="463550"/>
            <wp:effectExtent l="0" t="0" r="7620" b="0"/>
            <wp:docPr id="118" name="Slika 12515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515246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773CCF79" w14:textId="77777777" w:rsidR="00522449" w:rsidRPr="00522449" w:rsidRDefault="00522449" w:rsidP="00522449">
      <w:pPr>
        <w:spacing w:after="0" w:line="240" w:lineRule="auto"/>
        <w:jc w:val="both"/>
        <w:rPr>
          <w:rFonts w:ascii="Times New Roman" w:hAnsi="Times New Roman"/>
          <w:b/>
          <w:lang w:eastAsia="hr-HR"/>
        </w:rPr>
      </w:pPr>
    </w:p>
    <w:p w14:paraId="72F0498B"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lang w:eastAsia="hr-HR"/>
        </w:rPr>
        <w:t>Zakonska osnova</w:t>
      </w:r>
      <w:r w:rsidRPr="00522449">
        <w:rPr>
          <w:rFonts w:ascii="Times New Roman" w:hAnsi="Times New Roman"/>
          <w:lang w:eastAsia="hr-HR"/>
        </w:rPr>
        <w:t xml:space="preserve">: Zakon o lokalnoj i područnoj (regionalnoj) samoupravi, Statut Grada Buje - </w:t>
      </w:r>
      <w:proofErr w:type="spellStart"/>
      <w:r w:rsidRPr="00522449">
        <w:rPr>
          <w:rFonts w:ascii="Times New Roman" w:hAnsi="Times New Roman"/>
          <w:lang w:eastAsia="hr-HR"/>
        </w:rPr>
        <w:t>Buie</w:t>
      </w:r>
      <w:proofErr w:type="spellEnd"/>
      <w:r w:rsidRPr="00522449">
        <w:rPr>
          <w:rFonts w:ascii="Times New Roman" w:hAnsi="Times New Roman"/>
          <w:lang w:eastAsia="hr-HR"/>
        </w:rPr>
        <w:t>, Zakon o sportu, Uredba o financiranju programa i projekata udruga i drugih organizacija civilnog društva financiranih sredstvima javnih izvora te Pravilnik o financiranju javnih potreba Grada Buja.</w:t>
      </w:r>
    </w:p>
    <w:p w14:paraId="07424B9E"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lang w:eastAsia="hr-HR"/>
        </w:rPr>
        <w:lastRenderedPageBreak/>
        <w:t>Opis programa</w:t>
      </w:r>
      <w:r w:rsidRPr="00522449">
        <w:rPr>
          <w:rFonts w:ascii="Times New Roman" w:hAnsi="Times New Roman"/>
          <w:lang w:eastAsia="hr-HR"/>
        </w:rPr>
        <w:t xml:space="preserve">: Grad Buje - </w:t>
      </w:r>
      <w:proofErr w:type="spellStart"/>
      <w:r w:rsidRPr="00522449">
        <w:rPr>
          <w:rFonts w:ascii="Times New Roman" w:hAnsi="Times New Roman"/>
          <w:lang w:eastAsia="hr-HR"/>
        </w:rPr>
        <w:t>Buie</w:t>
      </w:r>
      <w:proofErr w:type="spellEnd"/>
      <w:r w:rsidRPr="00522449">
        <w:rPr>
          <w:rFonts w:ascii="Times New Roman" w:hAnsi="Times New Roman"/>
          <w:lang w:eastAsia="hr-HR"/>
        </w:rPr>
        <w:t xml:space="preserve"> je sukladno odredbama Zakona o sportu osnovao Sportsku zajednicu Grada Buja (u daljnjem tekstu: Zajednica), koja obavlja Zakonom definirane poslove, usklađuje aktivnosti svojih članova, potiče i promiče sport u svim svojim oblicima, te daje prijedloge za razvoj sporta u Gradu. Zajednica izrađuje plan raspodjele sredstava za programsku djelatnost sportskih udruga te realizira druge programe u okviru njene nadležnosti. Osim materijalnih i administrativnih troškova Zajednice, putem Zajednice financiraju se troškovi rada, provedbe aktivnosti, natjecanja i troškovi zdravstvenih pregleda igrača za sportske klubove koji su članovi Zajednice.</w:t>
      </w:r>
    </w:p>
    <w:p w14:paraId="155B9217"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lang w:eastAsia="hr-HR"/>
        </w:rPr>
        <w:t xml:space="preserve">Sredstva za realizaciju i provedbu aktivnosti Zajednice i njezinih članova, Grad doznačuju na račun Zajednice. </w:t>
      </w:r>
      <w:r w:rsidRPr="00522449">
        <w:rPr>
          <w:rFonts w:ascii="Times New Roman" w:hAnsi="Times New Roman"/>
        </w:rPr>
        <w:t>Potrebe se financiraju sukladno mogućnostima proračuna Grada.</w:t>
      </w:r>
    </w:p>
    <w:p w14:paraId="75003DD7"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lang w:eastAsia="hr-HR"/>
        </w:rPr>
        <w:t>Cilj</w:t>
      </w:r>
      <w:r w:rsidRPr="00522449">
        <w:rPr>
          <w:rFonts w:ascii="Times New Roman" w:hAnsi="Times New Roman"/>
          <w:lang w:eastAsia="hr-HR"/>
        </w:rPr>
        <w:t>: p</w:t>
      </w:r>
      <w:r w:rsidRPr="00522449">
        <w:rPr>
          <w:rFonts w:ascii="Times New Roman" w:hAnsi="Times New Roman"/>
        </w:rPr>
        <w:t>oticanje i promicanje sporta i rekreacije, uključivanje što većeg broja djece, mladeži i studenata u sportske aktivnosti</w:t>
      </w:r>
      <w:r w:rsidRPr="00522449">
        <w:rPr>
          <w:rFonts w:ascii="Times New Roman" w:hAnsi="Times New Roman"/>
          <w:lang w:eastAsia="hr-HR"/>
        </w:rPr>
        <w:t>, n</w:t>
      </w:r>
      <w:r w:rsidRPr="00522449">
        <w:rPr>
          <w:rFonts w:ascii="Times New Roman" w:hAnsi="Times New Roman"/>
        </w:rPr>
        <w:t>esmetano djelovanje sportskih udruga i Sportske zajednice</w:t>
      </w:r>
      <w:r w:rsidRPr="00522449">
        <w:rPr>
          <w:rFonts w:ascii="Times New Roman" w:hAnsi="Times New Roman"/>
          <w:lang w:eastAsia="hr-HR"/>
        </w:rPr>
        <w:t>, z</w:t>
      </w:r>
      <w:r w:rsidRPr="00522449">
        <w:rPr>
          <w:rFonts w:ascii="Times New Roman" w:hAnsi="Times New Roman"/>
        </w:rPr>
        <w:t>apošljavanje osoba za obavljanje stručnih poslova u sportu,</w:t>
      </w:r>
      <w:r w:rsidRPr="00522449">
        <w:rPr>
          <w:rFonts w:ascii="Times New Roman" w:hAnsi="Times New Roman"/>
          <w:lang w:eastAsia="hr-HR"/>
        </w:rPr>
        <w:t xml:space="preserve"> u</w:t>
      </w:r>
      <w:r w:rsidRPr="00522449">
        <w:rPr>
          <w:rFonts w:ascii="Times New Roman" w:hAnsi="Times New Roman"/>
        </w:rPr>
        <w:t>ključivanje u sportske/rekreativne aktivnosti osobe s teškoćama u razvoju i osoba s</w:t>
      </w:r>
      <w:r w:rsidRPr="00522449">
        <w:rPr>
          <w:rFonts w:ascii="Times New Roman" w:hAnsi="Times New Roman"/>
          <w:lang w:eastAsia="hr-HR"/>
        </w:rPr>
        <w:t xml:space="preserve"> </w:t>
      </w:r>
      <w:r w:rsidRPr="00522449">
        <w:rPr>
          <w:rFonts w:ascii="Times New Roman" w:hAnsi="Times New Roman"/>
        </w:rPr>
        <w:t>invaliditetom, m</w:t>
      </w:r>
      <w:r w:rsidRPr="00522449">
        <w:rPr>
          <w:rFonts w:ascii="Times New Roman" w:hAnsi="Times New Roman"/>
          <w:lang w:eastAsia="hr-HR"/>
        </w:rPr>
        <w:t>aksimalno k</w:t>
      </w:r>
      <w:r w:rsidRPr="00522449">
        <w:rPr>
          <w:rFonts w:ascii="Times New Roman" w:hAnsi="Times New Roman"/>
        </w:rPr>
        <w:t>orištenje sportskih</w:t>
      </w:r>
      <w:r w:rsidRPr="00522449">
        <w:rPr>
          <w:rFonts w:ascii="Times New Roman" w:hAnsi="Times New Roman"/>
          <w:lang w:eastAsia="hr-HR"/>
        </w:rPr>
        <w:t xml:space="preserve"> </w:t>
      </w:r>
      <w:r w:rsidRPr="00522449">
        <w:rPr>
          <w:rFonts w:ascii="Times New Roman" w:hAnsi="Times New Roman"/>
        </w:rPr>
        <w:t>građevina značajnih za Grad</w:t>
      </w:r>
      <w:r w:rsidRPr="00522449">
        <w:rPr>
          <w:rFonts w:ascii="Times New Roman" w:hAnsi="Times New Roman"/>
          <w:lang w:eastAsia="hr-HR"/>
        </w:rPr>
        <w:t xml:space="preserve">, povećanje broja članova sportskih udruga i povećanje društvene uključenosti građana, posebice djece, mladih i umirovljenika, povećanje turističke ponude Grada s aktivnostima u sportu </w:t>
      </w:r>
    </w:p>
    <w:p w14:paraId="255157DE"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lang w:eastAsia="hr-HR"/>
        </w:rPr>
        <w:t>Pokazatelj uspješnosti</w:t>
      </w:r>
      <w:r w:rsidRPr="00522449">
        <w:rPr>
          <w:rFonts w:ascii="Times New Roman" w:hAnsi="Times New Roman"/>
          <w:lang w:eastAsia="hr-HR"/>
        </w:rPr>
        <w:t>: broj građana koji se bave sportom i sportskom rekreacijom, djece i mladih u sportskim aktivnostima i klubovima, uključenost klubova u sportska natjecanja, rang sportskog kluba u nekoj od liga.</w:t>
      </w:r>
    </w:p>
    <w:p w14:paraId="3CA4B5BE" w14:textId="77777777" w:rsidR="00522449" w:rsidRPr="00522449" w:rsidRDefault="00522449" w:rsidP="00522449">
      <w:pPr>
        <w:spacing w:after="0" w:line="240" w:lineRule="auto"/>
        <w:jc w:val="both"/>
        <w:rPr>
          <w:rFonts w:ascii="Times New Roman" w:hAnsi="Times New Roman"/>
          <w:lang w:eastAsia="hr-HR"/>
        </w:rPr>
      </w:pPr>
    </w:p>
    <w:p w14:paraId="15DD088D" w14:textId="77777777" w:rsidR="00522449" w:rsidRPr="00522449" w:rsidRDefault="00522449" w:rsidP="00522449">
      <w:r w:rsidRPr="00522449">
        <w:rPr>
          <w:noProof/>
          <w:lang w:eastAsia="hr-HR"/>
        </w:rPr>
        <w:drawing>
          <wp:inline distT="0" distB="0" distL="0" distR="0" wp14:anchorId="47E82AB2" wp14:editId="30BADA6A">
            <wp:extent cx="5764530" cy="463550"/>
            <wp:effectExtent l="0" t="0" r="7620" b="0"/>
            <wp:docPr id="1832830949" name="Slika 183283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3779509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5B9DCA7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Cs/>
          <w:color w:val="000000"/>
        </w:rPr>
        <w:t xml:space="preserve">Smanjenje planiranih sredstava je prema izvršenju, a sukladno </w:t>
      </w:r>
      <w:proofErr w:type="spellStart"/>
      <w:r w:rsidRPr="00522449">
        <w:rPr>
          <w:rFonts w:ascii="Times New Roman" w:hAnsi="Times New Roman"/>
          <w:lang w:val="it-IT"/>
        </w:rPr>
        <w:t>Odluci</w:t>
      </w:r>
      <w:proofErr w:type="spellEnd"/>
      <w:r w:rsidRPr="00522449">
        <w:rPr>
          <w:rFonts w:ascii="Times New Roman" w:hAnsi="Times New Roman"/>
          <w:lang w:val="it-IT"/>
        </w:rPr>
        <w:t xml:space="preserve"> </w:t>
      </w:r>
      <w:r w:rsidRPr="00522449">
        <w:rPr>
          <w:rFonts w:ascii="Times New Roman" w:hAnsi="Times New Roman"/>
        </w:rPr>
        <w:t xml:space="preserve">o dodjeli financijskih sredstava udrugama za programe/projekte/manifestacije za 2023. godinu po provedenom </w:t>
      </w:r>
      <w:proofErr w:type="spellStart"/>
      <w:r w:rsidRPr="00522449">
        <w:rPr>
          <w:rFonts w:ascii="Times New Roman" w:hAnsi="Times New Roman"/>
          <w:lang w:val="it-IT"/>
        </w:rPr>
        <w:t>javnom</w:t>
      </w:r>
      <w:proofErr w:type="spellEnd"/>
      <w:r w:rsidRPr="00522449">
        <w:rPr>
          <w:rFonts w:ascii="Times New Roman" w:hAnsi="Times New Roman"/>
          <w:lang w:val="it-IT"/>
        </w:rPr>
        <w:t xml:space="preserve"> </w:t>
      </w:r>
      <w:proofErr w:type="spellStart"/>
      <w:r w:rsidRPr="00522449">
        <w:rPr>
          <w:rFonts w:ascii="Times New Roman" w:hAnsi="Times New Roman"/>
          <w:lang w:val="it-IT"/>
        </w:rPr>
        <w:t>Pozivu</w:t>
      </w:r>
      <w:proofErr w:type="spellEnd"/>
      <w:r w:rsidRPr="00522449">
        <w:rPr>
          <w:rFonts w:ascii="Times New Roman" w:hAnsi="Times New Roman"/>
        </w:rPr>
        <w:t xml:space="preserve"> za financiranje programa, projekata i manifestacija na području Grada Buja u 2023. godini.</w:t>
      </w:r>
    </w:p>
    <w:p w14:paraId="4F6DD8E7"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color w:val="000000"/>
        </w:rPr>
        <w:t>Zakonska osnova</w:t>
      </w:r>
      <w:r w:rsidRPr="00522449">
        <w:rPr>
          <w:rFonts w:ascii="Times New Roman" w:hAnsi="Times New Roman"/>
          <w:bCs/>
          <w:color w:val="000000"/>
        </w:rPr>
        <w:t>:</w:t>
      </w:r>
      <w:r w:rsidRPr="00522449">
        <w:rPr>
          <w:rFonts w:ascii="Times New Roman" w:hAnsi="Times New Roman"/>
          <w:b/>
          <w:bCs/>
          <w:color w:val="000000"/>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udrugama, Uredba o financiranju programa i projekata udruga i drugih organizacija civilnog društva financiranih sredstvima javnih izvora te Pravilnik o financiranju javnih potreba</w:t>
      </w:r>
      <w:r w:rsidRPr="00522449">
        <w:rPr>
          <w:rFonts w:ascii="Times New Roman" w:hAnsi="Times New Roman"/>
          <w:b/>
          <w:bCs/>
          <w:color w:val="000000"/>
        </w:rPr>
        <w:t xml:space="preserve"> </w:t>
      </w:r>
      <w:r w:rsidRPr="00522449">
        <w:rPr>
          <w:rFonts w:ascii="Times New Roman" w:hAnsi="Times New Roman"/>
        </w:rPr>
        <w:t xml:space="preserve">Grada Buje - </w:t>
      </w:r>
      <w:proofErr w:type="spellStart"/>
      <w:r w:rsidRPr="00522449">
        <w:rPr>
          <w:rFonts w:ascii="Times New Roman" w:hAnsi="Times New Roman"/>
        </w:rPr>
        <w:t>Buie</w:t>
      </w:r>
      <w:proofErr w:type="spellEnd"/>
      <w:r w:rsidRPr="00522449">
        <w:rPr>
          <w:rFonts w:ascii="Times New Roman" w:hAnsi="Times New Roman"/>
        </w:rPr>
        <w:t>.</w:t>
      </w:r>
    </w:p>
    <w:p w14:paraId="4426F84D"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Opis aktivnosti</w:t>
      </w:r>
      <w:r w:rsidRPr="00522449">
        <w:rPr>
          <w:rFonts w:ascii="Times New Roman" w:hAnsi="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sportskim i sportsko rekreativnim udrugama po provedbi Javnog poziva. </w:t>
      </w:r>
    </w:p>
    <w:p w14:paraId="26106868"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rPr>
        <w:t>Cilj</w:t>
      </w:r>
      <w:r w:rsidRPr="00522449">
        <w:rPr>
          <w:rFonts w:ascii="Times New Roman" w:hAnsi="Times New Roman"/>
        </w:rPr>
        <w:t>: p</w:t>
      </w:r>
      <w:r w:rsidRPr="00522449">
        <w:rPr>
          <w:rFonts w:ascii="Times New Roman" w:hAnsi="Times New Roman"/>
          <w:lang w:eastAsia="hr-HR"/>
        </w:rPr>
        <w:t xml:space="preserve">oticanje i podrška rada sportski i sportsko rekreativnih klubova </w:t>
      </w:r>
    </w:p>
    <w:p w14:paraId="5E822DBA"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realizacija svih planiranih aktivnosti; </w:t>
      </w:r>
      <w:r w:rsidRPr="00522449">
        <w:rPr>
          <w:rFonts w:ascii="Times New Roman" w:hAnsi="Times New Roman"/>
          <w:lang w:eastAsia="hr-HR"/>
        </w:rPr>
        <w:t>broj građana koji se bave sportom i sportskom rekreacijom, djece i mladih u sportskim aktivnostima i klubovima, uključenost klubova u sportska natjecanja</w:t>
      </w:r>
      <w:r w:rsidRPr="00522449">
        <w:rPr>
          <w:rFonts w:ascii="Times New Roman" w:hAnsi="Times New Roman"/>
        </w:rPr>
        <w:t>.</w:t>
      </w:r>
    </w:p>
    <w:p w14:paraId="43213181" w14:textId="77777777" w:rsidR="00522449" w:rsidRPr="00522449" w:rsidRDefault="00522449" w:rsidP="00522449">
      <w:pPr>
        <w:spacing w:after="0" w:line="240" w:lineRule="auto"/>
        <w:jc w:val="both"/>
        <w:rPr>
          <w:rFonts w:ascii="Times New Roman" w:hAnsi="Times New Roman"/>
        </w:rPr>
      </w:pPr>
    </w:p>
    <w:p w14:paraId="6B750225"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25" w:name="_Toc140051830"/>
      <w:bookmarkStart w:id="26" w:name="_Toc140052836"/>
      <w:r w:rsidRPr="00522449">
        <w:rPr>
          <w:rFonts w:ascii="Times New Roman" w:eastAsia="Times New Roman" w:hAnsi="Times New Roman"/>
          <w:b/>
          <w:bCs/>
          <w:i/>
          <w:iCs/>
          <w:color w:val="404040" w:themeColor="text1" w:themeTint="BF"/>
          <w:sz w:val="24"/>
          <w:szCs w:val="24"/>
          <w:lang w:eastAsia="en-GB"/>
        </w:rPr>
        <w:t>Program javnih potreba u oblasti zdravstva i socijalne skrbi</w:t>
      </w:r>
      <w:bookmarkEnd w:id="25"/>
      <w:bookmarkEnd w:id="26"/>
    </w:p>
    <w:p w14:paraId="02E02EF2" w14:textId="77777777" w:rsidR="00522449" w:rsidRPr="00522449" w:rsidRDefault="00522449" w:rsidP="00522449">
      <w:pPr>
        <w:spacing w:after="0" w:line="240" w:lineRule="auto"/>
        <w:jc w:val="both"/>
        <w:rPr>
          <w:rFonts w:ascii="Times New Roman" w:hAnsi="Times New Roman"/>
          <w:b/>
          <w:bCs/>
        </w:rPr>
      </w:pPr>
    </w:p>
    <w:p w14:paraId="6D75A3CC" w14:textId="77777777" w:rsidR="00522449" w:rsidRPr="00522449" w:rsidRDefault="00522449" w:rsidP="00522449">
      <w:pPr>
        <w:spacing w:after="0" w:line="240" w:lineRule="auto"/>
        <w:jc w:val="both"/>
        <w:rPr>
          <w:rFonts w:ascii="Times New Roman" w:hAnsi="Times New Roman"/>
          <w:b/>
          <w:bCs/>
        </w:rPr>
      </w:pPr>
      <w:r w:rsidRPr="00522449">
        <w:rPr>
          <w:noProof/>
        </w:rPr>
        <w:drawing>
          <wp:inline distT="0" distB="0" distL="0" distR="0" wp14:anchorId="0B59CFA1" wp14:editId="0F7F1308">
            <wp:extent cx="5751195" cy="901065"/>
            <wp:effectExtent l="0" t="0" r="1905" b="0"/>
            <wp:docPr id="120" name="Slika 19125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12569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1195" cy="901065"/>
                    </a:xfrm>
                    <a:prstGeom prst="rect">
                      <a:avLst/>
                    </a:prstGeom>
                    <a:noFill/>
                    <a:ln>
                      <a:noFill/>
                    </a:ln>
                  </pic:spPr>
                </pic:pic>
              </a:graphicData>
            </a:graphic>
          </wp:inline>
        </w:drawing>
      </w:r>
    </w:p>
    <w:p w14:paraId="5519B78E" w14:textId="77777777" w:rsidR="00522449" w:rsidRPr="00522449" w:rsidRDefault="00522449" w:rsidP="00522449">
      <w:pPr>
        <w:spacing w:after="0" w:line="240" w:lineRule="auto"/>
        <w:jc w:val="both"/>
        <w:rPr>
          <w:rFonts w:ascii="Times New Roman" w:hAnsi="Times New Roman"/>
          <w:b/>
          <w:bCs/>
        </w:rPr>
      </w:pPr>
    </w:p>
    <w:p w14:paraId="56A3A976"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Program se temelji na obvezama i potrebama koje proizlaze iz Zakona o socijalnoj skrbi, Zakona o Hrvatskom Crvenom križu, Pravilnika o načinu i rokovima plaćanja sredstava iz prihoda jedinice lokalne (regionalne) samouprave za rad ustrojstvenih oblika Hrvatskog crvenog križa, Obiteljskog zakona, Zakona o zdravstvenoj zaštiti, Zakon o obveznom zdravstvenom osiguranju, Odluke o socijalnoj skrbi Grada Buja te drugim općim aktima Grada.</w:t>
      </w:r>
    </w:p>
    <w:p w14:paraId="5FA8FCC4"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Opis programa: </w:t>
      </w:r>
      <w:r w:rsidRPr="00522449">
        <w:rPr>
          <w:rFonts w:ascii="Times New Roman" w:hAnsi="Times New Roman"/>
          <w:bCs/>
        </w:rPr>
        <w:t>Grad sukladno odredbama Zakona o socijalnoj skrbi</w:t>
      </w:r>
      <w:r w:rsidRPr="00522449">
        <w:rPr>
          <w:rFonts w:ascii="Times New Roman" w:hAnsi="Times New Roman"/>
          <w:b/>
          <w:bCs/>
        </w:rPr>
        <w:t xml:space="preserve"> </w:t>
      </w:r>
      <w:r w:rsidRPr="00522449">
        <w:rPr>
          <w:rFonts w:ascii="Times New Roman" w:hAnsi="Times New Roman"/>
          <w:color w:val="000000"/>
        </w:rPr>
        <w:t xml:space="preserve">osigurava sredstva za </w:t>
      </w:r>
      <w:r w:rsidRPr="00522449">
        <w:rPr>
          <w:rFonts w:ascii="Times New Roman" w:hAnsi="Times New Roman"/>
        </w:rPr>
        <w:t>djelatnost Crvenog križa te pilot projekt Pomoć u kući čiji je nositelj GDCK Buje</w:t>
      </w:r>
    </w:p>
    <w:p w14:paraId="70F5D06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lang w:val="pl-PL"/>
        </w:rPr>
        <w:lastRenderedPageBreak/>
        <w:t>Gradsko dru</w:t>
      </w:r>
      <w:r w:rsidRPr="00522449">
        <w:rPr>
          <w:rFonts w:ascii="Times New Roman" w:hAnsi="Times New Roman"/>
        </w:rPr>
        <w:t>š</w:t>
      </w:r>
      <w:r w:rsidRPr="00522449">
        <w:rPr>
          <w:rFonts w:ascii="Times New Roman" w:hAnsi="Times New Roman"/>
          <w:lang w:val="pl-PL"/>
        </w:rPr>
        <w:t>tvo crvenog kri</w:t>
      </w:r>
      <w:r w:rsidRPr="00522449">
        <w:rPr>
          <w:rFonts w:ascii="Times New Roman" w:hAnsi="Times New Roman"/>
        </w:rPr>
        <w:t>ž</w:t>
      </w:r>
      <w:r w:rsidRPr="00522449">
        <w:rPr>
          <w:rFonts w:ascii="Times New Roman" w:hAnsi="Times New Roman"/>
          <w:lang w:val="pl-PL"/>
        </w:rPr>
        <w:t xml:space="preserve">a </w:t>
      </w:r>
      <w:r w:rsidRPr="00522449">
        <w:rPr>
          <w:rFonts w:ascii="Times New Roman" w:hAnsi="Times New Roman"/>
          <w:color w:val="000000"/>
        </w:rPr>
        <w:t>svojim radom ostvaruje humanitarne ciljeve i zadaće na području zaštite i unapređenja zdravlja, socijalne skrbi, zdravstvenog i humanitarnog odgoja i zalaže se za poštovanje međunarodnoga humanitarnog prava i zaštitu ljudskih prava.</w:t>
      </w:r>
      <w:r w:rsidRPr="00522449">
        <w:rPr>
          <w:rFonts w:ascii="Times New Roman" w:hAnsi="Times New Roman"/>
          <w:color w:val="666666"/>
        </w:rPr>
        <w:t xml:space="preserve"> </w:t>
      </w:r>
      <w:r w:rsidRPr="00522449">
        <w:rPr>
          <w:rFonts w:ascii="Times New Roman" w:hAnsi="Times New Roman"/>
          <w:color w:val="000000"/>
        </w:rPr>
        <w:t>Posebne obveze Hrvatski Crveni križ izvršava u situacijama oružanih sukoba, velikih prirodnih, ekoloških, tehnoloških i drugih nesreća i epidemija s posljedicama masovnih stradanja ljudi. Grad Buje osigurava sredstva za rad, djelovanje i za izvršavanje javne ovlasti i redovne djelatnosti GDCK Buje. Visina sredstva koju Grad osigurava u planu proračuna za narednu kalendarsku godinu temelji se na odredbama članka 2.</w:t>
      </w:r>
      <w:r w:rsidRPr="00522449">
        <w:rPr>
          <w:rFonts w:ascii="Times New Roman" w:hAnsi="Times New Roman"/>
        </w:rPr>
        <w:t xml:space="preserve"> Pravilnika o načinu i rokovima plaćanja sredstava iz prihoda jedinice lokalne (regionalne) samouprave za rad ustrojstvenih oblika Hrvatskog crvenog križa. Sredstva za redovni rad isplaćuju se mjesečno. </w:t>
      </w:r>
    </w:p>
    <w:p w14:paraId="2149F503"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rPr>
        <w:t>Po anketiranju građana i mapiranju potreba starije populacije na području Grada Buje -</w:t>
      </w:r>
      <w:proofErr w:type="spellStart"/>
      <w:r w:rsidRPr="00522449">
        <w:rPr>
          <w:rFonts w:ascii="Times New Roman" w:hAnsi="Times New Roman"/>
        </w:rPr>
        <w:t>Buie</w:t>
      </w:r>
      <w:proofErr w:type="spellEnd"/>
      <w:r w:rsidRPr="00522449">
        <w:rPr>
          <w:rFonts w:ascii="Times New Roman" w:hAnsi="Times New Roman"/>
        </w:rPr>
        <w:t xml:space="preserve">, Gradsko društvo CK Buje  u travnju 2021. godine započelo je s provedbom pilot projekta „Pomoći u kući“. Sredstva za provedbu projekta dijelom se osiguravaju u planu proračuna JLS (Buje, Brtonigla, Grožnjana, Oprtalj) te dijelom iz proračuna IŽ. </w:t>
      </w:r>
      <w:r w:rsidRPr="00522449">
        <w:rPr>
          <w:rFonts w:ascii="Times New Roman" w:eastAsia="TimesNewRomanPSMT" w:hAnsi="Times New Roman"/>
        </w:rPr>
        <w:t xml:space="preserve">Sukladno podacima iz provedenog istraživanja provode se aktivnosti podrške u obavljanju poslova u i oko kuće, prijevoz korisnika do zdravstvene ustanove, preuzimanje lijekova, dostava namirnica. Na području Grada je 21 aktivan korisnika te je u obradi 7 novih korisnika. Za potrebe provedbe pilot projekta zaposlene su tri </w:t>
      </w:r>
      <w:proofErr w:type="spellStart"/>
      <w:r w:rsidRPr="00522449">
        <w:rPr>
          <w:rFonts w:ascii="Times New Roman" w:eastAsia="TimesNewRomanPSMT" w:hAnsi="Times New Roman"/>
        </w:rPr>
        <w:t>gerontodomaćice</w:t>
      </w:r>
      <w:proofErr w:type="spellEnd"/>
      <w:r w:rsidRPr="00522449">
        <w:rPr>
          <w:rFonts w:ascii="Times New Roman" w:eastAsia="TimesNewRomanPSMT" w:hAnsi="Times New Roman"/>
        </w:rPr>
        <w:t xml:space="preserve"> za rad na terenu (od kojih je jedna i u svojstvu voditeljice programa) od kojih su dvije na puno radno vrijeme te jedna osoba na pola radnog vremena.</w:t>
      </w:r>
    </w:p>
    <w:p w14:paraId="2D49410B" w14:textId="77777777" w:rsidR="00522449" w:rsidRPr="00522449" w:rsidRDefault="00522449" w:rsidP="00522449">
      <w:pPr>
        <w:spacing w:after="0" w:line="240" w:lineRule="auto"/>
        <w:jc w:val="both"/>
        <w:rPr>
          <w:rFonts w:ascii="Times New Roman" w:hAnsi="Times New Roman"/>
          <w:b/>
          <w:bCs/>
        </w:rPr>
      </w:pPr>
      <w:r w:rsidRPr="00522449">
        <w:rPr>
          <w:rFonts w:ascii="Times New Roman" w:hAnsi="Times New Roman"/>
          <w:b/>
          <w:bCs/>
        </w:rPr>
        <w:t xml:space="preserve">Cilj: </w:t>
      </w:r>
      <w:r w:rsidRPr="00522449">
        <w:rPr>
          <w:rFonts w:ascii="Times New Roman" w:hAnsi="Times New Roman"/>
          <w:bCs/>
        </w:rPr>
        <w:t>r</w:t>
      </w:r>
      <w:r w:rsidRPr="00522449">
        <w:rPr>
          <w:rFonts w:ascii="Times New Roman" w:hAnsi="Times New Roman"/>
        </w:rPr>
        <w:t xml:space="preserve">azvoj sustava socijalne skrbi na području Grada kako bi socijalno ugrožene osobe, osobe s financijskim i/ili zdravstvenim poteškoćama i umirovljenici slabijeg imovnog stanja </w:t>
      </w:r>
      <w:r w:rsidRPr="00522449">
        <w:rPr>
          <w:rFonts w:ascii="Times New Roman" w:hAnsi="Times New Roman"/>
          <w:color w:val="000000"/>
        </w:rPr>
        <w:t>ostvarivali socijalne usluga u većem opsegu</w:t>
      </w:r>
      <w:r w:rsidRPr="00522449">
        <w:rPr>
          <w:rFonts w:ascii="Times New Roman" w:hAnsi="Times New Roman"/>
        </w:rPr>
        <w:t xml:space="preserve"> od zakonom propisanih, zadovoljavanje potreba građana u području socijalne skrbi i zdravstva provedbom aktivnosti udruga, pružanjem usluga u ustanovama i provedbom programa različitih savjetovališta</w:t>
      </w:r>
    </w:p>
    <w:p w14:paraId="6E510B60"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rPr>
        <w:t>sustavno i kontinuirano pružanje raznih i što kvalitetnijih usluga socijalno najugroženijih skupina građana, viši socijalni i zdravstveni standard od zakonom propisanog, veći broj usluga koje građani mogu koristiti i veći broj korisnika usluga</w:t>
      </w:r>
    </w:p>
    <w:p w14:paraId="362E4D8C" w14:textId="77777777" w:rsidR="00522449" w:rsidRPr="00522449" w:rsidRDefault="00522449" w:rsidP="00522449"/>
    <w:p w14:paraId="2961CE73" w14:textId="77777777" w:rsidR="00522449" w:rsidRPr="00522449" w:rsidRDefault="00522449" w:rsidP="00522449">
      <w:pPr>
        <w:spacing w:after="0" w:line="240" w:lineRule="auto"/>
        <w:jc w:val="both"/>
        <w:rPr>
          <w:rFonts w:ascii="Times New Roman" w:hAnsi="Times New Roman"/>
          <w:b/>
          <w:bCs/>
        </w:rPr>
      </w:pPr>
      <w:r w:rsidRPr="00522449">
        <w:rPr>
          <w:noProof/>
          <w:lang w:eastAsia="hr-HR"/>
        </w:rPr>
        <w:drawing>
          <wp:inline distT="0" distB="0" distL="0" distR="0" wp14:anchorId="1909CE95" wp14:editId="2846F835">
            <wp:extent cx="5764530" cy="582930"/>
            <wp:effectExtent l="0" t="0" r="7620" b="7620"/>
            <wp:docPr id="121" name="Slika 7990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9039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4530" cy="582930"/>
                    </a:xfrm>
                    <a:prstGeom prst="rect">
                      <a:avLst/>
                    </a:prstGeom>
                    <a:noFill/>
                    <a:ln>
                      <a:noFill/>
                    </a:ln>
                  </pic:spPr>
                </pic:pic>
              </a:graphicData>
            </a:graphic>
          </wp:inline>
        </w:drawing>
      </w:r>
    </w:p>
    <w:p w14:paraId="2839DC68" w14:textId="77777777" w:rsidR="00522449" w:rsidRPr="00522449" w:rsidRDefault="00522449" w:rsidP="00522449">
      <w:pPr>
        <w:spacing w:after="0" w:line="240" w:lineRule="auto"/>
        <w:jc w:val="both"/>
        <w:rPr>
          <w:rFonts w:ascii="Times New Roman" w:hAnsi="Times New Roman"/>
          <w:b/>
          <w:bCs/>
        </w:rPr>
      </w:pPr>
    </w:p>
    <w:p w14:paraId="4EC95853" w14:textId="77777777" w:rsidR="00522449" w:rsidRPr="00522449" w:rsidRDefault="00522449" w:rsidP="00522449">
      <w:pPr>
        <w:spacing w:after="0" w:line="240" w:lineRule="auto"/>
        <w:jc w:val="both"/>
        <w:rPr>
          <w:rFonts w:ascii="Times New Roman" w:hAnsi="Times New Roman"/>
          <w:bCs/>
        </w:rPr>
      </w:pPr>
      <w:r w:rsidRPr="00522449">
        <w:rPr>
          <w:rFonts w:ascii="Times New Roman" w:hAnsi="Times New Roman"/>
          <w:bCs/>
        </w:rPr>
        <w:t>Povećanje planiranih sredstava odnosi se na povećane troškove rada Medicinsko - biokemijskog laboratorija u Bujama.</w:t>
      </w:r>
    </w:p>
    <w:p w14:paraId="1D4E3A20"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socijalnoj skrbi, Zakon o zdravstvenoj zaštiti, Zakon o obveznom zdravstvenom osiguranju, Odluke o socijalnoj skrbi Grada Buja te drugim općim aktima Grada.</w:t>
      </w:r>
    </w:p>
    <w:p w14:paraId="5D18AC86"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Opis aktivnosti: </w:t>
      </w:r>
      <w:r w:rsidRPr="00522449">
        <w:rPr>
          <w:rFonts w:ascii="Times New Roman" w:hAnsi="Times New Roman"/>
        </w:rPr>
        <w:t xml:space="preserve">Grad Buje jedan je od suosnivača Dnevnog centra za rehabilitaciju Veruda u Puli a Sporazumom je preuzeta obveza sufinanciranja dijela troškova za obavljanje djelatnosti socijalne skrbi bez smještaja (rehabilitacija korisnika od dojenačke do odrasle dobi), odgoj i obrazovanje predškolske djece (djeca sa cerebralnom paralizom, mentalnom retardacijom te drugim smetnjama), odgoj i obrazovanje djece školske dobi (djeca s teškoćama u razvoju, programi potpore integracije djece s motoričkim smetnjama), program za mladež i odrasle osobe (psihosocijalna rehabilitacija). Od 01.12.1999. Grad Buje sufinancira rad Medicinsko biokemijskog laboratorija s ispostavom u Bujama kao dislocirane jedinice Istarskih domova zdravlja, Ispostava Umag obzirom da je Rješenjem Ministarstva navedeni laboratorij započeo sa radom u privatnoj praksi te je jedan od načina da nastavi s radom u Bujama i sklapanje ugovora između Grada i Medicinsko biokemijskog laboratorija o suradnji. S ciljem održavanja višeg standarda, Grad Buje sufinancira troškove dodatnog tima Hitne medicinske pomoći. Sredstva iz ove točke namijenjena su kao potpora i udio Grada Buja za sufinanciranje navedenih ustanova odnosno programa tih ustanova, a dostavljati će se tim ustanovama u skladu s Sporazumom/Ugovorom o korištenju tih sredstava ili na temelju dostavljenog računa, odnosno na temelju dostavljenih programa mjesečno/tromjesečno, te u skladu s ostvarenjem proračuna Grada Buja. Grad je važna održivost i daljnji razvoj programa skrbi o starijim osobama (štićenicima domova) a posebice skrb o osobama sa različitim oblicima demencije kao i psihičkim poremećajima koje su smještene u ustanovama za starije osobe te sukladno navedenom sufinancira program u Doma za starije osobe u Novigradu i Domu za odrasle osobe Vila Maria Pula. Uz navedena sufinanciranja, Grad sufinancira i troškove smještaja zaposlenika HMP i liječnika, zaposlenika IDZ u ambulanti obiteljske </w:t>
      </w:r>
      <w:r w:rsidRPr="00522449">
        <w:rPr>
          <w:rFonts w:ascii="Times New Roman" w:hAnsi="Times New Roman"/>
        </w:rPr>
        <w:lastRenderedPageBreak/>
        <w:t xml:space="preserve">medicine u Bujama. Grad osigurava i sredstva za sufinanciranje troškova liječenja građana u Općoj bolnici u </w:t>
      </w:r>
      <w:proofErr w:type="spellStart"/>
      <w:r w:rsidRPr="00522449">
        <w:rPr>
          <w:rFonts w:ascii="Times New Roman" w:hAnsi="Times New Roman"/>
        </w:rPr>
        <w:t>Izoli</w:t>
      </w:r>
      <w:proofErr w:type="spellEnd"/>
      <w:r w:rsidRPr="00522449">
        <w:rPr>
          <w:rFonts w:ascii="Times New Roman" w:hAnsi="Times New Roman"/>
        </w:rPr>
        <w:t>.</w:t>
      </w:r>
    </w:p>
    <w:p w14:paraId="169F74C9"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Cilj: </w:t>
      </w:r>
      <w:r w:rsidRPr="00522449">
        <w:rPr>
          <w:rFonts w:ascii="Times New Roman" w:hAnsi="Times New Roman"/>
          <w:bCs/>
        </w:rPr>
        <w:t>r</w:t>
      </w:r>
      <w:r w:rsidRPr="00522449">
        <w:rPr>
          <w:rFonts w:ascii="Times New Roman" w:hAnsi="Times New Roman"/>
        </w:rPr>
        <w:t xml:space="preserve">azvoj sustava zdravstvene i socijalne skrbi kako bi građani </w:t>
      </w:r>
      <w:r w:rsidRPr="00522449">
        <w:rPr>
          <w:rFonts w:ascii="Times New Roman" w:hAnsi="Times New Roman"/>
          <w:color w:val="000000"/>
        </w:rPr>
        <w:t>ostvarivali socijalne i zdravstvene usluge u većem opsegu</w:t>
      </w:r>
      <w:r w:rsidRPr="00522449">
        <w:rPr>
          <w:rFonts w:ascii="Times New Roman" w:hAnsi="Times New Roman"/>
        </w:rPr>
        <w:t xml:space="preserve"> od zakonom propisanih, zadovoljavanje potreba građana u području zdravstva i socijalne skrbi.</w:t>
      </w:r>
    </w:p>
    <w:p w14:paraId="7E501044"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rPr>
        <w:t>sustavno i kontinuirano pružanje raznih i što kvalitetnijih zdravstveno socijalnih usluga, viši socijalni i zdravstveni standard od zakonom propisanog, veći broj zdravstveno socijalnih usluga koje građani mogu koristiti i veći broj korisnika usluga</w:t>
      </w:r>
    </w:p>
    <w:p w14:paraId="608D0B52" w14:textId="77777777" w:rsidR="00522449" w:rsidRPr="00522449" w:rsidRDefault="00522449" w:rsidP="00522449"/>
    <w:p w14:paraId="1DF82421" w14:textId="77777777" w:rsidR="00522449" w:rsidRPr="00522449" w:rsidRDefault="00522449" w:rsidP="00522449">
      <w:r w:rsidRPr="00522449">
        <w:rPr>
          <w:noProof/>
        </w:rPr>
        <w:drawing>
          <wp:inline distT="0" distB="0" distL="0" distR="0" wp14:anchorId="45ACC712" wp14:editId="105DD1C3">
            <wp:extent cx="5751195" cy="569595"/>
            <wp:effectExtent l="0" t="0" r="1905" b="1905"/>
            <wp:docPr id="122" name="Slika 68174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17438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1195" cy="569595"/>
                    </a:xfrm>
                    <a:prstGeom prst="rect">
                      <a:avLst/>
                    </a:prstGeom>
                    <a:noFill/>
                    <a:ln>
                      <a:noFill/>
                    </a:ln>
                  </pic:spPr>
                </pic:pic>
              </a:graphicData>
            </a:graphic>
          </wp:inline>
        </w:drawing>
      </w:r>
    </w:p>
    <w:p w14:paraId="538EC993" w14:textId="77777777" w:rsidR="00522449" w:rsidRPr="00522449" w:rsidRDefault="00522449" w:rsidP="00522449">
      <w:pPr>
        <w:spacing w:after="0" w:line="240" w:lineRule="auto"/>
        <w:jc w:val="both"/>
        <w:rPr>
          <w:rFonts w:ascii="Times New Roman" w:hAnsi="Times New Roman"/>
          <w:sz w:val="24"/>
          <w:szCs w:val="24"/>
        </w:rPr>
      </w:pPr>
      <w:r w:rsidRPr="00522449">
        <w:rPr>
          <w:rFonts w:ascii="Times New Roman" w:hAnsi="Times New Roman"/>
          <w:sz w:val="24"/>
          <w:szCs w:val="24"/>
        </w:rPr>
        <w:t>Povećanje iznosa odnosi se na sredstva pomoći a koja osigurava država a vezana su za korisnike zajamčene minimalne naknade i korištenje drva za ogrjev.</w:t>
      </w:r>
    </w:p>
    <w:p w14:paraId="27D7E019"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socijalnoj skrbi, Zakon o zdravstvenoj zaštiti, Zakon o obveznom zdravstvenom osiguranju, Odluka o socijalnoj skrbi Grada Buja te drugi opći akti Grada.</w:t>
      </w:r>
    </w:p>
    <w:p w14:paraId="1FBCF4CD"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Opis aktivnosti:</w:t>
      </w:r>
      <w:r w:rsidRPr="00522449">
        <w:rPr>
          <w:lang w:val="pl-PL"/>
        </w:rPr>
        <w:t xml:space="preserve"> </w:t>
      </w:r>
      <w:r w:rsidRPr="00522449">
        <w:rPr>
          <w:rFonts w:ascii="Times New Roman" w:hAnsi="Times New Roman"/>
          <w:lang w:val="pl-PL"/>
        </w:rPr>
        <w:t>Odlukom o socijalnoj skrbi</w:t>
      </w:r>
      <w:r w:rsidRPr="00522449">
        <w:rPr>
          <w:rFonts w:ascii="Times New Roman" w:hAnsi="Times New Roman"/>
        </w:rPr>
        <w:t xml:space="preserve"> utvrđeni se oblici socijalne skrbi, prava, te uvjeti i postupak za ostvarivanje prava iz područja socijalne skrbi. Istom su obuhvaćeni </w:t>
      </w:r>
      <w:r w:rsidRPr="00522449">
        <w:rPr>
          <w:rFonts w:ascii="Times New Roman" w:hAnsi="Times New Roman"/>
          <w:bCs/>
        </w:rPr>
        <w:t>Oblici socijalne skrbi propisani zakonom kao i dodatni oblici socijalne skrbi za građane područja Grada Buja. P</w:t>
      </w:r>
      <w:r w:rsidRPr="00522449">
        <w:rPr>
          <w:rFonts w:ascii="Times New Roman" w:hAnsi="Times New Roman"/>
        </w:rPr>
        <w:t>lanom su predviđena sredstva za s</w:t>
      </w:r>
      <w:r w:rsidRPr="00522449">
        <w:rPr>
          <w:rFonts w:ascii="Times New Roman" w:hAnsi="Times New Roman"/>
          <w:lang w:val="pl-PL"/>
        </w:rPr>
        <w:t>ubvencioniranje tro</w:t>
      </w:r>
      <w:r w:rsidRPr="00522449">
        <w:rPr>
          <w:rFonts w:ascii="Times New Roman" w:hAnsi="Times New Roman"/>
        </w:rPr>
        <w:t>š</w:t>
      </w:r>
      <w:r w:rsidRPr="00522449">
        <w:rPr>
          <w:rFonts w:ascii="Times New Roman" w:hAnsi="Times New Roman"/>
          <w:lang w:val="pl-PL"/>
        </w:rPr>
        <w:t>kova</w:t>
      </w:r>
      <w:r w:rsidRPr="00522449">
        <w:rPr>
          <w:rFonts w:ascii="Times New Roman" w:hAnsi="Times New Roman"/>
        </w:rPr>
        <w:t xml:space="preserve"> š</w:t>
      </w:r>
      <w:r w:rsidRPr="00522449">
        <w:rPr>
          <w:rFonts w:ascii="Times New Roman" w:hAnsi="Times New Roman"/>
          <w:lang w:val="pl-PL"/>
        </w:rPr>
        <w:t>kolskih marendi</w:t>
      </w:r>
      <w:r w:rsidRPr="00522449">
        <w:rPr>
          <w:rFonts w:ascii="Times New Roman" w:hAnsi="Times New Roman"/>
        </w:rPr>
        <w:t xml:space="preserve">, </w:t>
      </w:r>
      <w:r w:rsidRPr="00522449">
        <w:rPr>
          <w:rFonts w:ascii="Times New Roman" w:hAnsi="Times New Roman"/>
          <w:lang w:val="pl-PL"/>
        </w:rPr>
        <w:t>produ</w:t>
      </w:r>
      <w:r w:rsidRPr="00522449">
        <w:rPr>
          <w:rFonts w:ascii="Times New Roman" w:hAnsi="Times New Roman"/>
        </w:rPr>
        <w:t>ž</w:t>
      </w:r>
      <w:r w:rsidRPr="00522449">
        <w:rPr>
          <w:rFonts w:ascii="Times New Roman" w:hAnsi="Times New Roman"/>
          <w:lang w:val="pl-PL"/>
        </w:rPr>
        <w:t>enog boravka u</w:t>
      </w:r>
      <w:r w:rsidRPr="00522449">
        <w:rPr>
          <w:rFonts w:ascii="Times New Roman" w:hAnsi="Times New Roman"/>
        </w:rPr>
        <w:t xml:space="preserve"> š</w:t>
      </w:r>
      <w:r w:rsidRPr="00522449">
        <w:rPr>
          <w:rFonts w:ascii="Times New Roman" w:hAnsi="Times New Roman"/>
          <w:lang w:val="pl-PL"/>
        </w:rPr>
        <w:t>koli za djecu ni</w:t>
      </w:r>
      <w:r w:rsidRPr="00522449">
        <w:rPr>
          <w:rFonts w:ascii="Times New Roman" w:hAnsi="Times New Roman"/>
        </w:rPr>
        <w:t>ž</w:t>
      </w:r>
      <w:r w:rsidRPr="00522449">
        <w:rPr>
          <w:rFonts w:ascii="Times New Roman" w:hAnsi="Times New Roman"/>
          <w:lang w:val="pl-PL"/>
        </w:rPr>
        <w:t>ih razreda te sufinanciranje participacije roditelja</w:t>
      </w:r>
      <w:r w:rsidRPr="00522449">
        <w:rPr>
          <w:rFonts w:ascii="Times New Roman" w:hAnsi="Times New Roman"/>
        </w:rPr>
        <w:t xml:space="preserve"> za </w:t>
      </w:r>
      <w:r w:rsidRPr="00522449">
        <w:rPr>
          <w:rFonts w:ascii="Times New Roman" w:hAnsi="Times New Roman"/>
          <w:lang w:val="pl-PL"/>
        </w:rPr>
        <w:t>djecu</w:t>
      </w:r>
      <w:r w:rsidRPr="00522449">
        <w:rPr>
          <w:rFonts w:ascii="Times New Roman" w:hAnsi="Times New Roman"/>
        </w:rPr>
        <w:t xml:space="preserve"> u predškolskim ustanovama, sufinanciranje troškova obveznih udžbenika, pomoć za podmirivanje troškova stanovanja (najamnina, komunalna naknada, električna energija, grijanje, voda i drugi troškovi stanovanja) korisnika zajamčene minimalne naknade i socijalno ugroženih građana/obitelji.  Županija temeljem Odluke o dopunskoj materijalnoj zaštiti vojnih i civilnih invalida rata i članova njihovih obitelji Istarske županije, utvrđuje broj korisnika učesnika NOR-a kao i način financiranja istih. U planu proračuna Grada planiraju se sredstva za isplatu novčane pomoć korisnicima s područja Grada koje imenuje Savez antifašističkih boraca Istarske županije. Socijalno ugroženim obiteljima osigurava se dodatna materijalna zaštita, u skladu s mogućnostima proračuna a odnose se na novčane naknade osobama i obiteljima, pakete osobama obiteljima s otežavajućim socijalno zdravstvenim okolnostima te subvencioniranje troškova ukopa. Programom su obuhvaćena i sredstva za novorođenu djecu temeljem Odluke o</w:t>
      </w:r>
      <w:r w:rsidRPr="00522449">
        <w:rPr>
          <w:rFonts w:ascii="Times New Roman" w:hAnsi="Times New Roman"/>
          <w:lang w:val="it-IT"/>
        </w:rPr>
        <w:t xml:space="preserve"> </w:t>
      </w:r>
      <w:proofErr w:type="spellStart"/>
      <w:r w:rsidRPr="00522449">
        <w:rPr>
          <w:rFonts w:ascii="Times New Roman" w:hAnsi="Times New Roman"/>
          <w:lang w:val="it-IT"/>
        </w:rPr>
        <w:t>novčanoj</w:t>
      </w:r>
      <w:proofErr w:type="spellEnd"/>
      <w:r w:rsidRPr="00522449">
        <w:rPr>
          <w:rFonts w:ascii="Times New Roman" w:hAnsi="Times New Roman"/>
          <w:lang w:val="it-IT"/>
        </w:rPr>
        <w:t xml:space="preserve"> </w:t>
      </w:r>
      <w:proofErr w:type="spellStart"/>
      <w:r w:rsidRPr="00522449">
        <w:rPr>
          <w:rFonts w:ascii="Times New Roman" w:hAnsi="Times New Roman"/>
          <w:lang w:val="it-IT"/>
        </w:rPr>
        <w:t>pomoći</w:t>
      </w:r>
      <w:proofErr w:type="spellEnd"/>
      <w:r w:rsidRPr="00522449">
        <w:rPr>
          <w:rFonts w:ascii="Times New Roman" w:hAnsi="Times New Roman"/>
          <w:lang w:val="it-IT"/>
        </w:rPr>
        <w:t xml:space="preserve"> za </w:t>
      </w:r>
      <w:proofErr w:type="spellStart"/>
      <w:r w:rsidRPr="00522449">
        <w:rPr>
          <w:rFonts w:ascii="Times New Roman" w:hAnsi="Times New Roman"/>
          <w:lang w:val="it-IT"/>
        </w:rPr>
        <w:t>novorođeno</w:t>
      </w:r>
      <w:proofErr w:type="spellEnd"/>
      <w:r w:rsidRPr="00522449">
        <w:rPr>
          <w:rFonts w:ascii="Times New Roman" w:hAnsi="Times New Roman"/>
          <w:lang w:val="it-IT"/>
        </w:rPr>
        <w:t xml:space="preserve"> </w:t>
      </w:r>
      <w:proofErr w:type="spellStart"/>
      <w:r w:rsidRPr="00522449">
        <w:rPr>
          <w:rFonts w:ascii="Times New Roman" w:hAnsi="Times New Roman"/>
          <w:lang w:val="it-IT"/>
        </w:rPr>
        <w:t>dijete</w:t>
      </w:r>
      <w:proofErr w:type="spellEnd"/>
      <w:r w:rsidRPr="00522449">
        <w:rPr>
          <w:rFonts w:ascii="Times New Roman" w:hAnsi="Times New Roman"/>
        </w:rPr>
        <w:t xml:space="preserve">, sufinanciranje troškova odlaska umirovljenika na specijalističke preglede u </w:t>
      </w:r>
      <w:r w:rsidRPr="00522449">
        <w:rPr>
          <w:rFonts w:ascii="Times New Roman" w:hAnsi="Times New Roman"/>
          <w:bCs/>
        </w:rPr>
        <w:t xml:space="preserve">OB Pula, KBC Rijeka, Kliniku za ortopediju Lovran, Bolnicu za ortopediju i rehabilitaciju </w:t>
      </w:r>
      <w:proofErr w:type="spellStart"/>
      <w:r w:rsidRPr="00522449">
        <w:rPr>
          <w:rFonts w:ascii="Times New Roman" w:hAnsi="Times New Roman"/>
          <w:bCs/>
        </w:rPr>
        <w:t>Prim.dr</w:t>
      </w:r>
      <w:proofErr w:type="spellEnd"/>
      <w:r w:rsidRPr="00522449">
        <w:rPr>
          <w:rFonts w:ascii="Times New Roman" w:hAnsi="Times New Roman"/>
          <w:bCs/>
        </w:rPr>
        <w:t xml:space="preserve">. Martin Horvat Rovinj i Dom zdravlja Poreč. </w:t>
      </w:r>
      <w:r w:rsidRPr="00522449">
        <w:rPr>
          <w:rFonts w:ascii="Times New Roman" w:hAnsi="Times New Roman"/>
        </w:rPr>
        <w:t xml:space="preserve">Za socijalno ugrožene obitelji i samce koji su socijalni slučajevi osiguravaju se sredstva i za sanitetski prijevoz do Opće bolnice u Puli ili Kliničkog bolničkog centra u Rijeci. Sanitetski prijevoz vrši </w:t>
      </w:r>
      <w:r w:rsidRPr="00522449">
        <w:rPr>
          <w:rFonts w:ascii="Times New Roman" w:hAnsi="Times New Roman"/>
          <w:i/>
        </w:rPr>
        <w:t>Eleonora</w:t>
      </w:r>
      <w:r w:rsidRPr="00522449">
        <w:rPr>
          <w:rFonts w:ascii="Times New Roman" w:hAnsi="Times New Roman"/>
        </w:rPr>
        <w:t xml:space="preserve"> iz Poreča uz prethodno zatraženo odobrenje od nadležnog upravnog odjela Grada. Grad sufinancira troškove medicinski potpomognute oplodnje.</w:t>
      </w:r>
    </w:p>
    <w:p w14:paraId="2F082E85"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Cilj: </w:t>
      </w:r>
      <w:r w:rsidRPr="00522449">
        <w:rPr>
          <w:rFonts w:ascii="Times New Roman" w:hAnsi="Times New Roman"/>
          <w:bCs/>
        </w:rPr>
        <w:t>podizanje razine kvalitete života socijalno ugroženih skupina građana</w:t>
      </w:r>
    </w:p>
    <w:p w14:paraId="67ED7A2F" w14:textId="77777777" w:rsidR="00522449" w:rsidRPr="00522449" w:rsidRDefault="00522449" w:rsidP="00522449">
      <w:pPr>
        <w:autoSpaceDE w:val="0"/>
        <w:autoSpaceDN w:val="0"/>
        <w:adjustRightInd w:val="0"/>
        <w:jc w:val="both"/>
      </w:pPr>
      <w:r w:rsidRPr="00522449">
        <w:rPr>
          <w:rFonts w:ascii="Times New Roman" w:hAnsi="Times New Roman"/>
          <w:b/>
          <w:bCs/>
        </w:rPr>
        <w:t xml:space="preserve">Pokazatelj uspješnosti: </w:t>
      </w:r>
      <w:r w:rsidRPr="00522449">
        <w:rPr>
          <w:rFonts w:ascii="Times New Roman" w:hAnsi="Times New Roman"/>
          <w:bCs/>
        </w:rPr>
        <w:t>broj</w:t>
      </w:r>
      <w:r w:rsidRPr="00522449">
        <w:rPr>
          <w:rFonts w:ascii="Times New Roman" w:hAnsi="Times New Roman"/>
          <w:b/>
          <w:bCs/>
        </w:rPr>
        <w:t xml:space="preserve"> </w:t>
      </w:r>
      <w:r w:rsidRPr="00522449">
        <w:rPr>
          <w:rFonts w:ascii="Times New Roman" w:hAnsi="Times New Roman"/>
        </w:rPr>
        <w:t>samaca/kućanstva kojima su isplaćene pomoći, veći broj novorođenčadi.</w:t>
      </w:r>
    </w:p>
    <w:p w14:paraId="1C753D0F" w14:textId="77777777" w:rsidR="00522449" w:rsidRPr="00522449" w:rsidRDefault="00522449" w:rsidP="00522449">
      <w:pPr>
        <w:spacing w:after="0" w:line="240" w:lineRule="auto"/>
        <w:jc w:val="both"/>
        <w:rPr>
          <w:rFonts w:ascii="Times New Roman" w:hAnsi="Times New Roman"/>
          <w:b/>
          <w:bCs/>
        </w:rPr>
      </w:pPr>
      <w:r w:rsidRPr="00522449">
        <w:rPr>
          <w:noProof/>
          <w:lang w:eastAsia="hr-HR"/>
        </w:rPr>
        <w:drawing>
          <wp:inline distT="0" distB="0" distL="0" distR="0" wp14:anchorId="7A44DF9B" wp14:editId="3F433F3C">
            <wp:extent cx="5764530" cy="463550"/>
            <wp:effectExtent l="0" t="0" r="7620" b="0"/>
            <wp:docPr id="123" name="Slika 135400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540021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4530" cy="463550"/>
                    </a:xfrm>
                    <a:prstGeom prst="rect">
                      <a:avLst/>
                    </a:prstGeom>
                    <a:noFill/>
                    <a:ln>
                      <a:noFill/>
                    </a:ln>
                  </pic:spPr>
                </pic:pic>
              </a:graphicData>
            </a:graphic>
          </wp:inline>
        </w:drawing>
      </w:r>
    </w:p>
    <w:p w14:paraId="58B43613" w14:textId="77777777" w:rsidR="00522449" w:rsidRPr="00522449" w:rsidRDefault="00522449" w:rsidP="00522449">
      <w:pPr>
        <w:spacing w:after="0" w:line="240" w:lineRule="auto"/>
        <w:jc w:val="both"/>
        <w:rPr>
          <w:rFonts w:ascii="Times New Roman" w:hAnsi="Times New Roman"/>
          <w:b/>
          <w:bCs/>
        </w:rPr>
      </w:pPr>
    </w:p>
    <w:p w14:paraId="148B57A3"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Cs/>
          <w:color w:val="000000"/>
        </w:rPr>
        <w:t xml:space="preserve">Povećanje planiranog iznosa sukladno </w:t>
      </w:r>
      <w:proofErr w:type="spellStart"/>
      <w:r w:rsidRPr="00522449">
        <w:rPr>
          <w:rFonts w:ascii="Times New Roman" w:hAnsi="Times New Roman"/>
          <w:lang w:val="it-IT"/>
        </w:rPr>
        <w:t>Odluci</w:t>
      </w:r>
      <w:proofErr w:type="spellEnd"/>
      <w:r w:rsidRPr="00522449">
        <w:rPr>
          <w:rFonts w:ascii="Times New Roman" w:hAnsi="Times New Roman"/>
          <w:lang w:val="it-IT"/>
        </w:rPr>
        <w:t xml:space="preserve"> </w:t>
      </w:r>
      <w:r w:rsidRPr="00522449">
        <w:rPr>
          <w:rFonts w:ascii="Times New Roman" w:hAnsi="Times New Roman"/>
        </w:rPr>
        <w:t xml:space="preserve">o dodjeli financijskih sredstava udrugama za programe/projekte/manifestacije za 2023. godinu kojom se izvršila </w:t>
      </w:r>
      <w:proofErr w:type="spellStart"/>
      <w:r w:rsidRPr="00522449">
        <w:rPr>
          <w:rFonts w:ascii="Times New Roman" w:hAnsi="Times New Roman"/>
        </w:rPr>
        <w:t>realokacija</w:t>
      </w:r>
      <w:proofErr w:type="spellEnd"/>
      <w:r w:rsidRPr="00522449">
        <w:rPr>
          <w:rFonts w:ascii="Times New Roman" w:hAnsi="Times New Roman"/>
        </w:rPr>
        <w:t xml:space="preserve"> sredstava na </w:t>
      </w:r>
      <w:proofErr w:type="spellStart"/>
      <w:r w:rsidRPr="00522449">
        <w:rPr>
          <w:rFonts w:ascii="Times New Roman" w:hAnsi="Times New Roman"/>
        </w:rPr>
        <w:t>podprioritete</w:t>
      </w:r>
      <w:proofErr w:type="spellEnd"/>
      <w:r w:rsidRPr="00522449">
        <w:rPr>
          <w:rFonts w:ascii="Times New Roman" w:hAnsi="Times New Roman"/>
        </w:rPr>
        <w:t xml:space="preserve"> na koje je pristiglo više prijava, a koje su pozitivno ocijenjene te koje su dobile visoki broj bodova u sklopu </w:t>
      </w:r>
      <w:proofErr w:type="spellStart"/>
      <w:r w:rsidRPr="00522449">
        <w:rPr>
          <w:rFonts w:ascii="Times New Roman" w:hAnsi="Times New Roman"/>
          <w:lang w:val="it-IT"/>
        </w:rPr>
        <w:t>javnog</w:t>
      </w:r>
      <w:proofErr w:type="spellEnd"/>
      <w:r w:rsidRPr="00522449">
        <w:rPr>
          <w:rFonts w:ascii="Times New Roman" w:hAnsi="Times New Roman"/>
          <w:lang w:val="it-IT"/>
        </w:rPr>
        <w:t xml:space="preserve"> </w:t>
      </w:r>
      <w:proofErr w:type="spellStart"/>
      <w:r w:rsidRPr="00522449">
        <w:rPr>
          <w:rFonts w:ascii="Times New Roman" w:hAnsi="Times New Roman"/>
          <w:lang w:val="it-IT"/>
        </w:rPr>
        <w:t>Poziva</w:t>
      </w:r>
      <w:proofErr w:type="spellEnd"/>
      <w:r w:rsidRPr="00522449">
        <w:rPr>
          <w:rFonts w:ascii="Times New Roman" w:hAnsi="Times New Roman"/>
        </w:rPr>
        <w:t xml:space="preserve"> za financiranje programa, projekata i manifestacija na području Grada Buja u 2023. godini.</w:t>
      </w:r>
    </w:p>
    <w:p w14:paraId="40ADCEC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udrugama, Uredba o financiranju programa i projekata udruga i drugih organizacija civilnog društva financiranih sredstvima javnih izvora te Pravilnik o financiranju javnih potreba</w:t>
      </w:r>
      <w:r w:rsidRPr="00522449">
        <w:rPr>
          <w:rFonts w:ascii="Times New Roman" w:hAnsi="Times New Roman"/>
          <w:b/>
          <w:bCs/>
          <w:color w:val="000000"/>
        </w:rPr>
        <w:t xml:space="preserve"> </w:t>
      </w:r>
      <w:r w:rsidRPr="00522449">
        <w:rPr>
          <w:rFonts w:ascii="Times New Roman" w:hAnsi="Times New Roman"/>
        </w:rPr>
        <w:t xml:space="preserve">Grada Buje - </w:t>
      </w:r>
      <w:proofErr w:type="spellStart"/>
      <w:r w:rsidRPr="00522449">
        <w:rPr>
          <w:rFonts w:ascii="Times New Roman" w:hAnsi="Times New Roman"/>
        </w:rPr>
        <w:t>Buie</w:t>
      </w:r>
      <w:proofErr w:type="spellEnd"/>
      <w:r w:rsidRPr="00522449">
        <w:rPr>
          <w:rFonts w:ascii="Times New Roman" w:hAnsi="Times New Roman"/>
        </w:rPr>
        <w:t xml:space="preserve"> </w:t>
      </w:r>
    </w:p>
    <w:p w14:paraId="66E345FE"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Opis aktivnosti</w:t>
      </w:r>
      <w:r w:rsidRPr="00522449">
        <w:rPr>
          <w:rFonts w:ascii="Times New Roman" w:hAnsi="Times New Roman"/>
        </w:rPr>
        <w:t xml:space="preserve">: Vlada Republike Hrvatske u ožujku 2015. godine donijela novu Uredbu kojom propisuje način i kriterije financiranja programa i projekata udruga koji se financiraju sredstvima javnih izvora, Grad </w:t>
      </w:r>
      <w:r w:rsidRPr="00522449">
        <w:rPr>
          <w:rFonts w:ascii="Times New Roman" w:hAnsi="Times New Roman"/>
        </w:rPr>
        <w:lastRenderedPageBreak/>
        <w:t xml:space="preserve">će sukladno prioritetima dodijeliti sredstava po provedbi Javnog poziva udrugama koje provode socijalno zdravstvene programe koji su od interesa za Grad. </w:t>
      </w:r>
    </w:p>
    <w:p w14:paraId="380111F7"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rPr>
        <w:t>Cilj</w:t>
      </w:r>
      <w:r w:rsidRPr="00522449">
        <w:rPr>
          <w:rFonts w:ascii="Times New Roman" w:hAnsi="Times New Roman"/>
        </w:rPr>
        <w:t>: p</w:t>
      </w:r>
      <w:r w:rsidRPr="00522449">
        <w:rPr>
          <w:rFonts w:ascii="Times New Roman" w:hAnsi="Times New Roman"/>
          <w:lang w:eastAsia="hr-HR"/>
        </w:rPr>
        <w:t>oticanje i podrška rada udrugama koje se bave socijalno zdravstvenim djelatnostima</w:t>
      </w:r>
    </w:p>
    <w:p w14:paraId="1C1B11C4"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realizacija svih planiranih aktivnosti; </w:t>
      </w:r>
      <w:r w:rsidRPr="00522449">
        <w:rPr>
          <w:rFonts w:ascii="Times New Roman" w:hAnsi="Times New Roman"/>
          <w:lang w:eastAsia="hr-HR"/>
        </w:rPr>
        <w:t>broj građana koji su ostvarili pomoć, povećan broj volontera</w:t>
      </w:r>
      <w:r w:rsidRPr="00522449">
        <w:rPr>
          <w:rFonts w:ascii="Times New Roman" w:hAnsi="Times New Roman"/>
        </w:rPr>
        <w:t>.</w:t>
      </w:r>
    </w:p>
    <w:p w14:paraId="5585484B" w14:textId="77777777" w:rsidR="00522449" w:rsidRPr="00522449" w:rsidRDefault="00522449" w:rsidP="00522449">
      <w:r w:rsidRPr="00522449">
        <w:rPr>
          <w:noProof/>
        </w:rPr>
        <w:drawing>
          <wp:inline distT="0" distB="0" distL="0" distR="0" wp14:anchorId="11DDB971" wp14:editId="021FD2F6">
            <wp:extent cx="5751195" cy="463550"/>
            <wp:effectExtent l="0" t="0" r="1905" b="0"/>
            <wp:docPr id="124" name="Slika 210832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083297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75335902" w14:textId="77777777" w:rsidR="00522449" w:rsidRPr="00522449" w:rsidRDefault="00522449" w:rsidP="00522449">
      <w:pPr>
        <w:spacing w:after="0" w:line="240" w:lineRule="auto"/>
        <w:jc w:val="both"/>
        <w:rPr>
          <w:rFonts w:ascii="Times New Roman" w:hAnsi="Times New Roman"/>
          <w:bCs/>
        </w:rPr>
      </w:pPr>
      <w:r w:rsidRPr="00522449">
        <w:rPr>
          <w:rFonts w:ascii="Times New Roman" w:hAnsi="Times New Roman"/>
          <w:bCs/>
          <w:color w:val="000000"/>
        </w:rPr>
        <w:t>Povećanje planiranog iznosa</w:t>
      </w:r>
      <w:r w:rsidRPr="00522449">
        <w:rPr>
          <w:rFonts w:ascii="Times New Roman" w:hAnsi="Times New Roman"/>
          <w:bCs/>
        </w:rPr>
        <w:t xml:space="preserve"> vezano je za prava iz radnog odnosa za osobnog asistenta kojeg osigurava Udruga za cerebralnu paralizu za korisnika na području Grada.</w:t>
      </w:r>
    </w:p>
    <w:p w14:paraId="4DEA93EB"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udrugama, Uredba o financiranju programa i projekata udruga i drugih organizacija civilnog društva financiranih sredstvima javnih izvora te Pravilnik o financiranju javnih potreba</w:t>
      </w:r>
      <w:r w:rsidRPr="00522449">
        <w:rPr>
          <w:rFonts w:ascii="Times New Roman" w:hAnsi="Times New Roman"/>
          <w:b/>
          <w:bCs/>
          <w:color w:val="000000"/>
        </w:rPr>
        <w:t xml:space="preserve"> </w:t>
      </w:r>
      <w:r w:rsidRPr="00522449">
        <w:rPr>
          <w:rFonts w:ascii="Times New Roman" w:hAnsi="Times New Roman"/>
        </w:rPr>
        <w:t xml:space="preserve">Grada Buje - </w:t>
      </w:r>
      <w:proofErr w:type="spellStart"/>
      <w:r w:rsidRPr="00522449">
        <w:rPr>
          <w:rFonts w:ascii="Times New Roman" w:hAnsi="Times New Roman"/>
        </w:rPr>
        <w:t>Buie</w:t>
      </w:r>
      <w:proofErr w:type="spellEnd"/>
    </w:p>
    <w:p w14:paraId="3B397151"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aktivnosti</w:t>
      </w:r>
      <w:r w:rsidRPr="00522449">
        <w:rPr>
          <w:rFonts w:ascii="Times New Roman" w:hAnsi="Times New Roman"/>
        </w:rPr>
        <w:t>: Vlada Republike Hrvatske u ožujku 2015. godine donijela novu Uredbu kojom propisuje način i kriterije financiranja programa i projekata udruga koji se financiraju sredstvima javnih izvora, Grad će sukladno prioritetima direktno ugovoriti dodjelu sredstava s udrugama koje provode programe koji su od interesa za Grad. Dodjela financijskih sredstava udrugama dodjeljuje se izravno, a sukladno odredbama članka 6. Uredbe o kriterijima, mjerilima i postupcima financiranja i ugovaranja programa i projekata od interesa za opće dobro koje provode udruge obzirom da su udruge koje imaju isključivu nadležnost u području djelovanja na području županije (</w:t>
      </w:r>
      <w:r w:rsidRPr="00522449">
        <w:rPr>
          <w:rFonts w:ascii="Times New Roman" w:hAnsi="Times New Roman"/>
          <w:lang w:val="pl-PL"/>
        </w:rPr>
        <w:t>Centar za inkluziju i podršku u zajednici Pula - program poludnevni boravak osoba s intelekualnim teškoćama; Sigurna kuća Pula - zbrinjavanje žena žrtava nasilja u obitelji; Udruga cerebralne paralize IŽ</w:t>
      </w:r>
      <w:r w:rsidRPr="00522449">
        <w:rPr>
          <w:rFonts w:ascii="Times New Roman" w:hAnsi="Times New Roman"/>
        </w:rPr>
        <w:t xml:space="preserve"> - program osobnog asistenta). Navedene </w:t>
      </w:r>
      <w:r w:rsidRPr="00522449">
        <w:rPr>
          <w:rFonts w:ascii="Times New Roman" w:hAnsi="Times New Roman"/>
          <w:lang w:val="pl-PL"/>
        </w:rPr>
        <w:t>udruge aktivne su na podru</w:t>
      </w:r>
      <w:r w:rsidRPr="00522449">
        <w:rPr>
          <w:rFonts w:ascii="Times New Roman" w:hAnsi="Times New Roman"/>
        </w:rPr>
        <w:t>č</w:t>
      </w:r>
      <w:r w:rsidRPr="00522449">
        <w:rPr>
          <w:rFonts w:ascii="Times New Roman" w:hAnsi="Times New Roman"/>
          <w:lang w:val="pl-PL"/>
        </w:rPr>
        <w:t>ju Grada i</w:t>
      </w:r>
      <w:r w:rsidRPr="00522449">
        <w:rPr>
          <w:rFonts w:ascii="Times New Roman" w:hAnsi="Times New Roman"/>
        </w:rPr>
        <w:t>/</w:t>
      </w:r>
      <w:r w:rsidRPr="00522449">
        <w:rPr>
          <w:rFonts w:ascii="Times New Roman" w:hAnsi="Times New Roman"/>
          <w:lang w:val="pl-PL"/>
        </w:rPr>
        <w:t>ili okupljaju gra</w:t>
      </w:r>
      <w:r w:rsidRPr="00522449">
        <w:rPr>
          <w:rFonts w:ascii="Times New Roman" w:hAnsi="Times New Roman"/>
        </w:rPr>
        <w:t>đ</w:t>
      </w:r>
      <w:r w:rsidRPr="00522449">
        <w:rPr>
          <w:rFonts w:ascii="Times New Roman" w:hAnsi="Times New Roman"/>
          <w:lang w:val="pl-PL"/>
        </w:rPr>
        <w:t>ane s na</w:t>
      </w:r>
      <w:r w:rsidRPr="00522449">
        <w:rPr>
          <w:rFonts w:ascii="Times New Roman" w:hAnsi="Times New Roman"/>
        </w:rPr>
        <w:t>š</w:t>
      </w:r>
      <w:r w:rsidRPr="00522449">
        <w:rPr>
          <w:rFonts w:ascii="Times New Roman" w:hAnsi="Times New Roman"/>
          <w:lang w:val="pl-PL"/>
        </w:rPr>
        <w:t>eg podru</w:t>
      </w:r>
      <w:r w:rsidRPr="00522449">
        <w:rPr>
          <w:rFonts w:ascii="Times New Roman" w:hAnsi="Times New Roman"/>
        </w:rPr>
        <w:t>č</w:t>
      </w:r>
      <w:r w:rsidRPr="00522449">
        <w:rPr>
          <w:rFonts w:ascii="Times New Roman" w:hAnsi="Times New Roman"/>
          <w:lang w:val="pl-PL"/>
        </w:rPr>
        <w:t>ja</w:t>
      </w:r>
      <w:r w:rsidRPr="00522449">
        <w:rPr>
          <w:rFonts w:ascii="Times New Roman" w:hAnsi="Times New Roman"/>
        </w:rPr>
        <w:t xml:space="preserve"> i provode aktivnosti za potrebe osoba oboljelih od kroničnih i akutnih bolesti kao i članove njihovih obitelji te obitelji čiji su članovi žrtve obiteljskog nasilja.</w:t>
      </w:r>
    </w:p>
    <w:p w14:paraId="25BD0D30"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xml:space="preserve">: </w:t>
      </w:r>
      <w:r w:rsidRPr="00522449">
        <w:rPr>
          <w:rFonts w:ascii="Times New Roman" w:hAnsi="Times New Roman"/>
          <w:bCs/>
        </w:rPr>
        <w:t>podizanje razine kvalitete života osobama žrtvama nasilja, osobama s intelektualnim poteškoćama, osobama s motoričkim oštećenjima te ostalim osobama s kroničnim/akutnim problemima</w:t>
      </w:r>
      <w:r w:rsidRPr="00522449">
        <w:rPr>
          <w:rFonts w:ascii="Times New Roman" w:hAnsi="Times New Roman"/>
          <w:lang w:eastAsia="hr-HR"/>
        </w:rPr>
        <w:t>,</w:t>
      </w:r>
      <w:r w:rsidRPr="00522449">
        <w:rPr>
          <w:rFonts w:ascii="Times New Roman" w:hAnsi="Times New Roman"/>
        </w:rPr>
        <w:t xml:space="preserve"> p</w:t>
      </w:r>
      <w:r w:rsidRPr="00522449">
        <w:rPr>
          <w:rFonts w:ascii="Times New Roman" w:hAnsi="Times New Roman"/>
          <w:lang w:eastAsia="hr-HR"/>
        </w:rPr>
        <w:t xml:space="preserve">oticanje i podrška rada udrugama koje se bave socijalno zdravstvenim djelatnostima, </w:t>
      </w:r>
    </w:p>
    <w:p w14:paraId="60AFBF54"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xml:space="preserve">: realizacija svih planiranih aktivnosti; </w:t>
      </w:r>
      <w:r w:rsidRPr="00522449">
        <w:rPr>
          <w:rFonts w:ascii="Times New Roman" w:hAnsi="Times New Roman"/>
          <w:lang w:eastAsia="hr-HR"/>
        </w:rPr>
        <w:t>broj građana koji su ostvarili pomoć, povećan broj volontera</w:t>
      </w:r>
      <w:r w:rsidRPr="00522449">
        <w:rPr>
          <w:rFonts w:ascii="Times New Roman" w:hAnsi="Times New Roman"/>
        </w:rPr>
        <w:t>.</w:t>
      </w:r>
    </w:p>
    <w:p w14:paraId="514BF200" w14:textId="77777777" w:rsidR="00522449" w:rsidRPr="00522449" w:rsidRDefault="00522449" w:rsidP="00522449">
      <w:pPr>
        <w:spacing w:after="0" w:line="240" w:lineRule="auto"/>
        <w:jc w:val="both"/>
        <w:rPr>
          <w:rFonts w:ascii="Times New Roman" w:hAnsi="Times New Roman"/>
        </w:rPr>
      </w:pPr>
    </w:p>
    <w:p w14:paraId="698FC6D5" w14:textId="77777777" w:rsidR="00522449" w:rsidRPr="00522449" w:rsidRDefault="00522449" w:rsidP="00522449">
      <w:r w:rsidRPr="00522449">
        <w:rPr>
          <w:noProof/>
        </w:rPr>
        <w:drawing>
          <wp:inline distT="0" distB="0" distL="0" distR="0" wp14:anchorId="19ECCF9B" wp14:editId="2CE5358B">
            <wp:extent cx="5751195" cy="463550"/>
            <wp:effectExtent l="0" t="0" r="1905" b="0"/>
            <wp:docPr id="125" name="Slika 102189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18931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4BCBDB9B" w14:textId="77777777" w:rsidR="00522449" w:rsidRPr="00522449" w:rsidRDefault="00522449" w:rsidP="00522449">
      <w:pPr>
        <w:rPr>
          <w:rFonts w:ascii="Times New Roman" w:hAnsi="Times New Roman"/>
          <w:bCs/>
        </w:rPr>
      </w:pPr>
      <w:r w:rsidRPr="00522449">
        <w:rPr>
          <w:rFonts w:ascii="Times New Roman" w:hAnsi="Times New Roman"/>
          <w:bCs/>
          <w:color w:val="000000"/>
        </w:rPr>
        <w:t>Povećanje planiranog iznosa</w:t>
      </w:r>
      <w:r w:rsidRPr="00522449">
        <w:rPr>
          <w:rFonts w:ascii="Times New Roman" w:hAnsi="Times New Roman"/>
          <w:bCs/>
        </w:rPr>
        <w:t xml:space="preserve"> odnosi se na troškove provedbe programa Obiteljskog savjetovališta. Broj korisnika i usluga se godišnje povećava i stoga se za rad Savjetovališta angažirala dodatna stručna osoba za rad s korisnicima.</w:t>
      </w:r>
    </w:p>
    <w:p w14:paraId="66B4974F" w14:textId="77777777" w:rsidR="00522449" w:rsidRPr="00522449" w:rsidRDefault="00522449" w:rsidP="00522449">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socijalnoj skrbi, Zakon o zdravstvenoj zaštiti, Zakon o obveznom zdravstvenom osiguranju, Obiteljski zakon, Odluka o socijalnoj skrbi Grada Buja te drugi opći akti Grada.</w:t>
      </w:r>
    </w:p>
    <w:p w14:paraId="391D8EE9"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aktivnosti</w:t>
      </w:r>
      <w:r w:rsidRPr="00522449">
        <w:rPr>
          <w:rFonts w:ascii="Times New Roman" w:hAnsi="Times New Roman"/>
          <w:lang w:val="pl-PL"/>
        </w:rPr>
        <w:t>: aktivnost obuhvaća brigu o mladima, obitelji i zdravlju.</w:t>
      </w:r>
      <w:r w:rsidRPr="00522449">
        <w:rPr>
          <w:rFonts w:ascii="Times New Roman" w:hAnsi="Times New Roman"/>
          <w:b/>
          <w:lang w:val="pl-PL"/>
        </w:rPr>
        <w:t xml:space="preserve"> </w:t>
      </w:r>
      <w:r w:rsidRPr="00522449">
        <w:rPr>
          <w:rFonts w:ascii="Times New Roman" w:hAnsi="Times New Roman"/>
        </w:rPr>
        <w:t xml:space="preserve">Vijeće za komunalnu prevenciju Grada Buja, kao formalno tijelo Grada oformljeno je s ciljem jačanja suradnje JLS, policije, ustanova i lokalne zajednice u zajedničkim aktivnostima na području prevencije nasilja u obitelji, vršnjačkog nasilja, zlouporabe opojnih droga, asocijalnog ponašanje odraslih. </w:t>
      </w:r>
      <w:r w:rsidRPr="00522449">
        <w:rPr>
          <w:rFonts w:ascii="Times New Roman" w:hAnsi="Times New Roman"/>
          <w:b/>
          <w:bCs/>
          <w:bdr w:val="none" w:sz="0" w:space="0" w:color="auto" w:frame="1"/>
          <w:shd w:val="clear" w:color="auto" w:fill="FFFFFF"/>
        </w:rPr>
        <w:t>U suradnji sa Obiteljskim centrom Pula, obiteljsko savjetovalište u Bujama započelo je s radom u svibnju 2018. godine i od tada redovito svakog tjedna korisnicima sa područja Grada pruža podršku u prevladavanju sadašnjih poteškoća, potiče razvoj njihovih osobnih potencijala i osnažuje ih za suočavanje s različitim budućim životnim izazovima. U 2018. godini uslugu je koristilo 25 korisnika a tijekom 202</w:t>
      </w:r>
      <w:r w:rsidRPr="00522449">
        <w:rPr>
          <w:b/>
          <w:bCs/>
          <w:bdr w:val="none" w:sz="0" w:space="0" w:color="auto" w:frame="1"/>
          <w:shd w:val="clear" w:color="auto" w:fill="FFFFFF"/>
        </w:rPr>
        <w:t xml:space="preserve">2. godine 35 korisnika. </w:t>
      </w:r>
      <w:r w:rsidRPr="00522449">
        <w:rPr>
          <w:rFonts w:ascii="Times New Roman" w:hAnsi="Times New Roman"/>
        </w:rPr>
        <w:t xml:space="preserve">Trećina korisnika sama je došla do informacije o provedbi programa savjetovališta putem tiskanih medija. Ostale korisnike usmjerava Centar za socijalnu skrb Buje, sa kojim voditeljica programa redovito i kontinuirano </w:t>
      </w:r>
      <w:proofErr w:type="spellStart"/>
      <w:r w:rsidRPr="00522449">
        <w:rPr>
          <w:rFonts w:ascii="Times New Roman" w:hAnsi="Times New Roman"/>
        </w:rPr>
        <w:t>komunicra</w:t>
      </w:r>
      <w:proofErr w:type="spellEnd"/>
      <w:r w:rsidRPr="00522449">
        <w:rPr>
          <w:rFonts w:ascii="Times New Roman" w:hAnsi="Times New Roman"/>
        </w:rPr>
        <w:t xml:space="preserve">, a dio korisnika programa usmjereni su od strane državnog odvjetništva i ureda za </w:t>
      </w:r>
      <w:proofErr w:type="spellStart"/>
      <w:r w:rsidRPr="00522449">
        <w:rPr>
          <w:rFonts w:ascii="Times New Roman" w:hAnsi="Times New Roman"/>
        </w:rPr>
        <w:t>probaciju</w:t>
      </w:r>
      <w:proofErr w:type="spellEnd"/>
      <w:r w:rsidRPr="00522449">
        <w:rPr>
          <w:rFonts w:ascii="Times New Roman" w:hAnsi="Times New Roman"/>
        </w:rPr>
        <w:t xml:space="preserve">. Savjetovalište je bilo uključeno u realizaciji projekta Istarske županije </w:t>
      </w:r>
      <w:r w:rsidRPr="00522449">
        <w:rPr>
          <w:rFonts w:ascii="Times New Roman" w:hAnsi="Times New Roman"/>
          <w:bCs/>
          <w:i/>
          <w:iCs/>
        </w:rPr>
        <w:t>Unapređenje rada savjetovališta Istre</w:t>
      </w:r>
      <w:r w:rsidRPr="00522449">
        <w:rPr>
          <w:rFonts w:ascii="Times New Roman" w:hAnsi="Times New Roman"/>
          <w:b/>
          <w:bCs/>
          <w:i/>
          <w:iCs/>
        </w:rPr>
        <w:t xml:space="preserve"> </w:t>
      </w:r>
      <w:r w:rsidRPr="00522449">
        <w:rPr>
          <w:rFonts w:ascii="Times New Roman" w:hAnsi="Times New Roman"/>
        </w:rPr>
        <w:t>kojeg je za IŽ nositelj Zdravi grad Poreč-</w:t>
      </w:r>
      <w:proofErr w:type="spellStart"/>
      <w:r w:rsidRPr="00522449">
        <w:rPr>
          <w:rFonts w:ascii="Times New Roman" w:hAnsi="Times New Roman"/>
        </w:rPr>
        <w:t>Parenzo</w:t>
      </w:r>
      <w:proofErr w:type="spellEnd"/>
      <w:r w:rsidRPr="00522449">
        <w:rPr>
          <w:rFonts w:ascii="Times New Roman" w:hAnsi="Times New Roman"/>
        </w:rPr>
        <w:t xml:space="preserve"> u razdoblju 2017.-2020.</w:t>
      </w:r>
      <w:r w:rsidRPr="00522449">
        <w:rPr>
          <w:rFonts w:ascii="Times New Roman" w:hAnsi="Times New Roman"/>
          <w:b/>
          <w:bCs/>
          <w:bdr w:val="none" w:sz="0" w:space="0" w:color="auto" w:frame="1"/>
          <w:shd w:val="clear" w:color="auto" w:fill="FFFFFF"/>
        </w:rPr>
        <w:t xml:space="preserve"> Tijekom 2019. godine </w:t>
      </w:r>
      <w:r w:rsidRPr="00522449">
        <w:rPr>
          <w:rFonts w:ascii="Times New Roman" w:hAnsi="Times New Roman"/>
          <w:b/>
          <w:bCs/>
          <w:bdr w:val="none" w:sz="0" w:space="0" w:color="auto" w:frame="1"/>
          <w:shd w:val="clear" w:color="auto" w:fill="FFFFFF"/>
        </w:rPr>
        <w:lastRenderedPageBreak/>
        <w:t>Grad je uredio i opremio prostor u kojem se odvija rad sa korisnicima. Od rujna 2019. godine, u provedbu programa savjetovališta uključene su dvije stručne osobe.</w:t>
      </w:r>
      <w:r w:rsidRPr="00522449">
        <w:rPr>
          <w:b/>
          <w:bCs/>
          <w:bdr w:val="none" w:sz="0" w:space="0" w:color="auto" w:frame="1"/>
          <w:shd w:val="clear" w:color="auto" w:fill="FFFFFF"/>
        </w:rPr>
        <w:t xml:space="preserve"> </w:t>
      </w:r>
      <w:r w:rsidRPr="00522449">
        <w:rPr>
          <w:rFonts w:ascii="Times New Roman" w:hAnsi="Times New Roman"/>
        </w:rPr>
        <w:t xml:space="preserve">Savjetovalište za prehranu kao i Savjetovalište za spolno zdravlje mladih neke su od aktivnosti županijskog javnozdravstvenog prioriteta koje provodi Zavod za javno zdravstvo Istarske županije. Prevencija bolesti i promocija zdravlja </w:t>
      </w:r>
      <w:proofErr w:type="spellStart"/>
      <w:r w:rsidRPr="00522449">
        <w:rPr>
          <w:rFonts w:ascii="Times New Roman" w:hAnsi="Times New Roman"/>
        </w:rPr>
        <w:t>osnov</w:t>
      </w:r>
      <w:proofErr w:type="spellEnd"/>
      <w:r w:rsidRPr="00522449">
        <w:rPr>
          <w:rFonts w:ascii="Times New Roman" w:hAnsi="Times New Roman"/>
        </w:rPr>
        <w:t xml:space="preserve"> su rada Savjetovališta te s ciljem uključivanja što većeg broja mladih sa našeg područja, Grad financijskom potporom osigurava sredstva za provedbu aktivnosti i djelovanje savjetovališta u Bujama. Istarski domovi zdravlja u listopadu 2017. započeli su sa provedbom projekta „Istra bez karijesa“ sa ciljem ponovne uspostave preventivne stomatologije na području cijele Županije kako bi se smanjila učestalost karijesa te brigu o oralnom zdravlju djece u Istri dovelo na razinu koju postižu najuspješnije europske zemlje. Projekt je sveobuhvatan i multidisciplinaran u kojem sudjeluju patronažne sestre, ginekolozi, pedijatri i doktori dentalne medicine. Provedbom aktivnosti u sklopu projekta educirani su dionici i tiskani edukativni materijali. Sredstva za provedbu projekta osiguravaju se iz proračuna županije, gradova i općina te sredstava Istarskih domova zdravlja.</w:t>
      </w:r>
    </w:p>
    <w:p w14:paraId="3E0058F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Cilj: </w:t>
      </w:r>
      <w:r w:rsidRPr="00522449">
        <w:rPr>
          <w:rFonts w:ascii="Times New Roman" w:hAnsi="Times New Roman"/>
        </w:rPr>
        <w:t xml:space="preserve">zadovoljavanje potreba građana u području zdravstva provedbom aktivnosti, pružanje usluga u ustanovama i provedbom programa različitih savjetovališta, poticanje zdravog načina života, informiranje javnosti </w:t>
      </w:r>
    </w:p>
    <w:p w14:paraId="2E629B4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rPr>
        <w:t>Sustavno i kontinuirano pružanje raznih i što kvalitetnijih usluga svim skupinama građana, viši zdravstveni standard od zakonom propisanog, veći broj usluga koje građani mogu koristiti, veći broj korisnika usluge svih savjetovališta i volontera</w:t>
      </w:r>
    </w:p>
    <w:p w14:paraId="17ECDE6C" w14:textId="77777777" w:rsidR="00522449" w:rsidRPr="00522449" w:rsidRDefault="00522449" w:rsidP="00522449"/>
    <w:p w14:paraId="751D9BF7" w14:textId="77777777" w:rsidR="00522449" w:rsidRPr="00522449" w:rsidRDefault="00522449" w:rsidP="00522449">
      <w:r w:rsidRPr="00522449">
        <w:rPr>
          <w:noProof/>
        </w:rPr>
        <w:drawing>
          <wp:inline distT="0" distB="0" distL="0" distR="0" wp14:anchorId="7043E3DE" wp14:editId="7789BBB3">
            <wp:extent cx="5751195" cy="463550"/>
            <wp:effectExtent l="0" t="0" r="1905" b="0"/>
            <wp:docPr id="126" name="Slika 88163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16329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0BF53E8E" w14:textId="77777777" w:rsidR="00522449" w:rsidRPr="00522449" w:rsidRDefault="00522449" w:rsidP="00522449">
      <w:pPr>
        <w:jc w:val="both"/>
      </w:pPr>
      <w:r w:rsidRPr="00522449">
        <w:rPr>
          <w:rFonts w:ascii="Times New Roman" w:hAnsi="Times New Roman"/>
          <w:bCs/>
          <w:color w:val="000000"/>
        </w:rPr>
        <w:t>U projekt se uključio veći broj subjekata/sudionika od planiranog, a povećanje planiranog iznosa vezan je za troškove kupnje majica te drugih artikla za sudionike kao i osiguranje dostatnog broja obroka (hrana piće) za sudionike.</w:t>
      </w:r>
    </w:p>
    <w:p w14:paraId="5A6D8FBF"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socijalnoj skrbi, Zakon o zdravstvenoj zaštiti,</w:t>
      </w:r>
    </w:p>
    <w:p w14:paraId="38307B23"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aktivnosti:</w:t>
      </w:r>
      <w:r w:rsidRPr="00522449">
        <w:rPr>
          <w:rFonts w:ascii="Times New Roman" w:hAnsi="Times New Roman"/>
        </w:rPr>
        <w:t xml:space="preserve"> Tijekom 2019. godine Grad se kao partner po prvi put uključio u projekt "Hoditi i zdravi biti - La </w:t>
      </w:r>
      <w:proofErr w:type="spellStart"/>
      <w:r w:rsidRPr="00522449">
        <w:rPr>
          <w:rFonts w:ascii="Times New Roman" w:hAnsi="Times New Roman"/>
        </w:rPr>
        <w:t>salute</w:t>
      </w:r>
      <w:proofErr w:type="spellEnd"/>
      <w:r w:rsidRPr="00522449">
        <w:rPr>
          <w:rFonts w:ascii="Times New Roman" w:hAnsi="Times New Roman"/>
        </w:rPr>
        <w:t xml:space="preserve"> </w:t>
      </w:r>
      <w:proofErr w:type="spellStart"/>
      <w:r w:rsidRPr="00522449">
        <w:rPr>
          <w:rFonts w:ascii="Times New Roman" w:hAnsi="Times New Roman"/>
        </w:rPr>
        <w:t>viene</w:t>
      </w:r>
      <w:proofErr w:type="spellEnd"/>
      <w:r w:rsidRPr="00522449">
        <w:rPr>
          <w:rFonts w:ascii="Times New Roman" w:hAnsi="Times New Roman"/>
        </w:rPr>
        <w:t xml:space="preserve"> </w:t>
      </w:r>
      <w:proofErr w:type="spellStart"/>
      <w:r w:rsidRPr="00522449">
        <w:rPr>
          <w:rFonts w:ascii="Times New Roman" w:hAnsi="Times New Roman"/>
        </w:rPr>
        <w:t>camminando</w:t>
      </w:r>
      <w:proofErr w:type="spellEnd"/>
      <w:r w:rsidRPr="00522449">
        <w:rPr>
          <w:rFonts w:ascii="Times New Roman" w:hAnsi="Times New Roman"/>
        </w:rPr>
        <w:t>" kojim se potiču zdravi životni stilovi. Nositelj projekta je Zavod za javno zdravstvo Istarske županije. Zavod za javno zdravstvo Istarske županije u suradnji sa gradovima partnerima (Buje, Buzet, Labin, Pazina, Poreč, Rovinj, Pula, Umag) uz potporu Istarske županije svake godine organizira razne sportsko rekreativne aktivnosti, pješačenje i konferenciju.</w:t>
      </w:r>
    </w:p>
    <w:p w14:paraId="36F0C502"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Cilj: </w:t>
      </w:r>
      <w:r w:rsidRPr="00522449">
        <w:rPr>
          <w:rFonts w:ascii="Times New Roman" w:hAnsi="Times New Roman"/>
        </w:rPr>
        <w:t xml:space="preserve">zadovoljavanje potreba građana u području zdravstva provedbom aktivnosti, poticanje zdravog načina života, informiranje javnosti, </w:t>
      </w:r>
    </w:p>
    <w:p w14:paraId="4DC2A8A8"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bCs/>
        </w:rPr>
        <w:t>veći</w:t>
      </w:r>
      <w:r w:rsidRPr="00522449">
        <w:rPr>
          <w:rFonts w:ascii="Times New Roman" w:hAnsi="Times New Roman"/>
          <w:b/>
          <w:bCs/>
        </w:rPr>
        <w:t xml:space="preserve"> </w:t>
      </w:r>
      <w:r w:rsidRPr="00522449">
        <w:rPr>
          <w:rFonts w:ascii="Times New Roman" w:hAnsi="Times New Roman"/>
        </w:rPr>
        <w:t>odaziv građana i volontera.</w:t>
      </w:r>
    </w:p>
    <w:p w14:paraId="3FCD0115" w14:textId="77777777" w:rsidR="00522449" w:rsidRPr="00522449" w:rsidRDefault="00522449" w:rsidP="00522449"/>
    <w:p w14:paraId="36AF6A7B" w14:textId="77777777" w:rsidR="00522449" w:rsidRPr="00522449" w:rsidRDefault="00522449" w:rsidP="00522449">
      <w:r w:rsidRPr="00522449">
        <w:rPr>
          <w:noProof/>
        </w:rPr>
        <w:drawing>
          <wp:inline distT="0" distB="0" distL="0" distR="0" wp14:anchorId="79F2AC33" wp14:editId="6DC50933">
            <wp:extent cx="5751195" cy="463550"/>
            <wp:effectExtent l="0" t="0" r="1905" b="0"/>
            <wp:docPr id="127" name="Slika 134271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427138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0294C116"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Zakonska osnova:</w:t>
      </w:r>
      <w:r w:rsidRPr="00522449">
        <w:rPr>
          <w:rFonts w:ascii="Times New Roman" w:hAnsi="Times New Roman"/>
          <w:b/>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socijalnoj skrbi, Zakon o zdravstvenoj zaštiti,</w:t>
      </w:r>
    </w:p>
    <w:p w14:paraId="1FC018A6"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projekta:</w:t>
      </w:r>
      <w:r w:rsidRPr="00522449">
        <w:rPr>
          <w:rFonts w:ascii="Times New Roman" w:hAnsi="Times New Roman"/>
        </w:rPr>
        <w:t xml:space="preserve"> Za izgradnju Opće bolnice Pula, Istarska županija koristi kreditna sredstava. Tijekom održanih koordinacija gradonačelnika i načelnika Sporazumom je prihvaćeno preuzimanje dijela troška odnosno otplate kredita od 2018. do 2036. godine. Tijekom 2019. godine okončani su pregovori sa HBOR-om te je smanjena prethodno utvrđena kamatna stopa.</w:t>
      </w:r>
    </w:p>
    <w:p w14:paraId="277E5FD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 xml:space="preserve">Projekt izgradnje je realiziran te je u zgradi I smještena suvremena stacionarna bolnica sa 10 operacijskih dvorana s 10 kreveta u šok-sobama, rađaonica s tri boksa i jednom operacijskom dvoranom za </w:t>
      </w:r>
      <w:proofErr w:type="spellStart"/>
      <w:r w:rsidRPr="00522449">
        <w:rPr>
          <w:rFonts w:ascii="Times New Roman" w:hAnsi="Times New Roman"/>
        </w:rPr>
        <w:t>hitnoće</w:t>
      </w:r>
      <w:proofErr w:type="spellEnd"/>
      <w:r w:rsidRPr="00522449">
        <w:rPr>
          <w:rFonts w:ascii="Times New Roman" w:hAnsi="Times New Roman"/>
        </w:rPr>
        <w:t xml:space="preserve">, prva pomoć sa 16 kreveta, patologija s tri stola za obdukciju, bolnička ljekarna i laboratorij, praonica rublja dnevnog kapaciteta 3.500 kilograma te središnja sterilizacija kapaciteta 6.600 litara sterilnog materijala. U Zgradi II, uz postojećih 3.300 dobila je još 7.500 kvadrata i na kojoj je dnevna bolnica sa 71 krevetom, od čega 28 za hemodijalizu, dvije operacijske dvorane za tzv. </w:t>
      </w:r>
    </w:p>
    <w:p w14:paraId="36307DA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lastRenderedPageBreak/>
        <w:t>dnevnu kirurgiju te poliklinike s 80 specijalističkih timova i 47 liječničkih ordinacija. Pod istim krovom ostala je nuklearna medicina uz gama-dijagnostiku, fizikalnu medicinu te centar za dijabetes i onkologiju.</w:t>
      </w:r>
    </w:p>
    <w:p w14:paraId="7D5207E5"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rPr>
        <w:t xml:space="preserve">Cilj: </w:t>
      </w:r>
      <w:r w:rsidRPr="00522449">
        <w:rPr>
          <w:rFonts w:ascii="Times New Roman" w:hAnsi="Times New Roman"/>
          <w:bCs/>
        </w:rPr>
        <w:t>r</w:t>
      </w:r>
      <w:r w:rsidRPr="00522449">
        <w:rPr>
          <w:rFonts w:ascii="Times New Roman" w:hAnsi="Times New Roman"/>
        </w:rPr>
        <w:t xml:space="preserve">azvoj sustava zdravstvene usluge, podizanje kvalitete zdravstvenog sustava i usluga, zadovoljavanje potreba građana u području zdravstva,  </w:t>
      </w:r>
    </w:p>
    <w:p w14:paraId="4F05E948" w14:textId="77777777" w:rsidR="00522449" w:rsidRPr="00522449" w:rsidRDefault="00522449" w:rsidP="00522449">
      <w:pPr>
        <w:spacing w:after="0" w:line="240" w:lineRule="auto"/>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rPr>
        <w:t>Viši zdravstveni standard od zakonom propisanog, kvalitetnije usluge i veći broj usluga koje građani mogu koristiti</w:t>
      </w:r>
    </w:p>
    <w:p w14:paraId="30D34A32" w14:textId="77777777" w:rsidR="00522449" w:rsidRPr="00522449" w:rsidRDefault="00522449" w:rsidP="00522449"/>
    <w:p w14:paraId="34D22E3E"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27" w:name="_Toc140051831"/>
      <w:bookmarkStart w:id="28" w:name="_Toc140052837"/>
      <w:r w:rsidRPr="00522449">
        <w:rPr>
          <w:rFonts w:ascii="Times New Roman" w:eastAsia="Times New Roman" w:hAnsi="Times New Roman"/>
          <w:b/>
          <w:bCs/>
          <w:i/>
          <w:iCs/>
          <w:color w:val="404040" w:themeColor="text1" w:themeTint="BF"/>
          <w:sz w:val="24"/>
          <w:szCs w:val="24"/>
          <w:lang w:eastAsia="en-GB"/>
        </w:rPr>
        <w:t>Program poticanja razvoja poljoprivrede, poduzetništva i trećeg sektora</w:t>
      </w:r>
      <w:bookmarkEnd w:id="27"/>
      <w:bookmarkEnd w:id="28"/>
    </w:p>
    <w:p w14:paraId="7E44BE56" w14:textId="77777777" w:rsidR="00522449" w:rsidRPr="00522449" w:rsidRDefault="00522449" w:rsidP="00522449"/>
    <w:p w14:paraId="2E46E3D4" w14:textId="77777777" w:rsidR="00522449" w:rsidRPr="00522449" w:rsidRDefault="00522449" w:rsidP="00522449">
      <w:r w:rsidRPr="00522449">
        <w:rPr>
          <w:noProof/>
        </w:rPr>
        <w:drawing>
          <wp:inline distT="0" distB="0" distL="0" distR="0" wp14:anchorId="3AFEE04A" wp14:editId="5EEF4CF9">
            <wp:extent cx="5751195" cy="1033780"/>
            <wp:effectExtent l="0" t="0" r="1905" b="0"/>
            <wp:docPr id="128" name="Slika 126975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697554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1195" cy="1033780"/>
                    </a:xfrm>
                    <a:prstGeom prst="rect">
                      <a:avLst/>
                    </a:prstGeom>
                    <a:noFill/>
                    <a:ln>
                      <a:noFill/>
                    </a:ln>
                  </pic:spPr>
                </pic:pic>
              </a:graphicData>
            </a:graphic>
          </wp:inline>
        </w:drawing>
      </w:r>
    </w:p>
    <w:p w14:paraId="709EF5C8"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Zakon o poljoprivrednom zemljištu, Zakon ugostiteljskoj djelatnosti, Zakon o pružanju usluga u turizmu, Zakon o poticanju razvoja malog gospodarstva, Zakon o regionalnom razvoju, Zakon o udrugama.</w:t>
      </w:r>
    </w:p>
    <w:p w14:paraId="1D47FB96"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Opis programa</w:t>
      </w:r>
      <w:r w:rsidRPr="00522449">
        <w:rPr>
          <w:rFonts w:ascii="Times New Roman" w:hAnsi="Times New Roman"/>
          <w:lang w:eastAsia="hr-HR"/>
        </w:rPr>
        <w:t xml:space="preserve">: Poticanje aktivnosti i rad udruga/ustanova iz područja poljoprivrede i gospodarstva. Program obuhvaća sufinanciranje aktivnih udruga sa područja Grada i izvan područja Grada a koje </w:t>
      </w:r>
      <w:r w:rsidRPr="00522449">
        <w:rPr>
          <w:rFonts w:ascii="Times New Roman" w:hAnsi="Times New Roman"/>
          <w:lang w:val="pl-PL"/>
        </w:rPr>
        <w:t>doprinose razvoju i napretku u poljoprivrednoj proizvodnji, valorizaciji tipičnih poljoprivrednih proizvoda pa tako i ekstradjevičanskog maslinovog ulja.</w:t>
      </w:r>
      <w:r w:rsidRPr="00522449">
        <w:rPr>
          <w:rFonts w:ascii="Times New Roman" w:hAnsi="Times New Roman"/>
          <w:lang w:val="pl-PL" w:eastAsia="hr-HR"/>
        </w:rPr>
        <w:t xml:space="preserve"> </w:t>
      </w:r>
      <w:r w:rsidRPr="00522449">
        <w:rPr>
          <w:rFonts w:ascii="Times New Roman" w:hAnsi="Times New Roman"/>
          <w:lang w:val="pl-PL"/>
        </w:rPr>
        <w:t xml:space="preserve">Na području Grada Buja stanovništvo se tradicionalno bavi maslinarstvom i proizvodnjom DMU. U sklopu vrednovanja maslinarstva odvija se niz aktivnosti na lokalnoj razini od koje je najznačajnija održavanja međunarodnog sajma </w:t>
      </w:r>
      <w:r w:rsidRPr="00522449">
        <w:rPr>
          <w:rFonts w:ascii="Times New Roman" w:hAnsi="Times New Roman"/>
          <w:i/>
          <w:lang w:val="pl-PL"/>
        </w:rPr>
        <w:t>Oleum Olivarum</w:t>
      </w:r>
      <w:r w:rsidRPr="00522449">
        <w:rPr>
          <w:rFonts w:ascii="Times New Roman" w:hAnsi="Times New Roman"/>
          <w:lang w:val="pl-PL"/>
        </w:rPr>
        <w:t xml:space="preserve"> u Krasici. Obzirom da je manifestacija lokalno tradicijskog karaktera kojom se promoviraju tipični proizvodi i doprinosi razvoju ruralnom područja i od interesa je za Grad, Grad donira sredstva Turističkoj zajednici Grada Buja na teret namjenskih sredstava (boravišna pristojba). Sredstva se koriste namjenski i to za provođenje senzorskih i kemijskih analizu te troškove najma šatora. Program se ujedno prijavljuje i traži sufinanciranje od Istarske županije. Agronomski fakultet Sveučilišta u Zagrebu, </w:t>
      </w:r>
      <w:r w:rsidRPr="00522449">
        <w:rPr>
          <w:rFonts w:ascii="Times New Roman" w:hAnsi="Times New Roman"/>
        </w:rPr>
        <w:t xml:space="preserve">Projektom održavanja kolekcije udomaćenih i autohtonih sorti maslina Hrvatske, u Istarskoj županiji  na  lokaciji u Vodnjanu zasadio je kolekciju sorti s područja Istre a ujedno i s područja Grada Buja. </w:t>
      </w:r>
      <w:r w:rsidRPr="00522449">
        <w:rPr>
          <w:rFonts w:ascii="Times New Roman" w:hAnsi="Times New Roman"/>
          <w:lang w:eastAsia="hr-HR"/>
        </w:rPr>
        <w:t xml:space="preserve"> </w:t>
      </w:r>
      <w:r w:rsidRPr="00522449">
        <w:rPr>
          <w:rFonts w:ascii="Times New Roman" w:hAnsi="Times New Roman"/>
        </w:rPr>
        <w:t>Za potrebe održavanja kolekcije na navedenoj se lokaciji provode aktivnosti i poslovi zemljanih radova (obrada tla, vađenje kamenja , odvoz i dovoz zemlje i  kamenja), zaštita i reza masline, popunjavanje praznih sadnih mjesta, ponovna sadnja na mjestu oštećenih ili posušenih stabala, popravak suhozida, obilazak i nadzor kolekcije. Uz navedene aktivnosti i troškove vezane uz održavanje, projektom su predviđeni i troškovi uredskog materijala.</w:t>
      </w:r>
    </w:p>
    <w:p w14:paraId="6D8B5BC4" w14:textId="77777777" w:rsidR="00522449" w:rsidRPr="00522449" w:rsidRDefault="00522449" w:rsidP="00522449">
      <w:pPr>
        <w:spacing w:after="0" w:line="240" w:lineRule="auto"/>
        <w:jc w:val="both"/>
        <w:rPr>
          <w:rFonts w:ascii="Times New Roman" w:hAnsi="Times New Roman"/>
          <w:b/>
          <w:bCs/>
          <w:lang w:eastAsia="hr-HR"/>
        </w:rPr>
      </w:pPr>
      <w:r w:rsidRPr="00522449">
        <w:rPr>
          <w:rFonts w:ascii="Times New Roman" w:hAnsi="Times New Roman"/>
          <w:b/>
          <w:bCs/>
          <w:lang w:eastAsia="hr-HR"/>
        </w:rPr>
        <w:t xml:space="preserve">Cilj: </w:t>
      </w:r>
      <w:r w:rsidRPr="00522449">
        <w:rPr>
          <w:rFonts w:ascii="Times New Roman" w:hAnsi="Times New Roman"/>
          <w:bCs/>
          <w:lang w:eastAsia="hr-HR"/>
        </w:rPr>
        <w:t>p</w:t>
      </w:r>
      <w:r w:rsidRPr="00522449">
        <w:rPr>
          <w:rFonts w:ascii="Times New Roman" w:hAnsi="Times New Roman"/>
          <w:lang w:eastAsia="hr-HR"/>
        </w:rPr>
        <w:t xml:space="preserve">ovećati i unaprijediti poljoprivrednu proizvodnju, očuvati ruralni prostor te postići </w:t>
      </w:r>
    </w:p>
    <w:p w14:paraId="164C69D6"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lang w:eastAsia="hr-HR"/>
        </w:rPr>
        <w:t>kvantitativnu i kvalitetnu proizvodnju, poticanje razvoja poljoprivrede, promoviranje Grada kao područja visokokvalitetnog ekstra djevičanskog ulja, valorizacija lokalnih tradicionalnih proizvoda i autohtonih sorti maslina, učinkovito raspolaganje poljoprivrednim zemljištem u vlasništvu države</w:t>
      </w:r>
    </w:p>
    <w:p w14:paraId="0C85057F"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Pokazatelj uspješnosti: </w:t>
      </w:r>
      <w:r w:rsidRPr="00522449">
        <w:rPr>
          <w:rFonts w:ascii="Times New Roman" w:hAnsi="Times New Roman"/>
          <w:bCs/>
          <w:lang w:eastAsia="hr-HR"/>
        </w:rPr>
        <w:t>p</w:t>
      </w:r>
      <w:r w:rsidRPr="00522449">
        <w:rPr>
          <w:rFonts w:ascii="Times New Roman" w:hAnsi="Times New Roman"/>
          <w:lang w:eastAsia="hr-HR"/>
        </w:rPr>
        <w:t>repoznatljivost i povećanje poljoprivredne proizvodnje na području Grada, više obrađenog poljoprivrednog zemljišta uz očuvanost ruralnog prostora</w:t>
      </w:r>
    </w:p>
    <w:p w14:paraId="663088F0" w14:textId="77777777" w:rsidR="00522449" w:rsidRPr="00522449" w:rsidRDefault="00522449" w:rsidP="00522449"/>
    <w:p w14:paraId="6F025B0B" w14:textId="77777777" w:rsidR="00522449" w:rsidRPr="00522449" w:rsidRDefault="00522449" w:rsidP="00522449">
      <w:r w:rsidRPr="00522449">
        <w:rPr>
          <w:noProof/>
        </w:rPr>
        <w:drawing>
          <wp:inline distT="0" distB="0" distL="0" distR="0" wp14:anchorId="1D68E159" wp14:editId="5B99D498">
            <wp:extent cx="5751195" cy="463550"/>
            <wp:effectExtent l="0" t="0" r="1905" b="0"/>
            <wp:docPr id="129" name="Slika 45934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934728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486B9880"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Zakon o poljoprivrednom zemljištu, Zakon o pružanju usluga u turizmu, Zakon o udrugama, Zakon o zaštiti potrošača, Zakon o državnim potporama, Zakon o poticanju razvoja malog gospodarstva, Zakon o regionalnom razvoju.</w:t>
      </w:r>
    </w:p>
    <w:p w14:paraId="62C648BB" w14:textId="77777777" w:rsidR="00522449" w:rsidRPr="00522449" w:rsidRDefault="00522449" w:rsidP="00522449">
      <w:pPr>
        <w:spacing w:after="0" w:line="240" w:lineRule="auto"/>
        <w:jc w:val="both"/>
        <w:rPr>
          <w:rFonts w:ascii="Times New Roman" w:hAnsi="Times New Roman"/>
          <w:sz w:val="19"/>
          <w:szCs w:val="19"/>
          <w:lang w:eastAsia="hr-HR"/>
        </w:rPr>
      </w:pPr>
      <w:r w:rsidRPr="00522449">
        <w:rPr>
          <w:rFonts w:ascii="Times New Roman" w:hAnsi="Times New Roman"/>
          <w:b/>
          <w:bCs/>
          <w:lang w:eastAsia="hr-HR"/>
        </w:rPr>
        <w:t>Opis programa</w:t>
      </w:r>
      <w:r w:rsidRPr="00522449">
        <w:rPr>
          <w:rFonts w:ascii="Times New Roman" w:hAnsi="Times New Roman"/>
          <w:lang w:eastAsia="hr-HR"/>
        </w:rPr>
        <w:t xml:space="preserve">: Poticanje aktivnosti i rad udruga/ustanova iz područja poljoprivrede i gospodarstva. Program obuhvaća sufinanciranje aktivnih udruga sa područja Grada i izvan područja Grada a koje </w:t>
      </w:r>
      <w:r w:rsidRPr="00522449">
        <w:rPr>
          <w:rFonts w:ascii="Times New Roman" w:hAnsi="Times New Roman"/>
          <w:lang w:val="pl-PL"/>
        </w:rPr>
        <w:lastRenderedPageBreak/>
        <w:t xml:space="preserve">doprinose razvoju i napretku u poljoprivrednoj proizvodnji, valorizaciji tipičnih poljoprivrednih proizvoda a posebice momjanskog muškata i bujske malvazije. </w:t>
      </w:r>
      <w:r w:rsidRPr="00522449">
        <w:rPr>
          <w:rFonts w:ascii="Times New Roman" w:hAnsi="Times New Roman"/>
        </w:rPr>
        <w:t xml:space="preserve">Grad Buje član je Udruge „Gradova Vina” čime je stekao prava i obveze u poticanju i promoviranju teritorija kao područja visoko kvalitetnih vina. </w:t>
      </w:r>
      <w:r w:rsidRPr="00522449">
        <w:rPr>
          <w:rFonts w:ascii="Times New Roman" w:hAnsi="Times New Roman"/>
          <w:shd w:val="clear" w:color="auto" w:fill="FFFFFF"/>
        </w:rPr>
        <w:t xml:space="preserve">Prestižna udruga Gradova vina osnovana je u Italiji 1987. i broji više od 550 članova, gradova i općina koje karakterizira proizvodnja vina. U proračunu se osiguravaju sredstva </w:t>
      </w:r>
      <w:r w:rsidRPr="00522449">
        <w:rPr>
          <w:lang w:val="sv-SE"/>
        </w:rPr>
        <w:t>za članarinu  u udruzi Gradova vina.</w:t>
      </w:r>
    </w:p>
    <w:p w14:paraId="6BE10CCA" w14:textId="77777777" w:rsidR="00522449" w:rsidRPr="00522449" w:rsidRDefault="00522449" w:rsidP="00522449">
      <w:pPr>
        <w:spacing w:after="0" w:line="240" w:lineRule="auto"/>
        <w:jc w:val="both"/>
        <w:rPr>
          <w:rFonts w:ascii="Times New Roman" w:hAnsi="Times New Roman"/>
          <w:sz w:val="19"/>
          <w:szCs w:val="19"/>
          <w:lang w:eastAsia="hr-HR"/>
        </w:rPr>
      </w:pPr>
      <w:r w:rsidRPr="00522449">
        <w:rPr>
          <w:rFonts w:ascii="Times New Roman" w:hAnsi="Times New Roman"/>
          <w:b/>
          <w:bCs/>
          <w:lang w:eastAsia="hr-HR"/>
        </w:rPr>
        <w:t xml:space="preserve">Cilj: </w:t>
      </w:r>
      <w:r w:rsidRPr="00522449">
        <w:rPr>
          <w:rFonts w:ascii="Times New Roman" w:hAnsi="Times New Roman"/>
          <w:bCs/>
          <w:lang w:eastAsia="hr-HR"/>
        </w:rPr>
        <w:t>p</w:t>
      </w:r>
      <w:r w:rsidRPr="00522449">
        <w:rPr>
          <w:rFonts w:ascii="Times New Roman" w:hAnsi="Times New Roman"/>
          <w:lang w:eastAsia="hr-HR"/>
        </w:rPr>
        <w:t xml:space="preserve">ovećati i unaprijediti poljoprivrednu proizvodnju, očuvati ruralni prostor te postići </w:t>
      </w:r>
    </w:p>
    <w:p w14:paraId="33B49FF0"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lang w:eastAsia="hr-HR"/>
        </w:rPr>
        <w:t>kvantitativnu i kvalitetnu proizvodnju vrhunskih vina, poticanje malog i srednjeg poduzetništva, poticanje razvoja poljoprivrede, promoviranje Grada kao područja visokokvalitetnih, valorizacija lokalnih tradicionalnih proizvoda.</w:t>
      </w:r>
    </w:p>
    <w:p w14:paraId="33688C16"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Pokazatelj uspješnosti: </w:t>
      </w:r>
      <w:r w:rsidRPr="00522449">
        <w:rPr>
          <w:rFonts w:ascii="Times New Roman" w:hAnsi="Times New Roman"/>
          <w:bCs/>
          <w:lang w:eastAsia="hr-HR"/>
        </w:rPr>
        <w:t>v</w:t>
      </w:r>
      <w:r w:rsidRPr="00522449">
        <w:rPr>
          <w:rFonts w:ascii="Times New Roman" w:hAnsi="Times New Roman"/>
          <w:lang w:eastAsia="hr-HR"/>
        </w:rPr>
        <w:t>iše obrađenog poljoprivrednog zemljišta uz očuvanost ruralnog prostora, prepoznatljivost i povećanje proizvodnje visokokvalitetnih vina na području Grada</w:t>
      </w:r>
    </w:p>
    <w:p w14:paraId="4CD2EFEC" w14:textId="77777777" w:rsidR="00522449" w:rsidRPr="00522449" w:rsidRDefault="00522449" w:rsidP="00522449">
      <w:pPr>
        <w:spacing w:after="0" w:line="240" w:lineRule="auto"/>
        <w:jc w:val="both"/>
        <w:rPr>
          <w:rFonts w:ascii="Times New Roman" w:hAnsi="Times New Roman"/>
          <w:lang w:eastAsia="hr-HR"/>
        </w:rPr>
      </w:pPr>
    </w:p>
    <w:p w14:paraId="534B18F5" w14:textId="77777777" w:rsidR="00522449" w:rsidRPr="00522449" w:rsidRDefault="00522449" w:rsidP="00522449">
      <w:r w:rsidRPr="00522449">
        <w:rPr>
          <w:noProof/>
        </w:rPr>
        <w:drawing>
          <wp:inline distT="0" distB="0" distL="0" distR="0" wp14:anchorId="377DAD13" wp14:editId="6B659448">
            <wp:extent cx="5751195" cy="463550"/>
            <wp:effectExtent l="0" t="0" r="1905" b="0"/>
            <wp:docPr id="130" name="Slika 171095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109543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0309623F"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Cs/>
          <w:color w:val="000000"/>
        </w:rPr>
        <w:t xml:space="preserve">Smanjenje planiranog iznosa sukladno </w:t>
      </w:r>
      <w:proofErr w:type="spellStart"/>
      <w:r w:rsidRPr="00522449">
        <w:rPr>
          <w:rFonts w:ascii="Times New Roman" w:hAnsi="Times New Roman"/>
          <w:lang w:val="it-IT"/>
        </w:rPr>
        <w:t>Odluci</w:t>
      </w:r>
      <w:proofErr w:type="spellEnd"/>
      <w:r w:rsidRPr="00522449">
        <w:rPr>
          <w:rFonts w:ascii="Times New Roman" w:hAnsi="Times New Roman"/>
          <w:lang w:val="it-IT"/>
        </w:rPr>
        <w:t xml:space="preserve"> </w:t>
      </w:r>
      <w:r w:rsidRPr="00522449">
        <w:rPr>
          <w:rFonts w:ascii="Times New Roman" w:hAnsi="Times New Roman"/>
        </w:rPr>
        <w:t xml:space="preserve">o dodjeli financijskih sredstava udrugama za programe/projekte/manifestacije za 2023. godinu kojom se izvršila </w:t>
      </w:r>
      <w:proofErr w:type="spellStart"/>
      <w:r w:rsidRPr="00522449">
        <w:rPr>
          <w:rFonts w:ascii="Times New Roman" w:hAnsi="Times New Roman"/>
        </w:rPr>
        <w:t>realokacija</w:t>
      </w:r>
      <w:proofErr w:type="spellEnd"/>
      <w:r w:rsidRPr="00522449">
        <w:rPr>
          <w:rFonts w:ascii="Times New Roman" w:hAnsi="Times New Roman"/>
        </w:rPr>
        <w:t xml:space="preserve"> sredstava na </w:t>
      </w:r>
      <w:proofErr w:type="spellStart"/>
      <w:r w:rsidRPr="00522449">
        <w:rPr>
          <w:rFonts w:ascii="Times New Roman" w:hAnsi="Times New Roman"/>
        </w:rPr>
        <w:t>podprioritete</w:t>
      </w:r>
      <w:proofErr w:type="spellEnd"/>
      <w:r w:rsidRPr="00522449">
        <w:rPr>
          <w:rFonts w:ascii="Times New Roman" w:hAnsi="Times New Roman"/>
        </w:rPr>
        <w:t xml:space="preserve"> na koje je pristiglo više prijava, a koje su pozitivno ocijenjene te koje su dobile visoki broj bodova u sklopu </w:t>
      </w:r>
      <w:proofErr w:type="spellStart"/>
      <w:r w:rsidRPr="00522449">
        <w:rPr>
          <w:rFonts w:ascii="Times New Roman" w:hAnsi="Times New Roman"/>
          <w:lang w:val="it-IT"/>
        </w:rPr>
        <w:t>javnog</w:t>
      </w:r>
      <w:proofErr w:type="spellEnd"/>
      <w:r w:rsidRPr="00522449">
        <w:rPr>
          <w:rFonts w:ascii="Times New Roman" w:hAnsi="Times New Roman"/>
          <w:lang w:val="it-IT"/>
        </w:rPr>
        <w:t xml:space="preserve"> </w:t>
      </w:r>
      <w:proofErr w:type="spellStart"/>
      <w:r w:rsidRPr="00522449">
        <w:rPr>
          <w:rFonts w:ascii="Times New Roman" w:hAnsi="Times New Roman"/>
          <w:lang w:val="it-IT"/>
        </w:rPr>
        <w:t>Poziva</w:t>
      </w:r>
      <w:proofErr w:type="spellEnd"/>
      <w:r w:rsidRPr="00522449">
        <w:rPr>
          <w:rFonts w:ascii="Times New Roman" w:hAnsi="Times New Roman"/>
        </w:rPr>
        <w:t xml:space="preserve"> za financiranje programa, projekata i manifestacija na području Grada Buja u 2023. godini.</w:t>
      </w:r>
    </w:p>
    <w:p w14:paraId="1A0ACC4D" w14:textId="77777777" w:rsidR="00522449" w:rsidRPr="00522449" w:rsidRDefault="00522449" w:rsidP="00522449">
      <w:pPr>
        <w:spacing w:after="0" w:line="240" w:lineRule="auto"/>
        <w:jc w:val="both"/>
        <w:rPr>
          <w:rFonts w:ascii="Times New Roman" w:hAnsi="Times New Roman"/>
          <w:b/>
          <w:bCs/>
          <w:color w:val="000000"/>
        </w:rPr>
      </w:pPr>
      <w:r w:rsidRPr="00522449">
        <w:rPr>
          <w:rFonts w:ascii="Times New Roman" w:hAnsi="Times New Roman"/>
          <w:b/>
          <w:bCs/>
          <w:color w:val="000000"/>
        </w:rPr>
        <w:t>Zakonska osnova</w:t>
      </w:r>
      <w:r w:rsidRPr="00522449">
        <w:rPr>
          <w:rFonts w:ascii="Times New Roman" w:hAnsi="Times New Roman"/>
          <w:bCs/>
          <w:color w:val="000000"/>
        </w:rPr>
        <w:t>:</w:t>
      </w:r>
      <w:r w:rsidRPr="00522449">
        <w:rPr>
          <w:rFonts w:ascii="Times New Roman" w:hAnsi="Times New Roman"/>
          <w:b/>
          <w:bCs/>
          <w:color w:val="000000"/>
        </w:rPr>
        <w:t xml:space="preserve"> </w:t>
      </w:r>
      <w:r w:rsidRPr="00522449">
        <w:rPr>
          <w:rFonts w:ascii="Times New Roman" w:hAnsi="Times New Roman"/>
        </w:rPr>
        <w:t xml:space="preserve">Zakon o lokalnoj i područnoj (regionalnoj) samoupravi, Statut Grada Buje - </w:t>
      </w:r>
      <w:proofErr w:type="spellStart"/>
      <w:r w:rsidRPr="00522449">
        <w:rPr>
          <w:rFonts w:ascii="Times New Roman" w:hAnsi="Times New Roman"/>
        </w:rPr>
        <w:t>Buie</w:t>
      </w:r>
      <w:proofErr w:type="spellEnd"/>
      <w:r w:rsidRPr="00522449">
        <w:rPr>
          <w:rFonts w:ascii="Times New Roman" w:hAnsi="Times New Roman"/>
        </w:rPr>
        <w:t>, Zakon o udrugama, Uredba o financiranju programa i projekata udruga i drugih organizacija civilnog društva financiranih sredstvima javnih izvora te Pravilnik o financiranju javnih potreba</w:t>
      </w:r>
      <w:r w:rsidRPr="00522449">
        <w:rPr>
          <w:rFonts w:ascii="Times New Roman" w:hAnsi="Times New Roman"/>
          <w:b/>
          <w:bCs/>
          <w:color w:val="000000"/>
        </w:rPr>
        <w:t xml:space="preserve"> </w:t>
      </w:r>
      <w:r w:rsidRPr="00522449">
        <w:rPr>
          <w:rFonts w:ascii="Times New Roman" w:hAnsi="Times New Roman"/>
        </w:rPr>
        <w:t xml:space="preserve">Grada Buje - </w:t>
      </w:r>
      <w:proofErr w:type="spellStart"/>
      <w:r w:rsidRPr="00522449">
        <w:rPr>
          <w:rFonts w:ascii="Times New Roman" w:hAnsi="Times New Roman"/>
        </w:rPr>
        <w:t>Buie</w:t>
      </w:r>
      <w:proofErr w:type="spellEnd"/>
      <w:r w:rsidRPr="00522449">
        <w:rPr>
          <w:rFonts w:ascii="Times New Roman" w:hAnsi="Times New Roman"/>
        </w:rPr>
        <w:t>.</w:t>
      </w:r>
    </w:p>
    <w:p w14:paraId="2B4C6F68" w14:textId="77777777" w:rsidR="00522449" w:rsidRPr="00522449" w:rsidRDefault="00522449" w:rsidP="00522449">
      <w:pPr>
        <w:spacing w:after="0" w:line="240" w:lineRule="auto"/>
        <w:jc w:val="both"/>
        <w:rPr>
          <w:rFonts w:ascii="Times New Roman" w:hAnsi="Times New Roman"/>
          <w:b/>
        </w:rPr>
      </w:pPr>
      <w:r w:rsidRPr="00522449">
        <w:rPr>
          <w:rFonts w:ascii="Times New Roman" w:hAnsi="Times New Roman"/>
          <w:b/>
        </w:rPr>
        <w:t>Opis aktivnosti</w:t>
      </w:r>
      <w:r w:rsidRPr="00522449">
        <w:rPr>
          <w:rFonts w:ascii="Times New Roman" w:hAnsi="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strukovnim udrugama i udrugama čija je djelatnost vezana za poljoprivredu a po provedbi Javnog poziva. </w:t>
      </w:r>
    </w:p>
    <w:p w14:paraId="2E5AB390"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rPr>
        <w:t>Cilj</w:t>
      </w:r>
      <w:r w:rsidRPr="00522449">
        <w:rPr>
          <w:rFonts w:ascii="Times New Roman" w:hAnsi="Times New Roman"/>
        </w:rPr>
        <w:t>: p</w:t>
      </w:r>
      <w:r w:rsidRPr="00522449">
        <w:rPr>
          <w:rFonts w:ascii="Times New Roman" w:hAnsi="Times New Roman"/>
          <w:lang w:eastAsia="hr-HR"/>
        </w:rPr>
        <w:t xml:space="preserve">oticanje i podrška rada udruga i poticanje </w:t>
      </w:r>
      <w:proofErr w:type="spellStart"/>
      <w:r w:rsidRPr="00522449">
        <w:rPr>
          <w:rFonts w:ascii="Times New Roman" w:hAnsi="Times New Roman"/>
          <w:lang w:eastAsia="hr-HR"/>
        </w:rPr>
        <w:t>volonterizma</w:t>
      </w:r>
      <w:proofErr w:type="spellEnd"/>
      <w:r w:rsidRPr="00522449">
        <w:rPr>
          <w:rFonts w:ascii="Times New Roman" w:hAnsi="Times New Roman"/>
          <w:lang w:eastAsia="hr-HR"/>
        </w:rPr>
        <w:t xml:space="preserve"> </w:t>
      </w:r>
    </w:p>
    <w:p w14:paraId="68A7596D"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rPr>
        <w:t>Pokazatelj uspješnosti</w:t>
      </w:r>
      <w:r w:rsidRPr="00522449">
        <w:rPr>
          <w:rFonts w:ascii="Times New Roman" w:hAnsi="Times New Roman"/>
        </w:rPr>
        <w:t xml:space="preserve">: realizacija svih planiranih aktivnosti; </w:t>
      </w:r>
      <w:r w:rsidRPr="00522449">
        <w:rPr>
          <w:rFonts w:ascii="Times New Roman" w:hAnsi="Times New Roman"/>
          <w:lang w:eastAsia="hr-HR"/>
        </w:rPr>
        <w:t>broj izvršenih projekata/programa</w:t>
      </w:r>
    </w:p>
    <w:p w14:paraId="771E9AB0" w14:textId="77777777" w:rsidR="00522449" w:rsidRPr="00522449" w:rsidRDefault="00522449" w:rsidP="00522449"/>
    <w:p w14:paraId="6C2147F2" w14:textId="77777777" w:rsidR="00522449" w:rsidRPr="00522449" w:rsidRDefault="00522449" w:rsidP="00522449">
      <w:r w:rsidRPr="00522449">
        <w:rPr>
          <w:noProof/>
        </w:rPr>
        <w:drawing>
          <wp:inline distT="0" distB="0" distL="0" distR="0" wp14:anchorId="32F67AF4" wp14:editId="34D7B297">
            <wp:extent cx="5751195" cy="569595"/>
            <wp:effectExtent l="0" t="0" r="1905" b="1905"/>
            <wp:docPr id="131" name="Slika 47012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01284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1195" cy="569595"/>
                    </a:xfrm>
                    <a:prstGeom prst="rect">
                      <a:avLst/>
                    </a:prstGeom>
                    <a:noFill/>
                    <a:ln>
                      <a:noFill/>
                    </a:ln>
                  </pic:spPr>
                </pic:pic>
              </a:graphicData>
            </a:graphic>
          </wp:inline>
        </w:drawing>
      </w:r>
    </w:p>
    <w:p w14:paraId="53D2126A"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 xml:space="preserve">Povećanje planiranog iznosa odnosi se na troškove organizacije i provedbe edukacije za poduzetnike (Star </w:t>
      </w:r>
      <w:proofErr w:type="spellStart"/>
      <w:r w:rsidRPr="00522449">
        <w:rPr>
          <w:rFonts w:ascii="Times New Roman" w:hAnsi="Times New Roman"/>
        </w:rPr>
        <w:t>Up</w:t>
      </w:r>
      <w:proofErr w:type="spellEnd"/>
      <w:r w:rsidRPr="00522449">
        <w:rPr>
          <w:rFonts w:ascii="Times New Roman" w:hAnsi="Times New Roman"/>
        </w:rPr>
        <w:t xml:space="preserve"> akademija) te na povećanje iznosa članarine za članstvo u udruzi </w:t>
      </w:r>
      <w:proofErr w:type="spellStart"/>
      <w:r w:rsidRPr="00522449">
        <w:rPr>
          <w:rFonts w:ascii="Times New Roman" w:hAnsi="Times New Roman"/>
        </w:rPr>
        <w:t>Modelna</w:t>
      </w:r>
      <w:proofErr w:type="spellEnd"/>
      <w:r w:rsidRPr="00522449">
        <w:rPr>
          <w:rFonts w:ascii="Times New Roman" w:hAnsi="Times New Roman"/>
        </w:rPr>
        <w:t xml:space="preserve"> šuma.</w:t>
      </w:r>
    </w:p>
    <w:p w14:paraId="3D193DF5"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0C6AA47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bCs/>
          <w:lang w:eastAsia="hr-HR"/>
        </w:rPr>
        <w:t>Opis aktivnosti</w:t>
      </w:r>
      <w:r w:rsidRPr="00522449">
        <w:rPr>
          <w:rFonts w:ascii="Times New Roman" w:hAnsi="Times New Roman"/>
          <w:lang w:eastAsia="hr-HR"/>
        </w:rPr>
        <w:t xml:space="preserve">: </w:t>
      </w:r>
      <w:r w:rsidRPr="00522449">
        <w:rPr>
          <w:rFonts w:ascii="Times New Roman" w:hAnsi="Times New Roman"/>
          <w:lang w:val="pl-PL"/>
        </w:rPr>
        <w:t xml:space="preserve">U sklopu mjera poticanja i održivosti poduzetništva na području Grada, Grad Buje potpisao je 27.08.2020. godine sa Istarskom županijom i Istarskom razvojnom agencijom ugovor o provedbi kreditne </w:t>
      </w:r>
      <w:r w:rsidRPr="00522449">
        <w:rPr>
          <w:rFonts w:ascii="Times New Roman" w:hAnsi="Times New Roman"/>
        </w:rPr>
        <w:t xml:space="preserve">„Poduzetnik Istarska županija 2020“ </w:t>
      </w:r>
      <w:r w:rsidRPr="00522449">
        <w:rPr>
          <w:rFonts w:ascii="Times New Roman" w:hAnsi="Times New Roman"/>
          <w:color w:val="000000"/>
        </w:rPr>
        <w:t>za istarske male i srednje poduzetnike, obrtnike i zadruge ukupnog kreditnog potencijala </w:t>
      </w:r>
      <w:r w:rsidRPr="00522449">
        <w:rPr>
          <w:rFonts w:ascii="Times New Roman" w:hAnsi="Times New Roman"/>
          <w:bCs/>
          <w:color w:val="000000"/>
        </w:rPr>
        <w:t>385 milijuna kuna</w:t>
      </w:r>
      <w:r w:rsidRPr="00522449">
        <w:rPr>
          <w:rFonts w:ascii="Times New Roman" w:hAnsi="Times New Roman"/>
        </w:rPr>
        <w:t>. Grad Buje kreditnoj liniji sudjeluje sa 15.000.000,00 kn kreditnog potencijala. IŽ je objavila poziv prema bankama</w:t>
      </w:r>
      <w:r w:rsidRPr="00522449">
        <w:rPr>
          <w:rFonts w:ascii="Times New Roman" w:hAnsi="Times New Roman"/>
          <w:color w:val="000000"/>
        </w:rPr>
        <w:t xml:space="preserve"> i ugovori su sklopljeni s osam poslovnih banaka koje su temeljem javnog poziva iskazale interes, a to su: </w:t>
      </w:r>
      <w:r w:rsidRPr="00522449">
        <w:rPr>
          <w:rFonts w:ascii="Times New Roman" w:hAnsi="Times New Roman"/>
          <w:bCs/>
          <w:color w:val="000000"/>
        </w:rPr>
        <w:t xml:space="preserve">Erste banka, Hrvatska poštanska banka, Istarska kreditna banka Umag, OTP banka, Privredna banka Zagreb, Raiffeisen banka, Zagrebačka banka, </w:t>
      </w:r>
      <w:proofErr w:type="spellStart"/>
      <w:r w:rsidRPr="00522449">
        <w:rPr>
          <w:rFonts w:ascii="Times New Roman" w:hAnsi="Times New Roman"/>
          <w:bCs/>
          <w:color w:val="000000"/>
        </w:rPr>
        <w:t>Addiko</w:t>
      </w:r>
      <w:proofErr w:type="spellEnd"/>
      <w:r w:rsidRPr="00522449">
        <w:rPr>
          <w:rFonts w:ascii="Times New Roman" w:hAnsi="Times New Roman"/>
          <w:bCs/>
          <w:color w:val="000000"/>
        </w:rPr>
        <w:t xml:space="preserve"> banka te Hrvatska banka za obnovu i razvitak.</w:t>
      </w:r>
      <w:r w:rsidRPr="00522449">
        <w:rPr>
          <w:rFonts w:ascii="Times New Roman" w:hAnsi="Times New Roman"/>
          <w:color w:val="000000"/>
        </w:rPr>
        <w:t xml:space="preserve"> Prema sklopljenim ugovorima, predmetna kreditna linija osigurava zainteresiranim poduzetnicima, obrtnicima i zadrugama najpovoljnije kamate na tržištu. Javni poziv za kreditnu liniju objavljen je 16.10.2020. na stanicama IDA-e i otvoren je do utroška sredstava. </w:t>
      </w:r>
      <w:r w:rsidRPr="00522449">
        <w:rPr>
          <w:rFonts w:ascii="Times New Roman" w:hAnsi="Times New Roman"/>
        </w:rPr>
        <w:t>Mjere Programa su: Mjera 1. Krediti za malo i srednje poduzetništvo (Kredit za nove investicije, Kredit za trajna obrtna sredstva), Mjera 2. Krediti za mlade, poduzetnike početnike i žene poduzetnice (Krediti za poduzetništvo mladih, žena i početnika-Mjera u suradnji s HBOR-om)</w:t>
      </w:r>
      <w:r w:rsidRPr="00522449">
        <w:rPr>
          <w:rFonts w:ascii="Times New Roman" w:hAnsi="Times New Roman"/>
          <w:lang w:eastAsia="hr-HR"/>
        </w:rPr>
        <w:t xml:space="preserve">. </w:t>
      </w:r>
      <w:r w:rsidRPr="00522449">
        <w:rPr>
          <w:rFonts w:ascii="Times New Roman" w:hAnsi="Times New Roman"/>
          <w:lang w:val="pl-PL"/>
        </w:rPr>
        <w:t xml:space="preserve">S ciljem daljnjeg razvoja jednostavnijeg plasmana na tržište proizvoda OPG-a, nastavlja se sa sufinanciranjem projekta Izravna prodaja poljoprivrednih proizvoda putem interneta (nositelj projekta </w:t>
      </w:r>
      <w:r w:rsidRPr="00522449">
        <w:rPr>
          <w:rFonts w:ascii="Times New Roman" w:hAnsi="Times New Roman"/>
          <w:lang w:val="pl-PL"/>
        </w:rPr>
        <w:lastRenderedPageBreak/>
        <w:t>Institut za poljoprivredu i turizam iz Poreča). Izravnu korist ovakve web aplikacije imaju obiteljska poljoprivredna gospodarstva koja se susreću s poteškoćama plasiranja svojih proizvoda, financijskom nemogućnošću promidžbe vlastitih proizvoda i prodaje prozvoda ali i šire građanstvo koje naručuje i okuplja proizvode putem web portala.</w:t>
      </w:r>
      <w:r w:rsidRPr="00522449">
        <w:rPr>
          <w:rFonts w:ascii="Times New Roman" w:hAnsi="Times New Roman"/>
          <w:lang w:val="pl-PL" w:eastAsia="hr-HR"/>
        </w:rPr>
        <w:t xml:space="preserve"> </w:t>
      </w:r>
      <w:r w:rsidRPr="00522449">
        <w:rPr>
          <w:rFonts w:ascii="Times New Roman" w:hAnsi="Times New Roman"/>
          <w:lang w:val="pl-PL"/>
        </w:rPr>
        <w:t xml:space="preserve">Udruga </w:t>
      </w:r>
      <w:proofErr w:type="spellStart"/>
      <w:r w:rsidRPr="00522449">
        <w:rPr>
          <w:rFonts w:ascii="Times New Roman" w:hAnsi="Times New Roman"/>
        </w:rPr>
        <w:t>Modelne</w:t>
      </w:r>
      <w:proofErr w:type="spellEnd"/>
      <w:r w:rsidRPr="00522449">
        <w:rPr>
          <w:rFonts w:ascii="Times New Roman" w:hAnsi="Times New Roman"/>
        </w:rPr>
        <w:t xml:space="preserve"> šume „Sliv rijeke Mirne“ osnovana iz potrebe umrežavanja svih predstavnika područja kako bi se objedinilo znanje i potaklo sudjelovanje u valorizaciji i upravljanju prirodnim resursima na odabranom području. </w:t>
      </w:r>
      <w:proofErr w:type="spellStart"/>
      <w:r w:rsidRPr="00522449">
        <w:rPr>
          <w:rFonts w:ascii="Times New Roman" w:hAnsi="Times New Roman"/>
        </w:rPr>
        <w:t>Modelna</w:t>
      </w:r>
      <w:proofErr w:type="spellEnd"/>
      <w:r w:rsidRPr="00522449">
        <w:rPr>
          <w:rFonts w:ascii="Times New Roman" w:hAnsi="Times New Roman"/>
        </w:rPr>
        <w:t xml:space="preserve"> šuma nastoji objediniti ekonomski, socijalni i gospodarski razvoj te u smjeru zajedničke vizije postići održivi razvoj ruralnog područja. Partnerstvo </w:t>
      </w:r>
      <w:proofErr w:type="spellStart"/>
      <w:r w:rsidRPr="00522449">
        <w:rPr>
          <w:rFonts w:ascii="Times New Roman" w:hAnsi="Times New Roman"/>
        </w:rPr>
        <w:t>modelne</w:t>
      </w:r>
      <w:proofErr w:type="spellEnd"/>
      <w:r w:rsidRPr="00522449">
        <w:rPr>
          <w:rFonts w:ascii="Times New Roman" w:hAnsi="Times New Roman"/>
        </w:rPr>
        <w:t xml:space="preserve"> šume čine općine i gradovi, turističke zajednice, privatne i javne agencije, javne ustanove i institucije, trgovačka društva i javna poduzeća, privatna poduzeća, pa zatim obrtnici, udruge i pojedinci. Grad Buje je član od 2010. godine i svojim nominalnim članstvom podržava rad udruge.</w:t>
      </w:r>
      <w:r w:rsidRPr="00522449">
        <w:rPr>
          <w:rFonts w:ascii="Times New Roman" w:hAnsi="Times New Roman"/>
          <w:lang w:eastAsia="hr-HR"/>
        </w:rPr>
        <w:t xml:space="preserve"> </w:t>
      </w:r>
      <w:r w:rsidRPr="00522449">
        <w:rPr>
          <w:rFonts w:ascii="Times New Roman" w:hAnsi="Times New Roman"/>
          <w:lang w:val="pl-PL"/>
        </w:rPr>
        <w:t xml:space="preserve">Ovim je Programom obuhvaćeno sufinanciranje višegodišnjih programa županije na temelju </w:t>
      </w:r>
      <w:r w:rsidRPr="00522449">
        <w:rPr>
          <w:rFonts w:ascii="Times New Roman" w:hAnsi="Times New Roman"/>
        </w:rPr>
        <w:t>Ugovora o namjenskom osiguranju sredstava Fonda za razvoj poljoprivrede i agroturizma Istre</w:t>
      </w:r>
      <w:r w:rsidRPr="00522449">
        <w:rPr>
          <w:rFonts w:ascii="Times New Roman" w:hAnsi="Times New Roman"/>
          <w:lang w:val="pl-PL"/>
        </w:rPr>
        <w:t xml:space="preserve"> koji je sklopljen </w:t>
      </w:r>
      <w:r w:rsidRPr="00522449">
        <w:rPr>
          <w:rFonts w:ascii="Times New Roman" w:hAnsi="Times New Roman"/>
        </w:rPr>
        <w:t>23.06.2015. sa svrhom kreditiranja programa iz područja poljoprivrede, šumarstva, ribarstva, lovstva, lovnog turizma i agroturizma, pod povoljnim uvjetima za subjekte sa sjedištem na području Grada, a s ciljem unapređenja poljoprivrede, šumarstva, ribarstva, lovstva, lovnog turizma i agroturizma, te ostalih djelatnosti u ruralnom prostoru od interesa Grada Buja.</w:t>
      </w:r>
      <w:r w:rsidRPr="00522449">
        <w:rPr>
          <w:rFonts w:ascii="Times New Roman" w:hAnsi="Times New Roman"/>
          <w:lang w:eastAsia="hr-HR"/>
        </w:rPr>
        <w:t xml:space="preserve"> </w:t>
      </w:r>
      <w:r w:rsidRPr="00522449">
        <w:rPr>
          <w:rFonts w:ascii="Times New Roman" w:hAnsi="Times New Roman"/>
        </w:rPr>
        <w:t xml:space="preserve">Po iskazanom interesu krajnjih korisnika (poljoprivrednika) za korištenjem budućeg županijskog Sustava javnog navodnjavanja </w:t>
      </w:r>
      <w:proofErr w:type="spellStart"/>
      <w:r w:rsidRPr="00522449">
        <w:rPr>
          <w:rFonts w:ascii="Times New Roman" w:hAnsi="Times New Roman"/>
        </w:rPr>
        <w:t>Žmergo</w:t>
      </w:r>
      <w:proofErr w:type="spellEnd"/>
      <w:r w:rsidRPr="00522449">
        <w:rPr>
          <w:rFonts w:ascii="Times New Roman" w:hAnsi="Times New Roman"/>
        </w:rPr>
        <w:t xml:space="preserve">, utvrđen je obuhvat od 982 ha poljoprivrednih površina koje se nalaze na području Općine Brtonigla te Grada Buja i Umaga. Na području Grada Buja obuhvaćeno je 283,250 ha poljoprivrednih površina. Gradu je interes podizanje kvalitete i kvantiteta primarne poljoprivredne proizvodnje te se uključuje u izradu projektne dokumentacije sustava navodnjavanja </w:t>
      </w:r>
      <w:proofErr w:type="spellStart"/>
      <w:r w:rsidRPr="00522449">
        <w:rPr>
          <w:rFonts w:ascii="Times New Roman" w:hAnsi="Times New Roman"/>
        </w:rPr>
        <w:t>Žmergo</w:t>
      </w:r>
      <w:proofErr w:type="spellEnd"/>
      <w:r w:rsidRPr="00522449">
        <w:rPr>
          <w:rFonts w:ascii="Times New Roman" w:hAnsi="Times New Roman"/>
        </w:rPr>
        <w:t>.</w:t>
      </w:r>
      <w:r w:rsidRPr="00522449">
        <w:rPr>
          <w:rFonts w:ascii="Times New Roman" w:hAnsi="Times New Roman"/>
          <w:lang w:eastAsia="hr-HR"/>
        </w:rPr>
        <w:t xml:space="preserve"> </w:t>
      </w:r>
      <w:r w:rsidRPr="00522449">
        <w:rPr>
          <w:rFonts w:ascii="Times New Roman" w:hAnsi="Times New Roman"/>
        </w:rPr>
        <w:t>Sukladno odredbama Zakona o poljoprivrednom nastavlja se sa aktivnostima vezanim za raspolaganje poljoprivrednim zemljištem a koje su u nadležnosti JLS.</w:t>
      </w:r>
    </w:p>
    <w:p w14:paraId="723529FF"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Cilj: </w:t>
      </w:r>
      <w:r w:rsidRPr="00522449">
        <w:rPr>
          <w:rFonts w:ascii="Times New Roman" w:hAnsi="Times New Roman"/>
          <w:bCs/>
          <w:lang w:eastAsia="hr-HR"/>
        </w:rPr>
        <w:t>r</w:t>
      </w:r>
      <w:r w:rsidRPr="00522449">
        <w:rPr>
          <w:rFonts w:ascii="Times New Roman" w:hAnsi="Times New Roman"/>
          <w:lang w:eastAsia="hr-HR"/>
        </w:rPr>
        <w:t xml:space="preserve">asterećenje gospodarskih subjekata pri otplati kredita, provođenje mjera za razvoj </w:t>
      </w:r>
    </w:p>
    <w:p w14:paraId="7C990CA0"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lang w:eastAsia="hr-HR"/>
        </w:rPr>
        <w:t xml:space="preserve"> gospodarstva, malog i srednjeg poduzetništva i prerađivačke proizvodnje, povećati i unaprijediti poljoprivrednu proizvodnju, očuvati ruralni prostor te postići kvantitativnu i kvalitetnu proizvodnju, poticanje malog i srednjeg poduzetništva, poticanje razvoja poljoprivrede, učinkovito raspolaganje poljoprivrednim zemljištem u vlasništvu države.</w:t>
      </w:r>
    </w:p>
    <w:p w14:paraId="16865309" w14:textId="77777777" w:rsidR="00522449" w:rsidRPr="00522449" w:rsidRDefault="00522449" w:rsidP="00522449">
      <w:pPr>
        <w:spacing w:after="0" w:line="240" w:lineRule="auto"/>
        <w:jc w:val="both"/>
        <w:rPr>
          <w:rFonts w:ascii="Times New Roman" w:hAnsi="Times New Roman"/>
          <w:b/>
          <w:bCs/>
          <w:lang w:eastAsia="hr-HR"/>
        </w:rPr>
      </w:pPr>
      <w:r w:rsidRPr="00522449">
        <w:rPr>
          <w:rFonts w:ascii="Times New Roman" w:hAnsi="Times New Roman"/>
          <w:b/>
          <w:bCs/>
          <w:lang w:eastAsia="hr-HR"/>
        </w:rPr>
        <w:t xml:space="preserve">Pokazatelj uspješnosti: </w:t>
      </w:r>
      <w:r w:rsidRPr="00522449">
        <w:rPr>
          <w:rFonts w:ascii="Times New Roman" w:hAnsi="Times New Roman"/>
          <w:bCs/>
          <w:lang w:eastAsia="hr-HR"/>
        </w:rPr>
        <w:t>v</w:t>
      </w:r>
      <w:r w:rsidRPr="00522449">
        <w:rPr>
          <w:rFonts w:ascii="Times New Roman" w:hAnsi="Times New Roman"/>
          <w:lang w:eastAsia="hr-HR"/>
        </w:rPr>
        <w:t>eći broj poduzetnika koji ostvaruju potpore</w:t>
      </w:r>
      <w:r w:rsidRPr="00522449">
        <w:rPr>
          <w:rFonts w:ascii="Times New Roman" w:hAnsi="Times New Roman"/>
          <w:bCs/>
          <w:lang w:eastAsia="hr-HR"/>
        </w:rPr>
        <w:t>, p</w:t>
      </w:r>
      <w:r w:rsidRPr="00522449">
        <w:rPr>
          <w:rFonts w:ascii="Times New Roman" w:hAnsi="Times New Roman"/>
          <w:lang w:eastAsia="hr-HR"/>
        </w:rPr>
        <w:t>repoznatljivost i povećanje poljoprivredne proizvodnje na području Grada, više obrađenog poljoprivrednog zemljišta uz očuvanost ruralnog prostora</w:t>
      </w:r>
      <w:r w:rsidRPr="00522449">
        <w:rPr>
          <w:rFonts w:ascii="Times New Roman" w:hAnsi="Times New Roman"/>
          <w:bCs/>
          <w:lang w:eastAsia="hr-HR"/>
        </w:rPr>
        <w:t>, b</w:t>
      </w:r>
      <w:r w:rsidRPr="00522449">
        <w:rPr>
          <w:rFonts w:ascii="Times New Roman" w:hAnsi="Times New Roman"/>
          <w:lang w:eastAsia="hr-HR"/>
        </w:rPr>
        <w:t>roj pripremljenih i provedenih natječaja za prodaju i zakup poljoprivrednog zemljišta u vlasništvu države</w:t>
      </w:r>
      <w:r w:rsidRPr="00522449">
        <w:rPr>
          <w:rFonts w:ascii="Times New Roman" w:hAnsi="Times New Roman"/>
          <w:b/>
          <w:bCs/>
          <w:lang w:eastAsia="hr-HR"/>
        </w:rPr>
        <w:t>.</w:t>
      </w:r>
    </w:p>
    <w:p w14:paraId="3A2C2BF4" w14:textId="77777777" w:rsidR="00522449" w:rsidRPr="00522449" w:rsidRDefault="00522449" w:rsidP="00522449">
      <w:pPr>
        <w:spacing w:after="0" w:line="240" w:lineRule="auto"/>
        <w:jc w:val="both"/>
        <w:rPr>
          <w:rFonts w:ascii="Times New Roman" w:hAnsi="Times New Roman"/>
          <w:b/>
          <w:bCs/>
          <w:lang w:eastAsia="hr-HR"/>
        </w:rPr>
      </w:pPr>
    </w:p>
    <w:p w14:paraId="4B9F0582" w14:textId="77777777" w:rsidR="00522449" w:rsidRPr="00522449" w:rsidRDefault="00522449" w:rsidP="00522449">
      <w:r w:rsidRPr="00522449">
        <w:rPr>
          <w:noProof/>
        </w:rPr>
        <w:drawing>
          <wp:inline distT="0" distB="0" distL="0" distR="0" wp14:anchorId="51EB1D6D" wp14:editId="43D4BEE1">
            <wp:extent cx="5751195" cy="463550"/>
            <wp:effectExtent l="0" t="0" r="1905" b="0"/>
            <wp:docPr id="132" name="Slika 69503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503658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2EA32C36"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44E3E13E"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Opis aktivnosti</w:t>
      </w:r>
      <w:r w:rsidRPr="00522449">
        <w:rPr>
          <w:rFonts w:ascii="Times New Roman" w:hAnsi="Times New Roman"/>
          <w:lang w:eastAsia="hr-HR"/>
        </w:rPr>
        <w:t xml:space="preserve">: </w:t>
      </w:r>
      <w:r w:rsidRPr="00522449">
        <w:rPr>
          <w:rFonts w:ascii="Times New Roman" w:hAnsi="Times New Roman"/>
          <w:lang w:val="pt-PT"/>
        </w:rPr>
        <w:t xml:space="preserve">U svijetu vina, područje Momjana prepoznatljivo je po vrhunskom vinima a posebice po Momjanskom muškatu. Udruga Vino Momilianum čiji su članovi proizvođači Momjanskog muškata te ostalih vrhunskih vina, u suradnji sa Institutom za poljoprivredu i turizam iz Poreča a temeljem ranijih istraživanja i dobivenih rezultatata, nastavlja s realizacijom projekta </w:t>
      </w:r>
      <w:r w:rsidRPr="00522449">
        <w:rPr>
          <w:rFonts w:ascii="Times New Roman" w:hAnsi="Times New Roman"/>
          <w:i/>
          <w:lang w:val="pt-PT"/>
        </w:rPr>
        <w:t>Unapređenje proizvodnje Momjanskog muškata kroz povećanje obujma i kvalitete proizvodnje te bolju tržno ekonomsku</w:t>
      </w:r>
      <w:r w:rsidRPr="00522449">
        <w:rPr>
          <w:rFonts w:ascii="Times New Roman" w:hAnsi="Times New Roman"/>
          <w:lang w:val="pt-PT"/>
        </w:rPr>
        <w:t xml:space="preserve"> </w:t>
      </w:r>
      <w:r w:rsidRPr="00522449">
        <w:rPr>
          <w:rFonts w:ascii="Times New Roman" w:hAnsi="Times New Roman"/>
          <w:i/>
          <w:lang w:val="pt-PT"/>
        </w:rPr>
        <w:t xml:space="preserve">valorizaciju. </w:t>
      </w:r>
      <w:r w:rsidRPr="00522449">
        <w:rPr>
          <w:rFonts w:ascii="Times New Roman" w:hAnsi="Times New Roman"/>
          <w:lang w:val="pt-PT"/>
        </w:rPr>
        <w:t xml:space="preserve">Dosadašnjim aktivnostima izvršena je selekcija trsova momjanskog muškata i podignut je matični nasad. </w:t>
      </w:r>
      <w:r w:rsidRPr="00522449">
        <w:rPr>
          <w:rFonts w:ascii="Times New Roman" w:hAnsi="Times New Roman"/>
          <w:color w:val="333333"/>
          <w:spacing w:val="5"/>
          <w:shd w:val="clear" w:color="auto" w:fill="FFFFFF"/>
        </w:rPr>
        <w:t xml:space="preserve">Temeljem Pravilnika o zaštićenim oznakama izvornosti i zaštićenim oznakama zemljopisnog podrijetla, tradicionalnim izrazima i označavanju vina, Ministarstvo dodijelilo je zaštićenu oznaku izvornosti za vino ''Muškat </w:t>
      </w:r>
      <w:proofErr w:type="spellStart"/>
      <w:r w:rsidRPr="00522449">
        <w:rPr>
          <w:rFonts w:ascii="Times New Roman" w:hAnsi="Times New Roman"/>
          <w:color w:val="333333"/>
          <w:spacing w:val="5"/>
          <w:shd w:val="clear" w:color="auto" w:fill="FFFFFF"/>
        </w:rPr>
        <w:t>momjanski</w:t>
      </w:r>
      <w:proofErr w:type="spellEnd"/>
      <w:r w:rsidRPr="00522449">
        <w:rPr>
          <w:rFonts w:ascii="Times New Roman" w:hAnsi="Times New Roman"/>
          <w:color w:val="333333"/>
          <w:spacing w:val="5"/>
          <w:shd w:val="clear" w:color="auto" w:fill="FFFFFF"/>
        </w:rPr>
        <w:t xml:space="preserve">", prvo vino u Hrvatskoj kojem je dodijeljena zaštićena oznaka izvornosti nakon ulaska Hrvatske u EU. </w:t>
      </w:r>
      <w:r w:rsidRPr="00522449">
        <w:rPr>
          <w:rFonts w:ascii="Times New Roman" w:hAnsi="Times New Roman"/>
          <w:lang w:val="pl-PL"/>
        </w:rPr>
        <w:t>Tijekom prethodnih godina učinjen je veliki iskorak po pitanju momjanskog muškata i opravdano je nastaviti sa aktivnostima po pitanju nadzora i kontrole matičnog nasada kao i pokrivanja troškova za proizvodnju cijepova. Nositelj projekta je Udruga Vino momilianum.</w:t>
      </w:r>
    </w:p>
    <w:p w14:paraId="7544E841" w14:textId="77777777" w:rsidR="00522449" w:rsidRPr="00522449" w:rsidRDefault="00522449" w:rsidP="00522449">
      <w:pPr>
        <w:spacing w:after="0" w:line="240" w:lineRule="auto"/>
        <w:jc w:val="both"/>
        <w:rPr>
          <w:rFonts w:ascii="Times New Roman" w:hAnsi="Times New Roman"/>
          <w:b/>
          <w:bCs/>
          <w:lang w:eastAsia="hr-HR"/>
        </w:rPr>
      </w:pPr>
      <w:r w:rsidRPr="00522449">
        <w:rPr>
          <w:rFonts w:ascii="Times New Roman" w:hAnsi="Times New Roman"/>
          <w:b/>
          <w:bCs/>
          <w:lang w:eastAsia="hr-HR"/>
        </w:rPr>
        <w:t xml:space="preserve">Cilj: </w:t>
      </w:r>
      <w:r w:rsidRPr="00522449">
        <w:rPr>
          <w:rFonts w:ascii="Times New Roman" w:hAnsi="Times New Roman"/>
          <w:bCs/>
          <w:lang w:eastAsia="hr-HR"/>
        </w:rPr>
        <w:t>ekonomska valorizacija</w:t>
      </w:r>
      <w:r w:rsidRPr="00522449">
        <w:rPr>
          <w:rFonts w:ascii="Times New Roman" w:hAnsi="Times New Roman"/>
          <w:b/>
          <w:bCs/>
          <w:lang w:eastAsia="hr-HR"/>
        </w:rPr>
        <w:t xml:space="preserve"> </w:t>
      </w:r>
      <w:proofErr w:type="spellStart"/>
      <w:r w:rsidRPr="00522449">
        <w:rPr>
          <w:rFonts w:ascii="Times New Roman" w:hAnsi="Times New Roman"/>
          <w:lang w:eastAsia="hr-HR"/>
        </w:rPr>
        <w:t>momjanskog</w:t>
      </w:r>
      <w:proofErr w:type="spellEnd"/>
      <w:r w:rsidRPr="00522449">
        <w:rPr>
          <w:rFonts w:ascii="Times New Roman" w:hAnsi="Times New Roman"/>
          <w:lang w:eastAsia="hr-HR"/>
        </w:rPr>
        <w:t xml:space="preserve"> muškata, razvoj vinarstva na području Grada, očuvanost ruralnog prostor te podizanje kvantitativne i kvalitetne proizvodnje vina, promoviranje Grada kao područja visokokvalitetnih vina, poticanje razvoja vinogradarstva i vinarstva i poljoprivrede te malog i srednjeg poduzetništva.</w:t>
      </w:r>
    </w:p>
    <w:p w14:paraId="6F8EF28E"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lastRenderedPageBreak/>
        <w:t>Pokazatelj uspješnosti:</w:t>
      </w:r>
      <w:r w:rsidRPr="00522449">
        <w:rPr>
          <w:rFonts w:ascii="Times New Roman" w:hAnsi="Times New Roman"/>
          <w:bCs/>
          <w:lang w:eastAsia="hr-HR"/>
        </w:rPr>
        <w:t xml:space="preserve"> </w:t>
      </w:r>
      <w:r w:rsidRPr="00522449">
        <w:rPr>
          <w:rFonts w:ascii="Times New Roman" w:hAnsi="Times New Roman"/>
          <w:lang w:eastAsia="hr-HR"/>
        </w:rPr>
        <w:t xml:space="preserve">prepoznatljivost i povećanje površina pod nasadima </w:t>
      </w:r>
      <w:proofErr w:type="spellStart"/>
      <w:r w:rsidRPr="00522449">
        <w:rPr>
          <w:rFonts w:ascii="Times New Roman" w:hAnsi="Times New Roman"/>
          <w:lang w:eastAsia="hr-HR"/>
        </w:rPr>
        <w:t>momjanskog</w:t>
      </w:r>
      <w:proofErr w:type="spellEnd"/>
      <w:r w:rsidRPr="00522449">
        <w:rPr>
          <w:rFonts w:ascii="Times New Roman" w:hAnsi="Times New Roman"/>
          <w:lang w:eastAsia="hr-HR"/>
        </w:rPr>
        <w:t xml:space="preserve"> muškata na području </w:t>
      </w:r>
      <w:proofErr w:type="spellStart"/>
      <w:r w:rsidRPr="00522449">
        <w:rPr>
          <w:rFonts w:ascii="Times New Roman" w:hAnsi="Times New Roman"/>
          <w:lang w:eastAsia="hr-HR"/>
        </w:rPr>
        <w:t>Momjana</w:t>
      </w:r>
      <w:proofErr w:type="spellEnd"/>
      <w:r w:rsidRPr="00522449">
        <w:rPr>
          <w:rFonts w:ascii="Times New Roman" w:hAnsi="Times New Roman"/>
          <w:lang w:eastAsia="hr-HR"/>
        </w:rPr>
        <w:t>, više obrađenog poljoprivrednog zemljišta uz očuvanost ruralnog prostora.</w:t>
      </w:r>
    </w:p>
    <w:p w14:paraId="59FC35FC" w14:textId="77777777" w:rsidR="00522449" w:rsidRPr="00522449" w:rsidRDefault="00522449" w:rsidP="00522449">
      <w:r w:rsidRPr="00522449">
        <w:rPr>
          <w:noProof/>
        </w:rPr>
        <w:drawing>
          <wp:inline distT="0" distB="0" distL="0" distR="0" wp14:anchorId="53ABA73D" wp14:editId="7B3B9F68">
            <wp:extent cx="5751195" cy="463550"/>
            <wp:effectExtent l="0" t="0" r="1905" b="0"/>
            <wp:docPr id="133" name="Slika 15257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257125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3BAFDCE3"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 xml:space="preserve">Zakon o poljoprivrednom zemljištu, Zakon ugostiteljskoj djelatnosti, Zakon o pružanju usluga u turizmu, Zakon o udrugama, Zakon o državnim potporama, Zakon o poticanju razvoja malog gospodarstva, Zakon o regionalnom razvoju. </w:t>
      </w:r>
    </w:p>
    <w:p w14:paraId="64B9D039"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Opis aktivnosti</w:t>
      </w:r>
      <w:r w:rsidRPr="00522449">
        <w:rPr>
          <w:rFonts w:ascii="Times New Roman" w:hAnsi="Times New Roman"/>
          <w:lang w:eastAsia="hr-HR"/>
        </w:rPr>
        <w:t xml:space="preserve">: </w:t>
      </w:r>
      <w:r w:rsidRPr="00522449">
        <w:rPr>
          <w:rFonts w:ascii="Times New Roman" w:hAnsi="Times New Roman"/>
        </w:rPr>
        <w:t xml:space="preserve">Područje </w:t>
      </w:r>
      <w:r w:rsidRPr="00522449">
        <w:rPr>
          <w:rFonts w:ascii="Times New Roman" w:hAnsi="Times New Roman"/>
          <w:shd w:val="clear" w:color="auto" w:fill="FFFFFF"/>
        </w:rPr>
        <w:t xml:space="preserve">na kojemu prevladava bijela zemlja, kao što je veći dio područja Buja, Sv. Lucija prema Novoj Vasi, područje Brtonigle, </w:t>
      </w:r>
      <w:proofErr w:type="spellStart"/>
      <w:r w:rsidRPr="00522449">
        <w:rPr>
          <w:rFonts w:ascii="Times New Roman" w:hAnsi="Times New Roman"/>
          <w:shd w:val="clear" w:color="auto" w:fill="FFFFFF"/>
        </w:rPr>
        <w:t>Krasice</w:t>
      </w:r>
      <w:proofErr w:type="spellEnd"/>
      <w:r w:rsidRPr="00522449">
        <w:rPr>
          <w:rFonts w:ascii="Times New Roman" w:hAnsi="Times New Roman"/>
          <w:shd w:val="clear" w:color="auto" w:fill="FFFFFF"/>
        </w:rPr>
        <w:t>, Grožnjana te dio prema Oprtlju</w:t>
      </w:r>
      <w:r w:rsidRPr="00522449">
        <w:rPr>
          <w:rFonts w:ascii="Times New Roman" w:hAnsi="Times New Roman"/>
        </w:rPr>
        <w:t xml:space="preserve">, prepoznatljivo je po visokovrijednom tlu za vinogradarstvo i uzgoj sorte bijelog grožđa i proizvodnji vrhunskog vina odnosno </w:t>
      </w:r>
      <w:r w:rsidRPr="00522449">
        <w:rPr>
          <w:rFonts w:ascii="Times New Roman" w:hAnsi="Times New Roman"/>
          <w:i/>
        </w:rPr>
        <w:t>bujske malvazije</w:t>
      </w:r>
      <w:r w:rsidRPr="00522449">
        <w:rPr>
          <w:rFonts w:ascii="Times New Roman" w:hAnsi="Times New Roman"/>
        </w:rPr>
        <w:t xml:space="preserve">. Udruga vinara "Bujska malvazija" čiji su članovi proizvođači bujske malvazije te ostalih vrhunskih vina u suradnji sa Institutom za poljoprivredu i turizam iz Poreča započet će sa aktivnostima s ciljem </w:t>
      </w:r>
      <w:proofErr w:type="spellStart"/>
      <w:r w:rsidRPr="00522449">
        <w:rPr>
          <w:rFonts w:ascii="Times New Roman" w:hAnsi="Times New Roman"/>
        </w:rPr>
        <w:t>ishodovanja</w:t>
      </w:r>
      <w:proofErr w:type="spellEnd"/>
      <w:r w:rsidRPr="00522449">
        <w:rPr>
          <w:rFonts w:ascii="Times New Roman" w:hAnsi="Times New Roman"/>
        </w:rPr>
        <w:t xml:space="preserve"> oznake izvornosti za bujsku malvaziju.</w:t>
      </w:r>
      <w:r w:rsidRPr="00522449">
        <w:rPr>
          <w:rFonts w:ascii="Times New Roman" w:hAnsi="Times New Roman"/>
          <w:i/>
        </w:rPr>
        <w:t xml:space="preserve">  S</w:t>
      </w:r>
      <w:r w:rsidRPr="00522449">
        <w:rPr>
          <w:rFonts w:ascii="Times New Roman" w:hAnsi="Times New Roman"/>
          <w:lang w:val="pl-PL"/>
        </w:rPr>
        <w:t>redstva se temeljem Ugovora doznačuju Udruzi vinara "Bujska malvazija".</w:t>
      </w:r>
    </w:p>
    <w:p w14:paraId="4775F9CA"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Cilj:</w:t>
      </w:r>
      <w:r w:rsidRPr="00522449">
        <w:rPr>
          <w:rFonts w:ascii="Times New Roman" w:hAnsi="Times New Roman"/>
          <w:lang w:eastAsia="hr-HR"/>
        </w:rPr>
        <w:t xml:space="preserve"> valorizacija lokalnog tradicionalnog vina, razvoj vinarstva na području Grada, očuvanost ruralnog prostor te podizanje kvantitativne i kvalitetne proizvodnje vina, promoviranje Grada kao područja visokokvalitetnih vina, poticanje razvoja vinogradarstva i vinarstva i poljoprivrede te malog i srednjeg poduzetništva.</w:t>
      </w:r>
    </w:p>
    <w:p w14:paraId="13FCA77B"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Pokazatelj uspješnosti: </w:t>
      </w:r>
      <w:r w:rsidRPr="00522449">
        <w:rPr>
          <w:rFonts w:ascii="Times New Roman" w:hAnsi="Times New Roman"/>
          <w:bCs/>
          <w:lang w:eastAsia="hr-HR"/>
        </w:rPr>
        <w:t>oznaka izvornosti za bujsku malvaziju,</w:t>
      </w:r>
      <w:r w:rsidRPr="00522449">
        <w:rPr>
          <w:rFonts w:ascii="Times New Roman" w:hAnsi="Times New Roman"/>
          <w:lang w:eastAsia="hr-HR"/>
        </w:rPr>
        <w:t xml:space="preserve"> prepoznatljivost i povećanje površina sa bujskom malvazijom na području Grada, više obrađenog poljoprivrednog zemljišta uz očuvanost ruralnog prostora</w:t>
      </w:r>
    </w:p>
    <w:p w14:paraId="5EB1DF24" w14:textId="77777777" w:rsidR="00522449" w:rsidRPr="00522449" w:rsidRDefault="00522449" w:rsidP="00522449">
      <w:pPr>
        <w:spacing w:after="0" w:line="240" w:lineRule="auto"/>
        <w:jc w:val="both"/>
        <w:rPr>
          <w:rFonts w:ascii="Times New Roman" w:hAnsi="Times New Roman"/>
          <w:lang w:eastAsia="hr-HR"/>
        </w:rPr>
      </w:pPr>
    </w:p>
    <w:p w14:paraId="68CA5087" w14:textId="77777777" w:rsidR="00522449" w:rsidRPr="00522449" w:rsidRDefault="00522449" w:rsidP="00522449">
      <w:r w:rsidRPr="00522449">
        <w:rPr>
          <w:noProof/>
        </w:rPr>
        <w:drawing>
          <wp:inline distT="0" distB="0" distL="0" distR="0" wp14:anchorId="395F473A" wp14:editId="173C4C06">
            <wp:extent cx="5751195" cy="463550"/>
            <wp:effectExtent l="0" t="0" r="1905" b="0"/>
            <wp:docPr id="134" name="Slika 172834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283469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1195" cy="463550"/>
                    </a:xfrm>
                    <a:prstGeom prst="rect">
                      <a:avLst/>
                    </a:prstGeom>
                    <a:noFill/>
                    <a:ln>
                      <a:noFill/>
                    </a:ln>
                  </pic:spPr>
                </pic:pic>
              </a:graphicData>
            </a:graphic>
          </wp:inline>
        </w:drawing>
      </w:r>
    </w:p>
    <w:p w14:paraId="34802CD3"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Zakonska osnova: </w:t>
      </w:r>
      <w:r w:rsidRPr="00522449">
        <w:rPr>
          <w:rFonts w:ascii="Times New Roman" w:hAnsi="Times New Roman"/>
          <w:lang w:eastAsia="hr-HR"/>
        </w:rPr>
        <w:t xml:space="preserve">Zakon o udrugama, Zakon o trgovini, Zakon o obrtu, Zakon o zaštiti potrošača, Zakon o državnim potporama, Zakon o poticanju razvoja malog gospodarstva, Zakon o regionalnom razvoju. </w:t>
      </w:r>
    </w:p>
    <w:p w14:paraId="34447611"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Opis aktivnosti</w:t>
      </w:r>
      <w:r w:rsidRPr="00522449">
        <w:rPr>
          <w:rFonts w:ascii="Times New Roman" w:hAnsi="Times New Roman"/>
          <w:lang w:eastAsia="hr-HR"/>
        </w:rPr>
        <w:t xml:space="preserve">: </w:t>
      </w:r>
      <w:r w:rsidRPr="00522449">
        <w:rPr>
          <w:b/>
          <w:bCs/>
          <w:color w:val="000000"/>
          <w:shd w:val="clear" w:color="auto" w:fill="FFFFFF"/>
        </w:rPr>
        <w:t>Treći sektor</w:t>
      </w:r>
      <w:r w:rsidRPr="00522449">
        <w:rPr>
          <w:rFonts w:ascii="Times New Roman" w:hAnsi="Times New Roman"/>
          <w:shd w:val="clear" w:color="auto" w:fill="FFFFFF"/>
        </w:rPr>
        <w:t> (civilni sektor, neprofitni sektor) je treće područje koje, pored države i privatnog biznisa utječe na razvoj društva. Razvoj se legitimira otvorenošću, konkurentnošću i ravnopravnošću svih inicijativa. Sektori su međuovisni i povezani.  Dominacija jednog od tih sektora nad drugim znači neravnotežu razvoja društva.</w:t>
      </w:r>
      <w:r w:rsidRPr="00522449">
        <w:rPr>
          <w:rFonts w:ascii="Times New Roman" w:hAnsi="Times New Roman"/>
          <w:lang w:eastAsia="hr-HR"/>
        </w:rPr>
        <w:t xml:space="preserve"> </w:t>
      </w:r>
      <w:r w:rsidRPr="00522449">
        <w:rPr>
          <w:rFonts w:ascii="Times New Roman" w:hAnsi="Times New Roman"/>
        </w:rPr>
        <w:t>Grad Buje više od jednog desetljeća ulaže u razvoj trećeg sektora, a posebice kroz suradnju sa Zakladom za poticanje razvoja civilnog društva IŽ.</w:t>
      </w:r>
      <w:r w:rsidRPr="00522449">
        <w:rPr>
          <w:rFonts w:ascii="Times New Roman" w:hAnsi="Times New Roman"/>
          <w:lang w:eastAsia="hr-HR"/>
        </w:rPr>
        <w:t xml:space="preserve"> </w:t>
      </w:r>
      <w:r w:rsidRPr="00522449">
        <w:rPr>
          <w:rFonts w:ascii="Times New Roman" w:hAnsi="Times New Roman"/>
        </w:rPr>
        <w:t>Sporazum o partnerstvu Zaklade za poticanje razvoja civilnog društva Istarske županije i Grada Buje prihvaćen je s ciljem  aktivnog  uključivanja u aktivnosti Zaklade, s naglaskom na odobravanje financijskih potpora projektima udruga i neprofitnim i nevladinim organizacijama koje djeluju u cilju razvoja lokalne zajednice na području Istarske županije, a u svrhu promicanja razvoja civilnog društva.</w:t>
      </w:r>
      <w:r w:rsidRPr="00522449">
        <w:rPr>
          <w:rFonts w:ascii="Times New Roman" w:hAnsi="Times New Roman"/>
          <w:lang w:eastAsia="hr-HR"/>
        </w:rPr>
        <w:t xml:space="preserve"> </w:t>
      </w:r>
      <w:r w:rsidRPr="00522449">
        <w:rPr>
          <w:rFonts w:ascii="Times New Roman" w:hAnsi="Times New Roman"/>
        </w:rPr>
        <w:t>Zaklada i Grad Buje prvenstveno promiču interes građana te njihovo snažnije uključivanje u rad i razvoj lokalne zajednice, razvoj lokalnih resursa u cilju poboljšanja kapaciteta organizacija civilnog društva koje će svojim djelovanjem i uključivanjem građana i volontera u svoj rad potaknuti kvalitetniji život građana na području Istarske županije. Udruge, Ustanove i MO s područja Grada Buja prijavom na natječaje koje raspisuje Zaklada mogu ostvariti financiranje projekata koji doprinose razvoju civilnog društva i potiču volonterstvo.</w:t>
      </w:r>
    </w:p>
    <w:p w14:paraId="417234BB" w14:textId="77777777" w:rsidR="00522449" w:rsidRPr="00522449" w:rsidRDefault="00522449" w:rsidP="00522449">
      <w:pPr>
        <w:spacing w:after="0" w:line="240" w:lineRule="auto"/>
        <w:jc w:val="both"/>
        <w:rPr>
          <w:rFonts w:ascii="Times New Roman" w:hAnsi="Times New Roman"/>
          <w:lang w:eastAsia="hr-HR"/>
        </w:rPr>
      </w:pPr>
      <w:r w:rsidRPr="00522449">
        <w:rPr>
          <w:rFonts w:ascii="Times New Roman" w:hAnsi="Times New Roman"/>
          <w:b/>
          <w:bCs/>
          <w:lang w:eastAsia="hr-HR"/>
        </w:rPr>
        <w:t xml:space="preserve">Cilj: </w:t>
      </w:r>
      <w:r w:rsidRPr="00522449">
        <w:rPr>
          <w:rFonts w:ascii="Times New Roman" w:hAnsi="Times New Roman"/>
          <w:bCs/>
          <w:lang w:eastAsia="hr-HR"/>
        </w:rPr>
        <w:t>razvoj civilnog društva, veći broj volontera, provedba većeg broja projekata/programa</w:t>
      </w:r>
    </w:p>
    <w:p w14:paraId="555DB982" w14:textId="77777777" w:rsidR="00522449" w:rsidRPr="00522449" w:rsidRDefault="00522449" w:rsidP="00522449">
      <w:pPr>
        <w:spacing w:after="0" w:line="240" w:lineRule="auto"/>
        <w:jc w:val="both"/>
        <w:rPr>
          <w:rFonts w:ascii="Times New Roman" w:hAnsi="Times New Roman"/>
          <w:b/>
          <w:bCs/>
          <w:lang w:eastAsia="hr-HR"/>
        </w:rPr>
      </w:pPr>
      <w:r w:rsidRPr="00522449">
        <w:rPr>
          <w:rFonts w:ascii="Times New Roman" w:hAnsi="Times New Roman"/>
          <w:b/>
          <w:bCs/>
          <w:lang w:eastAsia="hr-HR"/>
        </w:rPr>
        <w:t xml:space="preserve">Pokazatelj uspješnosti: </w:t>
      </w:r>
      <w:r w:rsidRPr="00522449">
        <w:rPr>
          <w:rFonts w:ascii="Times New Roman" w:hAnsi="Times New Roman"/>
          <w:lang w:eastAsia="hr-HR"/>
        </w:rPr>
        <w:t>funkcionalan i jak treći sektor,</w:t>
      </w:r>
      <w:r w:rsidRPr="00522449">
        <w:rPr>
          <w:rFonts w:ascii="Times New Roman" w:hAnsi="Times New Roman"/>
          <w:bCs/>
          <w:lang w:eastAsia="hr-HR"/>
        </w:rPr>
        <w:t xml:space="preserve"> veći broj uspješnih projekata/programa</w:t>
      </w:r>
    </w:p>
    <w:p w14:paraId="224FD2B1" w14:textId="1BE68C09" w:rsidR="00522449" w:rsidRPr="00522449" w:rsidRDefault="00522449" w:rsidP="005C1502">
      <w:pPr>
        <w:spacing w:before="100" w:beforeAutospacing="1" w:after="100" w:afterAutospacing="1" w:line="240" w:lineRule="auto"/>
        <w:outlineLvl w:val="2"/>
      </w:pPr>
      <w:bookmarkStart w:id="29" w:name="_Toc140051832"/>
      <w:bookmarkStart w:id="30" w:name="_Toc140052838"/>
      <w:r w:rsidRPr="00522449">
        <w:rPr>
          <w:rFonts w:ascii="Times New Roman" w:eastAsia="Times New Roman" w:hAnsi="Times New Roman"/>
          <w:b/>
          <w:bCs/>
          <w:i/>
          <w:iCs/>
          <w:color w:val="404040" w:themeColor="text1" w:themeTint="BF"/>
          <w:sz w:val="24"/>
          <w:szCs w:val="24"/>
          <w:lang w:eastAsia="en-GB"/>
        </w:rPr>
        <w:lastRenderedPageBreak/>
        <w:t>Dječji vrtići</w:t>
      </w:r>
      <w:bookmarkEnd w:id="29"/>
      <w:bookmarkEnd w:id="30"/>
      <w:r w:rsidRPr="00522449">
        <w:rPr>
          <w:noProof/>
        </w:rPr>
        <w:drawing>
          <wp:inline distT="0" distB="0" distL="0" distR="0" wp14:anchorId="7F3D2E62" wp14:editId="1419FC44">
            <wp:extent cx="5751195" cy="8738235"/>
            <wp:effectExtent l="0" t="0" r="1905" b="5715"/>
            <wp:docPr id="135" name="Slika 107104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710441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1195" cy="8738235"/>
                    </a:xfrm>
                    <a:prstGeom prst="rect">
                      <a:avLst/>
                    </a:prstGeom>
                    <a:noFill/>
                    <a:ln>
                      <a:noFill/>
                    </a:ln>
                  </pic:spPr>
                </pic:pic>
              </a:graphicData>
            </a:graphic>
          </wp:inline>
        </w:drawing>
      </w:r>
    </w:p>
    <w:p w14:paraId="6B528BCB"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lastRenderedPageBreak/>
        <w:t>Povećanje planiranog iznosa sredstava za Dječji vrtić Buje jednim dijelom odnosi se na povećanje materijalnih troškova vezanih za osiguranje uvjeta za novu grupu djece (</w:t>
      </w:r>
      <w:proofErr w:type="spellStart"/>
      <w:r w:rsidRPr="00522449">
        <w:rPr>
          <w:rFonts w:ascii="Times New Roman" w:hAnsi="Times New Roman"/>
        </w:rPr>
        <w:t>Momjan</w:t>
      </w:r>
      <w:proofErr w:type="spellEnd"/>
      <w:r w:rsidRPr="00522449">
        <w:rPr>
          <w:rFonts w:ascii="Times New Roman" w:hAnsi="Times New Roman"/>
        </w:rPr>
        <w:t>) te za dnevnice, tečajeve i ispite, uredski materijal, materijal i sredstva za čišćenje i održavanje, materijal za higijenske potrebe i njegu, plin, gorivo, materijal i dijelovi za tekuće i investicijsko održavanje, razne usluge (telefon, računalne aplikacije, čišćenja, deratizacije i dezinsekcije i dr.) te sitni inventar za novu grupu. Osim za navedeno, povećanja sredstava DV Buje vezan je za troškove namirnica.</w:t>
      </w:r>
    </w:p>
    <w:p w14:paraId="58C9D8A1" w14:textId="77777777" w:rsidR="00522449" w:rsidRPr="00522449" w:rsidRDefault="00522449" w:rsidP="00522449">
      <w:pPr>
        <w:spacing w:after="0" w:line="240" w:lineRule="auto"/>
        <w:jc w:val="both"/>
        <w:rPr>
          <w:rFonts w:ascii="Times New Roman" w:hAnsi="Times New Roman"/>
        </w:rPr>
      </w:pPr>
    </w:p>
    <w:p w14:paraId="52886DAE"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Povećanje planiranog iznosa sredstava za Talijanski dječji vrtić Mrvica odnosi se na sredstva vezana za prava iz radnog odnosa (plaće zaposlenih planirana su u skladu sa brojem zaposlenih i koeficijentima radnih mjesta. Planirane su dvije odgojiteljice više radi zamjena za porodiljom i jedna (50% ) servirka-spremačica radi organizacije rada), povećan je i planirani iznos sredstava za materijalne troškove (troškovi za prijevoz na posao i s posla su povećani radi više zaposlenika, radi povećanja cijena na tržištu - materijal i sredstvo za čišćenje, materijal za higijenu, energija, lož ulje, održavanje  građevinskih objekata; povećan je i planirani iznos za usluge (troškovi su povećani radi implementacije i usavršavanje na računalnih programa –</w:t>
      </w:r>
      <w:proofErr w:type="spellStart"/>
      <w:r w:rsidRPr="00522449">
        <w:rPr>
          <w:rFonts w:ascii="Times New Roman" w:hAnsi="Times New Roman"/>
        </w:rPr>
        <w:t>Libusoft</w:t>
      </w:r>
      <w:proofErr w:type="spellEnd"/>
      <w:r w:rsidRPr="00522449">
        <w:rPr>
          <w:rFonts w:ascii="Times New Roman" w:hAnsi="Times New Roman"/>
        </w:rPr>
        <w:t xml:space="preserve">  usluge i ažuriranja računalnih baza, literatura, radi manjka tehničkog osoblja -usluge čišćenja, zdravstveni pregledi zaposlenika), povećanje planiranog iznosa sredstava za prehranu djece i nabavu računalne opreme i knjiga.</w:t>
      </w:r>
    </w:p>
    <w:p w14:paraId="56E49A34" w14:textId="77777777" w:rsidR="00522449" w:rsidRPr="00522449" w:rsidRDefault="00522449" w:rsidP="00522449">
      <w:pPr>
        <w:spacing w:after="0" w:line="240" w:lineRule="auto"/>
        <w:jc w:val="both"/>
        <w:rPr>
          <w:rFonts w:ascii="Times New Roman" w:hAnsi="Times New Roman"/>
        </w:rPr>
      </w:pPr>
    </w:p>
    <w:p w14:paraId="1AFCAF9C"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Zakonska osnova</w:t>
      </w:r>
      <w:r w:rsidRPr="00522449">
        <w:rPr>
          <w:rFonts w:ascii="Times New Roman" w:hAnsi="Times New Roman"/>
        </w:rPr>
        <w:t>: Zakon o predškolskom odgoju i obrazovanju, Zakon o ustanovama, Zakon o odgoju i obrazovanju na jeziku i pismu nacionalnih manjina, Pravilnik o načinu i uvjetima napredovanja u struci i promicanju u položajna zvanja odgojitelja i stručnih suradnika u dječjem vrtiću, Državni pedagoški standard predškolskog odgoja i naobrazbe, Zakon o radu, Pravilnik o radu, Statut Grada Buje-</w:t>
      </w:r>
      <w:proofErr w:type="spellStart"/>
      <w:r w:rsidRPr="00522449">
        <w:rPr>
          <w:rFonts w:ascii="Times New Roman" w:hAnsi="Times New Roman"/>
        </w:rPr>
        <w:t>Buie</w:t>
      </w:r>
      <w:proofErr w:type="spellEnd"/>
      <w:r w:rsidRPr="00522449">
        <w:rPr>
          <w:rFonts w:ascii="Times New Roman" w:hAnsi="Times New Roman"/>
        </w:rPr>
        <w:t>.</w:t>
      </w:r>
    </w:p>
    <w:p w14:paraId="6AE9AAAB"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programa</w:t>
      </w:r>
      <w:r w:rsidRPr="00522449">
        <w:rPr>
          <w:rFonts w:ascii="Times New Roman" w:hAnsi="Times New Roman"/>
        </w:rPr>
        <w:t xml:space="preserve">: programom se osiguravaju sredstva za rad ustanova u svim segmentima: provođenje redovnog programa odgoja i obrazovanja, provođenje programa </w:t>
      </w:r>
      <w:proofErr w:type="spellStart"/>
      <w:r w:rsidRPr="00522449">
        <w:rPr>
          <w:rFonts w:ascii="Times New Roman" w:hAnsi="Times New Roman"/>
        </w:rPr>
        <w:t>predškole</w:t>
      </w:r>
      <w:proofErr w:type="spellEnd"/>
      <w:r w:rsidRPr="00522449">
        <w:rPr>
          <w:rFonts w:ascii="Times New Roman" w:hAnsi="Times New Roman"/>
        </w:rPr>
        <w:t xml:space="preserve">, rad s djecom nacionalnih manjina, rad s djecom s teškoćama u razvoju, sredstva za odgojno, administrativno i tehničko osoblje, opremanje ustanova predškolskog odgoja i stručno osposobljavanje zaposlenih djelatnika ustanova. </w:t>
      </w:r>
    </w:p>
    <w:p w14:paraId="21454867"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w:t>
      </w:r>
      <w:r w:rsidRPr="00522449">
        <w:rPr>
          <w:rFonts w:ascii="Times New Roman" w:hAnsi="Times New Roman"/>
        </w:rPr>
        <w:t xml:space="preserve">: razvoj i unapređenje djelatnosti predškolskog odgoja, provođenje programa definiranog Godišnjim planom i programom rada ustanove sukladno uputama u Nacionalnom kurikulumu za rani predškolski odgoj i obrazovanje i Pedagoškim standardima, visoka kvaliteta ponuđene usluge za svu djecu predškolske dobi s područja Grada, opremanje ustanova za kvalitetniji rad </w:t>
      </w:r>
    </w:p>
    <w:p w14:paraId="79F748A5" w14:textId="77777777" w:rsidR="00522449" w:rsidRDefault="00522449" w:rsidP="00522449">
      <w:pPr>
        <w:spacing w:after="0" w:line="240" w:lineRule="auto"/>
        <w:jc w:val="both"/>
        <w:rPr>
          <w:rFonts w:ascii="Times New Roman" w:hAnsi="Times New Roman"/>
        </w:rPr>
      </w:pPr>
      <w:r w:rsidRPr="00522449">
        <w:rPr>
          <w:rFonts w:ascii="Times New Roman" w:hAnsi="Times New Roman"/>
          <w:b/>
        </w:rPr>
        <w:t>Pokazatelj uspješnosti</w:t>
      </w:r>
      <w:r w:rsidRPr="00522449">
        <w:rPr>
          <w:rFonts w:ascii="Times New Roman" w:hAnsi="Times New Roman"/>
        </w:rPr>
        <w:t>: realizacija svih planiranih aktivnosti, broj djece upisane u vrtiće, djeca sa stečenim samopouzdanjem i vještinama, razvijenom sposobnosti komunikacije u multikulturnoj i višejezičnoj zajednici, djeca s teškoćama u razvoju postižu vidljive rezultate u socijalizaciji i njihovom razvoju unatoč poteškoći koju imaju.</w:t>
      </w:r>
    </w:p>
    <w:p w14:paraId="1FAA1AFD" w14:textId="77777777" w:rsidR="00B56065" w:rsidRDefault="00B56065" w:rsidP="00522449">
      <w:pPr>
        <w:spacing w:after="0" w:line="240" w:lineRule="auto"/>
        <w:jc w:val="both"/>
        <w:rPr>
          <w:rFonts w:ascii="Times New Roman" w:hAnsi="Times New Roman"/>
        </w:rPr>
      </w:pPr>
    </w:p>
    <w:p w14:paraId="5736DE84" w14:textId="77777777" w:rsidR="00B56065" w:rsidRDefault="00B56065" w:rsidP="00522449">
      <w:pPr>
        <w:spacing w:after="0" w:line="240" w:lineRule="auto"/>
        <w:jc w:val="both"/>
        <w:rPr>
          <w:rFonts w:ascii="Times New Roman" w:hAnsi="Times New Roman"/>
        </w:rPr>
      </w:pPr>
    </w:p>
    <w:p w14:paraId="6D1C7A73" w14:textId="77777777" w:rsidR="00B56065" w:rsidRPr="00522449" w:rsidRDefault="00B56065" w:rsidP="00522449">
      <w:pPr>
        <w:spacing w:after="0" w:line="240" w:lineRule="auto"/>
        <w:jc w:val="both"/>
        <w:rPr>
          <w:rFonts w:ascii="Times New Roman" w:hAnsi="Times New Roman"/>
        </w:rPr>
      </w:pPr>
    </w:p>
    <w:p w14:paraId="1EAAC8BF" w14:textId="77777777" w:rsidR="00522449" w:rsidRPr="00522449" w:rsidRDefault="00522449" w:rsidP="00522449">
      <w:pPr>
        <w:spacing w:after="0" w:line="240" w:lineRule="auto"/>
        <w:jc w:val="both"/>
        <w:rPr>
          <w:rFonts w:ascii="Times New Roman" w:hAnsi="Times New Roman"/>
        </w:rPr>
      </w:pPr>
    </w:p>
    <w:p w14:paraId="7E5233FC" w14:textId="77777777" w:rsidR="00522449" w:rsidRPr="00522449" w:rsidRDefault="00522449" w:rsidP="005C1502">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31" w:name="_Toc140051833"/>
    </w:p>
    <w:p w14:paraId="32A15996"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72F69FE3"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6D462363" w14:textId="77777777" w:rsid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15BAF104" w14:textId="77777777" w:rsidR="005C1502" w:rsidRDefault="005C1502"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4B910AAB" w14:textId="77777777" w:rsidR="005C1502" w:rsidRPr="00522449" w:rsidRDefault="005C1502"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36C878CA"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43CE9F8B"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68CB803E" w14:textId="77777777" w:rsidR="00522449" w:rsidRPr="00522449" w:rsidRDefault="00522449" w:rsidP="00B56065">
      <w:pPr>
        <w:spacing w:before="100" w:beforeAutospacing="1" w:after="100" w:afterAutospacing="1" w:line="240" w:lineRule="auto"/>
        <w:outlineLvl w:val="2"/>
        <w:rPr>
          <w:rFonts w:ascii="Times New Roman" w:eastAsia="Times New Roman" w:hAnsi="Times New Roman"/>
          <w:b/>
          <w:bCs/>
          <w:color w:val="404040" w:themeColor="text1" w:themeTint="BF"/>
          <w:sz w:val="24"/>
          <w:szCs w:val="24"/>
          <w:lang w:eastAsia="en-GB"/>
        </w:rPr>
      </w:pPr>
      <w:bookmarkStart w:id="32" w:name="_Toc140052839"/>
      <w:r w:rsidRPr="00522449">
        <w:rPr>
          <w:rFonts w:ascii="Times New Roman" w:eastAsia="Times New Roman" w:hAnsi="Times New Roman"/>
          <w:b/>
          <w:bCs/>
          <w:i/>
          <w:iCs/>
          <w:color w:val="404040" w:themeColor="text1" w:themeTint="BF"/>
          <w:sz w:val="24"/>
          <w:szCs w:val="24"/>
          <w:lang w:eastAsia="en-GB"/>
        </w:rPr>
        <w:lastRenderedPageBreak/>
        <w:t>Pučko otvoreno učilište</w:t>
      </w:r>
      <w:bookmarkEnd w:id="31"/>
      <w:bookmarkEnd w:id="32"/>
    </w:p>
    <w:p w14:paraId="462357A4" w14:textId="77777777" w:rsidR="00522449" w:rsidRPr="00522449" w:rsidRDefault="00522449" w:rsidP="00522449">
      <w:r w:rsidRPr="00522449">
        <w:rPr>
          <w:noProof/>
        </w:rPr>
        <w:drawing>
          <wp:inline distT="0" distB="0" distL="0" distR="0" wp14:anchorId="752A9675" wp14:editId="7DDB0415">
            <wp:extent cx="5751195" cy="6864350"/>
            <wp:effectExtent l="0" t="0" r="1905" b="0"/>
            <wp:docPr id="136" name="Slika 208680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868024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1195" cy="6864350"/>
                    </a:xfrm>
                    <a:prstGeom prst="rect">
                      <a:avLst/>
                    </a:prstGeom>
                    <a:noFill/>
                    <a:ln>
                      <a:noFill/>
                    </a:ln>
                  </pic:spPr>
                </pic:pic>
              </a:graphicData>
            </a:graphic>
          </wp:inline>
        </w:drawing>
      </w:r>
    </w:p>
    <w:p w14:paraId="54E5FAA1" w14:textId="77777777" w:rsidR="00522449" w:rsidRPr="00522449" w:rsidRDefault="00522449" w:rsidP="00522449">
      <w:pPr>
        <w:jc w:val="both"/>
      </w:pPr>
      <w:r w:rsidRPr="00522449">
        <w:rPr>
          <w:rFonts w:ascii="Times New Roman" w:hAnsi="Times New Roman"/>
        </w:rPr>
        <w:t xml:space="preserve">Povećanje planiranog iznosa sredstava za Pučko otvoreno učilište Buje odnosi se na osiguranje dostatnih sredstava za zaposlenike i ostvarivanje prava iz radnog odnosa. Materijalni i financijski troškovi smanjuju se u skladu sa procjenom/realizacijom rashoda za naknade za zaposlenike, usluge i ostale materijalne troškove vezane za funkcionalnost rada ustanove. Povećanje planiranih iznosa sredstava za provedbu programa POU Buje vezana su za realizaciju/procjenu potrebnih sredstava za autorske honorare, opremu, grafički tisak i ostale troškove vezane za realizaciju pojedinog programa POU Buje. Povećanje planiranih iznosa sredstava za nabavu </w:t>
      </w:r>
      <w:proofErr w:type="spellStart"/>
      <w:r w:rsidRPr="00522449">
        <w:rPr>
          <w:rFonts w:ascii="Times New Roman" w:hAnsi="Times New Roman"/>
        </w:rPr>
        <w:t>nefinacijske</w:t>
      </w:r>
      <w:proofErr w:type="spellEnd"/>
      <w:r w:rsidRPr="00522449">
        <w:rPr>
          <w:rFonts w:ascii="Times New Roman" w:hAnsi="Times New Roman"/>
        </w:rPr>
        <w:t xml:space="preserve"> imovine odnosi se na u</w:t>
      </w:r>
      <w:r w:rsidRPr="00522449">
        <w:rPr>
          <w:rFonts w:ascii="Times New Roman" w:hAnsi="Times New Roman"/>
          <w:color w:val="00000A"/>
        </w:rPr>
        <w:t>laganja na tuđoj imovini radi prava korištenja i to adaptaciju  male vijećnice u iznosu i čitaonice (</w:t>
      </w:r>
      <w:proofErr w:type="spellStart"/>
      <w:r w:rsidRPr="00522449">
        <w:rPr>
          <w:rFonts w:ascii="Times New Roman" w:hAnsi="Times New Roman"/>
          <w:color w:val="00000A"/>
        </w:rPr>
        <w:t>hemeroteka</w:t>
      </w:r>
      <w:proofErr w:type="spellEnd"/>
      <w:r w:rsidRPr="00522449">
        <w:rPr>
          <w:rFonts w:ascii="Times New Roman" w:hAnsi="Times New Roman"/>
          <w:color w:val="00000A"/>
        </w:rPr>
        <w:t>) te za nabavu računala i knjiga za knjižnicu.</w:t>
      </w:r>
    </w:p>
    <w:p w14:paraId="15CCDA57"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lastRenderedPageBreak/>
        <w:t>Zakonska osnova</w:t>
      </w:r>
      <w:r w:rsidRPr="00522449">
        <w:rPr>
          <w:rFonts w:ascii="Times New Roman" w:hAnsi="Times New Roman"/>
        </w:rPr>
        <w:t>:  Zakon o Ustanovama, Zakon o Pučkim otvorenim učilištima s podzakonskim aktima, Zakon o obrazovanju odraslih, Zakon o odgoju i obrazovanju u osnovnoj i srednjoj školi, Statut Učilišta, Statut Grada Buje -</w:t>
      </w:r>
      <w:proofErr w:type="spellStart"/>
      <w:r w:rsidRPr="00522449">
        <w:rPr>
          <w:rFonts w:ascii="Times New Roman" w:hAnsi="Times New Roman"/>
        </w:rPr>
        <w:t>Buie</w:t>
      </w:r>
      <w:proofErr w:type="spellEnd"/>
    </w:p>
    <w:p w14:paraId="6EE10C00"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Opis programa</w:t>
      </w:r>
      <w:r w:rsidRPr="00522449">
        <w:rPr>
          <w:rFonts w:ascii="Times New Roman" w:hAnsi="Times New Roman"/>
        </w:rPr>
        <w:t xml:space="preserve">: Pučko otvoreno učilište Buje proračunski je korisnik Grada Buje - </w:t>
      </w:r>
      <w:proofErr w:type="spellStart"/>
      <w:r w:rsidRPr="00522449">
        <w:rPr>
          <w:rFonts w:ascii="Times New Roman" w:hAnsi="Times New Roman"/>
        </w:rPr>
        <w:t>Buie</w:t>
      </w:r>
      <w:proofErr w:type="spellEnd"/>
      <w:r w:rsidRPr="00522449">
        <w:rPr>
          <w:rFonts w:ascii="Times New Roman" w:hAnsi="Times New Roman"/>
        </w:rPr>
        <w:t>. Učilište obavlja djelatnost sukladno Zakonu o pučkim otvorenim učilištima, Zakonu o obrazovanju odraslih te posebnim zakonima kojima je uređeno obavljanje muzejske, knjižnične, galerijske djelatnosti, Zakonu o ustanovama, osnivačkom aktu, Statutu ustanove i drugim općim aktima. U sklopu POU Buje djeluje gradska knjižnica i čitaonica te Etnografski muzej.</w:t>
      </w:r>
    </w:p>
    <w:p w14:paraId="4A965861"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Pučko otvoreno učilište provodi program edukacije i obrazovanja za odrasle kroz tečajeva i radionice; program likovne, izložbene i galerijske aktivnosti; program izdavačke aktivnosti, program organizacije kazališnih, glazbeno-scenskih aktivnosti, program suradnje i koordinacije aktivnosti tijekom obilježavanja pučkih fešti, sajmova i drugih manifestacija u Bujama i ostalim naseljima Grada.</w:t>
      </w:r>
    </w:p>
    <w:p w14:paraId="04C96F29"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 xml:space="preserve">Svi programi namijenjeni su tržištu, potrebama pojedinaca te tvrtkama s područja Grada Buja i šire. POU Buje njeguje suradnju s drugim obrazovnim ustanovama i institucijama s područja Buja, susjednih JLS, Istarske županije te s udrugama koje žele predstaviti područje svoga djelovanja pa putem predavanja/radionice za građanstvo, predlažu zanimljive i korisne teme iz najrazličitijih područja. Neformalni programi su svi oni programi koji se održavaju prema planu i programu koje je Učilište izradilo sukladno potrebama i upitima od strane građana ili tvrtki, kao što su primjerice specijalizirani tečajevi stranih jezika, digitalnih vještina, radionice/predstave za djecu i mlade itd.  </w:t>
      </w:r>
    </w:p>
    <w:p w14:paraId="3EBA3D47"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 xml:space="preserve">POU Buje je uključen i u provedbu nekih od projekata koji su od značaja za Grad (pr. valorizacija i promoviranje Kaštel </w:t>
      </w:r>
      <w:proofErr w:type="spellStart"/>
      <w:r w:rsidRPr="00522449">
        <w:rPr>
          <w:rFonts w:ascii="Times New Roman" w:hAnsi="Times New Roman"/>
        </w:rPr>
        <w:t>Rota</w:t>
      </w:r>
      <w:proofErr w:type="spellEnd"/>
      <w:r w:rsidRPr="00522449">
        <w:rPr>
          <w:rFonts w:ascii="Times New Roman" w:hAnsi="Times New Roman"/>
        </w:rPr>
        <w:t>) ali ujedno su i suorganizatori lokalnih manifestacija u suradnji sa Turističkom zajednicom Grada Buja.</w:t>
      </w:r>
    </w:p>
    <w:p w14:paraId="09CDAE47"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rPr>
        <w:t>Opremanje ustanove i nabava opreme je kontinuirana i od važnosti je za podizanja kvalitete provedbe aktivnosti/projekata te uvjeta za održavanje kvalitete rada same ustanove.</w:t>
      </w:r>
    </w:p>
    <w:p w14:paraId="32A39955"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Ciljevi</w:t>
      </w:r>
      <w:r w:rsidRPr="00522449">
        <w:rPr>
          <w:rFonts w:ascii="Times New Roman" w:hAnsi="Times New Roman"/>
        </w:rPr>
        <w:t>: opremanje prostora POU Buje za kvalitetniji rad, stvaranje povoljnijih uvjeta za rad ustanove i udruga u oblasti kulture, poticanje i vrednovanje tradicionalnih kulturnih manifestacija i programa koji su dio kulturnih sadržaja Grada Buja, poticanje kulturno-umjetničkog amaterizma, provedba djelatnosti učilišta i to cjeloživotnog učenja, jačanje kompetencija odraslih osoba u formalnim i neformalnim oblicima obrazovanja, povećanje stručnih kompetencija sugrađana u svrhu zapošljavanja, suradnju s gospodarstvom Grada Buje -</w:t>
      </w:r>
      <w:proofErr w:type="spellStart"/>
      <w:r w:rsidRPr="00522449">
        <w:rPr>
          <w:rFonts w:ascii="Times New Roman" w:hAnsi="Times New Roman"/>
        </w:rPr>
        <w:t>Buie</w:t>
      </w:r>
      <w:proofErr w:type="spellEnd"/>
      <w:r w:rsidRPr="00522449">
        <w:rPr>
          <w:rFonts w:ascii="Times New Roman" w:hAnsi="Times New Roman"/>
        </w:rPr>
        <w:t xml:space="preserve"> te razvijanje  raznih oblika učenja radi osobnog razvoja pojedinca i društva u cjelini.</w:t>
      </w:r>
    </w:p>
    <w:p w14:paraId="493E2CEB" w14:textId="77777777" w:rsidR="00522449" w:rsidRPr="00522449" w:rsidRDefault="00522449" w:rsidP="00522449">
      <w:pPr>
        <w:spacing w:after="0" w:line="240" w:lineRule="auto"/>
        <w:jc w:val="both"/>
        <w:rPr>
          <w:rFonts w:ascii="Times New Roman" w:hAnsi="Times New Roman"/>
        </w:rPr>
      </w:pPr>
      <w:r w:rsidRPr="00522449">
        <w:rPr>
          <w:rFonts w:ascii="Times New Roman" w:hAnsi="Times New Roman"/>
          <w:b/>
        </w:rPr>
        <w:t xml:space="preserve">Pokazatelj uspješnosti: </w:t>
      </w:r>
      <w:r w:rsidRPr="00522449">
        <w:rPr>
          <w:rFonts w:ascii="Times New Roman" w:hAnsi="Times New Roman"/>
        </w:rPr>
        <w:t>održanje kontinuiteta u formalnim i neformalnim programima, realizacija svih planiranih aktivnosti, povećanje broja kulturnih događanja na području Grada i posjetitelja istih povećanje broja noćenja radi organiziranih kulturnih i zabavnih manifestacija, povećan broj polaznika tečajeva/radionica.</w:t>
      </w:r>
    </w:p>
    <w:p w14:paraId="714E0172"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589A5698"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33F8D984"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6CBD5DB0"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37C026BE"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619B1FF6"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17261183"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2A7A8CB5"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3A74C57C"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2CC8F5B2"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34868ABA"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2884CBFA" w14:textId="77777777" w:rsid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25DCD048" w14:textId="77777777" w:rsidR="00B56065" w:rsidRDefault="00B56065" w:rsidP="00522449">
      <w:pPr>
        <w:spacing w:after="0" w:line="240" w:lineRule="auto"/>
        <w:contextualSpacing/>
        <w:jc w:val="both"/>
        <w:rPr>
          <w:rFonts w:ascii="Times New Roman" w:eastAsia="Times New Roman" w:hAnsi="Times New Roman"/>
          <w:b/>
          <w:bCs/>
          <w:sz w:val="24"/>
          <w:szCs w:val="24"/>
          <w:lang w:eastAsia="hr-HR"/>
        </w:rPr>
      </w:pPr>
    </w:p>
    <w:p w14:paraId="631EA400" w14:textId="77777777" w:rsidR="00B56065" w:rsidRDefault="00B56065" w:rsidP="00522449">
      <w:pPr>
        <w:spacing w:after="0" w:line="240" w:lineRule="auto"/>
        <w:contextualSpacing/>
        <w:jc w:val="both"/>
        <w:rPr>
          <w:rFonts w:ascii="Times New Roman" w:eastAsia="Times New Roman" w:hAnsi="Times New Roman"/>
          <w:b/>
          <w:bCs/>
          <w:sz w:val="24"/>
          <w:szCs w:val="24"/>
          <w:lang w:eastAsia="hr-HR"/>
        </w:rPr>
      </w:pPr>
    </w:p>
    <w:p w14:paraId="26335724" w14:textId="77777777" w:rsidR="00B56065" w:rsidRDefault="00B56065" w:rsidP="00522449">
      <w:pPr>
        <w:spacing w:after="0" w:line="240" w:lineRule="auto"/>
        <w:contextualSpacing/>
        <w:jc w:val="both"/>
        <w:rPr>
          <w:rFonts w:ascii="Times New Roman" w:eastAsia="Times New Roman" w:hAnsi="Times New Roman"/>
          <w:b/>
          <w:bCs/>
          <w:sz w:val="24"/>
          <w:szCs w:val="24"/>
          <w:lang w:eastAsia="hr-HR"/>
        </w:rPr>
      </w:pPr>
    </w:p>
    <w:p w14:paraId="70A68B0C" w14:textId="77777777" w:rsidR="00B56065" w:rsidRPr="00522449" w:rsidRDefault="00B56065" w:rsidP="00522449">
      <w:pPr>
        <w:spacing w:after="0" w:line="240" w:lineRule="auto"/>
        <w:contextualSpacing/>
        <w:jc w:val="both"/>
        <w:rPr>
          <w:rFonts w:ascii="Times New Roman" w:eastAsia="Times New Roman" w:hAnsi="Times New Roman"/>
          <w:b/>
          <w:bCs/>
          <w:sz w:val="24"/>
          <w:szCs w:val="24"/>
          <w:lang w:eastAsia="hr-HR"/>
        </w:rPr>
      </w:pPr>
    </w:p>
    <w:p w14:paraId="0991F776"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3FCF21D7"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085202E2"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4D456068" w14:textId="77777777" w:rsidR="00522449" w:rsidRPr="00522449" w:rsidRDefault="00522449" w:rsidP="00522449">
      <w:pPr>
        <w:spacing w:after="0" w:line="240" w:lineRule="auto"/>
        <w:jc w:val="both"/>
        <w:rPr>
          <w:rFonts w:ascii="Times New Roman" w:hAnsi="Times New Roman"/>
          <w:b/>
        </w:rPr>
      </w:pPr>
    </w:p>
    <w:p w14:paraId="79905A7B"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33" w:name="_Toc140051834"/>
      <w:bookmarkStart w:id="34" w:name="_Toc140052840"/>
      <w:r w:rsidRPr="00522449">
        <w:rPr>
          <w:rFonts w:ascii="Times New Roman" w:eastAsia="Times New Roman" w:hAnsi="Times New Roman"/>
          <w:b/>
          <w:bCs/>
          <w:i/>
          <w:iCs/>
          <w:color w:val="404040" w:themeColor="text1" w:themeTint="BF"/>
          <w:sz w:val="24"/>
          <w:szCs w:val="24"/>
          <w:lang w:eastAsia="en-GB"/>
        </w:rPr>
        <w:lastRenderedPageBreak/>
        <w:t>UPRAVNI ODJEL ZA KOMUNALNE DJELATNOSTI</w:t>
      </w:r>
      <w:bookmarkEnd w:id="33"/>
      <w:bookmarkEnd w:id="34"/>
    </w:p>
    <w:p w14:paraId="31EC25AF"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r w:rsidRPr="00522449">
        <w:rPr>
          <w:rFonts w:ascii="Times New Roman" w:eastAsia="Times New Roman" w:hAnsi="Times New Roman"/>
          <w:b/>
          <w:bCs/>
          <w:noProof/>
          <w:sz w:val="24"/>
          <w:szCs w:val="24"/>
          <w:lang w:eastAsia="hr-HR"/>
        </w:rPr>
        <w:drawing>
          <wp:inline distT="0" distB="0" distL="0" distR="0" wp14:anchorId="563883F3" wp14:editId="512AF7E3">
            <wp:extent cx="5738495" cy="874395"/>
            <wp:effectExtent l="0" t="0" r="0" b="1905"/>
            <wp:docPr id="1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495" cy="874395"/>
                    </a:xfrm>
                    <a:prstGeom prst="rect">
                      <a:avLst/>
                    </a:prstGeom>
                    <a:noFill/>
                    <a:ln>
                      <a:noFill/>
                    </a:ln>
                  </pic:spPr>
                </pic:pic>
              </a:graphicData>
            </a:graphic>
          </wp:inline>
        </w:drawing>
      </w:r>
    </w:p>
    <w:p w14:paraId="4B6E6DEF" w14:textId="77777777" w:rsidR="00522449" w:rsidRPr="00522449" w:rsidRDefault="00522449" w:rsidP="00522449">
      <w:pPr>
        <w:jc w:val="both"/>
        <w:rPr>
          <w:rFonts w:ascii="Times New Roman" w:hAnsi="Times New Roman"/>
          <w:b/>
        </w:rPr>
      </w:pPr>
    </w:p>
    <w:p w14:paraId="667C4EFA" w14:textId="77777777" w:rsidR="00522449" w:rsidRPr="00522449" w:rsidRDefault="00522449" w:rsidP="00522449">
      <w:pPr>
        <w:jc w:val="both"/>
        <w:rPr>
          <w:rFonts w:ascii="Times New Roman" w:hAnsi="Times New Roman"/>
        </w:rPr>
      </w:pPr>
      <w:r w:rsidRPr="00522449">
        <w:rPr>
          <w:rFonts w:ascii="Times New Roman" w:hAnsi="Times New Roman"/>
          <w:b/>
        </w:rPr>
        <w:t xml:space="preserve">Zakonska osnova: </w:t>
      </w:r>
      <w:r w:rsidRPr="00522449">
        <w:rPr>
          <w:rFonts w:ascii="Times New Roman" w:hAnsi="Times New Roman"/>
        </w:rPr>
        <w:t xml:space="preserve">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49EEAEE7" w14:textId="77777777" w:rsidR="00522449" w:rsidRPr="00522449" w:rsidRDefault="00522449" w:rsidP="00522449">
      <w:pPr>
        <w:jc w:val="both"/>
        <w:rPr>
          <w:rFonts w:ascii="Times New Roman" w:hAnsi="Times New Roman"/>
        </w:rPr>
      </w:pPr>
      <w:r w:rsidRPr="00522449">
        <w:rPr>
          <w:rFonts w:ascii="Times New Roman" w:hAnsi="Times New Roman"/>
          <w:b/>
        </w:rPr>
        <w:t xml:space="preserve">Opis programa: </w:t>
      </w:r>
      <w:r w:rsidRPr="00522449">
        <w:rPr>
          <w:rFonts w:ascii="Times New Roman" w:hAnsi="Times New Roman"/>
        </w:rPr>
        <w:t>Program obuhvaća aktivnosti kojima se osiguravaju sredstva za plaće zaposlenih, doprinose na plaće, ostale rashode vezane uz prava zaposlenika iz radnog odnosa, naknade za prijevoz, službena putovanja i stručno usavršavanje</w:t>
      </w:r>
    </w:p>
    <w:p w14:paraId="64B8A4D7" w14:textId="77777777" w:rsidR="00522449" w:rsidRPr="00522449" w:rsidRDefault="00522449" w:rsidP="00522449">
      <w:pPr>
        <w:jc w:val="both"/>
        <w:rPr>
          <w:rFonts w:ascii="Times New Roman" w:hAnsi="Times New Roman"/>
        </w:rPr>
      </w:pPr>
      <w:r w:rsidRPr="00522449">
        <w:rPr>
          <w:rFonts w:ascii="Times New Roman" w:hAnsi="Times New Roman"/>
          <w:b/>
        </w:rPr>
        <w:t xml:space="preserve">Cilj: </w:t>
      </w:r>
      <w:r w:rsidRPr="00522449">
        <w:rPr>
          <w:rFonts w:ascii="Times New Roman" w:hAnsi="Times New Roman"/>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1A98AC8A" w14:textId="77777777" w:rsidR="00522449" w:rsidRPr="00522449" w:rsidRDefault="00522449" w:rsidP="00522449">
      <w:pPr>
        <w:jc w:val="both"/>
        <w:rPr>
          <w:rFonts w:ascii="Times New Roman" w:hAnsi="Times New Roman"/>
        </w:rPr>
      </w:pPr>
      <w:r w:rsidRPr="00522449">
        <w:rPr>
          <w:rFonts w:ascii="Times New Roman" w:hAnsi="Times New Roman"/>
          <w:b/>
        </w:rPr>
        <w:t xml:space="preserve">Pokazatelj uspješnosti: </w:t>
      </w:r>
      <w:r w:rsidRPr="00522449">
        <w:rPr>
          <w:rFonts w:ascii="Times New Roman" w:hAnsi="Times New Roman"/>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6E1FFB34" w14:textId="77777777" w:rsidR="00522449" w:rsidRPr="00522449" w:rsidRDefault="00522449" w:rsidP="00522449">
      <w:pPr>
        <w:jc w:val="both"/>
        <w:rPr>
          <w:rFonts w:ascii="Times New Roman" w:hAnsi="Times New Roman"/>
        </w:rPr>
      </w:pPr>
      <w:r w:rsidRPr="00522449">
        <w:rPr>
          <w:rFonts w:ascii="Times New Roman" w:hAnsi="Times New Roman"/>
        </w:rPr>
        <w:t>Zadovoljenje potreba građana Grada Buje -</w:t>
      </w:r>
      <w:proofErr w:type="spellStart"/>
      <w:r w:rsidRPr="00522449">
        <w:rPr>
          <w:rFonts w:ascii="Times New Roman" w:hAnsi="Times New Roman"/>
        </w:rPr>
        <w:t>Buie</w:t>
      </w:r>
      <w:proofErr w:type="spellEnd"/>
      <w:r w:rsidRPr="00522449">
        <w:rPr>
          <w:rFonts w:ascii="Times New Roman" w:hAnsi="Times New Roman"/>
        </w:rPr>
        <w:t>.</w:t>
      </w:r>
    </w:p>
    <w:p w14:paraId="5BF4E842"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35" w:name="_Toc140051835"/>
    </w:p>
    <w:p w14:paraId="5D7F1B3E"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70450F9C"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2474B7B4" w14:textId="77777777" w:rsidR="00522449" w:rsidRDefault="00522449" w:rsidP="00B56065">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3A8F0EB4" w14:textId="77777777" w:rsidR="00B56065" w:rsidRDefault="00B56065" w:rsidP="00B56065">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6A25BE03" w14:textId="77777777" w:rsidR="00B56065" w:rsidRPr="00522449" w:rsidRDefault="00B56065" w:rsidP="00B56065">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2CB83AC0"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32B2A0BB"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09CCFCA1"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18046609"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7BCB2DEC"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36" w:name="_Toc140052841"/>
      <w:r w:rsidRPr="00522449">
        <w:rPr>
          <w:rFonts w:ascii="Times New Roman" w:eastAsia="Times New Roman" w:hAnsi="Times New Roman"/>
          <w:b/>
          <w:bCs/>
          <w:i/>
          <w:iCs/>
          <w:color w:val="404040" w:themeColor="text1" w:themeTint="BF"/>
          <w:sz w:val="24"/>
          <w:szCs w:val="24"/>
          <w:lang w:eastAsia="en-GB"/>
        </w:rPr>
        <w:t>Program održavanja komunalne infrastrukture</w:t>
      </w:r>
      <w:bookmarkEnd w:id="35"/>
      <w:bookmarkEnd w:id="36"/>
    </w:p>
    <w:p w14:paraId="3CADC1F4" w14:textId="77777777" w:rsidR="00522449" w:rsidRPr="00522449" w:rsidRDefault="00522449" w:rsidP="00522449">
      <w:pPr>
        <w:tabs>
          <w:tab w:val="left" w:pos="9072"/>
        </w:tabs>
        <w:spacing w:after="0" w:line="240" w:lineRule="auto"/>
        <w:ind w:right="-142"/>
        <w:jc w:val="both"/>
        <w:rPr>
          <w:rFonts w:ascii="Times New Roman" w:eastAsia="Times New Roman" w:hAnsi="Times New Roman"/>
          <w:b/>
          <w:lang w:eastAsia="hr-HR"/>
        </w:rPr>
      </w:pPr>
    </w:p>
    <w:p w14:paraId="70F673FF" w14:textId="77777777" w:rsidR="00522449" w:rsidRPr="00522449" w:rsidRDefault="00522449" w:rsidP="00522449">
      <w:pPr>
        <w:tabs>
          <w:tab w:val="left" w:pos="9072"/>
        </w:tabs>
        <w:spacing w:after="0" w:line="240" w:lineRule="auto"/>
        <w:ind w:right="-142"/>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7874ADE8" wp14:editId="2F409372">
            <wp:extent cx="5764530" cy="2054225"/>
            <wp:effectExtent l="0" t="0" r="7620" b="0"/>
            <wp:docPr id="138" name="Slika 97868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786807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4530" cy="2054225"/>
                    </a:xfrm>
                    <a:prstGeom prst="rect">
                      <a:avLst/>
                    </a:prstGeom>
                    <a:noFill/>
                    <a:ln>
                      <a:noFill/>
                    </a:ln>
                  </pic:spPr>
                </pic:pic>
              </a:graphicData>
            </a:graphic>
          </wp:inline>
        </w:drawing>
      </w:r>
    </w:p>
    <w:p w14:paraId="39CCECFB"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Zakonom o komunalnom gospodarstvu («Narodne novine » br. 68/18 i 118/18) određeno je da  se Programom održavanja uređuje :</w:t>
      </w:r>
    </w:p>
    <w:p w14:paraId="05AC3008"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1. održavanje nerazvrstanih cesta</w:t>
      </w:r>
    </w:p>
    <w:p w14:paraId="39BB4406"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2. održavanje javnih površina na kojima nije dopušten promet motornim vozilima</w:t>
      </w:r>
    </w:p>
    <w:p w14:paraId="602D7EF5"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3. održavanje građevina javne odvodnje oborinskih voda</w:t>
      </w:r>
    </w:p>
    <w:p w14:paraId="4C6C629B"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4. održavanje javnih zelenih površina</w:t>
      </w:r>
    </w:p>
    <w:p w14:paraId="750FB9D5"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5. održavanje građevina, uređaja i predmeta javne namjene</w:t>
      </w:r>
    </w:p>
    <w:p w14:paraId="7759254C"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6. održavanje groblja i krematorija unutar groblja</w:t>
      </w:r>
    </w:p>
    <w:p w14:paraId="31F8DDCE"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7. održavanje čistoće javnih površina</w:t>
      </w:r>
    </w:p>
    <w:p w14:paraId="3361F1CB" w14:textId="77777777" w:rsidR="00522449" w:rsidRPr="00522449" w:rsidRDefault="00522449" w:rsidP="00522449">
      <w:pPr>
        <w:spacing w:after="0" w:line="240" w:lineRule="auto"/>
        <w:ind w:left="360"/>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8. održavanje javne rasvjete.</w:t>
      </w:r>
      <w:r w:rsidRPr="00522449">
        <w:rPr>
          <w:rFonts w:ascii="Times New Roman" w:eastAsia="Times New Roman" w:hAnsi="Times New Roman"/>
          <w:sz w:val="24"/>
          <w:szCs w:val="24"/>
          <w:lang w:eastAsia="hr-HR"/>
        </w:rPr>
        <w:tab/>
      </w:r>
    </w:p>
    <w:p w14:paraId="4F85B6F0" w14:textId="77777777" w:rsidR="00522449" w:rsidRPr="00522449" w:rsidRDefault="00522449" w:rsidP="00522449">
      <w:pPr>
        <w:tabs>
          <w:tab w:val="left" w:pos="9072"/>
        </w:tabs>
        <w:spacing w:after="0" w:line="240" w:lineRule="auto"/>
        <w:ind w:right="-142"/>
        <w:jc w:val="both"/>
        <w:rPr>
          <w:rFonts w:ascii="Times New Roman" w:eastAsia="Times New Roman" w:hAnsi="Times New Roman"/>
          <w:b/>
          <w:sz w:val="24"/>
          <w:szCs w:val="24"/>
          <w:lang w:eastAsia="hr-HR"/>
        </w:rPr>
      </w:pPr>
    </w:p>
    <w:p w14:paraId="57C7E5E2" w14:textId="77777777" w:rsidR="00522449" w:rsidRPr="00522449" w:rsidRDefault="00522449" w:rsidP="00522449">
      <w:pPr>
        <w:tabs>
          <w:tab w:val="left" w:pos="9072"/>
        </w:tabs>
        <w:spacing w:after="0" w:line="240" w:lineRule="auto"/>
        <w:ind w:right="-142"/>
        <w:jc w:val="both"/>
        <w:rPr>
          <w:rFonts w:ascii="Times New Roman" w:eastAsia="Times New Roman" w:hAnsi="Times New Roman"/>
          <w:b/>
          <w:sz w:val="24"/>
          <w:szCs w:val="24"/>
          <w:lang w:eastAsia="hr-HR"/>
        </w:rPr>
      </w:pPr>
    </w:p>
    <w:p w14:paraId="2ACB00FF" w14:textId="77777777" w:rsidR="00522449" w:rsidRPr="00522449" w:rsidRDefault="00522449" w:rsidP="00522449">
      <w:pPr>
        <w:tabs>
          <w:tab w:val="left" w:pos="9072"/>
        </w:tabs>
        <w:spacing w:after="0" w:line="240" w:lineRule="auto"/>
        <w:ind w:right="-142"/>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5B65411F" wp14:editId="568031C1">
            <wp:extent cx="5923915" cy="1298575"/>
            <wp:effectExtent l="0" t="0" r="635" b="0"/>
            <wp:docPr id="139" name="Slika 161023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102378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3915" cy="1298575"/>
                    </a:xfrm>
                    <a:prstGeom prst="rect">
                      <a:avLst/>
                    </a:prstGeom>
                    <a:noFill/>
                    <a:ln>
                      <a:noFill/>
                    </a:ln>
                  </pic:spPr>
                </pic:pic>
              </a:graphicData>
            </a:graphic>
          </wp:inline>
        </w:drawing>
      </w:r>
    </w:p>
    <w:p w14:paraId="48F1EDB5" w14:textId="77777777" w:rsidR="00522449" w:rsidRPr="00522449" w:rsidRDefault="00522449" w:rsidP="00522449">
      <w:pPr>
        <w:tabs>
          <w:tab w:val="left" w:pos="9072"/>
        </w:tabs>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lokalnoj i područnoj (regionalnoj) samoupravi, Zakon o komunalnom gospodarstvu, Zakon o prostornom uređenju, Zakon o gradnji</w:t>
      </w:r>
    </w:p>
    <w:p w14:paraId="04392601" w14:textId="77777777" w:rsidR="00522449" w:rsidRPr="00522449" w:rsidRDefault="00522449" w:rsidP="00522449">
      <w:pPr>
        <w:tabs>
          <w:tab w:val="left" w:pos="9072"/>
        </w:tabs>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Pod ovom stavkom uključeni su iznosi za utrošenu električnu energiju javne rasvjete, NN priključci, pojačano, izvanredno i tekuće održavanje javne rasvjete kao i dekoracija grada.</w:t>
      </w:r>
    </w:p>
    <w:p w14:paraId="1F73A166" w14:textId="77777777" w:rsidR="00522449" w:rsidRPr="00522449" w:rsidRDefault="00522449" w:rsidP="00522449">
      <w:pPr>
        <w:tabs>
          <w:tab w:val="left" w:pos="9072"/>
        </w:tabs>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Održavanje javne rasvjete odnosi se na zamjenu, dobavu i montažu svjetiljki,  priključaka, ormarića, kandelabra i ostalih dotrajalih ili uništenih dijelova a vrši se prema potrebi i prema važećim tehničkim normativima. Predviđa se, prema potrebi i ličenje stupova javne rasvjete. Održavanje javne rasvjete povjereno je temeljem ugovora. Pojačano održavanje podrazumijeva obnovu ili zamjenu većeg broja rasvjetnih tijela, stupova i kablova na određenoj široj lokaciji tj. ulici ili dijelu ulice.</w:t>
      </w:r>
    </w:p>
    <w:p w14:paraId="32037FE7" w14:textId="77777777" w:rsidR="00522449" w:rsidRPr="00522449" w:rsidRDefault="00522449" w:rsidP="00522449">
      <w:pPr>
        <w:tabs>
          <w:tab w:val="left" w:pos="9072"/>
        </w:tabs>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Dekoracija grada i ostale mjesne odbore svjetlećim elementima planira se za Božićne i Novogodišnje praznike, za vrijeme lokalnih proslava i povodom Dana grožđa.  </w:t>
      </w:r>
    </w:p>
    <w:p w14:paraId="4B4E7D16" w14:textId="77777777" w:rsidR="00522449" w:rsidRPr="00522449" w:rsidRDefault="00522449" w:rsidP="00522449">
      <w:pPr>
        <w:tabs>
          <w:tab w:val="left" w:pos="9072"/>
        </w:tabs>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kroz ovu aktivnost predviđa se održavanje objekata javne rasvjete u funkcionalnom stanju kako bi osigurali osvijetljenost javnih površina grada odnosno povećala sigurnost u prometu.</w:t>
      </w:r>
    </w:p>
    <w:p w14:paraId="1D21895D" w14:textId="77777777" w:rsidR="00522449" w:rsidRPr="00522449" w:rsidRDefault="00522449" w:rsidP="00522449">
      <w:pPr>
        <w:tabs>
          <w:tab w:val="left" w:pos="9072"/>
        </w:tabs>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izvršena zamjena dotrajalih elemenata rasvjetnih dijelova javne rasvjete.</w:t>
      </w:r>
    </w:p>
    <w:p w14:paraId="2A9F7C7E" w14:textId="77777777" w:rsidR="00522449" w:rsidRPr="00522449" w:rsidRDefault="00522449" w:rsidP="00522449">
      <w:pPr>
        <w:rPr>
          <w:rFonts w:ascii="Times New Roman" w:hAnsi="Times New Roman"/>
        </w:rPr>
      </w:pPr>
    </w:p>
    <w:p w14:paraId="4377C118"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noProof/>
          <w:szCs w:val="24"/>
          <w:lang w:eastAsia="hr-HR"/>
        </w:rPr>
        <w:drawing>
          <wp:inline distT="0" distB="0" distL="0" distR="0" wp14:anchorId="0F019DBF" wp14:editId="4C0D59B0">
            <wp:extent cx="5764530" cy="1073150"/>
            <wp:effectExtent l="0" t="0" r="7620" b="0"/>
            <wp:docPr id="140" name="Slika 129554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95546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4530" cy="1073150"/>
                    </a:xfrm>
                    <a:prstGeom prst="rect">
                      <a:avLst/>
                    </a:prstGeom>
                    <a:noFill/>
                    <a:ln>
                      <a:noFill/>
                    </a:ln>
                  </pic:spPr>
                </pic:pic>
              </a:graphicData>
            </a:graphic>
          </wp:inline>
        </w:drawing>
      </w:r>
    </w:p>
    <w:p w14:paraId="64378EF5"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p>
    <w:p w14:paraId="427433A8"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Horizontalna prometna signalizacija</w:t>
      </w:r>
      <w:r w:rsidRPr="00522449">
        <w:rPr>
          <w:rFonts w:ascii="Times New Roman" w:eastAsia="Times New Roman" w:hAnsi="Times New Roman"/>
          <w:i/>
          <w:sz w:val="24"/>
          <w:szCs w:val="24"/>
          <w:u w:val="single"/>
          <w:lang w:eastAsia="hr-HR"/>
        </w:rPr>
        <w:tab/>
      </w:r>
    </w:p>
    <w:p w14:paraId="7EEE8806"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1FE53FC6"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proljetno i jesenje obilježavanje horizontalne signalizacije (reflektirajuća i plastična masa) na nerazvrstanim cestama, a koji se poslovi obavljaju kao komunalna djelatnost. </w:t>
      </w:r>
    </w:p>
    <w:p w14:paraId="38CC507E"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sigurnost prometa na cestama kroz adekvatno obilježavanje horizontalne signalizacije.</w:t>
      </w:r>
    </w:p>
    <w:p w14:paraId="1138C92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sanacija horizontalne signalizacije prema izdanim nalozima.</w:t>
      </w:r>
    </w:p>
    <w:p w14:paraId="4A893BF9"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ab/>
      </w:r>
    </w:p>
    <w:p w14:paraId="0DCEADC1"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Zimsko održavanje cesta i ulica</w:t>
      </w:r>
      <w:r w:rsidRPr="00522449">
        <w:rPr>
          <w:rFonts w:ascii="Times New Roman" w:eastAsia="Times New Roman" w:hAnsi="Times New Roman"/>
          <w:i/>
          <w:sz w:val="24"/>
          <w:szCs w:val="24"/>
          <w:u w:val="single"/>
          <w:lang w:eastAsia="hr-HR"/>
        </w:rPr>
        <w:tab/>
      </w:r>
    </w:p>
    <w:p w14:paraId="4CEC86F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2902F1B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u zimskom periodu prioritetno se održavaju prometnice prema planu rada zimske službe za područje grada. Zimska služba počinje sa radom 15.11. i traje do 15.04. ali se vrijeme početka ZS može izmijeniti na zahtjev Grada, što isti potvrđuje pismeno (zavisno od vremenskih prilika).</w:t>
      </w:r>
    </w:p>
    <w:p w14:paraId="70FF2170"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Uzevši u obzir važnost i frekvenciju prometa na pojedinim nerazvrstanim cestama i ulicama, te mogućnost pravodobnog djelovanja u datom momentu, određuje se prioritet dionica, po pojedinim pravcima.</w:t>
      </w:r>
    </w:p>
    <w:p w14:paraId="06B2B57C"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sigurnost i prohodnost na prometnicama u zimskim uvjetima.</w:t>
      </w:r>
    </w:p>
    <w:p w14:paraId="10E909D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osiguranje dežurstva 24 sata, te izvršavanje mjera prema planu rada zimske službe.</w:t>
      </w:r>
    </w:p>
    <w:p w14:paraId="572AAAD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1AE89CA6"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 Održavanje ulica, nogostupa i parkirališta</w:t>
      </w:r>
      <w:r w:rsidRPr="00522449">
        <w:rPr>
          <w:rFonts w:ascii="Times New Roman" w:eastAsia="Times New Roman" w:hAnsi="Times New Roman"/>
          <w:i/>
          <w:sz w:val="24"/>
          <w:szCs w:val="24"/>
          <w:u w:val="single"/>
          <w:lang w:eastAsia="hr-HR"/>
        </w:rPr>
        <w:tab/>
      </w:r>
    </w:p>
    <w:p w14:paraId="68CE5C07"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Održavanje kamenih popločenja i suhozida </w:t>
      </w:r>
      <w:r w:rsidRPr="00522449">
        <w:rPr>
          <w:rFonts w:ascii="Times New Roman" w:eastAsia="Times New Roman" w:hAnsi="Times New Roman"/>
          <w:i/>
          <w:sz w:val="24"/>
          <w:szCs w:val="24"/>
          <w:u w:val="single"/>
          <w:lang w:eastAsia="hr-HR"/>
        </w:rPr>
        <w:tab/>
      </w:r>
    </w:p>
    <w:p w14:paraId="4FAD5C92"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48C539AF"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održavanje prometnica u starogradskim sredinama  </w:t>
      </w:r>
    </w:p>
    <w:p w14:paraId="5142D6F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sigurnost prometa na cestama </w:t>
      </w:r>
    </w:p>
    <w:p w14:paraId="0C3D0318"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sanacija oštećenih dijelova prometnica.</w:t>
      </w:r>
    </w:p>
    <w:p w14:paraId="1BAC68E4"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Vertikalna prometna signalizacija</w:t>
      </w:r>
    </w:p>
    <w:p w14:paraId="4040BD02"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Elaborati prometne signalizacije</w:t>
      </w:r>
    </w:p>
    <w:p w14:paraId="0E9FC8D3"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Postavljanje opreme za smirivanje prometa</w:t>
      </w:r>
      <w:r w:rsidRPr="00522449">
        <w:rPr>
          <w:rFonts w:ascii="Times New Roman" w:eastAsia="Times New Roman" w:hAnsi="Times New Roman"/>
          <w:i/>
          <w:sz w:val="24"/>
          <w:szCs w:val="24"/>
          <w:u w:val="single"/>
          <w:lang w:eastAsia="hr-HR"/>
        </w:rPr>
        <w:tab/>
      </w:r>
    </w:p>
    <w:p w14:paraId="22E80AFD"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sigurnosti prometa na cestama.</w:t>
      </w:r>
    </w:p>
    <w:p w14:paraId="3AFA5890"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Nabava i postavljanje prometnih znakova  i druge opreme na temelju elaborata za postavljanje prometne signalizacije uz prethodno ishodovane suglasnosti nadležnih tijela</w:t>
      </w:r>
    </w:p>
    <w:p w14:paraId="31245F2F"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sigurnost prometa na cestama </w:t>
      </w:r>
    </w:p>
    <w:p w14:paraId="5B6463DE"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stavljanje opreme u funkciju.</w:t>
      </w:r>
    </w:p>
    <w:p w14:paraId="355814A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0F1D8F82"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Održavanje nerazvrstanih cesta </w:t>
      </w:r>
    </w:p>
    <w:p w14:paraId="7C172838"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Popravak poljskih putova </w:t>
      </w:r>
    </w:p>
    <w:p w14:paraId="1F6EDCD0"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7B19E3C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Održavanje nerazvrstanih cesta u dijelu posipavanja javnih puteva - izravnanje jalovinom, sanacije udarnih rupa i denivelacija i dr., a koji se poslovi obavljaju kao komunalna djelatnost. </w:t>
      </w:r>
    </w:p>
    <w:p w14:paraId="2B43A5A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prometovanje javnim putevima za potrebe poljoprivrednika i građana koji žive ili rade izvan urbaniziranih područja.</w:t>
      </w:r>
    </w:p>
    <w:p w14:paraId="5D35D9A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održavanje nerazvrstanih cesta prema prioritetima.</w:t>
      </w:r>
    </w:p>
    <w:p w14:paraId="75EB65B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62A9B7A1"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Održavanje objekata za odvodnju</w:t>
      </w:r>
    </w:p>
    <w:p w14:paraId="23F68477"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43448F10"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Izvoditi će se radovi održavanja objekata oborinske odvodnje na području grada što uključuje održavanja objekata unutar povijesne jezgre, poštujući propisane uvjete konzervatora prilikom sanacije kamenog popločenja, kao i radovi održavanja objekata oborinske odvodnje u preostalom dijelu gradskog područja </w:t>
      </w:r>
    </w:p>
    <w:p w14:paraId="38313DBE"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održavanje sustava javne oborinske odvodnje, </w:t>
      </w:r>
    </w:p>
    <w:p w14:paraId="541A6F3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sanacija oborinskih tokova popločenje i povijesne jezgre, održavanje i kontrola slivnika, održavanje otvorenih oborinskih kanala.</w:t>
      </w:r>
    </w:p>
    <w:p w14:paraId="1528D4D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5A790EDF"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Održavanje asfaltnog kolnika</w:t>
      </w:r>
    </w:p>
    <w:p w14:paraId="713C5CA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33BB2BC4"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uključuje popravke lokalnih oštećenja nerazvrstane ceste (udarnih jama, pojedinačnih pukotina, uzdužnih i poprečnih denivelacija, oštećenih rubova, kamena te nosivog sloja kolničke konstrukcije i posteljice, mjestimične popravke). </w:t>
      </w:r>
    </w:p>
    <w:p w14:paraId="2E8AC19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sanacija asfaltnih površina radi osiguranja sigurnosti prometa na cestama.</w:t>
      </w:r>
    </w:p>
    <w:p w14:paraId="1C309678"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sanacija asfaltnih površina prema izdanim nalozima.</w:t>
      </w:r>
    </w:p>
    <w:p w14:paraId="0F09355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6F4F0EFC"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Košnja cestovnih bankina </w:t>
      </w:r>
    </w:p>
    <w:p w14:paraId="46FEB9FB"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3531A35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usluga košnje na nerazvrstanim cestama - strojno i ručno. </w:t>
      </w:r>
    </w:p>
    <w:p w14:paraId="4C53C2D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prometovanje javnim putevima za potrebe poljoprivrednika i građana koji žive ili rade izvan urbaniziranih područja</w:t>
      </w:r>
    </w:p>
    <w:p w14:paraId="4467104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košnja bankina i puteva prema programu </w:t>
      </w:r>
    </w:p>
    <w:p w14:paraId="40E7F032" w14:textId="77777777" w:rsidR="00522449" w:rsidRPr="00522449" w:rsidRDefault="00522449" w:rsidP="00522449">
      <w:pPr>
        <w:rPr>
          <w:rFonts w:ascii="Times New Roman" w:hAnsi="Times New Roman"/>
        </w:rPr>
      </w:pPr>
    </w:p>
    <w:p w14:paraId="1CF692CC" w14:textId="77777777" w:rsidR="00522449" w:rsidRPr="00522449" w:rsidRDefault="00522449" w:rsidP="00522449">
      <w:pPr>
        <w:rPr>
          <w:rFonts w:ascii="Times New Roman" w:hAnsi="Times New Roman"/>
        </w:rPr>
      </w:pPr>
      <w:r w:rsidRPr="00522449">
        <w:rPr>
          <w:noProof/>
          <w:lang w:eastAsia="hr-HR"/>
        </w:rPr>
        <w:drawing>
          <wp:inline distT="0" distB="0" distL="0" distR="0" wp14:anchorId="3736A2B5" wp14:editId="460CD790">
            <wp:extent cx="5764530" cy="1166495"/>
            <wp:effectExtent l="0" t="0" r="7620" b="0"/>
            <wp:docPr id="195072444" name="Slika 19507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62383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4530" cy="1166495"/>
                    </a:xfrm>
                    <a:prstGeom prst="rect">
                      <a:avLst/>
                    </a:prstGeom>
                    <a:noFill/>
                    <a:ln>
                      <a:noFill/>
                    </a:ln>
                  </pic:spPr>
                </pic:pic>
              </a:graphicData>
            </a:graphic>
          </wp:inline>
        </w:drawing>
      </w:r>
    </w:p>
    <w:p w14:paraId="3A6A4D6A"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Odvoz otpada sa javnih površina </w:t>
      </w:r>
      <w:r w:rsidRPr="00522449">
        <w:rPr>
          <w:rFonts w:ascii="Times New Roman" w:eastAsia="Times New Roman" w:hAnsi="Times New Roman"/>
          <w:i/>
          <w:sz w:val="24"/>
          <w:szCs w:val="24"/>
          <w:u w:val="single"/>
          <w:lang w:eastAsia="hr-HR"/>
        </w:rPr>
        <w:tab/>
      </w:r>
    </w:p>
    <w:p w14:paraId="1B28A2EB"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Odvoz krupnog otpada sa javnih površina </w:t>
      </w:r>
      <w:r w:rsidRPr="00522449">
        <w:rPr>
          <w:rFonts w:ascii="Times New Roman" w:eastAsia="Times New Roman" w:hAnsi="Times New Roman"/>
          <w:i/>
          <w:sz w:val="24"/>
          <w:szCs w:val="24"/>
          <w:u w:val="single"/>
          <w:lang w:eastAsia="hr-HR"/>
        </w:rPr>
        <w:tab/>
      </w:r>
    </w:p>
    <w:p w14:paraId="00FEC8D2"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Hitne intervencije komunalnog redarstva </w:t>
      </w:r>
      <w:r w:rsidRPr="00522449">
        <w:rPr>
          <w:rFonts w:ascii="Times New Roman" w:eastAsia="Times New Roman" w:hAnsi="Times New Roman"/>
          <w:i/>
          <w:sz w:val="24"/>
          <w:szCs w:val="24"/>
          <w:u w:val="single"/>
          <w:lang w:eastAsia="hr-HR"/>
        </w:rPr>
        <w:tab/>
      </w:r>
    </w:p>
    <w:p w14:paraId="496AE3A6"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Uklanjanje divljih odlagališta otpada </w:t>
      </w:r>
      <w:r w:rsidRPr="00522449">
        <w:rPr>
          <w:rFonts w:ascii="Times New Roman" w:eastAsia="Times New Roman" w:hAnsi="Times New Roman"/>
          <w:i/>
          <w:sz w:val="24"/>
          <w:szCs w:val="24"/>
          <w:u w:val="single"/>
          <w:lang w:eastAsia="hr-HR"/>
        </w:rPr>
        <w:tab/>
      </w:r>
    </w:p>
    <w:p w14:paraId="24AC3C76"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Ekološki programi i akcije </w:t>
      </w:r>
      <w:r w:rsidRPr="00522449">
        <w:rPr>
          <w:rFonts w:ascii="Times New Roman" w:eastAsia="Times New Roman" w:hAnsi="Times New Roman"/>
          <w:i/>
          <w:sz w:val="24"/>
          <w:szCs w:val="24"/>
          <w:u w:val="single"/>
          <w:lang w:eastAsia="hr-HR"/>
        </w:rPr>
        <w:tab/>
      </w:r>
    </w:p>
    <w:p w14:paraId="7E98420C"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Održavanje čistoće ulica i trgova </w:t>
      </w:r>
      <w:r w:rsidRPr="00522449">
        <w:rPr>
          <w:rFonts w:ascii="Times New Roman" w:eastAsia="Times New Roman" w:hAnsi="Times New Roman"/>
          <w:i/>
          <w:sz w:val="24"/>
          <w:szCs w:val="24"/>
          <w:u w:val="single"/>
          <w:lang w:eastAsia="hr-HR"/>
        </w:rPr>
        <w:tab/>
      </w:r>
    </w:p>
    <w:p w14:paraId="322AB5A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 Zakon o održivom gospodarenju otpadom, Odluka o komunalnom redu.</w:t>
      </w:r>
    </w:p>
    <w:p w14:paraId="2B86B14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Pod čišćenjem se naročito razumijeva čišćenje javnih zelenih površina, pješačkih staza, pješačkih zona, otvorenih odvodnih kanala, trgova, parkova, dječjih igrališta, javnih prometnih površina te javnih cesta koje prolaze kroz naselje. Obuhvaća ručno skupljanje otpadaka na javnim zelenim površinama, radove pometanja (ručno i strojno) na javnim prometnim površinama, pražnjenje i čišćenje svih košara za otpatke, postavljenih na javnim površinama. Čišćenje javnih površina ovisi o vrsti i količini otpada. Otpad je raznovrsnog podrijetla a sastoji se većinom od odbačenog komunalnog otpada, otpada iz teretnih vozila, onečišćenja iz atmosfere, sezonskog otpada (lišće, sipina), glomaznog otpada. Čišćenje javnih površina obuhvaća i odvoz i zbrinjavanje otpada skupljenog čišćenjem.</w:t>
      </w:r>
    </w:p>
    <w:p w14:paraId="694C2884"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lastRenderedPageBreak/>
        <w:t xml:space="preserve">Čišćenje javnih površina (ulica, trgova, pješačkih zona, javnih prometnih površina, osim javnih cesta) obuhvaća ručno i strojno pometanje javno prometnih površina, pranje ulica, pražnjenje košarica za otpatke, izvanredno čišćenje javno prometnih površina, čišćenje neodržavanih površina, uklanjanje smeća iz divljih deponija te troškove higijeničarske službe, čišćenje autobusnih čekaonica, održavanje oglasnih ploča, uređenje prilaza gradu i dr. </w:t>
      </w:r>
    </w:p>
    <w:p w14:paraId="29BB387B"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Odvoz i čišćenje odlagališta otpada te uklanjanje otpada iz divljih deponija planira se u obimu  kao i do sada. Programom se predviđaju sredstva za intervencije po nalogu komunalnih redara, u slučajevima kada one idu na teret Grada ili kada se provode prema trećim osobama od kojih se potom trebaju refundirati.</w:t>
      </w:r>
    </w:p>
    <w:p w14:paraId="0E72891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Održavanje čistoće javnih površina, sve prema terminskom planu.</w:t>
      </w:r>
    </w:p>
    <w:p w14:paraId="5B014ED4"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5C3A0C4E"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Uklanjanje i odvoz opasnog otpada koji sadrži azbest</w:t>
      </w:r>
    </w:p>
    <w:p w14:paraId="39F6FEC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održivom gospodarenju otpadom</w:t>
      </w:r>
    </w:p>
    <w:p w14:paraId="5397F39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Poticanje odnosno sufinanciranje zamjene pokrova koji sadrže azbest. Sredstva su namijenjena za zbrinjavanje građevinskog otpada koji sadrži azbest koji je nastao u kućanstvu a koji se predaje i zbrinjava putem </w:t>
      </w:r>
      <w:proofErr w:type="spellStart"/>
      <w:r w:rsidRPr="00522449">
        <w:rPr>
          <w:rFonts w:ascii="Times New Roman" w:eastAsia="Times New Roman" w:hAnsi="Times New Roman"/>
          <w:sz w:val="24"/>
          <w:szCs w:val="24"/>
          <w:lang w:eastAsia="hr-HR"/>
        </w:rPr>
        <w:t>reciklažnog</w:t>
      </w:r>
      <w:proofErr w:type="spellEnd"/>
      <w:r w:rsidRPr="00522449">
        <w:rPr>
          <w:rFonts w:ascii="Times New Roman" w:eastAsia="Times New Roman" w:hAnsi="Times New Roman"/>
          <w:sz w:val="24"/>
          <w:szCs w:val="24"/>
          <w:lang w:eastAsia="hr-HR"/>
        </w:rPr>
        <w:t xml:space="preserve"> dvorišta sukladno propisima.</w:t>
      </w:r>
    </w:p>
    <w:p w14:paraId="07692B59"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spriječiti i smanjiti onečišćenje azbestom kroz poticaje za zamjenu pokrova koji sadrže azbest.</w:t>
      </w:r>
    </w:p>
    <w:p w14:paraId="68B0A4FC"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zamjena pokrova koji sadrže azbest i podmirenje troškova zbrinjavanja građevinskog otpada koji sadrži azbest.</w:t>
      </w:r>
    </w:p>
    <w:p w14:paraId="5BB64577"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7A93D1F9"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Deratizacija i dezinsekcija </w:t>
      </w:r>
    </w:p>
    <w:p w14:paraId="13EB454E"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zaštiti pučanstva od zaraznih bolesti.</w:t>
      </w:r>
    </w:p>
    <w:p w14:paraId="43CE80F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Obavljanje poslova dezinsekcije i deratizacije vrši se preventivno u stambenim zgradama i poslovnim prostorima, komunalnim objektima, kanalizaciji (fekalna i oborinska) te na otvorenim javnim površinama u vlasništvu grada Buja dva puta godišnje prema programu Zavoda za javno zdravstvo Istarske Županije. Dezinsekcija insekata obavlja se dvaput godišnje. Odluka se donosi svake godine za tu kalendarsku godinu.</w:t>
      </w:r>
    </w:p>
    <w:p w14:paraId="6435CC48"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preventivna zaštita pučanstva od zaraznih bolesti provedbom mjera DDD.</w:t>
      </w:r>
    </w:p>
    <w:p w14:paraId="7EEAD678"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izvršenje preventivnih akcija prema operativnom planu i izlazak službe za epidemiologiju po svim zaprimljenim pozivima građana i naloga službi.</w:t>
      </w:r>
    </w:p>
    <w:p w14:paraId="1232C484"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40A9A670"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Veterinarsko - higijeničarska služba </w:t>
      </w:r>
      <w:r w:rsidRPr="00522449">
        <w:rPr>
          <w:rFonts w:ascii="Times New Roman" w:eastAsia="Times New Roman" w:hAnsi="Times New Roman"/>
          <w:i/>
          <w:sz w:val="24"/>
          <w:szCs w:val="24"/>
          <w:u w:val="single"/>
          <w:lang w:eastAsia="hr-HR"/>
        </w:rPr>
        <w:tab/>
      </w:r>
    </w:p>
    <w:p w14:paraId="4762F027"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Zakon o zaštiti životinja, Odluka o komunalnim djelatnostima, Odluka o uvjetima i načinu držanja kućnih ljubimaca i načinu postupanja s napuštenim i izgubljenim životinjama te divljim životinjama.</w:t>
      </w:r>
    </w:p>
    <w:p w14:paraId="39A3DD5D"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 xml:space="preserve">Opis: </w:t>
      </w:r>
      <w:r w:rsidRPr="00522449">
        <w:rPr>
          <w:rFonts w:ascii="Times New Roman" w:eastAsia="Times New Roman" w:hAnsi="Times New Roman"/>
          <w:sz w:val="24"/>
          <w:szCs w:val="24"/>
          <w:lang w:eastAsia="hr-HR"/>
        </w:rPr>
        <w:t>osigurati veterinarske usluge za životinje koje se zbrinjavaju u skloništu te sterilizaciju mačaka. Osigurati pružanje minimalne zdravstvene pomoći za divlje životinje koje su zatečene na javnim površinama i usluge čuvanja napuštenih i izgubljenih životinja koje se sa javnih površina dopreme u sklonište za životinje.</w:t>
      </w:r>
    </w:p>
    <w:p w14:paraId="5E70006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osiguranje zdravstvene njege životinja sukladno zakonu, smanjenje populacije slobodno živućih mačaka i pružanje neophodne skrbi životinjama.</w:t>
      </w:r>
    </w:p>
    <w:p w14:paraId="09CCD53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osiguranje zdravstvene zaštite svih uhvaćenih pasa bez vlasnika te sterilizacija uhvaćenih slobodno živućih mačaka.</w:t>
      </w:r>
    </w:p>
    <w:p w14:paraId="121CC912"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755A7773"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lastRenderedPageBreak/>
        <w:drawing>
          <wp:inline distT="0" distB="0" distL="0" distR="0" wp14:anchorId="75B69909" wp14:editId="7919D36B">
            <wp:extent cx="5764530" cy="1126490"/>
            <wp:effectExtent l="0" t="0" r="7620" b="0"/>
            <wp:docPr id="142" name="Slika 36436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43629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4530" cy="1126490"/>
                    </a:xfrm>
                    <a:prstGeom prst="rect">
                      <a:avLst/>
                    </a:prstGeom>
                    <a:noFill/>
                    <a:ln>
                      <a:noFill/>
                    </a:ln>
                  </pic:spPr>
                </pic:pic>
              </a:graphicData>
            </a:graphic>
          </wp:inline>
        </w:drawing>
      </w:r>
    </w:p>
    <w:p w14:paraId="2AA574A9"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287930DE"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Izvoditi će se radovi održavanja objekata oborinske odvodnje na području grada što uključuje održavanja objekata oborinske odvodnje sportske zone kao i u  preostalom dijelu grada izvan cesta </w:t>
      </w:r>
    </w:p>
    <w:p w14:paraId="4C547456"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održavanje sustava javne oborinske odvodnje, </w:t>
      </w:r>
    </w:p>
    <w:p w14:paraId="5EFFF037"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sanacija oborinskih tokova, održavanje otvorenih oborinskih kanala.</w:t>
      </w:r>
    </w:p>
    <w:p w14:paraId="1BAF5A2E" w14:textId="77777777" w:rsidR="00522449" w:rsidRPr="00522449" w:rsidRDefault="00522449" w:rsidP="00522449">
      <w:pPr>
        <w:rPr>
          <w:rFonts w:ascii="Times New Roman" w:hAnsi="Times New Roman"/>
        </w:rPr>
      </w:pPr>
    </w:p>
    <w:p w14:paraId="31235547" w14:textId="77777777" w:rsidR="00522449" w:rsidRPr="00522449" w:rsidRDefault="00522449" w:rsidP="00522449">
      <w:pPr>
        <w:rPr>
          <w:rFonts w:ascii="Times New Roman" w:hAnsi="Times New Roman"/>
        </w:rPr>
      </w:pPr>
    </w:p>
    <w:p w14:paraId="338B51F8"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02D47462"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6ED0B876" wp14:editId="58418C2A">
            <wp:extent cx="5764530" cy="1471295"/>
            <wp:effectExtent l="0" t="0" r="7620" b="0"/>
            <wp:docPr id="143" name="Slika 174594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459452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4530" cy="1471295"/>
                    </a:xfrm>
                    <a:prstGeom prst="rect">
                      <a:avLst/>
                    </a:prstGeom>
                    <a:noFill/>
                    <a:ln>
                      <a:noFill/>
                    </a:ln>
                  </pic:spPr>
                </pic:pic>
              </a:graphicData>
            </a:graphic>
          </wp:inline>
        </w:drawing>
      </w:r>
    </w:p>
    <w:p w14:paraId="2B818C8C"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23F9B280"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w:t>
      </w:r>
      <w:r w:rsidRPr="00522449">
        <w:rPr>
          <w:rFonts w:ascii="Times New Roman" w:eastAsia="Times New Roman" w:hAnsi="Times New Roman"/>
          <w:sz w:val="24"/>
          <w:szCs w:val="24"/>
          <w:lang w:eastAsia="hr-HR"/>
        </w:rPr>
        <w:t>Održavanje javnih zelenih površina (slobodne površine, sanacija travnjaka po parkovima, održavanje sustava za navodnjavanje, biljni pokrov, živice, cvjetne gredice, drvoredi stabala, zaštita gradskog zelenila od bolesti, fit sanitetska zaštita), održavanje dječjih igrališta, održavanje okoliša objekata u vlasništvu Grada kao i održavanje komunalnih prioriteta po mjesnim odborima i postava ploča s imenima naselja, ulica i kućnih brojeva.</w:t>
      </w:r>
    </w:p>
    <w:p w14:paraId="3D41A899"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Program obuhvaća hortikulturne radove (košnja ispod biljnog pokrova, košnja zelenih površina – strojna i ručna, obrezivanje nasada, zaštita bilja, nabava sadnog materijala, održavanje površina – grabljanje lišća i sakupljanje, okopavanje zelenih površina, parkovne staze, popuna i obnova zelenih površina, rušenje suhih i nagnutih stabala, popuna praznih mjesta u drvoredu, saniranje drvoreda, održavanje staza i slobodnih površina, održavanje čistoće i ostale hortikulturne radove), zaštitu gradskog zelenila i stabala, održavanje staza, stubišta, zidova, dječjih igrališta i ograda te nabavka i popravak klupa, dječjih sprava, parkovnih košarica za otpad i održavanje fontane i ostala izvorišta vode, te održavanje parkovne šume Školskog brda, parka skulptura Marušići.</w:t>
      </w:r>
    </w:p>
    <w:p w14:paraId="1AEDD618"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Redovno održavanje zelenih površina obuhvaća sve radove koje je tijekom godine potrebno izvoditi u cilju zadržavanja dostignutog nivoa uređenosti.</w:t>
      </w:r>
    </w:p>
    <w:p w14:paraId="313B0866"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Za komunalne akcije mjesnih odbora koriste se i osiguravaju sredstva koja koristi prema Odlukama vijeća mjesnih odbora za manje komunalne akcije od značaja za pojedini mjesni odbor a kojima se dopunjuje program Grada.</w:t>
      </w:r>
    </w:p>
    <w:p w14:paraId="40BDF4F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U okviru programa financira se i cjelokupno održavanje travnjaka nogometnih igrališta na području Grada Buja.</w:t>
      </w:r>
    </w:p>
    <w:p w14:paraId="526A8AC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Ovdje  treba dodati i održavanje dječjih igrališta – zamjena i obnova igrališta, nabava.</w:t>
      </w:r>
    </w:p>
    <w:p w14:paraId="5C59F9B5"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zadržati postojeći nivo uređenosti javnih zelenih površina.</w:t>
      </w:r>
    </w:p>
    <w:p w14:paraId="02CD8EAB"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osiguranje redovitog čišćenja i  održavanje zelenih površina, drveća, trajnica, travnatih površina, živica, gredica cvijeća, i dr.</w:t>
      </w:r>
    </w:p>
    <w:p w14:paraId="22E6D78B"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0CE7A36D" w14:textId="77777777" w:rsidR="00522449" w:rsidRPr="00522449" w:rsidRDefault="00522449" w:rsidP="00522449">
      <w:pPr>
        <w:spacing w:after="0" w:line="240" w:lineRule="auto"/>
        <w:jc w:val="both"/>
        <w:rPr>
          <w:rFonts w:ascii="Times New Roman" w:eastAsia="Times New Roman" w:hAnsi="Times New Roman"/>
          <w:b/>
          <w:bCs/>
          <w:sz w:val="24"/>
          <w:szCs w:val="24"/>
          <w:lang w:eastAsia="hr-HR"/>
        </w:rPr>
      </w:pPr>
    </w:p>
    <w:p w14:paraId="2D75525B" w14:textId="77777777" w:rsidR="00522449" w:rsidRPr="00522449" w:rsidRDefault="00522449" w:rsidP="00522449">
      <w:pPr>
        <w:spacing w:after="0" w:line="240" w:lineRule="auto"/>
        <w:jc w:val="both"/>
        <w:rPr>
          <w:rFonts w:ascii="Times New Roman" w:eastAsia="Times New Roman" w:hAnsi="Times New Roman"/>
          <w:b/>
          <w:bCs/>
          <w:sz w:val="24"/>
          <w:szCs w:val="24"/>
          <w:lang w:eastAsia="hr-HR"/>
        </w:rPr>
      </w:pPr>
      <w:r w:rsidRPr="00522449">
        <w:rPr>
          <w:noProof/>
          <w:szCs w:val="24"/>
          <w:lang w:eastAsia="hr-HR"/>
        </w:rPr>
        <w:drawing>
          <wp:inline distT="0" distB="0" distL="0" distR="0" wp14:anchorId="65AB067D" wp14:editId="6D24E471">
            <wp:extent cx="5764530" cy="1219200"/>
            <wp:effectExtent l="0" t="0" r="7620" b="0"/>
            <wp:docPr id="144" name="Slika 173085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308517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4530" cy="1219200"/>
                    </a:xfrm>
                    <a:prstGeom prst="rect">
                      <a:avLst/>
                    </a:prstGeom>
                    <a:noFill/>
                    <a:ln>
                      <a:noFill/>
                    </a:ln>
                  </pic:spPr>
                </pic:pic>
              </a:graphicData>
            </a:graphic>
          </wp:inline>
        </w:drawing>
      </w:r>
    </w:p>
    <w:p w14:paraId="08E54B06"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Zakonska osnova:</w:t>
      </w:r>
      <w:r w:rsidRPr="00522449">
        <w:rPr>
          <w:rFonts w:ascii="Times New Roman" w:eastAsia="Times New Roman" w:hAnsi="Times New Roman"/>
          <w:bCs/>
          <w:sz w:val="24"/>
          <w:szCs w:val="24"/>
          <w:lang w:eastAsia="hr-HR"/>
        </w:rPr>
        <w:t xml:space="preserve"> Zakon o grobljima, Zakon o komunalnom gospodarstvu, Odluka o komunalnim djelatnostima.</w:t>
      </w:r>
    </w:p>
    <w:p w14:paraId="5F7BD01D"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Opis:</w:t>
      </w:r>
      <w:r w:rsidRPr="00522449">
        <w:rPr>
          <w:rFonts w:ascii="Times New Roman" w:eastAsia="Times New Roman" w:hAnsi="Times New Roman"/>
          <w:bCs/>
          <w:sz w:val="24"/>
          <w:szCs w:val="24"/>
          <w:lang w:eastAsia="hr-HR"/>
        </w:rPr>
        <w:t xml:space="preserve"> Programom je utvrđen obim radova na redovnom održavanju groblja a odnose se na čišćenje staza i zelenih površina ručno i mehaničkom čistilicom, odvoz smeća, održavanje oborinske kanalizacije, košnja trave, okopavanje jednogodišnjih i višegodišnjih nasada te njihovo održavanje, čišćenje zidova, orezivanje niskog raslinja, građevinsko održavanje objekata i građevina tj. građevinski i obrtnički radovi,  sanacija kapelica, uređivanje pristupnih platoa, popravak krova i fasade kapelice, sanacije ogradnog zida, javna špina, te održavanje lapidarija i druge aktivnosti.</w:t>
      </w:r>
    </w:p>
    <w:p w14:paraId="2BEBC573"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Opći cilj:</w:t>
      </w:r>
      <w:r w:rsidRPr="00522449">
        <w:rPr>
          <w:rFonts w:ascii="Times New Roman" w:eastAsia="Times New Roman" w:hAnsi="Times New Roman"/>
          <w:bCs/>
          <w:sz w:val="24"/>
          <w:szCs w:val="24"/>
          <w:lang w:eastAsia="hr-HR"/>
        </w:rPr>
        <w:t xml:space="preserve"> uređenost gradskih groblja.</w:t>
      </w:r>
    </w:p>
    <w:p w14:paraId="0F02893F"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Pokazatelj uspješnosti:</w:t>
      </w:r>
      <w:r w:rsidRPr="00522449">
        <w:rPr>
          <w:rFonts w:ascii="Times New Roman" w:eastAsia="Times New Roman" w:hAnsi="Times New Roman"/>
          <w:bCs/>
          <w:sz w:val="24"/>
          <w:szCs w:val="24"/>
          <w:lang w:eastAsia="hr-HR"/>
        </w:rPr>
        <w:t xml:space="preserve"> održavanje gradskog groblja i devet mjesnih groblja sa njihovim sadržajima.</w:t>
      </w:r>
    </w:p>
    <w:p w14:paraId="6F57FFC3"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1DFBDFCA"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noProof/>
          <w:szCs w:val="24"/>
          <w:lang w:eastAsia="hr-HR"/>
        </w:rPr>
        <w:drawing>
          <wp:inline distT="0" distB="0" distL="0" distR="0" wp14:anchorId="3B5CA6A2" wp14:editId="6C7157C3">
            <wp:extent cx="5764530" cy="835025"/>
            <wp:effectExtent l="0" t="0" r="7620" b="3175"/>
            <wp:docPr id="1398408119" name="Slika 139840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07264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4530" cy="835025"/>
                    </a:xfrm>
                    <a:prstGeom prst="rect">
                      <a:avLst/>
                    </a:prstGeom>
                    <a:noFill/>
                    <a:ln>
                      <a:noFill/>
                    </a:ln>
                  </pic:spPr>
                </pic:pic>
              </a:graphicData>
            </a:graphic>
          </wp:inline>
        </w:drawing>
      </w:r>
    </w:p>
    <w:p w14:paraId="62C51D46"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3F00FEEA" w14:textId="77777777" w:rsidR="00522449" w:rsidRPr="00522449" w:rsidRDefault="00522449" w:rsidP="00522449">
      <w:pPr>
        <w:spacing w:after="0" w:line="240" w:lineRule="auto"/>
        <w:ind w:right="-142"/>
        <w:jc w:val="both"/>
        <w:rPr>
          <w:rFonts w:ascii="Times New Roman" w:eastAsia="Times New Roman" w:hAnsi="Times New Roman"/>
          <w:b/>
          <w:sz w:val="24"/>
          <w:szCs w:val="24"/>
          <w:lang w:eastAsia="hr-HR"/>
        </w:rPr>
      </w:pPr>
    </w:p>
    <w:p w14:paraId="244033D9" w14:textId="77777777" w:rsidR="00522449" w:rsidRPr="00522449" w:rsidRDefault="00522449" w:rsidP="00522449">
      <w:pPr>
        <w:spacing w:after="0" w:line="240" w:lineRule="auto"/>
        <w:ind w:right="-142"/>
        <w:jc w:val="both"/>
        <w:rPr>
          <w:rFonts w:ascii="Times New Roman" w:eastAsia="Times New Roman" w:hAnsi="Times New Roman"/>
          <w:b/>
          <w:sz w:val="24"/>
          <w:szCs w:val="24"/>
          <w:lang w:eastAsia="hr-HR"/>
        </w:rPr>
      </w:pPr>
    </w:p>
    <w:p w14:paraId="4E11C155" w14:textId="77777777" w:rsidR="00522449" w:rsidRPr="00522449" w:rsidRDefault="00522449" w:rsidP="00522449">
      <w:pPr>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komunalnom gospodarstvu, Odluka o komunalnim djelatnostima.</w:t>
      </w:r>
    </w:p>
    <w:p w14:paraId="1A32A7E2" w14:textId="77777777" w:rsidR="00522449" w:rsidRPr="00522449" w:rsidRDefault="00522449" w:rsidP="00522449">
      <w:pPr>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održavanje pješačko-planinarskih staza.</w:t>
      </w:r>
    </w:p>
    <w:p w14:paraId="245F3FF3" w14:textId="77777777" w:rsidR="00522449" w:rsidRPr="00522449" w:rsidRDefault="00522449" w:rsidP="00522449">
      <w:pPr>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xml:space="preserve"> sigurnost izletnika </w:t>
      </w:r>
    </w:p>
    <w:p w14:paraId="7525259D" w14:textId="77777777" w:rsidR="00522449" w:rsidRPr="00522449" w:rsidRDefault="00522449" w:rsidP="00522449">
      <w:pPr>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na osiguranju i zaštiti staze.</w:t>
      </w:r>
    </w:p>
    <w:p w14:paraId="2D20FE29" w14:textId="77777777" w:rsidR="00522449" w:rsidRPr="00522449" w:rsidRDefault="00522449" w:rsidP="00522449">
      <w:pPr>
        <w:spacing w:after="0" w:line="240" w:lineRule="auto"/>
        <w:ind w:right="-142"/>
        <w:jc w:val="both"/>
        <w:rPr>
          <w:rFonts w:ascii="Times New Roman" w:eastAsia="Times New Roman" w:hAnsi="Times New Roman"/>
          <w:sz w:val="24"/>
          <w:szCs w:val="24"/>
          <w:lang w:eastAsia="hr-HR"/>
        </w:rPr>
      </w:pPr>
    </w:p>
    <w:p w14:paraId="65C323C3" w14:textId="77777777" w:rsidR="00522449" w:rsidRPr="00522449" w:rsidRDefault="00522449" w:rsidP="00522449">
      <w:pPr>
        <w:spacing w:after="0" w:line="240" w:lineRule="auto"/>
        <w:ind w:right="-142"/>
        <w:jc w:val="both"/>
        <w:rPr>
          <w:rFonts w:ascii="Times New Roman" w:eastAsia="Times New Roman" w:hAnsi="Times New Roman"/>
          <w:sz w:val="24"/>
          <w:szCs w:val="24"/>
          <w:lang w:eastAsia="hr-HR"/>
        </w:rPr>
      </w:pPr>
      <w:r w:rsidRPr="00522449">
        <w:rPr>
          <w:noProof/>
          <w:szCs w:val="24"/>
          <w:lang w:eastAsia="hr-HR"/>
        </w:rPr>
        <w:drawing>
          <wp:inline distT="0" distB="0" distL="0" distR="0" wp14:anchorId="5340B58C" wp14:editId="7481904D">
            <wp:extent cx="5764530" cy="1948180"/>
            <wp:effectExtent l="0" t="0" r="7620" b="0"/>
            <wp:docPr id="146" name="Slika 71198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19890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4530" cy="1948180"/>
                    </a:xfrm>
                    <a:prstGeom prst="rect">
                      <a:avLst/>
                    </a:prstGeom>
                    <a:noFill/>
                    <a:ln>
                      <a:noFill/>
                    </a:ln>
                  </pic:spPr>
                </pic:pic>
              </a:graphicData>
            </a:graphic>
          </wp:inline>
        </w:drawing>
      </w:r>
    </w:p>
    <w:p w14:paraId="0A3FEAE0" w14:textId="77777777" w:rsidR="00522449" w:rsidRPr="00522449" w:rsidRDefault="00522449" w:rsidP="00522449">
      <w:pPr>
        <w:spacing w:after="0" w:line="240" w:lineRule="auto"/>
        <w:jc w:val="both"/>
        <w:rPr>
          <w:rFonts w:ascii="Times New Roman" w:eastAsia="Times New Roman" w:hAnsi="Times New Roman"/>
          <w:bCs/>
          <w:i/>
          <w:sz w:val="24"/>
          <w:szCs w:val="24"/>
          <w:u w:val="single"/>
          <w:lang w:eastAsia="hr-HR"/>
        </w:rPr>
      </w:pPr>
    </w:p>
    <w:p w14:paraId="51225097" w14:textId="77777777" w:rsidR="00522449" w:rsidRPr="00522449" w:rsidRDefault="00522449" w:rsidP="00522449">
      <w:pPr>
        <w:spacing w:after="0" w:line="240" w:lineRule="auto"/>
        <w:jc w:val="both"/>
        <w:rPr>
          <w:rFonts w:ascii="Times New Roman" w:eastAsia="Times New Roman" w:hAnsi="Times New Roman"/>
          <w:bCs/>
          <w:i/>
          <w:sz w:val="24"/>
          <w:szCs w:val="24"/>
          <w:u w:val="single"/>
          <w:lang w:eastAsia="hr-HR"/>
        </w:rPr>
      </w:pPr>
    </w:p>
    <w:p w14:paraId="2C7A9A0E" w14:textId="77777777" w:rsidR="00522449" w:rsidRPr="00522449" w:rsidRDefault="00522449" w:rsidP="00522449">
      <w:pPr>
        <w:spacing w:after="0" w:line="240" w:lineRule="auto"/>
        <w:jc w:val="both"/>
        <w:rPr>
          <w:rFonts w:ascii="Times New Roman" w:eastAsia="Times New Roman" w:hAnsi="Times New Roman"/>
          <w:bCs/>
          <w:i/>
          <w:sz w:val="24"/>
          <w:szCs w:val="24"/>
          <w:u w:val="single"/>
          <w:lang w:eastAsia="hr-HR"/>
        </w:rPr>
      </w:pPr>
      <w:r w:rsidRPr="00522449">
        <w:rPr>
          <w:rFonts w:ascii="Times New Roman" w:eastAsia="Times New Roman" w:hAnsi="Times New Roman"/>
          <w:bCs/>
          <w:i/>
          <w:sz w:val="24"/>
          <w:szCs w:val="24"/>
          <w:u w:val="single"/>
          <w:lang w:eastAsia="hr-HR"/>
        </w:rPr>
        <w:t>- Investicijsko održavanje objekata društvenih djelatnosti i poslovnih prostora</w:t>
      </w:r>
    </w:p>
    <w:p w14:paraId="7674E5D2"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Zakonska osnova:</w:t>
      </w:r>
      <w:r w:rsidRPr="00522449">
        <w:rPr>
          <w:rFonts w:ascii="Times New Roman" w:eastAsia="Times New Roman" w:hAnsi="Times New Roman"/>
          <w:bCs/>
          <w:sz w:val="24"/>
          <w:szCs w:val="24"/>
          <w:lang w:eastAsia="hr-HR"/>
        </w:rPr>
        <w:t xml:space="preserve"> Zakon o lokalnoj i područnoj (regionalnoj) samoupravi, Zakon o prostornom uređenju, Zakon o gradnji, Zakon o predškolskom odgoju i naobrazbi, Državni pedagoški standard predškolskog odgoja i obrazovanja</w:t>
      </w:r>
    </w:p>
    <w:p w14:paraId="7DA1A837"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lastRenderedPageBreak/>
        <w:t>Opis:</w:t>
      </w:r>
      <w:r w:rsidRPr="00522449">
        <w:rPr>
          <w:rFonts w:ascii="Times New Roman" w:eastAsia="Times New Roman" w:hAnsi="Times New Roman"/>
          <w:bCs/>
          <w:sz w:val="24"/>
          <w:szCs w:val="24"/>
          <w:lang w:eastAsia="hr-HR"/>
        </w:rPr>
        <w:t xml:space="preserve"> ovim sredstvima financira se investicijsko održavanje zgrade gradske uprave, poslovnih prostora, društvenih domova, zgrade POU, centra za inkluziju, objekata u sportskim zonama, materijalni rashodi (struja, voda itd.)</w:t>
      </w:r>
    </w:p>
    <w:p w14:paraId="3DBF3ACB"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Opći cilj:</w:t>
      </w:r>
      <w:r w:rsidRPr="00522449">
        <w:rPr>
          <w:rFonts w:ascii="Times New Roman" w:eastAsia="Times New Roman" w:hAnsi="Times New Roman"/>
          <w:bCs/>
          <w:sz w:val="24"/>
          <w:szCs w:val="24"/>
          <w:lang w:eastAsia="hr-HR"/>
        </w:rPr>
        <w:t xml:space="preserve"> kroz ovu aktivnost predviđa se održavanje objekata društvenih djelatnosti u vlasništvu grada s ciljem sigurne i funkcionalne uporabljivosti.</w:t>
      </w:r>
    </w:p>
    <w:p w14:paraId="6C3F5E7A"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Pokazatelj uspješnosti:</w:t>
      </w:r>
      <w:r w:rsidRPr="00522449">
        <w:rPr>
          <w:rFonts w:ascii="Times New Roman" w:eastAsia="Times New Roman" w:hAnsi="Times New Roman"/>
          <w:bCs/>
          <w:sz w:val="24"/>
          <w:szCs w:val="24"/>
          <w:lang w:eastAsia="hr-HR"/>
        </w:rPr>
        <w:t xml:space="preserve"> izvedeni planirani radovi na objektima.</w:t>
      </w:r>
    </w:p>
    <w:p w14:paraId="56185B44"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7F721DBC" w14:textId="77777777" w:rsidR="00522449" w:rsidRPr="00522449" w:rsidRDefault="00522449" w:rsidP="00522449">
      <w:pPr>
        <w:spacing w:after="0" w:line="240" w:lineRule="auto"/>
        <w:jc w:val="both"/>
        <w:rPr>
          <w:rFonts w:ascii="Times New Roman" w:eastAsia="Times New Roman" w:hAnsi="Times New Roman"/>
          <w:bCs/>
          <w:i/>
          <w:sz w:val="24"/>
          <w:szCs w:val="24"/>
          <w:u w:val="single"/>
          <w:lang w:eastAsia="hr-HR"/>
        </w:rPr>
      </w:pPr>
      <w:r w:rsidRPr="00522449">
        <w:rPr>
          <w:rFonts w:ascii="Times New Roman" w:eastAsia="Times New Roman" w:hAnsi="Times New Roman"/>
          <w:bCs/>
          <w:i/>
          <w:sz w:val="24"/>
          <w:szCs w:val="24"/>
          <w:u w:val="single"/>
          <w:lang w:eastAsia="hr-HR"/>
        </w:rPr>
        <w:t xml:space="preserve">- Investicijsko održavanje stanova u vlasništvu grada </w:t>
      </w:r>
    </w:p>
    <w:p w14:paraId="57EBB3ED"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Zakonska osnova:</w:t>
      </w:r>
      <w:r w:rsidRPr="00522449">
        <w:rPr>
          <w:rFonts w:ascii="Times New Roman" w:eastAsia="Times New Roman" w:hAnsi="Times New Roman"/>
          <w:bCs/>
          <w:sz w:val="24"/>
          <w:szCs w:val="24"/>
          <w:lang w:eastAsia="hr-HR"/>
        </w:rPr>
        <w:t xml:space="preserve"> Zakon o lokalnoj i područnoj (regionalnoj) samoupravi, Zakon o prostornom uređenju, Zakon o gradnji, Zakon o vlasništvu i drugim stvarnim pravima.</w:t>
      </w:r>
    </w:p>
    <w:p w14:paraId="0862640B"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Opis:</w:t>
      </w:r>
      <w:r w:rsidRPr="00522449">
        <w:rPr>
          <w:rFonts w:ascii="Times New Roman" w:eastAsia="Times New Roman" w:hAnsi="Times New Roman"/>
          <w:bCs/>
          <w:sz w:val="24"/>
          <w:szCs w:val="24"/>
          <w:lang w:eastAsia="hr-HR"/>
        </w:rPr>
        <w:t xml:space="preserve"> ovim sredstvima financira se pristupiti sanaciji stambenih prostora i zajedničkih elemenata objekata te izvesti potrebne pripreme i radove investicijskog održavanja zgrade za potrebe funkcionalnog korištenja prostora kao i očuvanja vijeka trajanja istih.</w:t>
      </w:r>
    </w:p>
    <w:p w14:paraId="41A49E69"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Opći cilj:</w:t>
      </w:r>
      <w:r w:rsidRPr="00522449">
        <w:rPr>
          <w:rFonts w:ascii="Times New Roman" w:eastAsia="Times New Roman" w:hAnsi="Times New Roman"/>
          <w:bCs/>
          <w:sz w:val="24"/>
          <w:szCs w:val="24"/>
          <w:lang w:eastAsia="hr-HR"/>
        </w:rPr>
        <w:t xml:space="preserve"> kroz ovu aktivnost predviđa se održati funkcionalnim stambene prostore u vlasništvu grada i zajedničkih dijelova zgrada u kojima se nalaze gradski stanovi s ciljem kvalitetne uporabljivosti istih.</w:t>
      </w:r>
    </w:p>
    <w:p w14:paraId="635E069F"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Pokazatelj uspješnosti:</w:t>
      </w:r>
      <w:r w:rsidRPr="00522449">
        <w:rPr>
          <w:rFonts w:ascii="Times New Roman" w:eastAsia="Times New Roman" w:hAnsi="Times New Roman"/>
          <w:bCs/>
          <w:sz w:val="24"/>
          <w:szCs w:val="24"/>
          <w:lang w:eastAsia="hr-HR"/>
        </w:rPr>
        <w:t xml:space="preserve"> izvedeni radovi na sanaciji gradskih prostora i zajedničkih dijelova zgrada.</w:t>
      </w:r>
    </w:p>
    <w:p w14:paraId="2930F1DB"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55BB2E35" w14:textId="77777777" w:rsidR="00522449" w:rsidRPr="00522449" w:rsidRDefault="00522449" w:rsidP="00522449">
      <w:pPr>
        <w:spacing w:after="0" w:line="240" w:lineRule="auto"/>
        <w:jc w:val="both"/>
        <w:rPr>
          <w:rFonts w:ascii="Times New Roman" w:eastAsia="Times New Roman" w:hAnsi="Times New Roman"/>
          <w:bCs/>
          <w:i/>
          <w:sz w:val="24"/>
          <w:szCs w:val="24"/>
          <w:u w:val="single"/>
          <w:lang w:eastAsia="hr-HR"/>
        </w:rPr>
      </w:pPr>
      <w:r w:rsidRPr="00522449">
        <w:rPr>
          <w:rFonts w:ascii="Times New Roman" w:eastAsia="Times New Roman" w:hAnsi="Times New Roman"/>
          <w:bCs/>
          <w:i/>
          <w:sz w:val="24"/>
          <w:szCs w:val="24"/>
          <w:u w:val="single"/>
          <w:lang w:eastAsia="hr-HR"/>
        </w:rPr>
        <w:t>- Sufinanciranje obnova fasada i ugradnja fotonaponskih ćelija</w:t>
      </w:r>
    </w:p>
    <w:p w14:paraId="08E88452"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Zakonska osnova:</w:t>
      </w:r>
      <w:r w:rsidRPr="00522449">
        <w:rPr>
          <w:rFonts w:ascii="Times New Roman" w:eastAsia="Times New Roman" w:hAnsi="Times New Roman"/>
          <w:bCs/>
          <w:sz w:val="24"/>
          <w:szCs w:val="24"/>
          <w:lang w:eastAsia="hr-HR"/>
        </w:rPr>
        <w:t xml:space="preserve"> Zakon o lokalnoj i područnoj (regionalnoj) samoupravi, Zakon o prostornom uređenju, Zakon o gradnji, Zakon o vlasništvu i drugim stvarnim pravima, Zakon o zaštiti i očuvanju kulturnih dobara.</w:t>
      </w:r>
    </w:p>
    <w:p w14:paraId="5B28E1D4"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Opis:</w:t>
      </w:r>
      <w:r w:rsidRPr="00522449">
        <w:rPr>
          <w:rFonts w:ascii="Times New Roman" w:eastAsia="Times New Roman" w:hAnsi="Times New Roman"/>
          <w:bCs/>
          <w:sz w:val="24"/>
          <w:szCs w:val="24"/>
          <w:lang w:eastAsia="hr-HR"/>
        </w:rPr>
        <w:t xml:space="preserve"> ovim sredstvima financira se sanacija gradskih fasada sukladno uvjetima nadležnog konzervatorskog odjela i potrebi same zgrade radi funkcionalnog i estetskog identiteta urbanog prostora te poticanja korištenja električne energije iz obnovljivih izvora.</w:t>
      </w:r>
    </w:p>
    <w:p w14:paraId="4A6C6A04"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Opći cilj:</w:t>
      </w:r>
      <w:r w:rsidRPr="00522449">
        <w:rPr>
          <w:rFonts w:ascii="Times New Roman" w:eastAsia="Times New Roman" w:hAnsi="Times New Roman"/>
          <w:bCs/>
          <w:sz w:val="24"/>
          <w:szCs w:val="24"/>
          <w:lang w:eastAsia="hr-HR"/>
        </w:rPr>
        <w:t xml:space="preserve"> kroz ovu aktivnost predviđa se nastavak uređenja gradskih fasada, odnosno urediti gradske fasade u cilju podizanja gradskog identiteta uređenosti povijesne jezgre, ali i s ciljem uporabljivosti gradskih zgrada. </w:t>
      </w:r>
    </w:p>
    <w:p w14:paraId="3C2BF9CA" w14:textId="77777777" w:rsidR="00522449" w:rsidRPr="00522449" w:rsidRDefault="00522449" w:rsidP="00522449">
      <w:pPr>
        <w:tabs>
          <w:tab w:val="left" w:pos="7065"/>
        </w:tabs>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Pokazatelj uspješnosti:</w:t>
      </w:r>
      <w:r w:rsidRPr="00522449">
        <w:rPr>
          <w:rFonts w:ascii="Times New Roman" w:eastAsia="Times New Roman" w:hAnsi="Times New Roman"/>
          <w:bCs/>
          <w:sz w:val="24"/>
          <w:szCs w:val="24"/>
          <w:lang w:eastAsia="hr-HR"/>
        </w:rPr>
        <w:t xml:space="preserve"> izvedeni radovi na sanaciji gradskih fasada.</w:t>
      </w:r>
    </w:p>
    <w:p w14:paraId="7E1A8828" w14:textId="77777777" w:rsidR="00522449" w:rsidRPr="00522449" w:rsidRDefault="00522449" w:rsidP="00522449">
      <w:pPr>
        <w:tabs>
          <w:tab w:val="left" w:pos="7065"/>
        </w:tabs>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Cs/>
          <w:sz w:val="24"/>
          <w:szCs w:val="24"/>
          <w:lang w:eastAsia="hr-HR"/>
        </w:rPr>
        <w:tab/>
      </w:r>
    </w:p>
    <w:p w14:paraId="5AE65533" w14:textId="77777777" w:rsidR="00522449" w:rsidRPr="00522449" w:rsidRDefault="00522449" w:rsidP="00522449">
      <w:pPr>
        <w:tabs>
          <w:tab w:val="left" w:pos="7065"/>
        </w:tabs>
        <w:spacing w:after="0" w:line="240" w:lineRule="auto"/>
        <w:jc w:val="both"/>
        <w:rPr>
          <w:rFonts w:ascii="Times New Roman" w:eastAsia="Times New Roman" w:hAnsi="Times New Roman"/>
          <w:bCs/>
          <w:i/>
          <w:sz w:val="24"/>
          <w:szCs w:val="24"/>
          <w:u w:val="single"/>
          <w:lang w:eastAsia="hr-HR"/>
        </w:rPr>
      </w:pPr>
      <w:r w:rsidRPr="00522449">
        <w:rPr>
          <w:rFonts w:ascii="Times New Roman" w:eastAsia="Times New Roman" w:hAnsi="Times New Roman"/>
          <w:bCs/>
          <w:i/>
          <w:sz w:val="24"/>
          <w:szCs w:val="24"/>
          <w:u w:val="single"/>
          <w:lang w:eastAsia="hr-HR"/>
        </w:rPr>
        <w:t>- Psihološke barijere na pomorskom dobru</w:t>
      </w:r>
    </w:p>
    <w:p w14:paraId="515F6A4E"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Zakonska osnova:</w:t>
      </w:r>
      <w:r w:rsidRPr="00522449">
        <w:rPr>
          <w:rFonts w:ascii="Times New Roman" w:eastAsia="Times New Roman" w:hAnsi="Times New Roman"/>
          <w:bCs/>
          <w:sz w:val="24"/>
          <w:szCs w:val="24"/>
          <w:lang w:eastAsia="hr-HR"/>
        </w:rPr>
        <w:t xml:space="preserve"> naredba Lučke kapetanije, Zakon o komunalnom gospodarstvu.</w:t>
      </w:r>
    </w:p>
    <w:p w14:paraId="547E17F0"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Opis:</w:t>
      </w:r>
      <w:r w:rsidRPr="00522449">
        <w:rPr>
          <w:rFonts w:ascii="Times New Roman" w:eastAsia="Times New Roman" w:hAnsi="Times New Roman"/>
          <w:bCs/>
          <w:sz w:val="24"/>
          <w:szCs w:val="24"/>
          <w:lang w:eastAsia="hr-HR"/>
        </w:rPr>
        <w:t xml:space="preserve"> postavljanje, održavanje i uklanjanje psiholoških barijera na gradskim plažama, sve sukladno naredbi Lučke kapetanije radi sigurnosti kupača.</w:t>
      </w:r>
    </w:p>
    <w:p w14:paraId="046937B8"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Opći cilj:</w:t>
      </w:r>
      <w:r w:rsidRPr="00522449">
        <w:rPr>
          <w:rFonts w:ascii="Times New Roman" w:eastAsia="Times New Roman" w:hAnsi="Times New Roman"/>
          <w:bCs/>
          <w:sz w:val="24"/>
          <w:szCs w:val="24"/>
          <w:lang w:eastAsia="hr-HR"/>
        </w:rPr>
        <w:t xml:space="preserve"> sigurnost kupača na gradskim plažama.</w:t>
      </w:r>
    </w:p>
    <w:p w14:paraId="538B460A"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Pokazatelj uspješnosti:</w:t>
      </w:r>
      <w:r w:rsidRPr="00522449">
        <w:rPr>
          <w:rFonts w:ascii="Times New Roman" w:eastAsia="Times New Roman" w:hAnsi="Times New Roman"/>
          <w:bCs/>
          <w:sz w:val="24"/>
          <w:szCs w:val="24"/>
          <w:lang w:eastAsia="hr-HR"/>
        </w:rPr>
        <w:t xml:space="preserve"> izvršenje ugovorenog posla.</w:t>
      </w:r>
    </w:p>
    <w:p w14:paraId="210AD051" w14:textId="77777777" w:rsidR="00522449" w:rsidRPr="00522449" w:rsidRDefault="00522449" w:rsidP="00522449">
      <w:pPr>
        <w:spacing w:after="0" w:line="240" w:lineRule="auto"/>
        <w:rPr>
          <w:rFonts w:ascii="Times New Roman" w:eastAsia="Times New Roman" w:hAnsi="Times New Roman"/>
          <w:bCs/>
          <w:sz w:val="24"/>
          <w:szCs w:val="24"/>
          <w:lang w:eastAsia="hr-HR"/>
        </w:rPr>
      </w:pPr>
    </w:p>
    <w:p w14:paraId="36E66F5F" w14:textId="77777777" w:rsidR="00522449" w:rsidRPr="00522449" w:rsidRDefault="00522449" w:rsidP="00522449">
      <w:pPr>
        <w:spacing w:after="0" w:line="240" w:lineRule="auto"/>
        <w:rPr>
          <w:rFonts w:ascii="Times New Roman" w:eastAsia="Times New Roman" w:hAnsi="Times New Roman"/>
          <w:bCs/>
          <w:i/>
          <w:sz w:val="24"/>
          <w:szCs w:val="24"/>
          <w:u w:val="single"/>
          <w:lang w:eastAsia="hr-HR"/>
        </w:rPr>
      </w:pPr>
      <w:r w:rsidRPr="00522449">
        <w:rPr>
          <w:rFonts w:ascii="Times New Roman" w:eastAsia="Times New Roman" w:hAnsi="Times New Roman"/>
          <w:bCs/>
          <w:i/>
          <w:sz w:val="24"/>
          <w:szCs w:val="24"/>
          <w:u w:val="single"/>
          <w:lang w:eastAsia="hr-HR"/>
        </w:rPr>
        <w:t>- Nabava opreme i održavanje video nadzora</w:t>
      </w:r>
    </w:p>
    <w:p w14:paraId="414B4EFA"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Zakonska osnova:</w:t>
      </w:r>
      <w:r w:rsidRPr="00522449">
        <w:rPr>
          <w:rFonts w:ascii="Times New Roman" w:eastAsia="Times New Roman" w:hAnsi="Times New Roman"/>
          <w:bCs/>
          <w:sz w:val="24"/>
          <w:szCs w:val="24"/>
          <w:lang w:eastAsia="hr-HR"/>
        </w:rPr>
        <w:t xml:space="preserve"> Pravilnik o načinu i uvjetima obavljanja poslova privatne zaštite na javnim površinama</w:t>
      </w:r>
    </w:p>
    <w:p w14:paraId="0121A0E5"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Opis:</w:t>
      </w:r>
      <w:r w:rsidRPr="00522449">
        <w:rPr>
          <w:rFonts w:ascii="Times New Roman" w:eastAsia="Times New Roman" w:hAnsi="Times New Roman"/>
          <w:bCs/>
          <w:sz w:val="24"/>
          <w:szCs w:val="24"/>
          <w:lang w:eastAsia="hr-HR"/>
        </w:rPr>
        <w:t xml:space="preserve"> sufinanciranje troškova uspostavljanja sustava za zaštitu objekata video nadzorom, osjetljivih lokacija kao pomoć u radu komunalnom i prometnom redarstvu i ostalim službama</w:t>
      </w:r>
    </w:p>
    <w:p w14:paraId="02261D07"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Opći cilj:</w:t>
      </w:r>
      <w:r w:rsidRPr="00522449">
        <w:rPr>
          <w:rFonts w:ascii="Times New Roman" w:eastAsia="Times New Roman" w:hAnsi="Times New Roman"/>
          <w:bCs/>
          <w:sz w:val="24"/>
          <w:szCs w:val="24"/>
          <w:lang w:eastAsia="hr-HR"/>
        </w:rPr>
        <w:t xml:space="preserve"> podizanje razine opće sigurnosti i smanjenje vandalizma</w:t>
      </w:r>
    </w:p>
    <w:p w14:paraId="0B3452FD"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Pokazatelj uspješnosti</w:t>
      </w:r>
      <w:r w:rsidRPr="00522449">
        <w:rPr>
          <w:rFonts w:ascii="Times New Roman" w:eastAsia="Times New Roman" w:hAnsi="Times New Roman"/>
          <w:bCs/>
          <w:sz w:val="24"/>
          <w:szCs w:val="24"/>
          <w:lang w:eastAsia="hr-HR"/>
        </w:rPr>
        <w:t>: sufinanciranje opreme u okvirima planiranih sredstava.</w:t>
      </w:r>
    </w:p>
    <w:p w14:paraId="716070C9" w14:textId="77777777" w:rsidR="00522449" w:rsidRPr="00522449" w:rsidRDefault="00522449" w:rsidP="00522449">
      <w:pPr>
        <w:spacing w:after="0" w:line="240" w:lineRule="auto"/>
        <w:rPr>
          <w:rFonts w:ascii="Times New Roman" w:eastAsia="Times New Roman" w:hAnsi="Times New Roman"/>
          <w:bCs/>
          <w:sz w:val="24"/>
          <w:szCs w:val="24"/>
          <w:lang w:eastAsia="hr-HR"/>
        </w:rPr>
      </w:pPr>
    </w:p>
    <w:p w14:paraId="1BD3BB6A" w14:textId="77777777" w:rsidR="00522449" w:rsidRPr="00522449" w:rsidRDefault="00522449" w:rsidP="00522449">
      <w:pPr>
        <w:spacing w:after="0" w:line="240" w:lineRule="auto"/>
        <w:rPr>
          <w:rFonts w:ascii="Times New Roman" w:eastAsia="Times New Roman" w:hAnsi="Times New Roman"/>
          <w:bCs/>
          <w:i/>
          <w:sz w:val="24"/>
          <w:szCs w:val="24"/>
          <w:u w:val="single"/>
          <w:lang w:eastAsia="hr-HR"/>
        </w:rPr>
      </w:pPr>
      <w:r w:rsidRPr="00522449">
        <w:rPr>
          <w:rFonts w:ascii="Times New Roman" w:eastAsia="Times New Roman" w:hAnsi="Times New Roman"/>
          <w:bCs/>
          <w:i/>
          <w:sz w:val="24"/>
          <w:szCs w:val="24"/>
          <w:u w:val="single"/>
          <w:lang w:eastAsia="hr-HR"/>
        </w:rPr>
        <w:t>-  Zgrada centra za inkluziju i podršku zajednici</w:t>
      </w:r>
    </w:p>
    <w:p w14:paraId="24C99DB6"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Zakonska osnova:</w:t>
      </w:r>
      <w:r w:rsidRPr="00522449">
        <w:rPr>
          <w:rFonts w:ascii="Times New Roman" w:eastAsia="Times New Roman" w:hAnsi="Times New Roman"/>
          <w:bCs/>
          <w:sz w:val="24"/>
          <w:szCs w:val="24"/>
          <w:lang w:eastAsia="hr-HR"/>
        </w:rPr>
        <w:t xml:space="preserve"> Zakon o lokalnoj i područnoj (regionalnoj) samoupravi, Zakon o gradnji, Zakon o zaštiti od požara, Zakon o zaštiti na radu</w:t>
      </w:r>
    </w:p>
    <w:p w14:paraId="65B41E8A"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Opis:</w:t>
      </w:r>
      <w:r w:rsidRPr="00522449">
        <w:rPr>
          <w:rFonts w:ascii="Times New Roman" w:eastAsia="Times New Roman" w:hAnsi="Times New Roman"/>
          <w:bCs/>
          <w:sz w:val="24"/>
          <w:szCs w:val="24"/>
          <w:lang w:eastAsia="hr-HR"/>
        </w:rPr>
        <w:t xml:space="preserve"> Izrađenim glavnim projektom plinske instalacije za korištenje ukapljenog naftnog plina planirano postavljanje malog ukopanog spremnika za potrebe kuhinje</w:t>
      </w:r>
    </w:p>
    <w:p w14:paraId="4A0482A7"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lastRenderedPageBreak/>
        <w:t>Opći cilj:</w:t>
      </w:r>
      <w:r w:rsidRPr="00522449">
        <w:rPr>
          <w:rFonts w:ascii="Times New Roman" w:eastAsia="Times New Roman" w:hAnsi="Times New Roman"/>
          <w:bCs/>
          <w:sz w:val="24"/>
          <w:szCs w:val="24"/>
          <w:lang w:eastAsia="hr-HR"/>
        </w:rPr>
        <w:t xml:space="preserve"> stvaranje boljih uvjeta za rad </w:t>
      </w:r>
    </w:p>
    <w:p w14:paraId="2A151770" w14:textId="77777777" w:rsidR="00522449" w:rsidRPr="00522449" w:rsidRDefault="00522449" w:rsidP="00522449">
      <w:pPr>
        <w:spacing w:after="0" w:line="240" w:lineRule="auto"/>
        <w:rPr>
          <w:rFonts w:ascii="Times New Roman" w:eastAsia="Times New Roman" w:hAnsi="Times New Roman"/>
          <w:bCs/>
          <w:sz w:val="24"/>
          <w:szCs w:val="24"/>
          <w:lang w:eastAsia="hr-HR"/>
        </w:rPr>
      </w:pPr>
      <w:r w:rsidRPr="00522449">
        <w:rPr>
          <w:rFonts w:ascii="Times New Roman" w:eastAsia="Times New Roman" w:hAnsi="Times New Roman"/>
          <w:b/>
          <w:bCs/>
          <w:sz w:val="24"/>
          <w:szCs w:val="24"/>
          <w:lang w:eastAsia="hr-HR"/>
        </w:rPr>
        <w:t>Pokazatelj uspješnosti</w:t>
      </w:r>
      <w:r w:rsidRPr="00522449">
        <w:rPr>
          <w:rFonts w:ascii="Times New Roman" w:eastAsia="Times New Roman" w:hAnsi="Times New Roman"/>
          <w:bCs/>
          <w:sz w:val="24"/>
          <w:szCs w:val="24"/>
          <w:lang w:eastAsia="hr-HR"/>
        </w:rPr>
        <w:t>: Izrada plinske instalacije</w:t>
      </w:r>
    </w:p>
    <w:p w14:paraId="0630E434"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p>
    <w:p w14:paraId="1CAF616E"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noProof/>
          <w:szCs w:val="24"/>
          <w:lang w:eastAsia="hr-HR"/>
        </w:rPr>
        <w:drawing>
          <wp:inline distT="0" distB="0" distL="0" distR="0" wp14:anchorId="2989CF03" wp14:editId="26D77571">
            <wp:extent cx="5764530" cy="1099820"/>
            <wp:effectExtent l="0" t="0" r="7620" b="0"/>
            <wp:docPr id="659472434" name="Slika 65947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185760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4530" cy="1099820"/>
                    </a:xfrm>
                    <a:prstGeom prst="rect">
                      <a:avLst/>
                    </a:prstGeom>
                    <a:noFill/>
                    <a:ln>
                      <a:noFill/>
                    </a:ln>
                  </pic:spPr>
                </pic:pic>
              </a:graphicData>
            </a:graphic>
          </wp:inline>
        </w:drawing>
      </w:r>
    </w:p>
    <w:p w14:paraId="0F3977D4"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p>
    <w:p w14:paraId="2AB6C2B4"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p>
    <w:p w14:paraId="40584031" w14:textId="77777777" w:rsidR="00522449" w:rsidRPr="00522449" w:rsidRDefault="00522449" w:rsidP="00522449">
      <w:pPr>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Županijski centar za gospodarenje otpadom „</w:t>
      </w:r>
      <w:proofErr w:type="spellStart"/>
      <w:r w:rsidRPr="00522449">
        <w:rPr>
          <w:rFonts w:ascii="Times New Roman" w:eastAsia="Times New Roman" w:hAnsi="Times New Roman"/>
          <w:i/>
          <w:sz w:val="24"/>
          <w:szCs w:val="24"/>
          <w:u w:val="single"/>
          <w:lang w:eastAsia="hr-HR"/>
        </w:rPr>
        <w:t>Kaštijun</w:t>
      </w:r>
      <w:proofErr w:type="spellEnd"/>
      <w:r w:rsidRPr="00522449">
        <w:rPr>
          <w:rFonts w:ascii="Times New Roman" w:eastAsia="Times New Roman" w:hAnsi="Times New Roman"/>
          <w:i/>
          <w:sz w:val="24"/>
          <w:szCs w:val="24"/>
          <w:u w:val="single"/>
          <w:lang w:eastAsia="hr-HR"/>
        </w:rPr>
        <w:t xml:space="preserve">“ - sufinanciranje izgradnje </w:t>
      </w:r>
    </w:p>
    <w:p w14:paraId="14A3789C"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Zakonska osnova:</w:t>
      </w:r>
      <w:r w:rsidRPr="00522449">
        <w:rPr>
          <w:rFonts w:ascii="Times New Roman" w:eastAsia="Times New Roman" w:hAnsi="Times New Roman"/>
          <w:sz w:val="24"/>
          <w:szCs w:val="24"/>
          <w:lang w:eastAsia="hr-HR"/>
        </w:rPr>
        <w:t xml:space="preserve"> Zakon o održivom gospodarenju otpadom.</w:t>
      </w:r>
    </w:p>
    <w:p w14:paraId="5E56C639"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Opis:</w:t>
      </w:r>
      <w:r w:rsidRPr="00522449">
        <w:rPr>
          <w:rFonts w:ascii="Times New Roman" w:eastAsia="Times New Roman" w:hAnsi="Times New Roman"/>
          <w:sz w:val="24"/>
          <w:szCs w:val="24"/>
          <w:lang w:eastAsia="hr-HR"/>
        </w:rPr>
        <w:t xml:space="preserve"> sukladno sklopljenom Ugovoru o načinu i uvjetima povrata sredstava u proračun Istarske županije za izgradnju ŽCGO „</w:t>
      </w:r>
      <w:proofErr w:type="spellStart"/>
      <w:r w:rsidRPr="00522449">
        <w:rPr>
          <w:rFonts w:ascii="Times New Roman" w:eastAsia="Times New Roman" w:hAnsi="Times New Roman"/>
          <w:sz w:val="24"/>
          <w:szCs w:val="24"/>
          <w:lang w:eastAsia="hr-HR"/>
        </w:rPr>
        <w:t>Kaštijun</w:t>
      </w:r>
      <w:proofErr w:type="spellEnd"/>
      <w:r w:rsidRPr="00522449">
        <w:rPr>
          <w:rFonts w:ascii="Times New Roman" w:eastAsia="Times New Roman" w:hAnsi="Times New Roman"/>
          <w:sz w:val="24"/>
          <w:szCs w:val="24"/>
          <w:lang w:eastAsia="hr-HR"/>
        </w:rPr>
        <w:t>“, potrebno je godišnje planirati iznos od 11.680 € radi otplate kredita odnosno povrata sredstva u Proračun Istarske županije.</w:t>
      </w:r>
    </w:p>
    <w:p w14:paraId="41FF5279"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Opći cilj</w:t>
      </w:r>
      <w:r w:rsidRPr="00522449">
        <w:rPr>
          <w:rFonts w:ascii="Times New Roman" w:eastAsia="Times New Roman" w:hAnsi="Times New Roman"/>
          <w:sz w:val="24"/>
          <w:szCs w:val="24"/>
          <w:lang w:eastAsia="hr-HR"/>
        </w:rPr>
        <w:t>: ispunjenje preuzetih obaveza za izgradnju ŽCGO.</w:t>
      </w:r>
    </w:p>
    <w:p w14:paraId="7B0BB6A8"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izvršenje ugovorne obveze u rokovima.</w:t>
      </w:r>
    </w:p>
    <w:p w14:paraId="0B6B4EE9" w14:textId="77777777" w:rsidR="00522449" w:rsidRPr="00522449" w:rsidRDefault="00522449" w:rsidP="00522449">
      <w:pPr>
        <w:rPr>
          <w:rFonts w:ascii="Times New Roman" w:hAnsi="Times New Roman"/>
        </w:rPr>
      </w:pPr>
    </w:p>
    <w:p w14:paraId="2EBEE822" w14:textId="77777777" w:rsidR="00522449" w:rsidRPr="00522449" w:rsidRDefault="00522449" w:rsidP="00522449">
      <w:pPr>
        <w:rPr>
          <w:rFonts w:ascii="Times New Roman" w:hAnsi="Times New Roman"/>
        </w:rPr>
      </w:pPr>
    </w:p>
    <w:p w14:paraId="6CDC2FA0"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37" w:name="_Toc140051836"/>
      <w:bookmarkStart w:id="38" w:name="_Toc140052842"/>
      <w:r w:rsidRPr="00522449">
        <w:rPr>
          <w:rFonts w:ascii="Times New Roman" w:eastAsia="Times New Roman" w:hAnsi="Times New Roman"/>
          <w:b/>
          <w:bCs/>
          <w:i/>
          <w:iCs/>
          <w:color w:val="404040" w:themeColor="text1" w:themeTint="BF"/>
          <w:sz w:val="24"/>
          <w:szCs w:val="24"/>
          <w:lang w:eastAsia="en-GB"/>
        </w:rPr>
        <w:t>Program građenja komunalne infrastrukture</w:t>
      </w:r>
      <w:bookmarkEnd w:id="37"/>
      <w:bookmarkEnd w:id="38"/>
    </w:p>
    <w:p w14:paraId="561BEDB5" w14:textId="77777777" w:rsidR="00522449" w:rsidRPr="00522449" w:rsidRDefault="00522449" w:rsidP="00522449">
      <w:pPr>
        <w:rPr>
          <w:rFonts w:ascii="Times New Roman" w:hAnsi="Times New Roman"/>
        </w:rPr>
      </w:pPr>
    </w:p>
    <w:p w14:paraId="087B17D7" w14:textId="77777777" w:rsidR="00522449" w:rsidRPr="00522449" w:rsidRDefault="00522449" w:rsidP="00522449">
      <w:pPr>
        <w:rPr>
          <w:rFonts w:ascii="Times New Roman" w:hAnsi="Times New Roman"/>
        </w:rPr>
      </w:pPr>
      <w:r w:rsidRPr="00522449">
        <w:rPr>
          <w:noProof/>
          <w:lang w:eastAsia="hr-HR"/>
        </w:rPr>
        <w:drawing>
          <wp:inline distT="0" distB="0" distL="0" distR="0" wp14:anchorId="32C1313D" wp14:editId="388ACC0D">
            <wp:extent cx="5764530" cy="1298575"/>
            <wp:effectExtent l="0" t="0" r="7620" b="0"/>
            <wp:docPr id="148" name="Slika 121739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173942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4530" cy="1298575"/>
                    </a:xfrm>
                    <a:prstGeom prst="rect">
                      <a:avLst/>
                    </a:prstGeom>
                    <a:noFill/>
                    <a:ln>
                      <a:noFill/>
                    </a:ln>
                  </pic:spPr>
                </pic:pic>
              </a:graphicData>
            </a:graphic>
          </wp:inline>
        </w:drawing>
      </w:r>
    </w:p>
    <w:p w14:paraId="754E59D6"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Ovim Programom utvrđuje se komunalna infrastruktura koji će se graditi u 2023. godini, sukladno odredbama Zakona o komunalnom gospodarstvu («Narodne novine», broj 68/18, 110/18 i 32/20) i odredbama Zakona o gospodarenju otpadom («Narodne novine» broj: 84/21).</w:t>
      </w:r>
    </w:p>
    <w:p w14:paraId="59D95290"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 Financiranje građenja i održavanja komunalne infrastrukture sukladno članku 75. Zakona o</w:t>
      </w:r>
    </w:p>
    <w:p w14:paraId="014146D7"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komunalnom gospodarstvu financira se sredstvima:</w:t>
      </w:r>
    </w:p>
    <w:p w14:paraId="4047687E"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komunalnog doprinosa;</w:t>
      </w:r>
    </w:p>
    <w:p w14:paraId="0E808112"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komunalne naknade;</w:t>
      </w:r>
    </w:p>
    <w:p w14:paraId="72E43F91"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iz cijene komunalne usluge;</w:t>
      </w:r>
    </w:p>
    <w:p w14:paraId="3967881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iz naknade za koncesiju;</w:t>
      </w:r>
    </w:p>
    <w:p w14:paraId="53DC180B"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iz proračuna jedinice lokalne samouprave;</w:t>
      </w:r>
    </w:p>
    <w:p w14:paraId="3D93415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fondova Europske unije;</w:t>
      </w:r>
    </w:p>
    <w:p w14:paraId="553EEDFD"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iz ugovora, naknada i drugih izvora propisanih posebnim zakonom i</w:t>
      </w:r>
    </w:p>
    <w:p w14:paraId="6A3CEA02"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donacija.</w:t>
      </w:r>
    </w:p>
    <w:p w14:paraId="3DEA4C88"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 Program građenja komunalne infrastrukture za 2023. godinu sadrži procjenu troškova projektiranja, revizije, građenja, provedbe stručnog nadzora građenja i provedbe vođenja projekta građenja komunalne infrastrukture s naznakom izvora njihova financiranja.</w:t>
      </w:r>
    </w:p>
    <w:p w14:paraId="6086D645" w14:textId="77777777" w:rsidR="00522449" w:rsidRPr="00522449" w:rsidRDefault="00522449" w:rsidP="00522449">
      <w:pPr>
        <w:spacing w:after="0" w:line="240" w:lineRule="auto"/>
        <w:jc w:val="center"/>
        <w:rPr>
          <w:rFonts w:ascii="Times New Roman" w:eastAsia="Times New Roman" w:hAnsi="Times New Roman"/>
          <w:b/>
          <w:bCs/>
          <w:sz w:val="24"/>
          <w:szCs w:val="24"/>
          <w:lang w:eastAsia="hr-HR"/>
        </w:rPr>
      </w:pPr>
    </w:p>
    <w:p w14:paraId="2FD6FF3E"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lastRenderedPageBreak/>
        <w:t>Ovim Programom određuje se građenje slijedećih građevina u 2023. godini na području Grada Buje-</w:t>
      </w:r>
      <w:proofErr w:type="spellStart"/>
      <w:r w:rsidRPr="00522449">
        <w:rPr>
          <w:rFonts w:ascii="Times New Roman" w:eastAsia="Times New Roman" w:hAnsi="Times New Roman"/>
          <w:sz w:val="24"/>
          <w:szCs w:val="24"/>
          <w:lang w:eastAsia="hr-HR"/>
        </w:rPr>
        <w:t>Buie</w:t>
      </w:r>
      <w:proofErr w:type="spellEnd"/>
      <w:r w:rsidRPr="00522449">
        <w:rPr>
          <w:rFonts w:ascii="Times New Roman" w:eastAsia="Times New Roman" w:hAnsi="Times New Roman"/>
          <w:sz w:val="24"/>
          <w:szCs w:val="24"/>
          <w:lang w:eastAsia="hr-HR"/>
        </w:rPr>
        <w:t xml:space="preserve"> i to kako slijedi:</w:t>
      </w:r>
    </w:p>
    <w:p w14:paraId="660AAFC2" w14:textId="77777777" w:rsidR="00522449" w:rsidRPr="00522449" w:rsidRDefault="00522449" w:rsidP="00522449">
      <w:pPr>
        <w:numPr>
          <w:ilvl w:val="0"/>
          <w:numId w:val="109"/>
        </w:numPr>
        <w:spacing w:after="0" w:line="240" w:lineRule="auto"/>
        <w:ind w:left="709" w:hanging="349"/>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GRAĐEVINE KOMUNALNE INFRASTRUKTURE KOJE ĆE SE GRADITI RADI UREĐENJA NEUREĐENIH DIJELOVA GRAĐEVINSKOG PODRUČJA</w:t>
      </w:r>
    </w:p>
    <w:p w14:paraId="43059532" w14:textId="77777777" w:rsidR="00522449" w:rsidRPr="00522449" w:rsidRDefault="00522449" w:rsidP="00522449">
      <w:pPr>
        <w:numPr>
          <w:ilvl w:val="0"/>
          <w:numId w:val="109"/>
        </w:numPr>
        <w:spacing w:after="0" w:line="240" w:lineRule="auto"/>
        <w:ind w:left="709" w:hanging="349"/>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GRAĐEVINE KOMUNALNE INFRASTRUKTURE KOJE ĆE SE GRADITI U UREĐENIM DIJELOVIMA GRAĐEVINSKOG PODRUČJA</w:t>
      </w:r>
    </w:p>
    <w:p w14:paraId="48397256" w14:textId="77777777" w:rsidR="00522449" w:rsidRPr="00522449" w:rsidRDefault="00522449" w:rsidP="00522449">
      <w:pPr>
        <w:numPr>
          <w:ilvl w:val="0"/>
          <w:numId w:val="109"/>
        </w:numPr>
        <w:spacing w:after="0" w:line="240" w:lineRule="auto"/>
        <w:ind w:left="709" w:hanging="349"/>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POSTOJEĆE GRAĐEVINE KOMUNALNE INFRASTRUKTURE KOJE ĆE SE REKONSTRUIRATI I NAČIN REKONSTRUKCIJE</w:t>
      </w:r>
    </w:p>
    <w:p w14:paraId="5EE4188B" w14:textId="77777777" w:rsidR="00522449" w:rsidRPr="00522449" w:rsidRDefault="00522449" w:rsidP="00522449">
      <w:pPr>
        <w:spacing w:after="0" w:line="240" w:lineRule="auto"/>
        <w:ind w:left="720"/>
        <w:jc w:val="both"/>
        <w:rPr>
          <w:rFonts w:ascii="Times New Roman" w:eastAsia="Times New Roman" w:hAnsi="Times New Roman"/>
          <w:sz w:val="24"/>
          <w:szCs w:val="24"/>
          <w:lang w:eastAsia="hr-HR"/>
        </w:rPr>
      </w:pPr>
    </w:p>
    <w:p w14:paraId="6F8E7B6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Program sadrži opis poslova s procjenom troškova projektiranja, revizije, građenja, provedbe stručnog nadzora građenja i provedba vođenja projekta građenja komunalne infrastrukture s naznakom izvora financiranja.</w:t>
      </w:r>
    </w:p>
    <w:p w14:paraId="48207E93"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21A49FC0" w14:textId="77777777" w:rsidR="00522449" w:rsidRPr="00522449" w:rsidRDefault="00522449" w:rsidP="00522449">
      <w:pPr>
        <w:numPr>
          <w:ilvl w:val="0"/>
          <w:numId w:val="111"/>
        </w:numPr>
        <w:spacing w:after="0" w:line="240" w:lineRule="auto"/>
        <w:ind w:left="0" w:firstLine="0"/>
        <w:jc w:val="both"/>
        <w:rPr>
          <w:rFonts w:ascii="Times New Roman" w:eastAsia="Times New Roman" w:hAnsi="Times New Roman"/>
          <w:b/>
          <w:sz w:val="24"/>
          <w:szCs w:val="24"/>
          <w:u w:val="single"/>
          <w:lang w:eastAsia="hr-HR"/>
        </w:rPr>
      </w:pPr>
      <w:r w:rsidRPr="00522449">
        <w:rPr>
          <w:rFonts w:ascii="Times New Roman" w:eastAsia="Times New Roman" w:hAnsi="Times New Roman"/>
          <w:b/>
          <w:sz w:val="24"/>
          <w:szCs w:val="24"/>
          <w:u w:val="single"/>
          <w:lang w:eastAsia="hr-HR"/>
        </w:rPr>
        <w:t>GRAĐEVINE KOMUNALNE INFRASTRUKTURE KOJE ĆE SE GRADITI RADI UREĐENJA NEUREĐENIH DIJELOVA GRAĐEVINSKOG PODRUČJA</w:t>
      </w:r>
    </w:p>
    <w:p w14:paraId="43915421" w14:textId="77777777" w:rsidR="00522449" w:rsidRPr="00522449" w:rsidRDefault="00522449" w:rsidP="00522449">
      <w:pPr>
        <w:spacing w:after="0" w:line="240" w:lineRule="auto"/>
        <w:jc w:val="both"/>
        <w:rPr>
          <w:rFonts w:ascii="Times New Roman" w:eastAsia="Times New Roman" w:hAnsi="Times New Roman"/>
          <w:b/>
          <w:sz w:val="24"/>
          <w:szCs w:val="24"/>
          <w:u w:val="single"/>
          <w:lang w:eastAsia="hr-HR"/>
        </w:rPr>
      </w:pPr>
    </w:p>
    <w:p w14:paraId="3955457D"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17579B8A"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3FC2CEDD" wp14:editId="2F86BA58">
            <wp:extent cx="5843905" cy="1166495"/>
            <wp:effectExtent l="0" t="0" r="4445" b="0"/>
            <wp:docPr id="149" name="Slika 8982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982777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43905" cy="1166495"/>
                    </a:xfrm>
                    <a:prstGeom prst="rect">
                      <a:avLst/>
                    </a:prstGeom>
                    <a:noFill/>
                    <a:ln>
                      <a:noFill/>
                    </a:ln>
                  </pic:spPr>
                </pic:pic>
              </a:graphicData>
            </a:graphic>
          </wp:inline>
        </w:drawing>
      </w:r>
    </w:p>
    <w:p w14:paraId="16F6A96B"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cestama, Zakon o komunalnom gospodarstvu, Odluka o komunalnom doprinosu</w:t>
      </w:r>
    </w:p>
    <w:p w14:paraId="0FCE2EC3"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73E4ADDA"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26EE7B2F"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 Izvedeni radovi izgradnje prometnice.</w:t>
      </w:r>
    </w:p>
    <w:p w14:paraId="25F87EA3"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491EEE68"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5EA79570" wp14:editId="5E1CD0DD">
            <wp:extent cx="6003290" cy="1086485"/>
            <wp:effectExtent l="0" t="0" r="0" b="0"/>
            <wp:docPr id="150" name="Slika 69161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16128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3290" cy="1086485"/>
                    </a:xfrm>
                    <a:prstGeom prst="rect">
                      <a:avLst/>
                    </a:prstGeom>
                    <a:noFill/>
                    <a:ln>
                      <a:noFill/>
                    </a:ln>
                  </pic:spPr>
                </pic:pic>
              </a:graphicData>
            </a:graphic>
          </wp:inline>
        </w:drawing>
      </w:r>
    </w:p>
    <w:p w14:paraId="42ACF8A7"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financiranju vodnog gospodarstva, Zakon o komunalnom gospodarstvu, Odluka o komunalnom doprinosu.</w:t>
      </w:r>
    </w:p>
    <w:p w14:paraId="00CBF597"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2B9949F2"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32B68336"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izgradnje vodovodnog sustava.</w:t>
      </w:r>
    </w:p>
    <w:p w14:paraId="1ED479BC"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584EEB96"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12858CB3" wp14:editId="28735D69">
            <wp:extent cx="6003290" cy="1073150"/>
            <wp:effectExtent l="0" t="0" r="0" b="0"/>
            <wp:docPr id="151" name="Slika 30714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71437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03290" cy="1073150"/>
                    </a:xfrm>
                    <a:prstGeom prst="rect">
                      <a:avLst/>
                    </a:prstGeom>
                    <a:noFill/>
                    <a:ln>
                      <a:noFill/>
                    </a:ln>
                  </pic:spPr>
                </pic:pic>
              </a:graphicData>
            </a:graphic>
          </wp:inline>
        </w:drawing>
      </w:r>
    </w:p>
    <w:p w14:paraId="66B0CA38"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lastRenderedPageBreak/>
        <w:t xml:space="preserve">Zakonska osnova: </w:t>
      </w:r>
      <w:r w:rsidRPr="00522449">
        <w:rPr>
          <w:rFonts w:ascii="Times New Roman" w:eastAsia="Times New Roman" w:hAnsi="Times New Roman"/>
          <w:bCs/>
          <w:sz w:val="24"/>
          <w:szCs w:val="24"/>
          <w:lang w:eastAsia="hr-HR"/>
        </w:rPr>
        <w:t>Zakon o komunalnom gospodarstvu, Odluka o komunalnom doprinosu, Zakon o financiranju vodnog gospodarstva.</w:t>
      </w:r>
    </w:p>
    <w:p w14:paraId="274ABE15"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796AE924"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157F0F27" w14:textId="77777777" w:rsidR="00522449" w:rsidRPr="00522449" w:rsidRDefault="00522449" w:rsidP="00522449">
      <w:pPr>
        <w:spacing w:after="0" w:line="240" w:lineRule="auto"/>
        <w:ind w:right="425"/>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Projektiranje građevine za navodnjavanje  sustava na području Općine Brtonigla i Grada Buja pod nazivom </w:t>
      </w:r>
      <w:proofErr w:type="spellStart"/>
      <w:r w:rsidRPr="00522449">
        <w:rPr>
          <w:rFonts w:ascii="Times New Roman" w:eastAsia="Times New Roman" w:hAnsi="Times New Roman"/>
          <w:sz w:val="24"/>
          <w:szCs w:val="24"/>
          <w:lang w:eastAsia="hr-HR"/>
        </w:rPr>
        <w:t>Žmergo</w:t>
      </w:r>
      <w:proofErr w:type="spellEnd"/>
      <w:r w:rsidRPr="00522449">
        <w:rPr>
          <w:rFonts w:ascii="Times New Roman" w:eastAsia="Times New Roman" w:hAnsi="Times New Roman"/>
          <w:sz w:val="24"/>
          <w:szCs w:val="24"/>
          <w:lang w:eastAsia="hr-HR"/>
        </w:rPr>
        <w:t xml:space="preserve">-Brtonigla, radi se o minimalnom sufinanciranju JLS a projekt vodi IŽ. </w:t>
      </w:r>
    </w:p>
    <w:p w14:paraId="4675156C" w14:textId="77777777" w:rsidR="00522449" w:rsidRPr="00522449" w:rsidRDefault="00522449" w:rsidP="00522449">
      <w:pPr>
        <w:spacing w:after="0" w:line="240" w:lineRule="auto"/>
        <w:ind w:right="425"/>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Izrađen idejni projekt za navodnjavanje sustava.</w:t>
      </w:r>
    </w:p>
    <w:p w14:paraId="14C3AA4D" w14:textId="77777777" w:rsidR="00522449" w:rsidRPr="00522449" w:rsidRDefault="00522449" w:rsidP="00522449">
      <w:pPr>
        <w:spacing w:after="0" w:line="240" w:lineRule="auto"/>
        <w:ind w:right="425"/>
        <w:jc w:val="both"/>
        <w:rPr>
          <w:rFonts w:ascii="Times New Roman" w:eastAsia="Times New Roman" w:hAnsi="Times New Roman"/>
          <w:sz w:val="24"/>
          <w:szCs w:val="24"/>
          <w:lang w:eastAsia="hr-HR"/>
        </w:rPr>
      </w:pPr>
    </w:p>
    <w:p w14:paraId="31690C30" w14:textId="77777777" w:rsidR="00522449" w:rsidRPr="00522449" w:rsidRDefault="00522449" w:rsidP="00522449">
      <w:pPr>
        <w:spacing w:after="0" w:line="240" w:lineRule="auto"/>
        <w:jc w:val="both"/>
        <w:rPr>
          <w:rFonts w:ascii="Times New Roman" w:eastAsia="Times New Roman" w:hAnsi="Times New Roman"/>
          <w:sz w:val="24"/>
          <w:szCs w:val="24"/>
          <w:lang w:eastAsia="hr-HR"/>
        </w:rPr>
      </w:pPr>
    </w:p>
    <w:p w14:paraId="26055A77" w14:textId="77777777" w:rsidR="00522449" w:rsidRPr="00522449" w:rsidRDefault="00522449" w:rsidP="00522449">
      <w:pPr>
        <w:spacing w:after="0" w:line="240" w:lineRule="auto"/>
        <w:ind w:right="425"/>
        <w:jc w:val="both"/>
        <w:rPr>
          <w:rFonts w:ascii="Times New Roman" w:eastAsia="Times New Roman" w:hAnsi="Times New Roman"/>
          <w:b/>
          <w:sz w:val="24"/>
          <w:szCs w:val="24"/>
          <w:u w:val="single"/>
          <w:lang w:eastAsia="hr-HR"/>
        </w:rPr>
      </w:pPr>
      <w:r w:rsidRPr="00522449">
        <w:rPr>
          <w:rFonts w:ascii="Times New Roman" w:eastAsia="Times New Roman" w:hAnsi="Times New Roman"/>
          <w:b/>
          <w:sz w:val="24"/>
          <w:szCs w:val="24"/>
          <w:u w:val="single"/>
          <w:lang w:eastAsia="hr-HR"/>
        </w:rPr>
        <w:t>II.</w:t>
      </w:r>
      <w:r w:rsidRPr="00522449">
        <w:rPr>
          <w:rFonts w:ascii="Times New Roman" w:eastAsia="Times New Roman" w:hAnsi="Times New Roman"/>
          <w:b/>
          <w:sz w:val="24"/>
          <w:szCs w:val="24"/>
          <w:u w:val="single"/>
          <w:lang w:eastAsia="hr-HR"/>
        </w:rPr>
        <w:tab/>
        <w:t xml:space="preserve"> GRAĐEVINE KOMUNALNE INFRASTRUKTURE KOJE ĆE SE GRADITI U UREĐENIM </w:t>
      </w:r>
      <w:r w:rsidRPr="00522449">
        <w:rPr>
          <w:rFonts w:ascii="Times New Roman" w:eastAsia="Times New Roman" w:hAnsi="Times New Roman"/>
          <w:b/>
          <w:sz w:val="24"/>
          <w:szCs w:val="24"/>
          <w:u w:val="single"/>
          <w:lang w:eastAsia="hr-HR"/>
        </w:rPr>
        <w:tab/>
        <w:t>DIJELOVIMA GRAĐEVINSKOG PODRUČJA</w:t>
      </w:r>
    </w:p>
    <w:p w14:paraId="366C5695" w14:textId="77777777" w:rsidR="00522449" w:rsidRPr="00522449" w:rsidRDefault="00522449" w:rsidP="00522449">
      <w:pPr>
        <w:rPr>
          <w:rFonts w:ascii="Times New Roman" w:hAnsi="Times New Roman"/>
        </w:rPr>
      </w:pPr>
    </w:p>
    <w:p w14:paraId="75425350"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0C832551"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6CD34954" wp14:editId="00B10099">
            <wp:extent cx="6082665" cy="1073150"/>
            <wp:effectExtent l="0" t="0" r="0" b="0"/>
            <wp:docPr id="152" name="Slika 170054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005436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2665" cy="1073150"/>
                    </a:xfrm>
                    <a:prstGeom prst="rect">
                      <a:avLst/>
                    </a:prstGeom>
                    <a:noFill/>
                    <a:ln>
                      <a:noFill/>
                    </a:ln>
                  </pic:spPr>
                </pic:pic>
              </a:graphicData>
            </a:graphic>
          </wp:inline>
        </w:drawing>
      </w:r>
    </w:p>
    <w:p w14:paraId="1E3B54A4"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652AE49A"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cestama, Zakon o komunalnom gospodarstvu, Odluka o komunalnom doprinosu</w:t>
      </w:r>
    </w:p>
    <w:p w14:paraId="3990DDA9" w14:textId="77777777" w:rsidR="00522449" w:rsidRPr="00522449" w:rsidRDefault="00522449" w:rsidP="00522449">
      <w:pPr>
        <w:tabs>
          <w:tab w:val="left" w:pos="9072"/>
        </w:tabs>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II.1.1. Izgradnja spoja Klesarske ulice na D200 (ulica </w:t>
      </w:r>
      <w:proofErr w:type="spellStart"/>
      <w:r w:rsidRPr="00522449">
        <w:rPr>
          <w:rFonts w:ascii="Times New Roman" w:eastAsia="Times New Roman" w:hAnsi="Times New Roman"/>
          <w:i/>
          <w:sz w:val="24"/>
          <w:szCs w:val="24"/>
          <w:u w:val="single"/>
          <w:lang w:eastAsia="hr-HR"/>
        </w:rPr>
        <w:t>V.Gortana</w:t>
      </w:r>
      <w:proofErr w:type="spellEnd"/>
      <w:r w:rsidRPr="00522449">
        <w:rPr>
          <w:rFonts w:ascii="Times New Roman" w:eastAsia="Times New Roman" w:hAnsi="Times New Roman"/>
          <w:i/>
          <w:sz w:val="24"/>
          <w:szCs w:val="24"/>
          <w:u w:val="single"/>
          <w:lang w:eastAsia="hr-HR"/>
        </w:rPr>
        <w:t>)</w:t>
      </w:r>
    </w:p>
    <w:p w14:paraId="05945D96"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27D6F805"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U sklopu rekonstrukcije raskrižja  DC200 i Ž5209 planirana je izgradnja spoja Klesarske ulice na ulicu V. Gortana čime se rasterećuje dvosmjerni promet u dijelu ulice koja ima nedovoljnu širinu. Izvedbenim projektom prometnih površina i oborinske odvodnje Klesarska ulica spaja se na državnu cestu kao priključna cesta te na  segmentu od 40 m prije spoja postaje jednosmjerna. U sklopu radova planirana je izrada kolničke konstrukcije, radovi na oborinskoj odvodnji, rušenju i izgradnji novog ogradnog zida, premještaj postojeće elektroenergetske mreže, rekonstrukcija vodovodne mreže te postavljanje horizontalne prometne signalizacije.</w:t>
      </w:r>
    </w:p>
    <w:p w14:paraId="7CF597F4"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izgradnji spoja na državnu cestu.</w:t>
      </w:r>
    </w:p>
    <w:p w14:paraId="74D3580F"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6AE6315B" w14:textId="77777777" w:rsidR="00522449" w:rsidRPr="00522449" w:rsidRDefault="00522449" w:rsidP="00522449">
      <w:pPr>
        <w:tabs>
          <w:tab w:val="left" w:pos="9072"/>
        </w:tabs>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II.1.2. Izgradnja spoja Klesarske ulice na D200 (</w:t>
      </w:r>
      <w:proofErr w:type="spellStart"/>
      <w:r w:rsidRPr="00522449">
        <w:rPr>
          <w:rFonts w:ascii="Times New Roman" w:eastAsia="Times New Roman" w:hAnsi="Times New Roman"/>
          <w:i/>
          <w:sz w:val="24"/>
          <w:szCs w:val="24"/>
          <w:u w:val="single"/>
          <w:lang w:eastAsia="hr-HR"/>
        </w:rPr>
        <w:t>Digitronska</w:t>
      </w:r>
      <w:proofErr w:type="spellEnd"/>
      <w:r w:rsidRPr="00522449">
        <w:rPr>
          <w:rFonts w:ascii="Times New Roman" w:eastAsia="Times New Roman" w:hAnsi="Times New Roman"/>
          <w:i/>
          <w:sz w:val="24"/>
          <w:szCs w:val="24"/>
          <w:u w:val="single"/>
          <w:lang w:eastAsia="hr-HR"/>
        </w:rPr>
        <w:t xml:space="preserve"> ulica)</w:t>
      </w:r>
    </w:p>
    <w:p w14:paraId="1C005E48"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552DAB2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U sklopu rekonstrukcije raskrižja  DC200 i Ž5209 planirana je izgradnja spoja Klesarske ulice na </w:t>
      </w:r>
      <w:proofErr w:type="spellStart"/>
      <w:r w:rsidRPr="00522449">
        <w:rPr>
          <w:rFonts w:ascii="Times New Roman" w:eastAsia="Times New Roman" w:hAnsi="Times New Roman"/>
          <w:sz w:val="24"/>
          <w:szCs w:val="24"/>
          <w:lang w:eastAsia="hr-HR"/>
        </w:rPr>
        <w:t>Digitronsku</w:t>
      </w:r>
      <w:proofErr w:type="spellEnd"/>
      <w:r w:rsidRPr="00522449">
        <w:rPr>
          <w:rFonts w:ascii="Times New Roman" w:eastAsia="Times New Roman" w:hAnsi="Times New Roman"/>
          <w:sz w:val="24"/>
          <w:szCs w:val="24"/>
          <w:lang w:eastAsia="hr-HR"/>
        </w:rPr>
        <w:t xml:space="preserve"> ulicu čime će se značajno poboljšati promet pogotovo dostavnih vozila do </w:t>
      </w:r>
      <w:proofErr w:type="spellStart"/>
      <w:r w:rsidRPr="00522449">
        <w:rPr>
          <w:rFonts w:ascii="Times New Roman" w:eastAsia="Times New Roman" w:hAnsi="Times New Roman"/>
          <w:sz w:val="24"/>
          <w:szCs w:val="24"/>
          <w:lang w:eastAsia="hr-HR"/>
        </w:rPr>
        <w:t>obližnih</w:t>
      </w:r>
      <w:proofErr w:type="spellEnd"/>
      <w:r w:rsidRPr="00522449">
        <w:rPr>
          <w:rFonts w:ascii="Times New Roman" w:eastAsia="Times New Roman" w:hAnsi="Times New Roman"/>
          <w:sz w:val="24"/>
          <w:szCs w:val="24"/>
          <w:lang w:eastAsia="hr-HR"/>
        </w:rPr>
        <w:t xml:space="preserve"> trgovina što je izazivalo gužve i zastoje. </w:t>
      </w:r>
    </w:p>
    <w:p w14:paraId="540AC297"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izgradnji spoja na državnu cestu.</w:t>
      </w:r>
    </w:p>
    <w:p w14:paraId="3BD7FE23"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683D520A" w14:textId="77777777" w:rsidR="00522449" w:rsidRPr="00522449" w:rsidRDefault="00522449" w:rsidP="00522449">
      <w:pPr>
        <w:tabs>
          <w:tab w:val="left" w:pos="9072"/>
        </w:tabs>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II.1.3. Rekonstrukcija ulice </w:t>
      </w:r>
      <w:proofErr w:type="spellStart"/>
      <w:r w:rsidRPr="00522449">
        <w:rPr>
          <w:rFonts w:ascii="Times New Roman" w:eastAsia="Times New Roman" w:hAnsi="Times New Roman"/>
          <w:i/>
          <w:sz w:val="24"/>
          <w:szCs w:val="24"/>
          <w:u w:val="single"/>
          <w:lang w:eastAsia="hr-HR"/>
        </w:rPr>
        <w:t>G.Garibaldi</w:t>
      </w:r>
      <w:proofErr w:type="spellEnd"/>
      <w:r w:rsidRPr="00522449">
        <w:rPr>
          <w:rFonts w:ascii="Times New Roman" w:eastAsia="Times New Roman" w:hAnsi="Times New Roman"/>
          <w:i/>
          <w:sz w:val="24"/>
          <w:szCs w:val="24"/>
          <w:u w:val="single"/>
          <w:lang w:eastAsia="hr-HR"/>
        </w:rPr>
        <w:t xml:space="preserve"> i Trga Slobode – projekti</w:t>
      </w:r>
    </w:p>
    <w:p w14:paraId="138134DC"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5ED58CA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Prostor obuhvata je ulica G. Garibaldi dio k.č.3899/1 i 3935/4 i Trg Slobode dio </w:t>
      </w:r>
      <w:proofErr w:type="spellStart"/>
      <w:r w:rsidRPr="00522449">
        <w:rPr>
          <w:rFonts w:ascii="Times New Roman" w:eastAsia="Times New Roman" w:hAnsi="Times New Roman"/>
          <w:sz w:val="24"/>
          <w:szCs w:val="24"/>
          <w:lang w:eastAsia="hr-HR"/>
        </w:rPr>
        <w:t>k.č</w:t>
      </w:r>
      <w:proofErr w:type="spellEnd"/>
      <w:r w:rsidRPr="00522449">
        <w:rPr>
          <w:rFonts w:ascii="Times New Roman" w:eastAsia="Times New Roman" w:hAnsi="Times New Roman"/>
          <w:sz w:val="24"/>
          <w:szCs w:val="24"/>
          <w:lang w:eastAsia="hr-HR"/>
        </w:rPr>
        <w:t>. 3899/4 koje se nalaze unutar Kulturno-povijesne urbanističke cjeline Grada Buja ukupne dužine 380,00 metara.</w:t>
      </w:r>
    </w:p>
    <w:p w14:paraId="4180B283"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Primarni zadatak projekta je rekonstrukcija komunalne infrastrukture koja u sadašnjem stanju ne zadovoljava uvjetima, novo arhitektonsko oblikovanje te kvalitetnije prometno rješenje. </w:t>
      </w: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Izrađena idejna rješenja i Idejni projekt.</w:t>
      </w:r>
    </w:p>
    <w:p w14:paraId="014D2402" w14:textId="77777777" w:rsidR="00522449" w:rsidRPr="00522449" w:rsidRDefault="00522449" w:rsidP="00522449">
      <w:pPr>
        <w:rPr>
          <w:rFonts w:ascii="Times New Roman" w:hAnsi="Times New Roman"/>
        </w:rPr>
      </w:pPr>
    </w:p>
    <w:p w14:paraId="076B2118"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33E14A52"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2170A269" wp14:editId="79134BCB">
            <wp:extent cx="5963285" cy="1060450"/>
            <wp:effectExtent l="0" t="0" r="0" b="0"/>
            <wp:docPr id="153" name="Slika 15072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072001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3285" cy="1060450"/>
                    </a:xfrm>
                    <a:prstGeom prst="rect">
                      <a:avLst/>
                    </a:prstGeom>
                    <a:noFill/>
                    <a:ln>
                      <a:noFill/>
                    </a:ln>
                  </pic:spPr>
                </pic:pic>
              </a:graphicData>
            </a:graphic>
          </wp:inline>
        </w:drawing>
      </w:r>
    </w:p>
    <w:p w14:paraId="64ECFE65"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72E85FA3"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cestama, Zakon o komunalnom gospodarstvu, Odluka o komunalnom doprinosu.</w:t>
      </w:r>
    </w:p>
    <w:p w14:paraId="57A9EACC"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2CA1743E" w14:textId="77777777" w:rsidR="00522449" w:rsidRPr="00522449" w:rsidRDefault="00522449" w:rsidP="00522449">
      <w:pPr>
        <w:tabs>
          <w:tab w:val="left" w:pos="9072"/>
        </w:tabs>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II.2.1. Parkiralište u starogradskoj jezgri, iza starog groblja</w:t>
      </w:r>
    </w:p>
    <w:p w14:paraId="48F54A16"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0528067D"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Planirano je proširenje parkirališta na rubnom dijelu starogradske jezgre ispod starog groblja čime bi se dobili kvalitetniji uvjeti parkiranja. U sklopu proširenja planirana je izgradnja potpornog zida koji je nužan zbog konfiguracije terena. Izrađen je Glavni projekt prema Pravilniku o jednostavnim i drugim građevinama. </w:t>
      </w:r>
    </w:p>
    <w:p w14:paraId="6B8D8A6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na izgradnji parkirališta.</w:t>
      </w:r>
    </w:p>
    <w:p w14:paraId="30028215"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6B45272F" w14:textId="77777777" w:rsidR="00522449" w:rsidRPr="00522449" w:rsidRDefault="00522449" w:rsidP="00522449">
      <w:pPr>
        <w:tabs>
          <w:tab w:val="left" w:pos="9072"/>
        </w:tabs>
        <w:spacing w:after="0" w:line="240" w:lineRule="auto"/>
        <w:jc w:val="both"/>
        <w:rPr>
          <w:rFonts w:ascii="Times New Roman" w:eastAsia="Times New Roman" w:hAnsi="Times New Roman"/>
          <w:i/>
          <w:strike/>
          <w:sz w:val="24"/>
          <w:szCs w:val="24"/>
          <w:u w:val="single"/>
          <w:lang w:eastAsia="hr-HR"/>
        </w:rPr>
      </w:pPr>
      <w:r w:rsidRPr="00522449">
        <w:rPr>
          <w:rFonts w:ascii="Times New Roman" w:eastAsia="Times New Roman" w:hAnsi="Times New Roman"/>
          <w:i/>
          <w:strike/>
          <w:sz w:val="24"/>
          <w:szCs w:val="24"/>
          <w:u w:val="single"/>
          <w:lang w:eastAsia="hr-HR"/>
        </w:rPr>
        <w:t>II.2.2. Parkiralište u gospodarsko servisnoj zoni</w:t>
      </w:r>
    </w:p>
    <w:p w14:paraId="56FD21D2" w14:textId="77777777" w:rsidR="00522449" w:rsidRPr="00522449" w:rsidRDefault="00522449" w:rsidP="00522449">
      <w:pPr>
        <w:spacing w:after="0" w:line="240" w:lineRule="auto"/>
        <w:jc w:val="both"/>
        <w:rPr>
          <w:rFonts w:ascii="Times New Roman" w:eastAsia="Times New Roman" w:hAnsi="Times New Roman"/>
          <w:b/>
          <w:strike/>
          <w:sz w:val="24"/>
          <w:szCs w:val="24"/>
          <w:lang w:eastAsia="hr-HR"/>
        </w:rPr>
      </w:pPr>
      <w:r w:rsidRPr="00522449">
        <w:rPr>
          <w:rFonts w:ascii="Times New Roman" w:eastAsia="Times New Roman" w:hAnsi="Times New Roman"/>
          <w:b/>
          <w:strike/>
          <w:sz w:val="24"/>
          <w:szCs w:val="24"/>
          <w:lang w:eastAsia="hr-HR"/>
        </w:rPr>
        <w:t xml:space="preserve">Opis i opći cilj: </w:t>
      </w:r>
    </w:p>
    <w:p w14:paraId="480756EC"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strike/>
          <w:sz w:val="24"/>
          <w:szCs w:val="24"/>
          <w:lang w:eastAsia="hr-HR"/>
        </w:rPr>
        <w:t xml:space="preserve">Postojeća površina je zeleni otok oko kojeg se uslijed nedostataka parkirnih mjesta parkiraju vozila. Smještena je usred gospodarsko servisne zone iza postojeće benzinske postaje. Projektom je predviđeno uređenje parkirališta za osobna vozila, autobuse i teretna vozila u skladu sa Pravilnikom o osnovnim uvjetima kojima javne ceste i njihovi elementi moraju udovoljavati sa stajališta sigurnosti prometa. </w:t>
      </w:r>
    </w:p>
    <w:p w14:paraId="5C9E6935"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b/>
          <w:strike/>
          <w:sz w:val="24"/>
          <w:szCs w:val="24"/>
          <w:lang w:eastAsia="hr-HR"/>
        </w:rPr>
        <w:t>Pokazatelj uspješnosti:</w:t>
      </w:r>
      <w:r w:rsidRPr="00522449">
        <w:rPr>
          <w:rFonts w:ascii="Times New Roman" w:eastAsia="Times New Roman" w:hAnsi="Times New Roman"/>
          <w:strike/>
          <w:sz w:val="24"/>
          <w:szCs w:val="24"/>
          <w:lang w:eastAsia="hr-HR"/>
        </w:rPr>
        <w:t xml:space="preserve"> Izvedeni radovi na izgradnji parkirališta.</w:t>
      </w:r>
    </w:p>
    <w:p w14:paraId="44370F6A"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0F572456" w14:textId="77777777" w:rsidR="00522449" w:rsidRPr="00522449" w:rsidRDefault="00522449" w:rsidP="00522449">
      <w:pPr>
        <w:tabs>
          <w:tab w:val="left" w:pos="9072"/>
        </w:tabs>
        <w:spacing w:after="0" w:line="240" w:lineRule="auto"/>
        <w:jc w:val="both"/>
        <w:rPr>
          <w:rFonts w:ascii="Times New Roman" w:eastAsia="Times New Roman" w:hAnsi="Times New Roman"/>
          <w:i/>
          <w:strike/>
          <w:sz w:val="24"/>
          <w:szCs w:val="24"/>
          <w:u w:val="single"/>
          <w:lang w:eastAsia="hr-HR"/>
        </w:rPr>
      </w:pPr>
      <w:r w:rsidRPr="00522449">
        <w:rPr>
          <w:rFonts w:ascii="Times New Roman" w:eastAsia="Times New Roman" w:hAnsi="Times New Roman"/>
          <w:i/>
          <w:strike/>
          <w:sz w:val="24"/>
          <w:szCs w:val="24"/>
          <w:u w:val="single"/>
          <w:lang w:eastAsia="hr-HR"/>
        </w:rPr>
        <w:t>II.2.3. Parkiralište u starogradskoj jezgri , iza stare uljare</w:t>
      </w:r>
    </w:p>
    <w:p w14:paraId="1D19AE04" w14:textId="77777777" w:rsidR="00522449" w:rsidRPr="00522449" w:rsidRDefault="00522449" w:rsidP="00522449">
      <w:pPr>
        <w:spacing w:after="0" w:line="240" w:lineRule="auto"/>
        <w:jc w:val="both"/>
        <w:rPr>
          <w:rFonts w:ascii="Times New Roman" w:eastAsia="Times New Roman" w:hAnsi="Times New Roman"/>
          <w:b/>
          <w:strike/>
          <w:sz w:val="24"/>
          <w:szCs w:val="24"/>
          <w:lang w:eastAsia="hr-HR"/>
        </w:rPr>
      </w:pPr>
      <w:r w:rsidRPr="00522449">
        <w:rPr>
          <w:rFonts w:ascii="Times New Roman" w:eastAsia="Times New Roman" w:hAnsi="Times New Roman"/>
          <w:b/>
          <w:strike/>
          <w:sz w:val="24"/>
          <w:szCs w:val="24"/>
          <w:lang w:eastAsia="hr-HR"/>
        </w:rPr>
        <w:t xml:space="preserve">Opis i opći cilj: </w:t>
      </w:r>
    </w:p>
    <w:p w14:paraId="7D35A0D2"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strike/>
          <w:sz w:val="24"/>
          <w:szCs w:val="24"/>
          <w:lang w:eastAsia="hr-HR"/>
        </w:rPr>
        <w:t xml:space="preserve">Postojeći parking u ulici G. Garibaldi sastoji se od tri parkirne površina koje su visinski denivelirane. Izrađeno je prometno rješenje na temelju potrebe povećanja sigurnosti te usklađivanja prometne signalizacije prema Pravilniku o prometnim znakovima, signalizaciji i opremi na cestama. U sklopu radova biti će potrebno sanirati postojeće kamene suhozide izvesti proširenja na </w:t>
      </w:r>
      <w:proofErr w:type="spellStart"/>
      <w:r w:rsidRPr="00522449">
        <w:rPr>
          <w:rFonts w:ascii="Times New Roman" w:eastAsia="Times New Roman" w:hAnsi="Times New Roman"/>
          <w:strike/>
          <w:sz w:val="24"/>
          <w:szCs w:val="24"/>
          <w:lang w:eastAsia="hr-HR"/>
        </w:rPr>
        <w:t>prisupima</w:t>
      </w:r>
      <w:proofErr w:type="spellEnd"/>
      <w:r w:rsidRPr="00522449">
        <w:rPr>
          <w:rFonts w:ascii="Times New Roman" w:eastAsia="Times New Roman" w:hAnsi="Times New Roman"/>
          <w:strike/>
          <w:sz w:val="24"/>
          <w:szCs w:val="24"/>
          <w:lang w:eastAsia="hr-HR"/>
        </w:rPr>
        <w:t xml:space="preserve"> parkiranja, postaviti zaštitne odbojne ograde te na temelju izrađenog prometnog elaborata postaviti horizontalnu i vertikalnu signalizaciju</w:t>
      </w:r>
    </w:p>
    <w:p w14:paraId="0D67A289"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b/>
          <w:strike/>
          <w:sz w:val="24"/>
          <w:szCs w:val="24"/>
          <w:lang w:eastAsia="hr-HR"/>
        </w:rPr>
        <w:t>Pokazatelj uspješnosti:</w:t>
      </w:r>
      <w:r w:rsidRPr="00522449">
        <w:rPr>
          <w:rFonts w:ascii="Times New Roman" w:eastAsia="Times New Roman" w:hAnsi="Times New Roman"/>
          <w:strike/>
          <w:sz w:val="24"/>
          <w:szCs w:val="24"/>
          <w:lang w:eastAsia="hr-HR"/>
        </w:rPr>
        <w:t xml:space="preserve"> Izvedeni radovi na izgradnji parkirališta.</w:t>
      </w:r>
    </w:p>
    <w:p w14:paraId="5BD31A3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4CA09B06" w14:textId="77777777" w:rsidR="00522449" w:rsidRPr="00522449" w:rsidRDefault="00522449" w:rsidP="00522449">
      <w:pPr>
        <w:tabs>
          <w:tab w:val="left" w:pos="9072"/>
        </w:tabs>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II.2.4. Parkiralište u starogradskoj jezgri, 1. svibnja</w:t>
      </w:r>
    </w:p>
    <w:p w14:paraId="48680B1F"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5A7F8B36"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Postojeći šljunčani parking u ulici 1. svibnja između stambenih zgrada planira se popločiti </w:t>
      </w:r>
      <w:proofErr w:type="spellStart"/>
      <w:r w:rsidRPr="00522449">
        <w:rPr>
          <w:rFonts w:ascii="Times New Roman" w:eastAsia="Times New Roman" w:hAnsi="Times New Roman"/>
          <w:sz w:val="24"/>
          <w:szCs w:val="24"/>
          <w:lang w:eastAsia="hr-HR"/>
        </w:rPr>
        <w:t>tlakavcima</w:t>
      </w:r>
      <w:proofErr w:type="spellEnd"/>
      <w:r w:rsidRPr="00522449">
        <w:rPr>
          <w:rFonts w:ascii="Times New Roman" w:eastAsia="Times New Roman" w:hAnsi="Times New Roman"/>
          <w:sz w:val="24"/>
          <w:szCs w:val="24"/>
          <w:lang w:eastAsia="hr-HR"/>
        </w:rPr>
        <w:t xml:space="preserve"> kako bi se spriječilo odnošenje materijala uslijed oborina te smanjio utjecaj prašina. </w:t>
      </w:r>
    </w:p>
    <w:p w14:paraId="6A0C867C"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na izgradnji parkirališta.</w:t>
      </w:r>
    </w:p>
    <w:p w14:paraId="7D902427"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1DC7D598" w14:textId="77777777" w:rsidR="00522449" w:rsidRPr="00522449" w:rsidRDefault="00522449" w:rsidP="00522449">
      <w:pPr>
        <w:tabs>
          <w:tab w:val="left" w:pos="9072"/>
        </w:tabs>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 xml:space="preserve">II.2.5. </w:t>
      </w:r>
      <w:r w:rsidRPr="00522449">
        <w:rPr>
          <w:rFonts w:ascii="Times New Roman" w:hAnsi="Times New Roman"/>
          <w:i/>
          <w:color w:val="000000"/>
          <w:sz w:val="24"/>
          <w:szCs w:val="24"/>
          <w:u w:val="single"/>
        </w:rPr>
        <w:t>Parkiralište u starogradskoj jezgri, Francesco Papo</w:t>
      </w:r>
    </w:p>
    <w:p w14:paraId="1659F194"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13956793"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Postojeći šljunčani parking u ulici Francesco Papo između stambenih zgrada i starog groblja planira se popločiti </w:t>
      </w:r>
      <w:proofErr w:type="spellStart"/>
      <w:r w:rsidRPr="00522449">
        <w:rPr>
          <w:rFonts w:ascii="Times New Roman" w:eastAsia="Times New Roman" w:hAnsi="Times New Roman"/>
          <w:sz w:val="24"/>
          <w:szCs w:val="24"/>
          <w:lang w:eastAsia="hr-HR"/>
        </w:rPr>
        <w:t>tlakavcima</w:t>
      </w:r>
      <w:proofErr w:type="spellEnd"/>
      <w:r w:rsidRPr="00522449">
        <w:rPr>
          <w:rFonts w:ascii="Times New Roman" w:eastAsia="Times New Roman" w:hAnsi="Times New Roman"/>
          <w:sz w:val="24"/>
          <w:szCs w:val="24"/>
          <w:lang w:eastAsia="hr-HR"/>
        </w:rPr>
        <w:t xml:space="preserve"> kako bi se spriječilo odnošenje materijala uslijed oborina te smanjio utjecaj prašina. </w:t>
      </w:r>
    </w:p>
    <w:p w14:paraId="65B33DB4"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na izgradnji parkirališta.</w:t>
      </w:r>
    </w:p>
    <w:p w14:paraId="28531149" w14:textId="77777777" w:rsidR="00522449" w:rsidRPr="00522449" w:rsidRDefault="00522449" w:rsidP="00522449">
      <w:pPr>
        <w:rPr>
          <w:rFonts w:ascii="Times New Roman" w:hAnsi="Times New Roman"/>
        </w:rPr>
      </w:pPr>
    </w:p>
    <w:tbl>
      <w:tblPr>
        <w:tblW w:w="9604" w:type="dxa"/>
        <w:tblInd w:w="93" w:type="dxa"/>
        <w:tblLook w:val="04A0" w:firstRow="1" w:lastRow="0" w:firstColumn="1" w:lastColumn="0" w:noHBand="0" w:noVBand="1"/>
      </w:tblPr>
      <w:tblGrid>
        <w:gridCol w:w="918"/>
        <w:gridCol w:w="4863"/>
        <w:gridCol w:w="1307"/>
        <w:gridCol w:w="1236"/>
        <w:gridCol w:w="1280"/>
      </w:tblGrid>
      <w:tr w:rsidR="00522449" w:rsidRPr="00522449" w14:paraId="314B8569" w14:textId="77777777" w:rsidTr="00522449">
        <w:trPr>
          <w:trHeight w:val="380"/>
        </w:trPr>
        <w:tc>
          <w:tcPr>
            <w:tcW w:w="918" w:type="dxa"/>
            <w:shd w:val="clear" w:color="auto" w:fill="C9C9C9" w:themeFill="accent3" w:themeFillTint="99"/>
            <w:noWrap/>
            <w:vAlign w:val="center"/>
            <w:hideMark/>
          </w:tcPr>
          <w:p w14:paraId="15CAF0C5" w14:textId="77777777" w:rsidR="00522449" w:rsidRPr="00522449" w:rsidRDefault="00522449" w:rsidP="00522449">
            <w:pPr>
              <w:rPr>
                <w:rFonts w:ascii="Times New Roman" w:hAnsi="Times New Roman"/>
              </w:rPr>
            </w:pPr>
          </w:p>
        </w:tc>
        <w:tc>
          <w:tcPr>
            <w:tcW w:w="4863" w:type="dxa"/>
            <w:shd w:val="clear" w:color="auto" w:fill="C9C9C9" w:themeFill="accent3" w:themeFillTint="99"/>
            <w:noWrap/>
            <w:vAlign w:val="center"/>
            <w:hideMark/>
          </w:tcPr>
          <w:p w14:paraId="2583617A" w14:textId="77777777" w:rsidR="00522449" w:rsidRPr="00522449" w:rsidRDefault="00522449" w:rsidP="00522449">
            <w:pPr>
              <w:spacing w:after="0" w:line="240" w:lineRule="auto"/>
              <w:jc w:val="center"/>
              <w:rPr>
                <w:rFonts w:ascii="Times New Roman" w:eastAsia="Times New Roman" w:hAnsi="Times New Roman"/>
                <w:b/>
                <w:bCs/>
                <w:sz w:val="18"/>
                <w:szCs w:val="18"/>
                <w:lang w:eastAsia="hr-HR"/>
              </w:rPr>
            </w:pPr>
            <w:r w:rsidRPr="00522449">
              <w:rPr>
                <w:rFonts w:ascii="Times New Roman" w:eastAsia="Times New Roman" w:hAnsi="Times New Roman"/>
                <w:b/>
                <w:bCs/>
                <w:sz w:val="18"/>
                <w:szCs w:val="18"/>
                <w:lang w:eastAsia="hr-HR"/>
              </w:rPr>
              <w:t>II.3.</w:t>
            </w:r>
          </w:p>
        </w:tc>
        <w:tc>
          <w:tcPr>
            <w:tcW w:w="1307" w:type="dxa"/>
            <w:shd w:val="clear" w:color="auto" w:fill="C9C9C9" w:themeFill="accent3" w:themeFillTint="99"/>
            <w:noWrap/>
            <w:vAlign w:val="center"/>
            <w:hideMark/>
          </w:tcPr>
          <w:p w14:paraId="3C3F49BB" w14:textId="77777777" w:rsidR="00522449" w:rsidRPr="00522449" w:rsidRDefault="00522449" w:rsidP="00522449">
            <w:pPr>
              <w:spacing w:after="0" w:line="240" w:lineRule="auto"/>
              <w:jc w:val="center"/>
              <w:rPr>
                <w:rFonts w:ascii="Times New Roman" w:eastAsia="Times New Roman" w:hAnsi="Times New Roman"/>
                <w:b/>
                <w:bCs/>
                <w:sz w:val="18"/>
                <w:szCs w:val="18"/>
                <w:lang w:eastAsia="hr-HR"/>
              </w:rPr>
            </w:pPr>
            <w:r w:rsidRPr="00522449">
              <w:rPr>
                <w:rFonts w:ascii="Times New Roman" w:eastAsia="Times New Roman" w:hAnsi="Times New Roman"/>
                <w:b/>
                <w:bCs/>
                <w:sz w:val="18"/>
                <w:szCs w:val="18"/>
                <w:lang w:eastAsia="hr-HR"/>
              </w:rPr>
              <w:t>PLANIRANO</w:t>
            </w:r>
          </w:p>
        </w:tc>
        <w:tc>
          <w:tcPr>
            <w:tcW w:w="1236" w:type="dxa"/>
            <w:shd w:val="clear" w:color="auto" w:fill="C9C9C9" w:themeFill="accent3" w:themeFillTint="99"/>
            <w:vAlign w:val="center"/>
            <w:hideMark/>
          </w:tcPr>
          <w:p w14:paraId="62FC5E8D" w14:textId="77777777" w:rsidR="00522449" w:rsidRPr="00522449" w:rsidRDefault="00522449" w:rsidP="00522449">
            <w:pPr>
              <w:spacing w:after="0" w:line="240" w:lineRule="auto"/>
              <w:jc w:val="center"/>
              <w:rPr>
                <w:rFonts w:ascii="Times New Roman" w:eastAsia="Times New Roman" w:hAnsi="Times New Roman"/>
                <w:b/>
                <w:bCs/>
                <w:sz w:val="18"/>
                <w:szCs w:val="18"/>
                <w:lang w:eastAsia="hr-HR"/>
              </w:rPr>
            </w:pPr>
            <w:r w:rsidRPr="00522449">
              <w:rPr>
                <w:rFonts w:ascii="Times New Roman" w:eastAsia="Times New Roman" w:hAnsi="Times New Roman"/>
                <w:b/>
                <w:bCs/>
                <w:sz w:val="18"/>
                <w:szCs w:val="18"/>
                <w:lang w:eastAsia="hr-HR"/>
              </w:rPr>
              <w:t xml:space="preserve">PROMJENA </w:t>
            </w:r>
            <w:r w:rsidRPr="00522449">
              <w:rPr>
                <w:rFonts w:ascii="Times New Roman" w:eastAsia="Times New Roman" w:hAnsi="Times New Roman"/>
                <w:b/>
                <w:bCs/>
                <w:sz w:val="18"/>
                <w:szCs w:val="18"/>
                <w:lang w:eastAsia="hr-HR"/>
              </w:rPr>
              <w:br/>
              <w:t>IZNOS</w:t>
            </w:r>
          </w:p>
        </w:tc>
        <w:tc>
          <w:tcPr>
            <w:tcW w:w="1280" w:type="dxa"/>
            <w:shd w:val="clear" w:color="auto" w:fill="C9C9C9" w:themeFill="accent3" w:themeFillTint="99"/>
            <w:noWrap/>
            <w:vAlign w:val="center"/>
            <w:hideMark/>
          </w:tcPr>
          <w:p w14:paraId="06C43C57" w14:textId="77777777" w:rsidR="00522449" w:rsidRPr="00522449" w:rsidRDefault="00522449" w:rsidP="00522449">
            <w:pPr>
              <w:spacing w:after="0" w:line="240" w:lineRule="auto"/>
              <w:jc w:val="center"/>
              <w:rPr>
                <w:rFonts w:ascii="Times New Roman" w:eastAsia="Times New Roman" w:hAnsi="Times New Roman"/>
                <w:b/>
                <w:bCs/>
                <w:sz w:val="18"/>
                <w:szCs w:val="18"/>
                <w:lang w:eastAsia="hr-HR"/>
              </w:rPr>
            </w:pPr>
            <w:r w:rsidRPr="00522449">
              <w:rPr>
                <w:rFonts w:ascii="Times New Roman" w:eastAsia="Times New Roman" w:hAnsi="Times New Roman"/>
                <w:b/>
                <w:bCs/>
                <w:sz w:val="18"/>
                <w:szCs w:val="18"/>
                <w:lang w:eastAsia="hr-HR"/>
              </w:rPr>
              <w:t>I REBALANS</w:t>
            </w:r>
          </w:p>
        </w:tc>
      </w:tr>
      <w:tr w:rsidR="00522449" w:rsidRPr="00522449" w14:paraId="1EA87B08" w14:textId="77777777" w:rsidTr="00522449">
        <w:trPr>
          <w:trHeight w:val="401"/>
        </w:trPr>
        <w:tc>
          <w:tcPr>
            <w:tcW w:w="5781" w:type="dxa"/>
            <w:gridSpan w:val="2"/>
            <w:shd w:val="clear" w:color="auto" w:fill="CCCCFF"/>
            <w:vAlign w:val="bottom"/>
            <w:hideMark/>
          </w:tcPr>
          <w:p w14:paraId="3949E2A3" w14:textId="77777777" w:rsidR="00522449" w:rsidRPr="00522449" w:rsidRDefault="00522449" w:rsidP="00522449">
            <w:pPr>
              <w:spacing w:after="0" w:line="240" w:lineRule="auto"/>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Kapitalni projekt K200029 JAVNE ZELENE POVRŠINE - UREĐENI DIJELOVI GRAĐEVINSKOG PODRUČJA</w:t>
            </w:r>
          </w:p>
        </w:tc>
        <w:tc>
          <w:tcPr>
            <w:tcW w:w="1307" w:type="dxa"/>
            <w:shd w:val="clear" w:color="auto" w:fill="CCCCFF"/>
            <w:noWrap/>
            <w:vAlign w:val="bottom"/>
            <w:hideMark/>
          </w:tcPr>
          <w:p w14:paraId="62886AB8" w14:textId="77777777" w:rsidR="00522449" w:rsidRPr="00522449" w:rsidRDefault="00522449" w:rsidP="00522449">
            <w:pPr>
              <w:spacing w:after="0" w:line="240" w:lineRule="auto"/>
              <w:jc w:val="right"/>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27.200,00</w:t>
            </w:r>
          </w:p>
        </w:tc>
        <w:tc>
          <w:tcPr>
            <w:tcW w:w="1236" w:type="dxa"/>
            <w:shd w:val="clear" w:color="auto" w:fill="CCCCFF"/>
            <w:noWrap/>
            <w:vAlign w:val="bottom"/>
            <w:hideMark/>
          </w:tcPr>
          <w:p w14:paraId="2672F714" w14:textId="77777777" w:rsidR="00522449" w:rsidRPr="00522449" w:rsidRDefault="00522449" w:rsidP="00522449">
            <w:pPr>
              <w:spacing w:after="0" w:line="240" w:lineRule="auto"/>
              <w:jc w:val="right"/>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0,00</w:t>
            </w:r>
          </w:p>
        </w:tc>
        <w:tc>
          <w:tcPr>
            <w:tcW w:w="1280" w:type="dxa"/>
            <w:shd w:val="clear" w:color="auto" w:fill="CCCCFF"/>
            <w:noWrap/>
            <w:vAlign w:val="bottom"/>
            <w:hideMark/>
          </w:tcPr>
          <w:p w14:paraId="237D72C3" w14:textId="77777777" w:rsidR="00522449" w:rsidRPr="00522449" w:rsidRDefault="00522449" w:rsidP="00522449">
            <w:pPr>
              <w:spacing w:after="0" w:line="240" w:lineRule="auto"/>
              <w:jc w:val="right"/>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27.200,00</w:t>
            </w:r>
          </w:p>
        </w:tc>
      </w:tr>
      <w:tr w:rsidR="00522449" w:rsidRPr="00522449" w14:paraId="2E616A26" w14:textId="77777777" w:rsidTr="00522449">
        <w:trPr>
          <w:trHeight w:val="261"/>
        </w:trPr>
        <w:tc>
          <w:tcPr>
            <w:tcW w:w="5781" w:type="dxa"/>
            <w:gridSpan w:val="2"/>
            <w:shd w:val="clear" w:color="auto" w:fill="FFFF99"/>
            <w:noWrap/>
            <w:vAlign w:val="bottom"/>
            <w:hideMark/>
          </w:tcPr>
          <w:p w14:paraId="4084B3BA" w14:textId="77777777" w:rsidR="00522449" w:rsidRPr="00522449" w:rsidRDefault="00522449" w:rsidP="00522449">
            <w:pPr>
              <w:spacing w:after="0" w:line="240" w:lineRule="auto"/>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Izvor  4.2. PRIHODI POSEBNE NAMJENE - KOMUNALNI DOPRINOS</w:t>
            </w:r>
          </w:p>
        </w:tc>
        <w:tc>
          <w:tcPr>
            <w:tcW w:w="1307" w:type="dxa"/>
            <w:shd w:val="clear" w:color="auto" w:fill="FFFF99"/>
            <w:noWrap/>
            <w:vAlign w:val="bottom"/>
            <w:hideMark/>
          </w:tcPr>
          <w:p w14:paraId="3DEFCDE6" w14:textId="77777777" w:rsidR="00522449" w:rsidRPr="00522449" w:rsidRDefault="00522449" w:rsidP="00522449">
            <w:pPr>
              <w:spacing w:after="0" w:line="240" w:lineRule="auto"/>
              <w:jc w:val="right"/>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27.200,00</w:t>
            </w:r>
          </w:p>
        </w:tc>
        <w:tc>
          <w:tcPr>
            <w:tcW w:w="1236" w:type="dxa"/>
            <w:shd w:val="clear" w:color="auto" w:fill="FFFF99"/>
            <w:noWrap/>
            <w:vAlign w:val="bottom"/>
            <w:hideMark/>
          </w:tcPr>
          <w:p w14:paraId="33BAB68A" w14:textId="77777777" w:rsidR="00522449" w:rsidRPr="00522449" w:rsidRDefault="00522449" w:rsidP="00522449">
            <w:pPr>
              <w:spacing w:after="0" w:line="240" w:lineRule="auto"/>
              <w:jc w:val="right"/>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0,00</w:t>
            </w:r>
          </w:p>
        </w:tc>
        <w:tc>
          <w:tcPr>
            <w:tcW w:w="1280" w:type="dxa"/>
            <w:shd w:val="clear" w:color="auto" w:fill="FFFF99"/>
            <w:noWrap/>
            <w:vAlign w:val="bottom"/>
            <w:hideMark/>
          </w:tcPr>
          <w:p w14:paraId="1CF998A3" w14:textId="77777777" w:rsidR="00522449" w:rsidRPr="00522449" w:rsidRDefault="00522449" w:rsidP="00522449">
            <w:pPr>
              <w:spacing w:after="0" w:line="240" w:lineRule="auto"/>
              <w:jc w:val="right"/>
              <w:rPr>
                <w:rFonts w:ascii="Times New Roman" w:eastAsia="Times New Roman" w:hAnsi="Times New Roman"/>
                <w:b/>
                <w:bCs/>
                <w:color w:val="000000"/>
                <w:sz w:val="18"/>
                <w:szCs w:val="18"/>
                <w:lang w:eastAsia="hr-HR"/>
              </w:rPr>
            </w:pPr>
            <w:r w:rsidRPr="00522449">
              <w:rPr>
                <w:rFonts w:ascii="Times New Roman" w:eastAsia="Times New Roman" w:hAnsi="Times New Roman"/>
                <w:b/>
                <w:bCs/>
                <w:color w:val="000000"/>
                <w:sz w:val="18"/>
                <w:szCs w:val="18"/>
                <w:lang w:eastAsia="hr-HR"/>
              </w:rPr>
              <w:t>27.200,00</w:t>
            </w:r>
          </w:p>
        </w:tc>
      </w:tr>
    </w:tbl>
    <w:p w14:paraId="6A3211D6"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hAnsi="Times New Roman"/>
          <w:color w:val="000000"/>
          <w:sz w:val="24"/>
          <w:szCs w:val="24"/>
        </w:rPr>
        <w:t>Zakon o lokalnoj i područnoj (regionalnoj) samoupravi</w:t>
      </w:r>
      <w:r w:rsidRPr="00522449">
        <w:rPr>
          <w:rFonts w:ascii="Times New Roman" w:eastAsia="Times New Roman" w:hAnsi="Times New Roman"/>
          <w:bCs/>
          <w:sz w:val="24"/>
          <w:szCs w:val="24"/>
          <w:lang w:eastAsia="hr-HR"/>
        </w:rPr>
        <w:t>, Zakon o komunalnom gospodarstvu, Odluka o komunalnom doprinosu</w:t>
      </w:r>
    </w:p>
    <w:p w14:paraId="1DE33D60"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31B63E4E"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Izvođenje radova na izgradnji dječjih igrališta. Stara dotrajala igrala uklanjaju i postavljaju se nova a u sklopu radova planira se postavljanje anti stresnih podloga po čitavoj površini. Također je u planu uređenje novih prostora čime se postiže kvalitetnije korištenje sportskih terena.</w:t>
      </w:r>
    </w:p>
    <w:p w14:paraId="3780F32E"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 </w:t>
      </w: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Izvedeni radovi na uređenju igrališta</w:t>
      </w:r>
    </w:p>
    <w:p w14:paraId="68FDF211"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713C6584"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744F922F" wp14:editId="2BA7F8CE">
            <wp:extent cx="5910580" cy="1047115"/>
            <wp:effectExtent l="0" t="0" r="0" b="0"/>
            <wp:docPr id="154" name="Slika 55647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64735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0580" cy="1047115"/>
                    </a:xfrm>
                    <a:prstGeom prst="rect">
                      <a:avLst/>
                    </a:prstGeom>
                    <a:noFill/>
                    <a:ln>
                      <a:noFill/>
                    </a:ln>
                  </pic:spPr>
                </pic:pic>
              </a:graphicData>
            </a:graphic>
          </wp:inline>
        </w:drawing>
      </w:r>
    </w:p>
    <w:p w14:paraId="350F7602"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2D2F0AB6"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komunalnom gospodarstvu, Odluka o komunalnom doprinosu, Zakon o cestama</w:t>
      </w:r>
    </w:p>
    <w:p w14:paraId="00BAB5BF"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15DB1AC2"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Radovima na dogradnji javne rasvjete planirano je postavljanje novih energetski učinkovitih rasvjetnih tijela  na novoizgrađenim područjima i na dijelovima naselja gdje nedostaje i to u </w:t>
      </w:r>
      <w:proofErr w:type="spellStart"/>
      <w:r w:rsidRPr="00522449">
        <w:rPr>
          <w:rFonts w:ascii="Times New Roman" w:eastAsia="Times New Roman" w:hAnsi="Times New Roman"/>
          <w:sz w:val="24"/>
          <w:szCs w:val="24"/>
          <w:lang w:eastAsia="hr-HR"/>
        </w:rPr>
        <w:t>Tribanu</w:t>
      </w:r>
      <w:proofErr w:type="spellEnd"/>
      <w:r w:rsidRPr="00522449">
        <w:rPr>
          <w:rFonts w:ascii="Times New Roman" w:eastAsia="Times New Roman" w:hAnsi="Times New Roman"/>
          <w:sz w:val="24"/>
          <w:szCs w:val="24"/>
          <w:lang w:eastAsia="hr-HR"/>
        </w:rPr>
        <w:t xml:space="preserve">, </w:t>
      </w:r>
      <w:proofErr w:type="spellStart"/>
      <w:r w:rsidRPr="00522449">
        <w:rPr>
          <w:rFonts w:ascii="Times New Roman" w:eastAsia="Times New Roman" w:hAnsi="Times New Roman"/>
          <w:sz w:val="24"/>
          <w:szCs w:val="24"/>
          <w:lang w:eastAsia="hr-HR"/>
        </w:rPr>
        <w:t>Kršetama</w:t>
      </w:r>
      <w:proofErr w:type="spellEnd"/>
      <w:r w:rsidRPr="00522449">
        <w:rPr>
          <w:rFonts w:ascii="Times New Roman" w:eastAsia="Times New Roman" w:hAnsi="Times New Roman"/>
          <w:sz w:val="24"/>
          <w:szCs w:val="24"/>
          <w:lang w:eastAsia="hr-HR"/>
        </w:rPr>
        <w:t xml:space="preserve">, </w:t>
      </w:r>
      <w:proofErr w:type="spellStart"/>
      <w:r w:rsidRPr="00522449">
        <w:rPr>
          <w:rFonts w:ascii="Times New Roman" w:eastAsia="Times New Roman" w:hAnsi="Times New Roman"/>
          <w:sz w:val="24"/>
          <w:szCs w:val="24"/>
          <w:lang w:eastAsia="hr-HR"/>
        </w:rPr>
        <w:t>Jurcaniji</w:t>
      </w:r>
      <w:proofErr w:type="spellEnd"/>
      <w:r w:rsidRPr="00522449">
        <w:rPr>
          <w:rFonts w:ascii="Times New Roman" w:eastAsia="Times New Roman" w:hAnsi="Times New Roman"/>
          <w:sz w:val="24"/>
          <w:szCs w:val="24"/>
          <w:lang w:eastAsia="hr-HR"/>
        </w:rPr>
        <w:t xml:space="preserve">, </w:t>
      </w:r>
      <w:proofErr w:type="spellStart"/>
      <w:r w:rsidRPr="00522449">
        <w:rPr>
          <w:rFonts w:ascii="Times New Roman" w:eastAsia="Times New Roman" w:hAnsi="Times New Roman"/>
          <w:sz w:val="24"/>
          <w:szCs w:val="24"/>
          <w:lang w:eastAsia="hr-HR"/>
        </w:rPr>
        <w:t>Burolima</w:t>
      </w:r>
      <w:proofErr w:type="spellEnd"/>
      <w:r w:rsidRPr="00522449">
        <w:rPr>
          <w:rFonts w:ascii="Times New Roman" w:eastAsia="Times New Roman" w:hAnsi="Times New Roman"/>
          <w:sz w:val="24"/>
          <w:szCs w:val="24"/>
          <w:lang w:eastAsia="hr-HR"/>
        </w:rPr>
        <w:t xml:space="preserve">, kod starog groblja u sklopu uređenja parkirališta, </w:t>
      </w:r>
      <w:proofErr w:type="spellStart"/>
      <w:r w:rsidRPr="00522449">
        <w:rPr>
          <w:rFonts w:ascii="Times New Roman" w:eastAsia="Times New Roman" w:hAnsi="Times New Roman"/>
          <w:sz w:val="24"/>
          <w:szCs w:val="24"/>
          <w:lang w:eastAsia="hr-HR"/>
        </w:rPr>
        <w:t>Kaldaniji</w:t>
      </w:r>
      <w:proofErr w:type="spellEnd"/>
      <w:r w:rsidRPr="00522449">
        <w:rPr>
          <w:rFonts w:ascii="Times New Roman" w:eastAsia="Times New Roman" w:hAnsi="Times New Roman"/>
          <w:sz w:val="24"/>
          <w:szCs w:val="24"/>
          <w:lang w:eastAsia="hr-HR"/>
        </w:rPr>
        <w:t xml:space="preserve"> i </w:t>
      </w:r>
      <w:proofErr w:type="spellStart"/>
      <w:r w:rsidRPr="00522449">
        <w:rPr>
          <w:rFonts w:ascii="Times New Roman" w:eastAsia="Times New Roman" w:hAnsi="Times New Roman"/>
          <w:sz w:val="24"/>
          <w:szCs w:val="24"/>
          <w:lang w:eastAsia="hr-HR"/>
        </w:rPr>
        <w:t>Bibalima</w:t>
      </w:r>
      <w:proofErr w:type="spellEnd"/>
      <w:r w:rsidRPr="00522449">
        <w:rPr>
          <w:rFonts w:ascii="Times New Roman" w:eastAsia="Times New Roman" w:hAnsi="Times New Roman"/>
          <w:sz w:val="24"/>
          <w:szCs w:val="24"/>
          <w:lang w:eastAsia="hr-HR"/>
        </w:rPr>
        <w:t xml:space="preserve">. </w:t>
      </w:r>
    </w:p>
    <w:p w14:paraId="119E4B1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izgradnje javne rasvjete</w:t>
      </w:r>
    </w:p>
    <w:p w14:paraId="00B267D7" w14:textId="77777777" w:rsidR="00522449" w:rsidRPr="00522449" w:rsidRDefault="00522449" w:rsidP="00522449">
      <w:pPr>
        <w:rPr>
          <w:rFonts w:ascii="Times New Roman" w:hAnsi="Times New Roman"/>
        </w:rPr>
      </w:pPr>
    </w:p>
    <w:p w14:paraId="574655B8"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4053554A"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6600C7AE" wp14:editId="46F95E0A">
            <wp:extent cx="5764530" cy="954405"/>
            <wp:effectExtent l="0" t="0" r="7620" b="0"/>
            <wp:docPr id="155" name="Slika 79595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59500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4530" cy="954405"/>
                    </a:xfrm>
                    <a:prstGeom prst="rect">
                      <a:avLst/>
                    </a:prstGeom>
                    <a:noFill/>
                    <a:ln>
                      <a:noFill/>
                    </a:ln>
                  </pic:spPr>
                </pic:pic>
              </a:graphicData>
            </a:graphic>
          </wp:inline>
        </w:drawing>
      </w:r>
    </w:p>
    <w:p w14:paraId="57FBD29F"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hAnsi="Times New Roman"/>
          <w:color w:val="000000"/>
          <w:sz w:val="24"/>
          <w:szCs w:val="24"/>
        </w:rPr>
        <w:t>Zakon o grobljima</w:t>
      </w:r>
      <w:r w:rsidRPr="00522449">
        <w:rPr>
          <w:rFonts w:ascii="Times New Roman" w:eastAsia="Times New Roman" w:hAnsi="Times New Roman"/>
          <w:bCs/>
          <w:sz w:val="24"/>
          <w:szCs w:val="24"/>
          <w:lang w:eastAsia="hr-HR"/>
        </w:rPr>
        <w:t>, Zakon o komunalnom gospodarstvu</w:t>
      </w:r>
    </w:p>
    <w:p w14:paraId="72CBF653"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15B5C2D2"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II.5.1. Proširenje gradskog groblja Buje</w:t>
      </w:r>
    </w:p>
    <w:p w14:paraId="78FF9EB8"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0178EE09" w14:textId="77777777" w:rsidR="00522449" w:rsidRPr="00522449" w:rsidRDefault="00522449" w:rsidP="00522449">
      <w:pPr>
        <w:tabs>
          <w:tab w:val="left" w:pos="284"/>
        </w:tabs>
        <w:spacing w:after="0" w:line="240" w:lineRule="auto"/>
        <w:ind w:right="-142"/>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Planira  se izrada projektne dokumentacije u cilju proširenja gradskog groblja u Bujama. Proširenje se planira  na južnoj strani koje je u prošlosti imalo namjenu dječjeg groblja.</w:t>
      </w:r>
    </w:p>
    <w:p w14:paraId="1750860C"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Izrada idejnog rješenja.</w:t>
      </w:r>
    </w:p>
    <w:p w14:paraId="0733256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502D7687"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II.5.2. Proširenje mjesnog groblja Marušići</w:t>
      </w:r>
    </w:p>
    <w:p w14:paraId="7B290666"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6FE7680B"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Izvođenje radova na rekonstrukciji postojećih zidova  s ciljem očuvanja uporabljivosti istih i dogradnja grobnih mjesta.</w:t>
      </w:r>
    </w:p>
    <w:p w14:paraId="1B8F6AE7"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na sanaciji i izgradnji</w:t>
      </w:r>
    </w:p>
    <w:p w14:paraId="6804F1F6" w14:textId="77777777" w:rsidR="00522449" w:rsidRPr="00522449" w:rsidRDefault="00522449" w:rsidP="00522449">
      <w:pPr>
        <w:rPr>
          <w:rFonts w:ascii="Times New Roman" w:hAnsi="Times New Roman"/>
        </w:rPr>
      </w:pPr>
    </w:p>
    <w:p w14:paraId="20C3669A"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lastRenderedPageBreak/>
        <w:drawing>
          <wp:inline distT="0" distB="0" distL="0" distR="0" wp14:anchorId="67997AD3" wp14:editId="0609DEA7">
            <wp:extent cx="5857240" cy="1060450"/>
            <wp:effectExtent l="0" t="0" r="0" b="0"/>
            <wp:docPr id="156" name="Slika 44229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22903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57240" cy="1060450"/>
                    </a:xfrm>
                    <a:prstGeom prst="rect">
                      <a:avLst/>
                    </a:prstGeom>
                    <a:noFill/>
                    <a:ln>
                      <a:noFill/>
                    </a:ln>
                  </pic:spPr>
                </pic:pic>
              </a:graphicData>
            </a:graphic>
          </wp:inline>
        </w:drawing>
      </w:r>
    </w:p>
    <w:p w14:paraId="0343DB92"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5D4B174D" w14:textId="77777777" w:rsidR="00522449" w:rsidRPr="00522449" w:rsidRDefault="00522449" w:rsidP="00522449">
      <w:pPr>
        <w:spacing w:after="0" w:line="240" w:lineRule="auto"/>
        <w:jc w:val="both"/>
        <w:rPr>
          <w:rFonts w:ascii="Times New Roman" w:hAnsi="Times New Roman"/>
          <w:color w:val="000000"/>
          <w:sz w:val="24"/>
          <w:szCs w:val="24"/>
        </w:rPr>
      </w:pPr>
      <w:r w:rsidRPr="00522449">
        <w:rPr>
          <w:rFonts w:ascii="Times New Roman" w:eastAsia="Times New Roman" w:hAnsi="Times New Roman"/>
          <w:b/>
          <w:sz w:val="24"/>
          <w:szCs w:val="24"/>
          <w:lang w:eastAsia="hr-HR"/>
        </w:rPr>
        <w:t xml:space="preserve">Zakonska osnova: </w:t>
      </w:r>
      <w:r w:rsidRPr="00522449">
        <w:rPr>
          <w:rFonts w:ascii="Times New Roman" w:hAnsi="Times New Roman"/>
          <w:color w:val="000000"/>
          <w:sz w:val="24"/>
          <w:szCs w:val="24"/>
        </w:rPr>
        <w:t>Zakon o lokalnoj i područnoj (regionalnoj) samoupravi</w:t>
      </w:r>
      <w:r w:rsidRPr="00522449">
        <w:rPr>
          <w:rFonts w:ascii="Times New Roman" w:eastAsia="Times New Roman" w:hAnsi="Times New Roman"/>
          <w:bCs/>
          <w:sz w:val="24"/>
          <w:szCs w:val="24"/>
          <w:lang w:eastAsia="hr-HR"/>
        </w:rPr>
        <w:t xml:space="preserve">, Zakon o komunalnom gospodarstvu, Odluka o komunalnom doprinosu, </w:t>
      </w:r>
      <w:r w:rsidRPr="00522449">
        <w:rPr>
          <w:rFonts w:ascii="Times New Roman" w:hAnsi="Times New Roman"/>
          <w:color w:val="000000"/>
          <w:sz w:val="24"/>
          <w:szCs w:val="24"/>
        </w:rPr>
        <w:t>Zakon o održivom gospodarenju otpadom.</w:t>
      </w:r>
    </w:p>
    <w:p w14:paraId="24C9C5B6"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6BB28E56"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trike/>
          <w:sz w:val="24"/>
          <w:szCs w:val="24"/>
          <w:u w:val="single"/>
          <w:lang w:eastAsia="hr-HR"/>
        </w:rPr>
      </w:pPr>
      <w:r w:rsidRPr="00522449">
        <w:rPr>
          <w:rFonts w:ascii="Times New Roman" w:eastAsia="Times New Roman" w:hAnsi="Times New Roman"/>
          <w:i/>
          <w:strike/>
          <w:sz w:val="24"/>
          <w:szCs w:val="24"/>
          <w:u w:val="single"/>
          <w:lang w:eastAsia="hr-HR"/>
        </w:rPr>
        <w:t>II.6.1. Aplikacija komunalnih prijava za građane</w:t>
      </w:r>
    </w:p>
    <w:p w14:paraId="3C0B746D" w14:textId="77777777" w:rsidR="00522449" w:rsidRPr="00522449" w:rsidRDefault="00522449" w:rsidP="00522449">
      <w:pPr>
        <w:spacing w:after="0" w:line="240" w:lineRule="auto"/>
        <w:jc w:val="both"/>
        <w:rPr>
          <w:rFonts w:ascii="Times New Roman" w:eastAsia="Times New Roman" w:hAnsi="Times New Roman"/>
          <w:b/>
          <w:strike/>
          <w:sz w:val="24"/>
          <w:szCs w:val="24"/>
          <w:lang w:eastAsia="hr-HR"/>
        </w:rPr>
      </w:pPr>
      <w:r w:rsidRPr="00522449">
        <w:rPr>
          <w:rFonts w:ascii="Times New Roman" w:eastAsia="Times New Roman" w:hAnsi="Times New Roman"/>
          <w:b/>
          <w:strike/>
          <w:sz w:val="24"/>
          <w:szCs w:val="24"/>
          <w:lang w:eastAsia="hr-HR"/>
        </w:rPr>
        <w:t xml:space="preserve">Opis i opći cilj: </w:t>
      </w:r>
    </w:p>
    <w:p w14:paraId="1E7E44C1" w14:textId="77777777" w:rsidR="00522449" w:rsidRPr="00522449" w:rsidRDefault="00522449" w:rsidP="00522449">
      <w:pPr>
        <w:tabs>
          <w:tab w:val="left" w:pos="284"/>
        </w:tabs>
        <w:spacing w:after="0" w:line="240" w:lineRule="auto"/>
        <w:ind w:right="-142"/>
        <w:jc w:val="both"/>
        <w:rPr>
          <w:rFonts w:ascii="Times New Roman" w:eastAsia="Times New Roman" w:hAnsi="Times New Roman"/>
          <w:strike/>
          <w:sz w:val="24"/>
          <w:szCs w:val="24"/>
          <w:lang w:eastAsia="hr-HR"/>
        </w:rPr>
      </w:pPr>
      <w:r w:rsidRPr="00522449">
        <w:rPr>
          <w:rFonts w:ascii="Times New Roman" w:eastAsia="Times New Roman" w:hAnsi="Times New Roman"/>
          <w:strike/>
          <w:sz w:val="24"/>
          <w:szCs w:val="24"/>
          <w:lang w:eastAsia="hr-HR"/>
        </w:rPr>
        <w:t>Izrada aplikacije koja omogućuje građanima jednostavnu prijavu, pregled i komentiranje komunalnih nepravilnosti i problema na administrativnom području Grada te zaprimanje povratnih informacija od Grada po pitanju rješavanja komunalnih problema.</w:t>
      </w:r>
    </w:p>
    <w:p w14:paraId="6D205AB4"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b/>
          <w:strike/>
          <w:sz w:val="24"/>
          <w:szCs w:val="24"/>
          <w:lang w:eastAsia="hr-HR"/>
        </w:rPr>
        <w:t>Pokazatelj uspješnosti:</w:t>
      </w:r>
      <w:r w:rsidRPr="00522449">
        <w:rPr>
          <w:rFonts w:ascii="Times New Roman" w:eastAsia="Times New Roman" w:hAnsi="Times New Roman"/>
          <w:strike/>
          <w:sz w:val="24"/>
          <w:szCs w:val="24"/>
          <w:lang w:eastAsia="hr-HR"/>
        </w:rPr>
        <w:t xml:space="preserve"> Izrada aplikacije.</w:t>
      </w:r>
    </w:p>
    <w:p w14:paraId="0D44AD3F"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1EB6F51F"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II.6.2. ATLAS 14 – sustav za upravljanje prostornim i ne prostornim bazama podataka</w:t>
      </w:r>
    </w:p>
    <w:p w14:paraId="6BE678AE"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03B0A3ED" w14:textId="77777777" w:rsidR="00522449" w:rsidRPr="00522449" w:rsidRDefault="00522449" w:rsidP="00522449">
      <w:pPr>
        <w:tabs>
          <w:tab w:val="left" w:pos="284"/>
        </w:tabs>
        <w:spacing w:after="0" w:line="240" w:lineRule="auto"/>
        <w:ind w:right="-142"/>
        <w:jc w:val="both"/>
        <w:rPr>
          <w:rFonts w:ascii="Times New Roman" w:hAnsi="Times New Roman"/>
          <w:color w:val="222222"/>
          <w:sz w:val="24"/>
          <w:szCs w:val="24"/>
          <w:shd w:val="clear" w:color="auto" w:fill="FFFFFF"/>
        </w:rPr>
      </w:pPr>
      <w:r w:rsidRPr="00522449">
        <w:rPr>
          <w:rFonts w:ascii="Times New Roman" w:eastAsia="Times New Roman" w:hAnsi="Times New Roman"/>
          <w:sz w:val="24"/>
          <w:szCs w:val="24"/>
          <w:lang w:eastAsia="hr-HR"/>
        </w:rPr>
        <w:t xml:space="preserve">Planirana je daljnja </w:t>
      </w:r>
      <w:r w:rsidRPr="00522449">
        <w:rPr>
          <w:rFonts w:ascii="Times New Roman" w:hAnsi="Times New Roman"/>
          <w:color w:val="222222"/>
          <w:sz w:val="24"/>
          <w:szCs w:val="24"/>
          <w:shd w:val="clear" w:color="auto" w:fill="FFFFFF"/>
        </w:rPr>
        <w:t>implementacija sustava za upravljanje prostornim i ne prostornim bazama podataka ATLAS 14  kako bi se terenski odradila  korekcija i redukcija u smislu naplate komunalne naknade.</w:t>
      </w:r>
    </w:p>
    <w:p w14:paraId="2A8D6030" w14:textId="77777777" w:rsidR="00522449" w:rsidRPr="00522449" w:rsidRDefault="00522449" w:rsidP="00522449">
      <w:pPr>
        <w:tabs>
          <w:tab w:val="left" w:pos="8205"/>
        </w:tabs>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Evidentiranje novih obveznika komunalne naknade</w:t>
      </w:r>
      <w:r w:rsidRPr="00522449">
        <w:rPr>
          <w:rFonts w:ascii="Times New Roman" w:eastAsia="Times New Roman" w:hAnsi="Times New Roman"/>
          <w:sz w:val="24"/>
          <w:szCs w:val="24"/>
          <w:lang w:eastAsia="hr-HR"/>
        </w:rPr>
        <w:tab/>
      </w:r>
    </w:p>
    <w:p w14:paraId="0CAFE7E9" w14:textId="77777777" w:rsidR="00522449" w:rsidRPr="00522449" w:rsidRDefault="00522449" w:rsidP="00522449">
      <w:pPr>
        <w:tabs>
          <w:tab w:val="left" w:pos="8205"/>
        </w:tabs>
        <w:rPr>
          <w:rFonts w:ascii="Times New Roman" w:eastAsia="Times New Roman" w:hAnsi="Times New Roman"/>
          <w:sz w:val="24"/>
          <w:szCs w:val="24"/>
          <w:lang w:eastAsia="hr-HR"/>
        </w:rPr>
      </w:pPr>
    </w:p>
    <w:p w14:paraId="53607A49" w14:textId="77777777" w:rsidR="00522449" w:rsidRPr="00522449" w:rsidRDefault="00522449" w:rsidP="00522449">
      <w:pPr>
        <w:tabs>
          <w:tab w:val="left" w:pos="567"/>
        </w:tabs>
        <w:spacing w:after="0" w:line="240" w:lineRule="auto"/>
        <w:ind w:right="-142"/>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III.</w:t>
      </w:r>
      <w:r w:rsidRPr="00522449">
        <w:rPr>
          <w:rFonts w:ascii="Times New Roman" w:eastAsia="Times New Roman" w:hAnsi="Times New Roman"/>
          <w:b/>
          <w:sz w:val="24"/>
          <w:szCs w:val="24"/>
          <w:lang w:eastAsia="hr-HR"/>
        </w:rPr>
        <w:tab/>
        <w:t>POSTOJEĆE GRAĐEVINE KOMUNALNE INFRASTRUKTURE KOJE ĆE SE REKONSTRUIRATI I NAČIN  REKONSTRUKCIJE</w:t>
      </w:r>
    </w:p>
    <w:p w14:paraId="3740158A" w14:textId="77777777" w:rsidR="00522449" w:rsidRPr="00522449" w:rsidRDefault="00522449" w:rsidP="00522449">
      <w:pPr>
        <w:tabs>
          <w:tab w:val="left" w:pos="8205"/>
        </w:tabs>
        <w:rPr>
          <w:rFonts w:ascii="Times New Roman" w:hAnsi="Times New Roman"/>
        </w:rPr>
      </w:pPr>
    </w:p>
    <w:p w14:paraId="308732DD"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4DB7190F"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43AF52A8" wp14:editId="3802D465">
            <wp:extent cx="5976620" cy="1192530"/>
            <wp:effectExtent l="0" t="0" r="5080" b="0"/>
            <wp:docPr id="157" name="Slika 143181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18193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6620" cy="1192530"/>
                    </a:xfrm>
                    <a:prstGeom prst="rect">
                      <a:avLst/>
                    </a:prstGeom>
                    <a:noFill/>
                    <a:ln>
                      <a:noFill/>
                    </a:ln>
                  </pic:spPr>
                </pic:pic>
              </a:graphicData>
            </a:graphic>
          </wp:inline>
        </w:drawing>
      </w:r>
    </w:p>
    <w:p w14:paraId="044926F3"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0567EB3C"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komunalnom gospodarstvu, Odluka o komunalnom doprinosu, Zakon o cestama.</w:t>
      </w:r>
    </w:p>
    <w:p w14:paraId="7EB7FDB0"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738C3F2C"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66606D19"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Planirano je izvođenje radova investicijskog održavanja prometnica i oborinske odvodnje na području prvenstveno radi rješavanja oštećenja većih površina, na mjestima smanjene nosivosti ili povećane istrošenosti asfalta.</w:t>
      </w:r>
    </w:p>
    <w:p w14:paraId="1C464A8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Također radovima investicijskog održavanja uključeni su i svi potrebni radovi postizanja veće i bolje sigurnosti sudionika u prometu.</w:t>
      </w:r>
    </w:p>
    <w:p w14:paraId="4FA4D1FD"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Izvedbenim projektom radova na izvanrednom održavanju nerazvrstane ceste N113 (D300-Kukov Vrh) predviđa se izvedba prometnice ukupne duljine l = 1 175.40 m. Rekonstrukcija ceste izvesti će se na način da je predviđeno kompletno uklanjanje postojećeg kolnika, te izgradnja novog </w:t>
      </w:r>
      <w:r w:rsidRPr="00522449">
        <w:rPr>
          <w:rFonts w:ascii="Times New Roman" w:eastAsia="Times New Roman" w:hAnsi="Times New Roman"/>
          <w:sz w:val="24"/>
          <w:szCs w:val="24"/>
          <w:lang w:eastAsia="hr-HR"/>
        </w:rPr>
        <w:lastRenderedPageBreak/>
        <w:t>kolnika, sa izvedenim dvostranim bankinama, izvedenim sustavom odvodnje te horizontalne i vertikalne prometne signalizacije.</w:t>
      </w:r>
    </w:p>
    <w:p w14:paraId="0118A75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Radovima na rekonstrukciji </w:t>
      </w:r>
      <w:r w:rsidRPr="00522449">
        <w:rPr>
          <w:rFonts w:ascii="Times New Roman" w:eastAsia="Times New Roman" w:hAnsi="Times New Roman"/>
          <w:strike/>
          <w:sz w:val="24"/>
          <w:szCs w:val="24"/>
          <w:lang w:eastAsia="hr-HR"/>
        </w:rPr>
        <w:t>N149 (</w:t>
      </w:r>
      <w:proofErr w:type="spellStart"/>
      <w:r w:rsidRPr="00522449">
        <w:rPr>
          <w:rFonts w:ascii="Times New Roman" w:eastAsia="Times New Roman" w:hAnsi="Times New Roman"/>
          <w:strike/>
          <w:sz w:val="24"/>
          <w:szCs w:val="24"/>
          <w:lang w:eastAsia="hr-HR"/>
        </w:rPr>
        <w:t>Vinjarija</w:t>
      </w:r>
      <w:proofErr w:type="spellEnd"/>
      <w:r w:rsidRPr="00522449">
        <w:rPr>
          <w:rFonts w:ascii="Times New Roman" w:eastAsia="Times New Roman" w:hAnsi="Times New Roman"/>
          <w:strike/>
          <w:sz w:val="24"/>
          <w:szCs w:val="24"/>
          <w:lang w:eastAsia="hr-HR"/>
        </w:rPr>
        <w:t xml:space="preserve"> – D200) ukupne duljine l = 265.00 m i</w:t>
      </w:r>
      <w:r w:rsidRPr="00522449">
        <w:rPr>
          <w:rFonts w:ascii="Times New Roman" w:eastAsia="Times New Roman" w:hAnsi="Times New Roman"/>
          <w:sz w:val="24"/>
          <w:szCs w:val="24"/>
          <w:lang w:eastAsia="hr-HR"/>
        </w:rPr>
        <w:t xml:space="preserve"> N107 (Ž5008 – </w:t>
      </w:r>
      <w:proofErr w:type="spellStart"/>
      <w:r w:rsidRPr="00522449">
        <w:rPr>
          <w:rFonts w:ascii="Times New Roman" w:eastAsia="Times New Roman" w:hAnsi="Times New Roman"/>
          <w:sz w:val="24"/>
          <w:szCs w:val="24"/>
          <w:lang w:eastAsia="hr-HR"/>
        </w:rPr>
        <w:t>Bibali</w:t>
      </w:r>
      <w:proofErr w:type="spellEnd"/>
      <w:r w:rsidRPr="00522449">
        <w:rPr>
          <w:rFonts w:ascii="Times New Roman" w:eastAsia="Times New Roman" w:hAnsi="Times New Roman"/>
          <w:sz w:val="24"/>
          <w:szCs w:val="24"/>
          <w:lang w:eastAsia="hr-HR"/>
        </w:rPr>
        <w:t xml:space="preserve">) ukupne duljine l = 475.00 m planirano je </w:t>
      </w:r>
      <w:proofErr w:type="spellStart"/>
      <w:r w:rsidRPr="00522449">
        <w:rPr>
          <w:rFonts w:ascii="Times New Roman" w:eastAsia="Times New Roman" w:hAnsi="Times New Roman"/>
          <w:sz w:val="24"/>
          <w:szCs w:val="24"/>
          <w:lang w:eastAsia="hr-HR"/>
        </w:rPr>
        <w:t>frezanje</w:t>
      </w:r>
      <w:proofErr w:type="spellEnd"/>
      <w:r w:rsidRPr="00522449">
        <w:rPr>
          <w:rFonts w:ascii="Times New Roman" w:eastAsia="Times New Roman" w:hAnsi="Times New Roman"/>
          <w:sz w:val="24"/>
          <w:szCs w:val="24"/>
          <w:lang w:eastAsia="hr-HR"/>
        </w:rPr>
        <w:t xml:space="preserve"> sloja postojećeg asfalta te izvedba novog sloja sa dvostranim bankinama te prometne signalizacije.</w:t>
      </w:r>
    </w:p>
    <w:p w14:paraId="29D757B8"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Temeljem ugovora o sufinanciranju radova održavanja županijske ceste  ŽC 5007 dionica Kremenje – Marušići sa Županijskom upravom za ceste, i u naredim godinama nastaviti sa aktivnostima vezano za poboljšanje cestovnih uvjeta na ovoj dionici županijske ceste.</w:t>
      </w:r>
    </w:p>
    <w:p w14:paraId="454CF567"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planirani radovi.</w:t>
      </w:r>
    </w:p>
    <w:p w14:paraId="346F414E"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p>
    <w:p w14:paraId="2B291711"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noProof/>
          <w:szCs w:val="24"/>
          <w:lang w:eastAsia="hr-HR"/>
        </w:rPr>
        <w:drawing>
          <wp:inline distT="0" distB="0" distL="0" distR="0" wp14:anchorId="5F9AE69B" wp14:editId="548D9FD3">
            <wp:extent cx="5764530" cy="1271905"/>
            <wp:effectExtent l="0" t="0" r="7620" b="0"/>
            <wp:docPr id="158" name="Slika 153601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360198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4530" cy="1271905"/>
                    </a:xfrm>
                    <a:prstGeom prst="rect">
                      <a:avLst/>
                    </a:prstGeom>
                    <a:noFill/>
                    <a:ln>
                      <a:noFill/>
                    </a:ln>
                  </pic:spPr>
                </pic:pic>
              </a:graphicData>
            </a:graphic>
          </wp:inline>
        </w:drawing>
      </w:r>
    </w:p>
    <w:p w14:paraId="6266B6D3"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komunalnom gospodarstvu, Odluka o komunalnom doprinosu.</w:t>
      </w:r>
    </w:p>
    <w:p w14:paraId="198099B7"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p>
    <w:p w14:paraId="7595CBE2"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III.2.1.i2. Projekt popločenja ulica u starogradskoj jezgri</w:t>
      </w:r>
    </w:p>
    <w:p w14:paraId="0EBB851B"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4AEE14C8"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Sanacija kamenog popločenja u starogradskoj jezgri na dijelovima gdje je prisutno veće oštećenje zbog sigurnijeg kretanja pješaka. Projekat se izrađuje prema smjernicama Konzervatorskog odjela obzirom da se obuhvat nalazi u </w:t>
      </w:r>
      <w:proofErr w:type="spellStart"/>
      <w:r w:rsidRPr="00522449">
        <w:rPr>
          <w:rFonts w:ascii="Times New Roman" w:eastAsia="Times New Roman" w:hAnsi="Times New Roman"/>
          <w:sz w:val="24"/>
          <w:szCs w:val="24"/>
          <w:lang w:eastAsia="hr-HR"/>
        </w:rPr>
        <w:t>zaštičenoj</w:t>
      </w:r>
      <w:proofErr w:type="spellEnd"/>
      <w:r w:rsidRPr="00522449">
        <w:rPr>
          <w:rFonts w:ascii="Times New Roman" w:eastAsia="Times New Roman" w:hAnsi="Times New Roman"/>
          <w:sz w:val="24"/>
          <w:szCs w:val="24"/>
          <w:lang w:eastAsia="hr-HR"/>
        </w:rPr>
        <w:t xml:space="preserve"> kulturno povijesnoj cjelini.</w:t>
      </w:r>
    </w:p>
    <w:p w14:paraId="2AA00A6F"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Izvedeno idejno rješenje.</w:t>
      </w:r>
    </w:p>
    <w:p w14:paraId="58BD0CA1"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679A6131"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trike/>
          <w:sz w:val="24"/>
          <w:szCs w:val="24"/>
          <w:u w:val="single"/>
          <w:lang w:eastAsia="hr-HR"/>
        </w:rPr>
      </w:pPr>
      <w:r w:rsidRPr="00522449">
        <w:rPr>
          <w:rFonts w:ascii="Times New Roman" w:eastAsia="Times New Roman" w:hAnsi="Times New Roman"/>
          <w:i/>
          <w:strike/>
          <w:sz w:val="24"/>
          <w:szCs w:val="24"/>
          <w:u w:val="single"/>
          <w:lang w:eastAsia="hr-HR"/>
        </w:rPr>
        <w:t>III.2.3. Rekonstrukcija potpornog zida uz javne prometne površine - Istarska</w:t>
      </w:r>
    </w:p>
    <w:p w14:paraId="288F7370" w14:textId="77777777" w:rsidR="00522449" w:rsidRPr="00522449" w:rsidRDefault="00522449" w:rsidP="00522449">
      <w:pPr>
        <w:spacing w:after="0" w:line="240" w:lineRule="auto"/>
        <w:jc w:val="both"/>
        <w:rPr>
          <w:rFonts w:ascii="Times New Roman" w:eastAsia="Times New Roman" w:hAnsi="Times New Roman"/>
          <w:b/>
          <w:strike/>
          <w:sz w:val="24"/>
          <w:szCs w:val="24"/>
          <w:lang w:eastAsia="hr-HR"/>
        </w:rPr>
      </w:pPr>
      <w:r w:rsidRPr="00522449">
        <w:rPr>
          <w:rFonts w:ascii="Times New Roman" w:eastAsia="Times New Roman" w:hAnsi="Times New Roman"/>
          <w:b/>
          <w:strike/>
          <w:sz w:val="24"/>
          <w:szCs w:val="24"/>
          <w:lang w:eastAsia="hr-HR"/>
        </w:rPr>
        <w:t xml:space="preserve">Opis i opći cilj: </w:t>
      </w:r>
    </w:p>
    <w:p w14:paraId="224C52FA"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strike/>
          <w:sz w:val="24"/>
          <w:szCs w:val="24"/>
          <w:lang w:eastAsia="hr-HR"/>
        </w:rPr>
        <w:t>Sanacija dotrajalog kamenog potpornog zida kojem prijeti urušavanje i postizanja sigurnijeg kretanja pješaka.</w:t>
      </w:r>
    </w:p>
    <w:p w14:paraId="6517F8A4"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p>
    <w:p w14:paraId="63AA91C7"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b/>
          <w:strike/>
          <w:sz w:val="24"/>
          <w:szCs w:val="24"/>
          <w:lang w:eastAsia="hr-HR"/>
        </w:rPr>
        <w:t>Pokazatelj uspješnosti:</w:t>
      </w:r>
      <w:r w:rsidRPr="00522449">
        <w:rPr>
          <w:rFonts w:ascii="Times New Roman" w:eastAsia="Times New Roman" w:hAnsi="Times New Roman"/>
          <w:strike/>
          <w:sz w:val="24"/>
          <w:szCs w:val="24"/>
          <w:lang w:eastAsia="hr-HR"/>
        </w:rPr>
        <w:t xml:space="preserve"> Izvedeni radovi sanacije.</w:t>
      </w:r>
    </w:p>
    <w:p w14:paraId="21A77635"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p>
    <w:p w14:paraId="306E8CD9"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trike/>
          <w:sz w:val="24"/>
          <w:szCs w:val="24"/>
          <w:u w:val="single"/>
          <w:lang w:eastAsia="hr-HR"/>
        </w:rPr>
      </w:pPr>
      <w:r w:rsidRPr="00522449">
        <w:rPr>
          <w:rFonts w:ascii="Times New Roman" w:eastAsia="Times New Roman" w:hAnsi="Times New Roman"/>
          <w:i/>
          <w:strike/>
          <w:sz w:val="24"/>
          <w:szCs w:val="24"/>
          <w:u w:val="single"/>
          <w:lang w:eastAsia="hr-HR"/>
        </w:rPr>
        <w:t xml:space="preserve">III.2.4. Rekonstrukcija zgrade stare škole </w:t>
      </w:r>
      <w:proofErr w:type="spellStart"/>
      <w:r w:rsidRPr="00522449">
        <w:rPr>
          <w:rFonts w:ascii="Times New Roman" w:eastAsia="Times New Roman" w:hAnsi="Times New Roman"/>
          <w:i/>
          <w:strike/>
          <w:sz w:val="24"/>
          <w:szCs w:val="24"/>
          <w:u w:val="single"/>
          <w:lang w:eastAsia="hr-HR"/>
        </w:rPr>
        <w:t>Kršete</w:t>
      </w:r>
      <w:proofErr w:type="spellEnd"/>
    </w:p>
    <w:p w14:paraId="1C1E2026" w14:textId="77777777" w:rsidR="00522449" w:rsidRPr="00522449" w:rsidRDefault="00522449" w:rsidP="00522449">
      <w:pPr>
        <w:spacing w:after="0" w:line="240" w:lineRule="auto"/>
        <w:jc w:val="both"/>
        <w:rPr>
          <w:rFonts w:ascii="Times New Roman" w:eastAsia="Times New Roman" w:hAnsi="Times New Roman"/>
          <w:b/>
          <w:strike/>
          <w:sz w:val="24"/>
          <w:szCs w:val="24"/>
          <w:lang w:eastAsia="hr-HR"/>
        </w:rPr>
      </w:pPr>
      <w:r w:rsidRPr="00522449">
        <w:rPr>
          <w:rFonts w:ascii="Times New Roman" w:eastAsia="Times New Roman" w:hAnsi="Times New Roman"/>
          <w:b/>
          <w:strike/>
          <w:sz w:val="24"/>
          <w:szCs w:val="24"/>
          <w:lang w:eastAsia="hr-HR"/>
        </w:rPr>
        <w:t xml:space="preserve">Opis i opći cilj: </w:t>
      </w:r>
    </w:p>
    <w:p w14:paraId="4AC417F0" w14:textId="77777777" w:rsidR="00522449" w:rsidRPr="00522449" w:rsidRDefault="00522449" w:rsidP="00522449">
      <w:pPr>
        <w:spacing w:after="0" w:line="240" w:lineRule="auto"/>
        <w:jc w:val="both"/>
        <w:rPr>
          <w:rFonts w:ascii="Times New Roman" w:hAnsi="Times New Roman"/>
          <w:strike/>
          <w:sz w:val="24"/>
          <w:szCs w:val="24"/>
        </w:rPr>
      </w:pPr>
      <w:r w:rsidRPr="00522449">
        <w:rPr>
          <w:rFonts w:ascii="Times New Roman" w:hAnsi="Times New Roman"/>
          <w:strike/>
          <w:sz w:val="24"/>
          <w:szCs w:val="24"/>
        </w:rPr>
        <w:t>Izrađeno je Idejno arhitektonsko rješenje kako bi se pristupilo rekonstrukciji objekta. Zahvatom se ne bi promijenila namjena koja bi i dalje imala poslovno-stambenu funkciju. U prizemlju su organizirane muška i ženska kupaona za potrebe sale za vježbanje. Na katu je predviđeno urediti ured i salu za sastanke za potrebe mjesnog odbora te stan koji se sastoji od ulaznog hodnika, kuhinje i dnevnog boravka, dvije spavaće sobe i kupaone koji bi imao 52,20 m2.</w:t>
      </w:r>
    </w:p>
    <w:p w14:paraId="5FD72CA0"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r w:rsidRPr="00522449">
        <w:rPr>
          <w:rFonts w:ascii="Times New Roman" w:eastAsia="Times New Roman" w:hAnsi="Times New Roman"/>
          <w:b/>
          <w:strike/>
          <w:sz w:val="24"/>
          <w:szCs w:val="24"/>
          <w:lang w:eastAsia="hr-HR"/>
        </w:rPr>
        <w:t>Pokazatelj uspješnosti:</w:t>
      </w:r>
      <w:r w:rsidRPr="00522449">
        <w:rPr>
          <w:rFonts w:ascii="Times New Roman" w:eastAsia="Times New Roman" w:hAnsi="Times New Roman"/>
          <w:strike/>
          <w:sz w:val="24"/>
          <w:szCs w:val="24"/>
          <w:lang w:eastAsia="hr-HR"/>
        </w:rPr>
        <w:t xml:space="preserve"> Izvedeni radovi sanacije i rekonstrukcije.</w:t>
      </w:r>
    </w:p>
    <w:p w14:paraId="5CD7D92E" w14:textId="77777777" w:rsidR="00522449" w:rsidRPr="00522449" w:rsidRDefault="00522449" w:rsidP="00522449">
      <w:pPr>
        <w:tabs>
          <w:tab w:val="left" w:pos="9072"/>
        </w:tabs>
        <w:spacing w:after="0" w:line="240" w:lineRule="auto"/>
        <w:jc w:val="both"/>
        <w:rPr>
          <w:rFonts w:ascii="Times New Roman" w:eastAsia="Times New Roman" w:hAnsi="Times New Roman"/>
          <w:strike/>
          <w:sz w:val="24"/>
          <w:szCs w:val="24"/>
          <w:lang w:eastAsia="hr-HR"/>
        </w:rPr>
      </w:pPr>
    </w:p>
    <w:p w14:paraId="5FB3987E" w14:textId="77777777" w:rsidR="00522449" w:rsidRPr="00522449" w:rsidRDefault="00522449" w:rsidP="00522449">
      <w:pPr>
        <w:tabs>
          <w:tab w:val="left" w:pos="284"/>
        </w:tabs>
        <w:spacing w:after="0" w:line="240" w:lineRule="auto"/>
        <w:ind w:right="-142"/>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III.2.5. Rekonstrukcija sportskih objekata</w:t>
      </w:r>
    </w:p>
    <w:p w14:paraId="07EE115D"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531CCC5D"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Investicijsko održavanje sportskih objekata u </w:t>
      </w:r>
      <w:proofErr w:type="spellStart"/>
      <w:r w:rsidRPr="00522449">
        <w:rPr>
          <w:rFonts w:ascii="Times New Roman" w:eastAsia="Times New Roman" w:hAnsi="Times New Roman"/>
          <w:sz w:val="24"/>
          <w:szCs w:val="24"/>
          <w:lang w:eastAsia="hr-HR"/>
        </w:rPr>
        <w:t>Momjanu</w:t>
      </w:r>
      <w:proofErr w:type="spellEnd"/>
      <w:r w:rsidRPr="00522449">
        <w:rPr>
          <w:rFonts w:ascii="Times New Roman" w:eastAsia="Times New Roman" w:hAnsi="Times New Roman"/>
          <w:sz w:val="24"/>
          <w:szCs w:val="24"/>
          <w:lang w:eastAsia="hr-HR"/>
        </w:rPr>
        <w:t>, Marušićima i Bujama. Uređenje objekata TK Buje.</w:t>
      </w:r>
    </w:p>
    <w:p w14:paraId="12D8F2BD"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sanacije.</w:t>
      </w:r>
    </w:p>
    <w:p w14:paraId="27E5062B"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182A5A5E" w14:textId="77777777" w:rsidR="00522449" w:rsidRPr="00522449" w:rsidRDefault="00522449" w:rsidP="00522449">
      <w:pPr>
        <w:tabs>
          <w:tab w:val="left" w:pos="9072"/>
        </w:tabs>
        <w:spacing w:after="0" w:line="240" w:lineRule="auto"/>
        <w:jc w:val="both"/>
        <w:rPr>
          <w:rFonts w:ascii="Times New Roman" w:eastAsia="Times New Roman" w:hAnsi="Times New Roman"/>
          <w:i/>
          <w:sz w:val="24"/>
          <w:szCs w:val="24"/>
          <w:u w:val="single"/>
          <w:lang w:eastAsia="hr-HR"/>
        </w:rPr>
      </w:pPr>
      <w:r w:rsidRPr="00522449">
        <w:rPr>
          <w:rFonts w:ascii="Times New Roman" w:eastAsia="Times New Roman" w:hAnsi="Times New Roman"/>
          <w:i/>
          <w:sz w:val="24"/>
          <w:szCs w:val="24"/>
          <w:u w:val="single"/>
          <w:lang w:eastAsia="hr-HR"/>
        </w:rPr>
        <w:t>III.2.6. Autobusne čekaonice</w:t>
      </w:r>
    </w:p>
    <w:p w14:paraId="2BD98B36"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53BE5FE5"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lastRenderedPageBreak/>
        <w:t xml:space="preserve">Izvođenje radova na uređenju lokacija na mjestima gdje će se ugraditi autobusne čekaonice. </w:t>
      </w:r>
    </w:p>
    <w:p w14:paraId="4971C6C2"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radovi postavljanja čekaonica.</w:t>
      </w:r>
    </w:p>
    <w:p w14:paraId="2CE2CFE7" w14:textId="77777777" w:rsidR="00522449" w:rsidRPr="00522449" w:rsidRDefault="00522449" w:rsidP="00522449">
      <w:pPr>
        <w:rPr>
          <w:rFonts w:ascii="Times New Roman" w:hAnsi="Times New Roman"/>
        </w:rPr>
      </w:pPr>
    </w:p>
    <w:p w14:paraId="144E9914" w14:textId="77777777" w:rsidR="00522449" w:rsidRPr="00522449" w:rsidRDefault="00522449" w:rsidP="00522449">
      <w:pPr>
        <w:rPr>
          <w:rFonts w:ascii="Times New Roman" w:hAnsi="Times New Roman"/>
        </w:rPr>
      </w:pPr>
      <w:r w:rsidRPr="00522449">
        <w:rPr>
          <w:noProof/>
          <w:lang w:eastAsia="hr-HR"/>
        </w:rPr>
        <w:drawing>
          <wp:inline distT="0" distB="0" distL="0" distR="0" wp14:anchorId="5839417C" wp14:editId="2792181A">
            <wp:extent cx="5883910" cy="1298575"/>
            <wp:effectExtent l="0" t="0" r="2540" b="0"/>
            <wp:docPr id="159" name="Slika 69258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25815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83910" cy="1298575"/>
                    </a:xfrm>
                    <a:prstGeom prst="rect">
                      <a:avLst/>
                    </a:prstGeom>
                    <a:noFill/>
                    <a:ln>
                      <a:noFill/>
                    </a:ln>
                  </pic:spPr>
                </pic:pic>
              </a:graphicData>
            </a:graphic>
          </wp:inline>
        </w:drawing>
      </w:r>
    </w:p>
    <w:p w14:paraId="265344AC" w14:textId="77777777" w:rsidR="00522449" w:rsidRPr="00522449" w:rsidRDefault="00522449" w:rsidP="00522449">
      <w:pPr>
        <w:spacing w:after="0" w:line="240" w:lineRule="auto"/>
        <w:jc w:val="both"/>
        <w:rPr>
          <w:rFonts w:ascii="Times New Roman" w:eastAsia="Times New Roman" w:hAnsi="Times New Roman"/>
          <w:bCs/>
          <w:sz w:val="24"/>
          <w:szCs w:val="24"/>
          <w:lang w:eastAsia="hr-HR"/>
        </w:rPr>
      </w:pPr>
      <w:r w:rsidRPr="00522449">
        <w:rPr>
          <w:rFonts w:ascii="Times New Roman" w:eastAsia="Times New Roman" w:hAnsi="Times New Roman"/>
          <w:b/>
          <w:sz w:val="24"/>
          <w:szCs w:val="24"/>
          <w:lang w:eastAsia="hr-HR"/>
        </w:rPr>
        <w:t xml:space="preserve">Zakonska osnova: </w:t>
      </w:r>
      <w:r w:rsidRPr="00522449">
        <w:rPr>
          <w:rFonts w:ascii="Times New Roman" w:eastAsia="Times New Roman" w:hAnsi="Times New Roman"/>
          <w:bCs/>
          <w:sz w:val="24"/>
          <w:szCs w:val="24"/>
          <w:lang w:eastAsia="hr-HR"/>
        </w:rPr>
        <w:t>Zakon o komunalnom gospodarstvu, Odluka o komunalnom doprinosu, Zakon o cestama.</w:t>
      </w:r>
    </w:p>
    <w:p w14:paraId="637E3AFF" w14:textId="77777777" w:rsidR="00522449" w:rsidRPr="00522449" w:rsidRDefault="00522449" w:rsidP="00522449">
      <w:pPr>
        <w:spacing w:after="0" w:line="240" w:lineRule="auto"/>
        <w:jc w:val="both"/>
        <w:rPr>
          <w:rFonts w:ascii="Times New Roman" w:eastAsia="Times New Roman" w:hAnsi="Times New Roman"/>
          <w:b/>
          <w:sz w:val="24"/>
          <w:szCs w:val="24"/>
          <w:lang w:eastAsia="hr-HR"/>
        </w:rPr>
      </w:pPr>
      <w:r w:rsidRPr="00522449">
        <w:rPr>
          <w:rFonts w:ascii="Times New Roman" w:eastAsia="Times New Roman" w:hAnsi="Times New Roman"/>
          <w:b/>
          <w:sz w:val="24"/>
          <w:szCs w:val="24"/>
          <w:lang w:eastAsia="hr-HR"/>
        </w:rPr>
        <w:t xml:space="preserve">Opis i opći cilj: </w:t>
      </w:r>
    </w:p>
    <w:p w14:paraId="7CAA3188"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sz w:val="24"/>
          <w:szCs w:val="24"/>
          <w:lang w:eastAsia="hr-HR"/>
        </w:rPr>
        <w:t xml:space="preserve">Planirano je izvođenje radova na zamjeni rasvjetnih </w:t>
      </w:r>
      <w:proofErr w:type="spellStart"/>
      <w:r w:rsidRPr="00522449">
        <w:rPr>
          <w:rFonts w:ascii="Times New Roman" w:eastAsia="Times New Roman" w:hAnsi="Times New Roman"/>
          <w:sz w:val="24"/>
          <w:szCs w:val="24"/>
          <w:lang w:eastAsia="hr-HR"/>
        </w:rPr>
        <w:t>tjela</w:t>
      </w:r>
      <w:proofErr w:type="spellEnd"/>
      <w:r w:rsidRPr="00522449">
        <w:rPr>
          <w:rFonts w:ascii="Times New Roman" w:eastAsia="Times New Roman" w:hAnsi="Times New Roman"/>
          <w:sz w:val="24"/>
          <w:szCs w:val="24"/>
          <w:lang w:eastAsia="hr-HR"/>
        </w:rPr>
        <w:t xml:space="preserve"> u starogradskoj jezgri na način da se u postojeća tijela ugrade LED moduli i time dobila veća energetska učinkovitost rasvjete. </w:t>
      </w:r>
    </w:p>
    <w:p w14:paraId="283B3A00"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rFonts w:ascii="Times New Roman" w:eastAsia="Times New Roman" w:hAnsi="Times New Roman"/>
          <w:b/>
          <w:sz w:val="24"/>
          <w:szCs w:val="24"/>
          <w:lang w:eastAsia="hr-HR"/>
        </w:rPr>
        <w:t>Pokazatelj uspješnosti:</w:t>
      </w:r>
      <w:r w:rsidRPr="00522449">
        <w:rPr>
          <w:rFonts w:ascii="Times New Roman" w:eastAsia="Times New Roman" w:hAnsi="Times New Roman"/>
          <w:sz w:val="24"/>
          <w:szCs w:val="24"/>
          <w:lang w:eastAsia="hr-HR"/>
        </w:rPr>
        <w:t xml:space="preserve"> Izvedeni planirani radovi</w:t>
      </w:r>
    </w:p>
    <w:p w14:paraId="032CD4C4"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69EB109C"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79E90D5B"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7"/>
          <w:szCs w:val="27"/>
          <w:lang w:eastAsia="en-GB"/>
        </w:rPr>
      </w:pPr>
      <w:bookmarkStart w:id="39" w:name="_Toc140051837"/>
      <w:bookmarkStart w:id="40" w:name="_Toc140052843"/>
      <w:r w:rsidRPr="00522449">
        <w:rPr>
          <w:rFonts w:ascii="Times New Roman" w:eastAsia="Times New Roman" w:hAnsi="Times New Roman"/>
          <w:b/>
          <w:bCs/>
          <w:i/>
          <w:iCs/>
          <w:color w:val="404040" w:themeColor="text1" w:themeTint="BF"/>
          <w:sz w:val="24"/>
          <w:szCs w:val="24"/>
          <w:lang w:eastAsia="en-GB"/>
        </w:rPr>
        <w:t>Program javnih potreba za protupožarnu i civilnu zaštitu</w:t>
      </w:r>
      <w:bookmarkEnd w:id="39"/>
      <w:bookmarkEnd w:id="40"/>
    </w:p>
    <w:p w14:paraId="7CB26759" w14:textId="77777777" w:rsidR="00522449" w:rsidRPr="00522449" w:rsidRDefault="00522449" w:rsidP="00522449">
      <w:pPr>
        <w:tabs>
          <w:tab w:val="left" w:pos="9072"/>
        </w:tabs>
        <w:spacing w:after="0" w:line="240" w:lineRule="auto"/>
        <w:jc w:val="both"/>
        <w:rPr>
          <w:rFonts w:ascii="Times New Roman" w:eastAsia="Times New Roman" w:hAnsi="Times New Roman"/>
          <w:lang w:eastAsia="hr-HR"/>
        </w:rPr>
      </w:pPr>
    </w:p>
    <w:p w14:paraId="6333B4F2"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p>
    <w:p w14:paraId="51B18C3E" w14:textId="77777777" w:rsidR="00522449" w:rsidRPr="00522449" w:rsidRDefault="00522449" w:rsidP="00522449">
      <w:pPr>
        <w:tabs>
          <w:tab w:val="left" w:pos="9072"/>
        </w:tabs>
        <w:spacing w:after="0" w:line="240" w:lineRule="auto"/>
        <w:jc w:val="both"/>
        <w:rPr>
          <w:rFonts w:ascii="Times New Roman" w:eastAsia="Times New Roman" w:hAnsi="Times New Roman"/>
          <w:sz w:val="24"/>
          <w:szCs w:val="24"/>
          <w:lang w:eastAsia="hr-HR"/>
        </w:rPr>
      </w:pPr>
      <w:r w:rsidRPr="00522449">
        <w:rPr>
          <w:noProof/>
          <w:szCs w:val="24"/>
          <w:lang w:eastAsia="hr-HR"/>
        </w:rPr>
        <w:drawing>
          <wp:inline distT="0" distB="0" distL="0" distR="0" wp14:anchorId="2AB3600F" wp14:editId="3E78E548">
            <wp:extent cx="5764530" cy="1537335"/>
            <wp:effectExtent l="0" t="0" r="7620" b="0"/>
            <wp:docPr id="160" name="Slika 139570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957062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4530" cy="1537335"/>
                    </a:xfrm>
                    <a:prstGeom prst="rect">
                      <a:avLst/>
                    </a:prstGeom>
                    <a:noFill/>
                    <a:ln>
                      <a:noFill/>
                    </a:ln>
                  </pic:spPr>
                </pic:pic>
              </a:graphicData>
            </a:graphic>
          </wp:inline>
        </w:drawing>
      </w:r>
    </w:p>
    <w:p w14:paraId="235E08AE" w14:textId="77777777" w:rsidR="00522449" w:rsidRPr="00522449" w:rsidRDefault="00522449" w:rsidP="00522449">
      <w:pPr>
        <w:rPr>
          <w:rFonts w:ascii="Times New Roman" w:hAnsi="Times New Roman"/>
        </w:rPr>
      </w:pPr>
    </w:p>
    <w:p w14:paraId="697FD31A" w14:textId="77777777" w:rsidR="00522449" w:rsidRPr="00522449" w:rsidRDefault="00522449" w:rsidP="00522449">
      <w:pPr>
        <w:spacing w:after="0" w:line="240" w:lineRule="auto"/>
        <w:jc w:val="both"/>
        <w:rPr>
          <w:rFonts w:ascii="Times New Roman" w:hAnsi="Times New Roman"/>
          <w:sz w:val="24"/>
          <w:szCs w:val="24"/>
        </w:rPr>
      </w:pPr>
      <w:r w:rsidRPr="00522449">
        <w:rPr>
          <w:rFonts w:ascii="Times New Roman" w:hAnsi="Times New Roman"/>
          <w:b/>
          <w:sz w:val="24"/>
          <w:szCs w:val="24"/>
        </w:rPr>
        <w:t>Zakonska osnova:</w:t>
      </w:r>
      <w:r w:rsidRPr="00522449">
        <w:rPr>
          <w:rFonts w:ascii="Times New Roman" w:hAnsi="Times New Roman"/>
          <w:sz w:val="24"/>
          <w:szCs w:val="24"/>
        </w:rPr>
        <w:t xml:space="preserve"> Zakon o vatrogastvu, Zakon o zaštiti od požara, Zakon o lokalnoj i područnoj (regionalnoj) samoupravi, Zakon o sustavu civilne zaštite i Zakon o Hrvatskoj gorskoj službi spašavanja.</w:t>
      </w:r>
    </w:p>
    <w:p w14:paraId="67D268C1" w14:textId="77777777" w:rsidR="00522449" w:rsidRPr="00522449" w:rsidRDefault="00522449" w:rsidP="00522449">
      <w:pPr>
        <w:spacing w:after="0" w:line="240" w:lineRule="auto"/>
        <w:jc w:val="both"/>
        <w:rPr>
          <w:rFonts w:ascii="Times New Roman" w:hAnsi="Times New Roman"/>
          <w:sz w:val="24"/>
          <w:szCs w:val="24"/>
        </w:rPr>
      </w:pPr>
      <w:r w:rsidRPr="00522449">
        <w:rPr>
          <w:rFonts w:ascii="Times New Roman" w:hAnsi="Times New Roman"/>
          <w:b/>
          <w:sz w:val="24"/>
          <w:szCs w:val="24"/>
        </w:rPr>
        <w:t>Opis:</w:t>
      </w:r>
      <w:r w:rsidRPr="00522449">
        <w:rPr>
          <w:rFonts w:ascii="Times New Roman" w:hAnsi="Times New Roman"/>
          <w:sz w:val="24"/>
          <w:szCs w:val="24"/>
        </w:rPr>
        <w:t xml:space="preserve"> sredstva Područne vatrogasne zajednice koriste se za financiranje rada DVD-a i to za pokrivanje materijalnih troškova po intervencijama i održavanje opreme te za otplatu kredita za nabavku novih vatrogasnih vozila sukladno Odluci o davanju suglasnosti Javnoj vatrogasnoj postaji. Sukladno Pravilniku o nositeljima, sadržaju i postupcima izrade planskih dokumenata u civilnoj zaštiti te načinu informiranja javnosti o postupku njihovog donošenja po prihvaćanju Procjene rizika koja se donosi najmanje jednom u tri godine potrebno je izvršiti usklađivanje planova.</w:t>
      </w:r>
    </w:p>
    <w:p w14:paraId="0E09ABED" w14:textId="77777777" w:rsidR="00522449" w:rsidRPr="00522449" w:rsidRDefault="00522449" w:rsidP="00522449">
      <w:pPr>
        <w:spacing w:after="0" w:line="240" w:lineRule="auto"/>
        <w:jc w:val="both"/>
        <w:rPr>
          <w:rFonts w:ascii="Times New Roman" w:hAnsi="Times New Roman"/>
          <w:sz w:val="24"/>
          <w:szCs w:val="24"/>
        </w:rPr>
      </w:pPr>
      <w:r w:rsidRPr="00522449">
        <w:rPr>
          <w:rFonts w:ascii="Times New Roman" w:hAnsi="Times New Roman"/>
          <w:b/>
          <w:sz w:val="24"/>
          <w:szCs w:val="24"/>
        </w:rPr>
        <w:t>Opći cilj</w:t>
      </w:r>
      <w:r w:rsidRPr="00522449">
        <w:rPr>
          <w:rFonts w:ascii="Times New Roman" w:hAnsi="Times New Roman"/>
          <w:sz w:val="24"/>
          <w:szCs w:val="24"/>
        </w:rPr>
        <w:t>: zajedničko djelovanje Javne vatrogasne postrojbe i dobrovoljnih vatrogasnih društava za područje Grada, opremanje civilne zaštite, povećanje razine.</w:t>
      </w:r>
    </w:p>
    <w:p w14:paraId="24156796" w14:textId="77777777" w:rsidR="00522449" w:rsidRPr="00522449" w:rsidRDefault="00522449" w:rsidP="00522449">
      <w:pPr>
        <w:spacing w:after="0" w:line="240" w:lineRule="auto"/>
        <w:jc w:val="both"/>
        <w:rPr>
          <w:rFonts w:ascii="Times New Roman" w:hAnsi="Times New Roman"/>
          <w:sz w:val="24"/>
          <w:szCs w:val="24"/>
        </w:rPr>
      </w:pPr>
      <w:r w:rsidRPr="00522449">
        <w:rPr>
          <w:rFonts w:ascii="Times New Roman" w:hAnsi="Times New Roman"/>
          <w:b/>
          <w:sz w:val="24"/>
          <w:szCs w:val="24"/>
        </w:rPr>
        <w:t>Pokazatelj uspješnosti:</w:t>
      </w:r>
      <w:r w:rsidRPr="00522449">
        <w:rPr>
          <w:rFonts w:ascii="Times New Roman" w:hAnsi="Times New Roman"/>
          <w:sz w:val="24"/>
          <w:szCs w:val="24"/>
        </w:rPr>
        <w:t xml:space="preserve"> pravovremena intervencija, smanjenje opožarenih površina i smanjenje šteta uzrokovanih požarom, spremnost postrojbe za intervenciju, nabavljena oprema</w:t>
      </w:r>
    </w:p>
    <w:p w14:paraId="643399B7" w14:textId="77777777" w:rsidR="00522449" w:rsidRPr="00522449" w:rsidRDefault="00522449" w:rsidP="00522449"/>
    <w:p w14:paraId="2A9CF279" w14:textId="77777777" w:rsidR="00522449" w:rsidRPr="00522449" w:rsidRDefault="00522449" w:rsidP="00522449">
      <w:pPr>
        <w:spacing w:after="0" w:line="240" w:lineRule="auto"/>
        <w:ind w:right="425"/>
        <w:jc w:val="both"/>
        <w:rPr>
          <w:rFonts w:ascii="Times New Roman" w:eastAsia="Times New Roman" w:hAnsi="Times New Roman"/>
          <w:sz w:val="24"/>
          <w:szCs w:val="24"/>
          <w:lang w:eastAsia="hr-HR"/>
        </w:rPr>
      </w:pPr>
    </w:p>
    <w:p w14:paraId="620EE27F"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7"/>
          <w:szCs w:val="27"/>
          <w:lang w:eastAsia="en-GB"/>
        </w:rPr>
      </w:pPr>
      <w:bookmarkStart w:id="41" w:name="_Toc140051838"/>
      <w:bookmarkStart w:id="42" w:name="_Toc140052844"/>
      <w:r w:rsidRPr="00522449">
        <w:rPr>
          <w:rFonts w:ascii="Times New Roman" w:eastAsia="Times New Roman" w:hAnsi="Times New Roman"/>
          <w:b/>
          <w:bCs/>
          <w:i/>
          <w:iCs/>
          <w:color w:val="404040" w:themeColor="text1" w:themeTint="BF"/>
          <w:sz w:val="24"/>
          <w:szCs w:val="24"/>
          <w:lang w:eastAsia="en-GB"/>
        </w:rPr>
        <w:t>UPRAVNI ODJEL ZA PROSTORNO UREĐENJE I UPRAVLJANJE GRADSKOM IMOVINOM</w:t>
      </w:r>
      <w:bookmarkEnd w:id="41"/>
      <w:bookmarkEnd w:id="42"/>
    </w:p>
    <w:p w14:paraId="70141A78"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4E4862DB" w14:textId="77777777" w:rsidR="00522449" w:rsidRPr="00522449" w:rsidRDefault="00522449" w:rsidP="00522449">
      <w:pPr>
        <w:spacing w:after="0" w:line="240" w:lineRule="auto"/>
        <w:contextualSpacing/>
        <w:jc w:val="both"/>
        <w:rPr>
          <w:rFonts w:ascii="Times New Roman" w:eastAsia="Times New Roman" w:hAnsi="Times New Roman"/>
          <w:b/>
          <w:bCs/>
          <w:sz w:val="24"/>
          <w:szCs w:val="24"/>
          <w:lang w:eastAsia="hr-HR"/>
        </w:rPr>
      </w:pPr>
    </w:p>
    <w:p w14:paraId="4A054FBD" w14:textId="77777777" w:rsidR="00522449" w:rsidRPr="00522449" w:rsidRDefault="00522449" w:rsidP="00522449">
      <w:pPr>
        <w:jc w:val="both"/>
        <w:rPr>
          <w:rFonts w:ascii="Times New Roman" w:hAnsi="Times New Roman"/>
          <w:b/>
        </w:rPr>
      </w:pPr>
      <w:r w:rsidRPr="00522449">
        <w:rPr>
          <w:noProof/>
        </w:rPr>
        <w:drawing>
          <wp:inline distT="0" distB="0" distL="0" distR="0" wp14:anchorId="3F00E016" wp14:editId="69979207">
            <wp:extent cx="5838825" cy="1264422"/>
            <wp:effectExtent l="0" t="0" r="0" b="0"/>
            <wp:docPr id="161"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49978" cy="1266837"/>
                    </a:xfrm>
                    <a:prstGeom prst="rect">
                      <a:avLst/>
                    </a:prstGeom>
                    <a:noFill/>
                    <a:ln>
                      <a:noFill/>
                    </a:ln>
                  </pic:spPr>
                </pic:pic>
              </a:graphicData>
            </a:graphic>
          </wp:inline>
        </w:drawing>
      </w:r>
    </w:p>
    <w:p w14:paraId="48D0D9E1"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Zakonska osnova: </w:t>
      </w:r>
      <w:r w:rsidRPr="00522449">
        <w:rPr>
          <w:rFonts w:ascii="Times New Roman" w:hAnsi="Times New Roman"/>
        </w:rPr>
        <w:t xml:space="preserve">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0F436CE0"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Opis programa: </w:t>
      </w:r>
      <w:r w:rsidRPr="00522449">
        <w:rPr>
          <w:rFonts w:ascii="Times New Roman" w:hAnsi="Times New Roman"/>
        </w:rPr>
        <w:t>Program obuhvaća aktivnosti kojima se osiguravaju sredstva za plaće zaposlenih, doprinose na plaće, ostale rashode vezane uz prava zaposlenika iz radnog odnosa, naknade za prijevoz, službena putovanja i stručno usavršavanje</w:t>
      </w:r>
    </w:p>
    <w:p w14:paraId="28B48293"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Cilj: </w:t>
      </w:r>
      <w:r w:rsidRPr="00522449">
        <w:rPr>
          <w:rFonts w:ascii="Times New Roman" w:hAnsi="Times New Roman"/>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300219E5"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Pokazatelj uspješnosti: </w:t>
      </w:r>
      <w:r w:rsidRPr="00522449">
        <w:rPr>
          <w:rFonts w:ascii="Times New Roman" w:hAnsi="Times New Roman"/>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5BA82D86"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rPr>
        <w:t>Zadovoljenje potreba građana Grada Buje -</w:t>
      </w:r>
      <w:proofErr w:type="spellStart"/>
      <w:r w:rsidRPr="00522449">
        <w:rPr>
          <w:rFonts w:ascii="Times New Roman" w:hAnsi="Times New Roman"/>
        </w:rPr>
        <w:t>Buie</w:t>
      </w:r>
      <w:proofErr w:type="spellEnd"/>
      <w:r w:rsidRPr="00522449">
        <w:rPr>
          <w:rFonts w:ascii="Times New Roman" w:hAnsi="Times New Roman"/>
        </w:rPr>
        <w:t>.</w:t>
      </w:r>
    </w:p>
    <w:p w14:paraId="0C3C902A"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43" w:name="_Toc140051839"/>
      <w:bookmarkStart w:id="44" w:name="_Toc140052845"/>
      <w:r w:rsidRPr="00522449">
        <w:rPr>
          <w:rFonts w:ascii="Times New Roman" w:eastAsia="Times New Roman" w:hAnsi="Times New Roman"/>
          <w:b/>
          <w:bCs/>
          <w:i/>
          <w:iCs/>
          <w:color w:val="404040" w:themeColor="text1" w:themeTint="BF"/>
          <w:sz w:val="24"/>
          <w:szCs w:val="24"/>
          <w:lang w:eastAsia="en-GB"/>
        </w:rPr>
        <w:t>Program kapitalnih ulaganja</w:t>
      </w:r>
      <w:bookmarkEnd w:id="43"/>
      <w:bookmarkEnd w:id="44"/>
    </w:p>
    <w:p w14:paraId="0A7359AD" w14:textId="77777777" w:rsidR="00522449" w:rsidRPr="00522449" w:rsidRDefault="00522449" w:rsidP="00522449">
      <w:pPr>
        <w:spacing w:line="276" w:lineRule="auto"/>
        <w:jc w:val="both"/>
        <w:rPr>
          <w:rFonts w:ascii="Times New Roman" w:hAnsi="Times New Roman"/>
        </w:rPr>
      </w:pPr>
    </w:p>
    <w:p w14:paraId="06440117" w14:textId="77777777" w:rsidR="00522449" w:rsidRPr="00522449" w:rsidRDefault="00522449" w:rsidP="00522449">
      <w:pPr>
        <w:spacing w:line="276" w:lineRule="auto"/>
        <w:jc w:val="both"/>
        <w:rPr>
          <w:rFonts w:ascii="Times New Roman" w:hAnsi="Times New Roman"/>
        </w:rPr>
      </w:pPr>
      <w:r w:rsidRPr="00522449">
        <w:rPr>
          <w:noProof/>
        </w:rPr>
        <w:drawing>
          <wp:inline distT="0" distB="0" distL="0" distR="0" wp14:anchorId="10B243E9" wp14:editId="21E3FA98">
            <wp:extent cx="5738495" cy="967105"/>
            <wp:effectExtent l="0" t="0" r="0" b="4445"/>
            <wp:docPr id="16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8495" cy="967105"/>
                    </a:xfrm>
                    <a:prstGeom prst="rect">
                      <a:avLst/>
                    </a:prstGeom>
                    <a:noFill/>
                    <a:ln>
                      <a:noFill/>
                    </a:ln>
                  </pic:spPr>
                </pic:pic>
              </a:graphicData>
            </a:graphic>
          </wp:inline>
        </w:drawing>
      </w:r>
    </w:p>
    <w:p w14:paraId="79EA8E84" w14:textId="77777777" w:rsidR="00522449" w:rsidRPr="00522449" w:rsidRDefault="00522449" w:rsidP="00522449">
      <w:pPr>
        <w:spacing w:line="276" w:lineRule="auto"/>
        <w:jc w:val="both"/>
        <w:rPr>
          <w:rFonts w:ascii="Times New Roman" w:hAnsi="Times New Roman"/>
        </w:rPr>
      </w:pPr>
    </w:p>
    <w:p w14:paraId="366A62E0" w14:textId="77777777" w:rsidR="00522449" w:rsidRPr="00522449" w:rsidRDefault="00522449" w:rsidP="00522449">
      <w:pPr>
        <w:spacing w:line="276" w:lineRule="auto"/>
        <w:rPr>
          <w:rFonts w:ascii="Times New Roman" w:hAnsi="Times New Roman"/>
          <w:bCs/>
        </w:rPr>
      </w:pPr>
      <w:r w:rsidRPr="00522449">
        <w:rPr>
          <w:rFonts w:ascii="Times New Roman" w:hAnsi="Times New Roman"/>
          <w:b/>
        </w:rPr>
        <w:lastRenderedPageBreak/>
        <w:t xml:space="preserve">Zakonska osnova: </w:t>
      </w:r>
      <w:r w:rsidRPr="00522449">
        <w:rPr>
          <w:rFonts w:ascii="Times New Roman" w:hAnsi="Times New Roman"/>
          <w:bCs/>
        </w:rPr>
        <w:t>Zakon o zaštiti i očuvanju kulturnih dobara, Zakon o gradnji, Zakon o javnoj nabavi</w:t>
      </w:r>
    </w:p>
    <w:p w14:paraId="2A600E35" w14:textId="77777777" w:rsidR="00522449" w:rsidRPr="00522449" w:rsidRDefault="00522449" w:rsidP="00522449">
      <w:pPr>
        <w:suppressAutoHyphens/>
        <w:autoSpaceDN w:val="0"/>
        <w:spacing w:after="0" w:line="276" w:lineRule="auto"/>
        <w:jc w:val="both"/>
        <w:rPr>
          <w:rFonts w:ascii="Times New Roman" w:eastAsia="Times New Roman" w:hAnsi="Times New Roman"/>
          <w:kern w:val="3"/>
          <w:lang w:eastAsia="zh-CN"/>
        </w:rPr>
      </w:pPr>
      <w:r w:rsidRPr="00522449">
        <w:rPr>
          <w:rFonts w:ascii="Times New Roman" w:eastAsia="Times New Roman" w:hAnsi="Times New Roman"/>
          <w:b/>
          <w:kern w:val="3"/>
          <w:lang w:eastAsia="zh-CN"/>
        </w:rPr>
        <w:t>Opis projekta</w:t>
      </w:r>
      <w:r w:rsidRPr="00522449">
        <w:rPr>
          <w:rFonts w:ascii="Times New Roman" w:hAnsi="Times New Roman"/>
        </w:rPr>
        <w:t>:  Zahvaljujući osiguranim sredstvima Ministarstva kulture Republike Hrvatske, Istarske županije i Grada Buja prethodnih godina odrađene su potrebne radnje kao što su čišćenja raslinja u više navrata radi konzervacije i valorizacije kaštela, odrađena je potrebna dokumentacija za pokretanje konzervacije kaštela, uređen je pristup kaštelu, sanirani su obodni zidovi i kula sa svim popratnim radovima te izveden dio arheoloških istraživanja.  Obzirom na izvedeno i analizu problematike planira se za naredni period uređenje pristupnog puta, sanacija, rekonstrukcija i konzervacija glavnog portala kaštela te sanacija, rekonstrukcija i konzervacija platoa kaštela.</w:t>
      </w:r>
    </w:p>
    <w:p w14:paraId="420DD122" w14:textId="77777777" w:rsidR="00522449" w:rsidRPr="00522449" w:rsidRDefault="00522449" w:rsidP="00522449">
      <w:pPr>
        <w:spacing w:line="276" w:lineRule="auto"/>
        <w:rPr>
          <w:rFonts w:ascii="Times New Roman" w:hAnsi="Times New Roman"/>
          <w:b/>
        </w:rPr>
      </w:pPr>
      <w:r w:rsidRPr="00522449">
        <w:rPr>
          <w:rFonts w:ascii="Times New Roman" w:hAnsi="Times New Roman"/>
          <w:b/>
        </w:rPr>
        <w:t xml:space="preserve">Cilj: </w:t>
      </w:r>
      <w:r w:rsidRPr="00522449">
        <w:rPr>
          <w:rFonts w:ascii="Times New Roman" w:hAnsi="Times New Roman"/>
        </w:rPr>
        <w:t xml:space="preserve">Cilj programa je sanacija, konsolidacija i revitalizacija kaštela </w:t>
      </w:r>
      <w:proofErr w:type="spellStart"/>
      <w:r w:rsidRPr="00522449">
        <w:rPr>
          <w:rFonts w:ascii="Times New Roman" w:hAnsi="Times New Roman"/>
        </w:rPr>
        <w:t>Rota</w:t>
      </w:r>
      <w:proofErr w:type="spellEnd"/>
      <w:r w:rsidRPr="00522449">
        <w:rPr>
          <w:rFonts w:ascii="Times New Roman" w:hAnsi="Times New Roman"/>
        </w:rPr>
        <w:t xml:space="preserve"> u </w:t>
      </w:r>
      <w:proofErr w:type="spellStart"/>
      <w:r w:rsidRPr="00522449">
        <w:rPr>
          <w:rFonts w:ascii="Times New Roman" w:hAnsi="Times New Roman"/>
        </w:rPr>
        <w:t>Momjanu</w:t>
      </w:r>
      <w:proofErr w:type="spellEnd"/>
      <w:r w:rsidRPr="00522449">
        <w:rPr>
          <w:rFonts w:ascii="Times New Roman" w:hAnsi="Times New Roman"/>
        </w:rPr>
        <w:t>.</w:t>
      </w:r>
    </w:p>
    <w:p w14:paraId="271CE2F0"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b/>
        </w:rPr>
        <w:t xml:space="preserve">Pokazatelj uspješnosti: </w:t>
      </w:r>
      <w:r w:rsidRPr="00522449">
        <w:rPr>
          <w:rFonts w:ascii="Times New Roman" w:hAnsi="Times New Roman"/>
        </w:rPr>
        <w:t>Pored domaćih i stranih turista uključuje se i lokalno stanovništvo, udruge, skupine i ostali pripadnici civilnog društva kojima će se omogućiti izvedba njihov djela i kreativnih aktivnosti u Kaštelu i okolici.</w:t>
      </w:r>
    </w:p>
    <w:p w14:paraId="1A3AE602"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rPr>
        <w:t>Ovim projektom poetična, trenutno nepristupačna i opasna građevina sa svojim okruženjem postaje vizija budućnosti i razvojnih potencijala mjesta i šire okolice.</w:t>
      </w:r>
    </w:p>
    <w:p w14:paraId="6096A5E1" w14:textId="77777777" w:rsidR="00522449" w:rsidRPr="00522449" w:rsidRDefault="00522449" w:rsidP="00522449">
      <w:pPr>
        <w:tabs>
          <w:tab w:val="left" w:pos="456"/>
        </w:tabs>
        <w:spacing w:after="0" w:line="276" w:lineRule="auto"/>
        <w:contextualSpacing/>
        <w:jc w:val="both"/>
        <w:rPr>
          <w:rFonts w:ascii="Times New Roman" w:hAnsi="Times New Roman"/>
        </w:rPr>
      </w:pPr>
    </w:p>
    <w:p w14:paraId="0E6689B3"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noProof/>
        </w:rPr>
        <w:drawing>
          <wp:inline distT="0" distB="0" distL="0" distR="0" wp14:anchorId="42114E7E" wp14:editId="2CFD173C">
            <wp:extent cx="5738495" cy="821690"/>
            <wp:effectExtent l="0" t="0" r="0" b="0"/>
            <wp:docPr id="16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0EBD4D28" w14:textId="77777777" w:rsidR="00522449" w:rsidRPr="00522449" w:rsidRDefault="00522449" w:rsidP="00522449">
      <w:pPr>
        <w:rPr>
          <w:rFonts w:ascii="Times New Roman" w:hAnsi="Times New Roman"/>
        </w:rPr>
      </w:pPr>
    </w:p>
    <w:p w14:paraId="0F45A2B1" w14:textId="77777777" w:rsidR="00522449" w:rsidRPr="00522449" w:rsidRDefault="00522449" w:rsidP="00522449">
      <w:pPr>
        <w:jc w:val="both"/>
        <w:rPr>
          <w:rFonts w:ascii="Times New Roman" w:hAnsi="Times New Roman"/>
          <w:b/>
        </w:rPr>
      </w:pPr>
      <w:r w:rsidRPr="00522449">
        <w:rPr>
          <w:rFonts w:ascii="Times New Roman" w:hAnsi="Times New Roman"/>
          <w:b/>
        </w:rPr>
        <w:t xml:space="preserve">Zakonska osnova: </w:t>
      </w:r>
      <w:r w:rsidRPr="00522449">
        <w:rPr>
          <w:rFonts w:ascii="Times New Roman" w:hAnsi="Times New Roman"/>
          <w:bCs/>
        </w:rPr>
        <w:t>Zakon o vlasništvu i drugim stvarnim pravima, Zakon o prostornom uređenju, Zakon o gradnji, Zakon o procjeni nekretnina</w:t>
      </w:r>
    </w:p>
    <w:p w14:paraId="7D7F2BC0" w14:textId="77777777" w:rsidR="00522449" w:rsidRPr="00522449" w:rsidRDefault="00522449" w:rsidP="00522449">
      <w:pPr>
        <w:rPr>
          <w:rFonts w:ascii="Times New Roman" w:hAnsi="Times New Roman"/>
          <w:b/>
        </w:rPr>
      </w:pPr>
      <w:r w:rsidRPr="00522449">
        <w:rPr>
          <w:rFonts w:ascii="Times New Roman" w:hAnsi="Times New Roman"/>
          <w:b/>
        </w:rPr>
        <w:t xml:space="preserve">Opis projekta: </w:t>
      </w:r>
    </w:p>
    <w:p w14:paraId="12BE6195" w14:textId="77777777" w:rsidR="00522449" w:rsidRPr="00522449" w:rsidRDefault="00522449" w:rsidP="00522449">
      <w:pPr>
        <w:rPr>
          <w:rFonts w:ascii="Times New Roman" w:hAnsi="Times New Roman"/>
          <w:bCs/>
        </w:rPr>
      </w:pPr>
      <w:r w:rsidRPr="00522449">
        <w:rPr>
          <w:rFonts w:ascii="Times New Roman" w:hAnsi="Times New Roman"/>
          <w:bCs/>
        </w:rPr>
        <w:t>Projekt obuhvaća aktivnosti koje se odnose na otkup i zamjenu nekretnina. Odnosi se na nekretnine koje je potrebno otkupiti ili zamijeniti kako bi Grad Buje postao vlasnikom nekretnina koje su prema prostorno-planskoj dokumentaciji predviđene kao prometnice, kao i one nekretnine koje su prema dokumentima prostornog uređenja namijenjeni društvenoj izgradnji (POS-stanovi). Također su obuhvaćene aktivnosti koje se odnose na procjene nekretnina koje će se izložiti javnom natječaju za prodaju nekretnina.</w:t>
      </w:r>
    </w:p>
    <w:p w14:paraId="2CB25C49" w14:textId="77777777" w:rsidR="00522449" w:rsidRPr="00522449" w:rsidRDefault="00522449" w:rsidP="00522449">
      <w:pPr>
        <w:rPr>
          <w:rFonts w:ascii="Times New Roman" w:hAnsi="Times New Roman"/>
          <w:b/>
        </w:rPr>
      </w:pPr>
      <w:r w:rsidRPr="00522449">
        <w:rPr>
          <w:rFonts w:ascii="Times New Roman" w:hAnsi="Times New Roman"/>
          <w:b/>
        </w:rPr>
        <w:t xml:space="preserve">Cilj: </w:t>
      </w:r>
      <w:r w:rsidRPr="00522449">
        <w:rPr>
          <w:rFonts w:ascii="Times New Roman" w:hAnsi="Times New Roman"/>
          <w:bCs/>
        </w:rPr>
        <w:t>Stjecanje vlasništva 1/1 nekretnina, procjena nekretnina</w:t>
      </w:r>
    </w:p>
    <w:p w14:paraId="518B171D" w14:textId="77777777" w:rsidR="00522449" w:rsidRPr="00522449" w:rsidRDefault="00522449" w:rsidP="00522449">
      <w:pPr>
        <w:spacing w:line="276" w:lineRule="auto"/>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Sklapanje ugovora o kupoprodaji nekretnina.</w:t>
      </w:r>
    </w:p>
    <w:p w14:paraId="60028F05" w14:textId="77777777" w:rsidR="00522449" w:rsidRPr="00522449" w:rsidRDefault="00522449" w:rsidP="00522449">
      <w:pPr>
        <w:spacing w:line="276" w:lineRule="auto"/>
        <w:rPr>
          <w:rFonts w:ascii="Times New Roman" w:hAnsi="Times New Roman"/>
          <w:bCs/>
        </w:rPr>
      </w:pPr>
    </w:p>
    <w:tbl>
      <w:tblPr>
        <w:tblW w:w="9052" w:type="dxa"/>
        <w:tblInd w:w="108" w:type="dxa"/>
        <w:tblLook w:val="04A0" w:firstRow="1" w:lastRow="0" w:firstColumn="1" w:lastColumn="0" w:noHBand="0" w:noVBand="1"/>
      </w:tblPr>
      <w:tblGrid>
        <w:gridCol w:w="5525"/>
        <w:gridCol w:w="285"/>
        <w:gridCol w:w="1168"/>
        <w:gridCol w:w="1123"/>
        <w:gridCol w:w="1114"/>
      </w:tblGrid>
      <w:tr w:rsidR="00522449" w:rsidRPr="00522449" w14:paraId="4F9AD690" w14:textId="77777777" w:rsidTr="00522449">
        <w:trPr>
          <w:trHeight w:val="686"/>
        </w:trPr>
        <w:tc>
          <w:tcPr>
            <w:tcW w:w="5810" w:type="dxa"/>
            <w:gridSpan w:val="2"/>
            <w:shd w:val="clear" w:color="auto" w:fill="FFFFFF"/>
            <w:noWrap/>
            <w:vAlign w:val="bottom"/>
            <w:hideMark/>
          </w:tcPr>
          <w:p w14:paraId="5D35AAB3" w14:textId="77777777" w:rsidR="00522449" w:rsidRPr="00522449" w:rsidRDefault="00522449" w:rsidP="00522449">
            <w:pPr>
              <w:spacing w:after="0" w:line="240" w:lineRule="auto"/>
              <w:jc w:val="center"/>
              <w:rPr>
                <w:rFonts w:ascii="Times New Roman" w:eastAsia="Times New Roman" w:hAnsi="Times New Roman"/>
                <w:b/>
                <w:bCs/>
                <w:sz w:val="18"/>
                <w:szCs w:val="18"/>
              </w:rPr>
            </w:pPr>
            <w:r w:rsidRPr="00522449">
              <w:rPr>
                <w:rFonts w:ascii="Times New Roman" w:eastAsia="Times New Roman" w:hAnsi="Times New Roman"/>
                <w:b/>
                <w:bCs/>
                <w:sz w:val="18"/>
                <w:szCs w:val="18"/>
              </w:rPr>
              <w:t> </w:t>
            </w:r>
          </w:p>
        </w:tc>
        <w:tc>
          <w:tcPr>
            <w:tcW w:w="1085" w:type="dxa"/>
            <w:shd w:val="clear" w:color="auto" w:fill="C6E0B4"/>
            <w:noWrap/>
            <w:vAlign w:val="bottom"/>
            <w:hideMark/>
          </w:tcPr>
          <w:p w14:paraId="6EE286D7" w14:textId="77777777" w:rsidR="00522449" w:rsidRPr="00522449" w:rsidRDefault="00522449" w:rsidP="00522449">
            <w:pPr>
              <w:spacing w:after="0" w:line="240" w:lineRule="auto"/>
              <w:rPr>
                <w:rFonts w:ascii="Arial" w:eastAsia="Times New Roman" w:hAnsi="Arial" w:cs="Arial"/>
                <w:b/>
                <w:bCs/>
                <w:sz w:val="16"/>
                <w:szCs w:val="16"/>
                <w:lang w:val="en-US"/>
              </w:rPr>
            </w:pPr>
            <w:r w:rsidRPr="00522449">
              <w:rPr>
                <w:rFonts w:ascii="Arial" w:eastAsia="Times New Roman" w:hAnsi="Arial" w:cs="Arial"/>
                <w:b/>
                <w:bCs/>
                <w:sz w:val="16"/>
                <w:szCs w:val="16"/>
                <w:lang w:val="en-US"/>
              </w:rPr>
              <w:t>PLANIRANO</w:t>
            </w:r>
          </w:p>
        </w:tc>
        <w:tc>
          <w:tcPr>
            <w:tcW w:w="1043" w:type="dxa"/>
            <w:shd w:val="clear" w:color="auto" w:fill="C6E0B4"/>
            <w:vAlign w:val="bottom"/>
            <w:hideMark/>
          </w:tcPr>
          <w:p w14:paraId="035BE2F1" w14:textId="77777777" w:rsidR="00522449" w:rsidRPr="00522449" w:rsidRDefault="00522449" w:rsidP="00522449">
            <w:pPr>
              <w:spacing w:after="0" w:line="240" w:lineRule="auto"/>
              <w:rPr>
                <w:rFonts w:ascii="Arial" w:eastAsia="Times New Roman" w:hAnsi="Arial" w:cs="Arial"/>
                <w:b/>
                <w:bCs/>
                <w:sz w:val="16"/>
                <w:szCs w:val="16"/>
                <w:lang w:val="en-US"/>
              </w:rPr>
            </w:pPr>
            <w:r w:rsidRPr="00522449">
              <w:rPr>
                <w:rFonts w:ascii="Arial" w:eastAsia="Times New Roman" w:hAnsi="Arial" w:cs="Arial"/>
                <w:b/>
                <w:bCs/>
                <w:sz w:val="16"/>
                <w:szCs w:val="16"/>
                <w:lang w:val="en-US"/>
              </w:rPr>
              <w:t xml:space="preserve">PROMJENA </w:t>
            </w:r>
            <w:r w:rsidRPr="00522449">
              <w:rPr>
                <w:rFonts w:ascii="Arial" w:eastAsia="Times New Roman" w:hAnsi="Arial" w:cs="Arial"/>
                <w:b/>
                <w:bCs/>
                <w:sz w:val="16"/>
                <w:szCs w:val="16"/>
                <w:lang w:val="en-US"/>
              </w:rPr>
              <w:br/>
              <w:t>IZNOS</w:t>
            </w:r>
          </w:p>
        </w:tc>
        <w:tc>
          <w:tcPr>
            <w:tcW w:w="1114" w:type="dxa"/>
            <w:shd w:val="clear" w:color="auto" w:fill="C6E0B4"/>
            <w:noWrap/>
            <w:vAlign w:val="bottom"/>
            <w:hideMark/>
          </w:tcPr>
          <w:p w14:paraId="771DDC56" w14:textId="77777777" w:rsidR="00522449" w:rsidRPr="00522449" w:rsidRDefault="00522449" w:rsidP="00522449">
            <w:pPr>
              <w:spacing w:after="0" w:line="240" w:lineRule="auto"/>
              <w:rPr>
                <w:rFonts w:ascii="Arial" w:eastAsia="Times New Roman" w:hAnsi="Arial" w:cs="Arial"/>
                <w:b/>
                <w:bCs/>
                <w:sz w:val="16"/>
                <w:szCs w:val="16"/>
                <w:lang w:val="en-US"/>
              </w:rPr>
            </w:pPr>
            <w:r w:rsidRPr="00522449">
              <w:rPr>
                <w:rFonts w:ascii="Arial" w:eastAsia="Times New Roman" w:hAnsi="Arial" w:cs="Arial"/>
                <w:b/>
                <w:bCs/>
                <w:sz w:val="16"/>
                <w:szCs w:val="16"/>
                <w:lang w:val="en-US"/>
              </w:rPr>
              <w:t>I REBALANS</w:t>
            </w:r>
          </w:p>
        </w:tc>
      </w:tr>
      <w:tr w:rsidR="00522449" w:rsidRPr="00522449" w14:paraId="2028B4B1" w14:textId="77777777" w:rsidTr="00522449">
        <w:trPr>
          <w:trHeight w:val="228"/>
        </w:trPr>
        <w:tc>
          <w:tcPr>
            <w:tcW w:w="5810" w:type="dxa"/>
            <w:gridSpan w:val="2"/>
            <w:shd w:val="clear" w:color="auto" w:fill="CCCCFF"/>
            <w:noWrap/>
            <w:vAlign w:val="bottom"/>
            <w:hideMark/>
          </w:tcPr>
          <w:p w14:paraId="02262DF4" w14:textId="77777777" w:rsidR="00522449" w:rsidRPr="00522449" w:rsidRDefault="00522449" w:rsidP="00522449">
            <w:pPr>
              <w:spacing w:after="0" w:line="240" w:lineRule="auto"/>
              <w:rPr>
                <w:rFonts w:ascii="Arial" w:eastAsia="Times New Roman" w:hAnsi="Arial" w:cs="Arial"/>
                <w:b/>
                <w:bCs/>
                <w:color w:val="000000"/>
                <w:sz w:val="16"/>
                <w:szCs w:val="16"/>
                <w:lang w:val="pt-BR"/>
              </w:rPr>
            </w:pPr>
            <w:r w:rsidRPr="00522449">
              <w:rPr>
                <w:rFonts w:ascii="Arial" w:eastAsia="Times New Roman" w:hAnsi="Arial" w:cs="Arial"/>
                <w:b/>
                <w:bCs/>
                <w:color w:val="000000"/>
                <w:sz w:val="16"/>
                <w:szCs w:val="16"/>
                <w:lang w:val="pt-BR"/>
              </w:rPr>
              <w:t>Kapitalni projekt K300021 SANACIJA SPOMENIKA PALIM BORCIMA U PLOVANIJI</w:t>
            </w:r>
          </w:p>
        </w:tc>
        <w:tc>
          <w:tcPr>
            <w:tcW w:w="1085" w:type="dxa"/>
            <w:shd w:val="clear" w:color="auto" w:fill="CCCCFF"/>
            <w:noWrap/>
            <w:vAlign w:val="bottom"/>
            <w:hideMark/>
          </w:tcPr>
          <w:p w14:paraId="0DBDA2BD"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57.779,00</w:t>
            </w:r>
          </w:p>
        </w:tc>
        <w:tc>
          <w:tcPr>
            <w:tcW w:w="1043" w:type="dxa"/>
            <w:shd w:val="clear" w:color="auto" w:fill="CCCCFF"/>
            <w:noWrap/>
            <w:vAlign w:val="bottom"/>
            <w:hideMark/>
          </w:tcPr>
          <w:p w14:paraId="3F18EFE0"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3.120,00</w:t>
            </w:r>
          </w:p>
        </w:tc>
        <w:tc>
          <w:tcPr>
            <w:tcW w:w="1114" w:type="dxa"/>
            <w:shd w:val="clear" w:color="auto" w:fill="CCCCFF"/>
            <w:noWrap/>
            <w:vAlign w:val="bottom"/>
            <w:hideMark/>
          </w:tcPr>
          <w:p w14:paraId="3AB72C3B"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60.899,00</w:t>
            </w:r>
          </w:p>
        </w:tc>
      </w:tr>
      <w:tr w:rsidR="00522449" w:rsidRPr="00522449" w14:paraId="0D63A68D" w14:textId="77777777" w:rsidTr="00522449">
        <w:trPr>
          <w:trHeight w:val="228"/>
        </w:trPr>
        <w:tc>
          <w:tcPr>
            <w:tcW w:w="5810" w:type="dxa"/>
            <w:gridSpan w:val="2"/>
            <w:shd w:val="clear" w:color="auto" w:fill="FFFF99"/>
            <w:noWrap/>
            <w:vAlign w:val="bottom"/>
            <w:hideMark/>
          </w:tcPr>
          <w:p w14:paraId="54A8BB4C" w14:textId="77777777" w:rsidR="00522449" w:rsidRPr="00522449" w:rsidRDefault="00522449" w:rsidP="00522449">
            <w:pPr>
              <w:spacing w:after="0" w:line="240" w:lineRule="auto"/>
              <w:rPr>
                <w:rFonts w:ascii="Arial" w:eastAsia="Times New Roman" w:hAnsi="Arial" w:cs="Arial"/>
                <w:b/>
                <w:bCs/>
                <w:color w:val="000000"/>
                <w:sz w:val="16"/>
                <w:szCs w:val="16"/>
                <w:lang w:val="it-IT"/>
              </w:rPr>
            </w:pPr>
            <w:proofErr w:type="spellStart"/>
            <w:proofErr w:type="gramStart"/>
            <w:r w:rsidRPr="00522449">
              <w:rPr>
                <w:rFonts w:ascii="Arial" w:eastAsia="Times New Roman" w:hAnsi="Arial" w:cs="Arial"/>
                <w:b/>
                <w:bCs/>
                <w:color w:val="000000"/>
                <w:sz w:val="16"/>
                <w:szCs w:val="16"/>
                <w:lang w:val="it-IT"/>
              </w:rPr>
              <w:t>Izvor</w:t>
            </w:r>
            <w:proofErr w:type="spellEnd"/>
            <w:r w:rsidRPr="00522449">
              <w:rPr>
                <w:rFonts w:ascii="Arial" w:eastAsia="Times New Roman" w:hAnsi="Arial" w:cs="Arial"/>
                <w:b/>
                <w:bCs/>
                <w:color w:val="000000"/>
                <w:sz w:val="16"/>
                <w:szCs w:val="16"/>
                <w:lang w:val="it-IT"/>
              </w:rPr>
              <w:t xml:space="preserve">  1.1.</w:t>
            </w:r>
            <w:proofErr w:type="gramEnd"/>
            <w:r w:rsidRPr="00522449">
              <w:rPr>
                <w:rFonts w:ascii="Arial" w:eastAsia="Times New Roman" w:hAnsi="Arial" w:cs="Arial"/>
                <w:b/>
                <w:bCs/>
                <w:color w:val="000000"/>
                <w:sz w:val="16"/>
                <w:szCs w:val="16"/>
                <w:lang w:val="it-IT"/>
              </w:rPr>
              <w:t xml:space="preserve"> OPĆI PRIHODI I PRIMICI</w:t>
            </w:r>
          </w:p>
        </w:tc>
        <w:tc>
          <w:tcPr>
            <w:tcW w:w="1085" w:type="dxa"/>
            <w:shd w:val="clear" w:color="auto" w:fill="FFFF99"/>
            <w:noWrap/>
            <w:vAlign w:val="bottom"/>
            <w:hideMark/>
          </w:tcPr>
          <w:p w14:paraId="68263A02"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0,00</w:t>
            </w:r>
          </w:p>
        </w:tc>
        <w:tc>
          <w:tcPr>
            <w:tcW w:w="1043" w:type="dxa"/>
            <w:shd w:val="clear" w:color="auto" w:fill="FFFF99"/>
            <w:noWrap/>
            <w:vAlign w:val="bottom"/>
            <w:hideMark/>
          </w:tcPr>
          <w:p w14:paraId="1D8C520B"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3.120,00</w:t>
            </w:r>
          </w:p>
        </w:tc>
        <w:tc>
          <w:tcPr>
            <w:tcW w:w="1114" w:type="dxa"/>
            <w:shd w:val="clear" w:color="auto" w:fill="FFFF99"/>
            <w:noWrap/>
            <w:vAlign w:val="bottom"/>
            <w:hideMark/>
          </w:tcPr>
          <w:p w14:paraId="2B343861"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3.120,00</w:t>
            </w:r>
          </w:p>
        </w:tc>
      </w:tr>
      <w:tr w:rsidR="00522449" w:rsidRPr="00522449" w14:paraId="444BB6A9" w14:textId="77777777" w:rsidTr="00522449">
        <w:trPr>
          <w:trHeight w:val="228"/>
        </w:trPr>
        <w:tc>
          <w:tcPr>
            <w:tcW w:w="5525" w:type="dxa"/>
            <w:shd w:val="clear" w:color="auto" w:fill="FFFF99"/>
            <w:noWrap/>
            <w:vAlign w:val="bottom"/>
            <w:hideMark/>
          </w:tcPr>
          <w:p w14:paraId="42F9235F" w14:textId="77777777" w:rsidR="00522449" w:rsidRPr="00522449" w:rsidRDefault="00522449" w:rsidP="00522449">
            <w:pPr>
              <w:spacing w:after="0" w:line="240" w:lineRule="auto"/>
              <w:rPr>
                <w:rFonts w:ascii="Arial" w:eastAsia="Times New Roman" w:hAnsi="Arial" w:cs="Arial"/>
                <w:b/>
                <w:bCs/>
                <w:color w:val="000000"/>
                <w:sz w:val="16"/>
                <w:szCs w:val="16"/>
                <w:lang w:val="en-US"/>
              </w:rPr>
            </w:pPr>
            <w:proofErr w:type="spellStart"/>
            <w:proofErr w:type="gramStart"/>
            <w:r w:rsidRPr="00522449">
              <w:rPr>
                <w:rFonts w:ascii="Arial" w:eastAsia="Times New Roman" w:hAnsi="Arial" w:cs="Arial"/>
                <w:b/>
                <w:bCs/>
                <w:color w:val="000000"/>
                <w:sz w:val="16"/>
                <w:szCs w:val="16"/>
                <w:lang w:val="en-US"/>
              </w:rPr>
              <w:t>Izvor</w:t>
            </w:r>
            <w:proofErr w:type="spellEnd"/>
            <w:r w:rsidRPr="00522449">
              <w:rPr>
                <w:rFonts w:ascii="Arial" w:eastAsia="Times New Roman" w:hAnsi="Arial" w:cs="Arial"/>
                <w:b/>
                <w:bCs/>
                <w:color w:val="000000"/>
                <w:sz w:val="16"/>
                <w:szCs w:val="16"/>
                <w:lang w:val="en-US"/>
              </w:rPr>
              <w:t xml:space="preserve">  5.1.</w:t>
            </w:r>
            <w:proofErr w:type="gramEnd"/>
            <w:r w:rsidRPr="00522449">
              <w:rPr>
                <w:rFonts w:ascii="Arial" w:eastAsia="Times New Roman" w:hAnsi="Arial" w:cs="Arial"/>
                <w:b/>
                <w:bCs/>
                <w:color w:val="000000"/>
                <w:sz w:val="16"/>
                <w:szCs w:val="16"/>
                <w:lang w:val="en-US"/>
              </w:rPr>
              <w:t xml:space="preserve"> POMOĆI</w:t>
            </w:r>
          </w:p>
        </w:tc>
        <w:tc>
          <w:tcPr>
            <w:tcW w:w="285" w:type="dxa"/>
            <w:shd w:val="clear" w:color="auto" w:fill="FFFF99"/>
            <w:noWrap/>
            <w:vAlign w:val="bottom"/>
            <w:hideMark/>
          </w:tcPr>
          <w:p w14:paraId="6ACEDD88" w14:textId="77777777" w:rsidR="00522449" w:rsidRPr="00522449" w:rsidRDefault="00522449" w:rsidP="00522449">
            <w:pPr>
              <w:spacing w:after="0" w:line="240" w:lineRule="auto"/>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 </w:t>
            </w:r>
          </w:p>
        </w:tc>
        <w:tc>
          <w:tcPr>
            <w:tcW w:w="1085" w:type="dxa"/>
            <w:shd w:val="clear" w:color="auto" w:fill="FFFF99"/>
            <w:noWrap/>
            <w:vAlign w:val="bottom"/>
            <w:hideMark/>
          </w:tcPr>
          <w:p w14:paraId="1D15AB6F"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30.000,00</w:t>
            </w:r>
          </w:p>
        </w:tc>
        <w:tc>
          <w:tcPr>
            <w:tcW w:w="1043" w:type="dxa"/>
            <w:shd w:val="clear" w:color="auto" w:fill="FFFF99"/>
            <w:noWrap/>
            <w:vAlign w:val="bottom"/>
            <w:hideMark/>
          </w:tcPr>
          <w:p w14:paraId="635E9312"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0,00</w:t>
            </w:r>
          </w:p>
        </w:tc>
        <w:tc>
          <w:tcPr>
            <w:tcW w:w="1114" w:type="dxa"/>
            <w:shd w:val="clear" w:color="auto" w:fill="FFFF99"/>
            <w:noWrap/>
            <w:vAlign w:val="bottom"/>
            <w:hideMark/>
          </w:tcPr>
          <w:p w14:paraId="3E3CF9E6"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30.000,00</w:t>
            </w:r>
          </w:p>
        </w:tc>
      </w:tr>
      <w:tr w:rsidR="00522449" w:rsidRPr="00522449" w14:paraId="56FDA9F9" w14:textId="77777777" w:rsidTr="00522449">
        <w:trPr>
          <w:trHeight w:val="228"/>
        </w:trPr>
        <w:tc>
          <w:tcPr>
            <w:tcW w:w="5810" w:type="dxa"/>
            <w:gridSpan w:val="2"/>
            <w:shd w:val="clear" w:color="auto" w:fill="FFFF99"/>
            <w:noWrap/>
            <w:vAlign w:val="bottom"/>
            <w:hideMark/>
          </w:tcPr>
          <w:p w14:paraId="27AB3D86" w14:textId="77777777" w:rsidR="00522449" w:rsidRPr="00522449" w:rsidRDefault="00522449" w:rsidP="00522449">
            <w:pPr>
              <w:spacing w:after="0" w:line="240" w:lineRule="auto"/>
              <w:rPr>
                <w:rFonts w:ascii="Arial" w:eastAsia="Times New Roman" w:hAnsi="Arial" w:cs="Arial"/>
                <w:b/>
                <w:bCs/>
                <w:color w:val="000000"/>
                <w:sz w:val="16"/>
                <w:szCs w:val="16"/>
                <w:lang w:val="en-US"/>
              </w:rPr>
            </w:pPr>
            <w:proofErr w:type="spellStart"/>
            <w:proofErr w:type="gramStart"/>
            <w:r w:rsidRPr="00522449">
              <w:rPr>
                <w:rFonts w:ascii="Arial" w:eastAsia="Times New Roman" w:hAnsi="Arial" w:cs="Arial"/>
                <w:b/>
                <w:bCs/>
                <w:color w:val="000000"/>
                <w:sz w:val="16"/>
                <w:szCs w:val="16"/>
                <w:lang w:val="en-US"/>
              </w:rPr>
              <w:t>Izvor</w:t>
            </w:r>
            <w:proofErr w:type="spellEnd"/>
            <w:r w:rsidRPr="00522449">
              <w:rPr>
                <w:rFonts w:ascii="Arial" w:eastAsia="Times New Roman" w:hAnsi="Arial" w:cs="Arial"/>
                <w:b/>
                <w:bCs/>
                <w:color w:val="000000"/>
                <w:sz w:val="16"/>
                <w:szCs w:val="16"/>
                <w:lang w:val="en-US"/>
              </w:rPr>
              <w:t xml:space="preserve">  7.1.</w:t>
            </w:r>
            <w:proofErr w:type="gramEnd"/>
            <w:r w:rsidRPr="00522449">
              <w:rPr>
                <w:rFonts w:ascii="Arial" w:eastAsia="Times New Roman" w:hAnsi="Arial" w:cs="Arial"/>
                <w:b/>
                <w:bCs/>
                <w:color w:val="000000"/>
                <w:sz w:val="16"/>
                <w:szCs w:val="16"/>
                <w:lang w:val="en-US"/>
              </w:rPr>
              <w:t xml:space="preserve"> PRIHODI OD NEFIN.IMOVINE I NADOKNADE ŠTETA OD OSIG.</w:t>
            </w:r>
          </w:p>
        </w:tc>
        <w:tc>
          <w:tcPr>
            <w:tcW w:w="1085" w:type="dxa"/>
            <w:shd w:val="clear" w:color="auto" w:fill="FFFF99"/>
            <w:noWrap/>
            <w:vAlign w:val="bottom"/>
            <w:hideMark/>
          </w:tcPr>
          <w:p w14:paraId="6F640622"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27.779,00</w:t>
            </w:r>
          </w:p>
        </w:tc>
        <w:tc>
          <w:tcPr>
            <w:tcW w:w="1043" w:type="dxa"/>
            <w:shd w:val="clear" w:color="auto" w:fill="FFFF99"/>
            <w:noWrap/>
            <w:vAlign w:val="bottom"/>
            <w:hideMark/>
          </w:tcPr>
          <w:p w14:paraId="6B4C38FD"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0,00</w:t>
            </w:r>
          </w:p>
        </w:tc>
        <w:tc>
          <w:tcPr>
            <w:tcW w:w="1114" w:type="dxa"/>
            <w:shd w:val="clear" w:color="auto" w:fill="FFFF99"/>
            <w:noWrap/>
            <w:vAlign w:val="bottom"/>
            <w:hideMark/>
          </w:tcPr>
          <w:p w14:paraId="66333ED0" w14:textId="77777777" w:rsidR="00522449" w:rsidRPr="00522449" w:rsidRDefault="00522449" w:rsidP="00522449">
            <w:pPr>
              <w:spacing w:after="0" w:line="240" w:lineRule="auto"/>
              <w:jc w:val="right"/>
              <w:rPr>
                <w:rFonts w:ascii="Arial" w:eastAsia="Times New Roman" w:hAnsi="Arial" w:cs="Arial"/>
                <w:b/>
                <w:bCs/>
                <w:color w:val="000000"/>
                <w:sz w:val="16"/>
                <w:szCs w:val="16"/>
                <w:lang w:val="en-US"/>
              </w:rPr>
            </w:pPr>
            <w:r w:rsidRPr="00522449">
              <w:rPr>
                <w:rFonts w:ascii="Arial" w:eastAsia="Times New Roman" w:hAnsi="Arial" w:cs="Arial"/>
                <w:b/>
                <w:bCs/>
                <w:color w:val="000000"/>
                <w:sz w:val="16"/>
                <w:szCs w:val="16"/>
                <w:lang w:val="en-US"/>
              </w:rPr>
              <w:t>27.779,00</w:t>
            </w:r>
          </w:p>
        </w:tc>
      </w:tr>
    </w:tbl>
    <w:p w14:paraId="5C6E8B53" w14:textId="77777777" w:rsidR="00522449" w:rsidRPr="00522449" w:rsidRDefault="00522449" w:rsidP="00522449">
      <w:pPr>
        <w:rPr>
          <w:rFonts w:ascii="Times New Roman" w:hAnsi="Times New Roman"/>
        </w:rPr>
      </w:pPr>
    </w:p>
    <w:p w14:paraId="17E3CF23"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očuvanju i zaštiti kulturnih dobara, Zakon o gradnji, Zakon o javnoj nabavi</w:t>
      </w:r>
    </w:p>
    <w:p w14:paraId="021E3732" w14:textId="77777777" w:rsidR="00CE16ED" w:rsidRDefault="00CE16ED" w:rsidP="00522449">
      <w:pPr>
        <w:tabs>
          <w:tab w:val="left" w:pos="450"/>
        </w:tabs>
        <w:spacing w:after="0" w:line="276" w:lineRule="auto"/>
        <w:contextualSpacing/>
        <w:jc w:val="both"/>
        <w:rPr>
          <w:rFonts w:ascii="Times New Roman" w:hAnsi="Times New Roman"/>
          <w:b/>
        </w:rPr>
      </w:pPr>
    </w:p>
    <w:p w14:paraId="7362D23F" w14:textId="77777777" w:rsidR="00CE16ED" w:rsidRDefault="00CE16ED" w:rsidP="00522449">
      <w:pPr>
        <w:tabs>
          <w:tab w:val="left" w:pos="450"/>
        </w:tabs>
        <w:spacing w:after="0" w:line="276" w:lineRule="auto"/>
        <w:contextualSpacing/>
        <w:jc w:val="both"/>
        <w:rPr>
          <w:rFonts w:ascii="Times New Roman" w:hAnsi="Times New Roman"/>
          <w:b/>
        </w:rPr>
      </w:pPr>
    </w:p>
    <w:p w14:paraId="198E3F58" w14:textId="5C383555" w:rsidR="00522449" w:rsidRPr="00522449" w:rsidRDefault="00522449" w:rsidP="00522449">
      <w:pPr>
        <w:tabs>
          <w:tab w:val="left" w:pos="450"/>
        </w:tabs>
        <w:spacing w:after="0" w:line="276" w:lineRule="auto"/>
        <w:contextualSpacing/>
        <w:jc w:val="both"/>
        <w:rPr>
          <w:rFonts w:ascii="Times New Roman" w:hAnsi="Times New Roman"/>
          <w:b/>
        </w:rPr>
      </w:pPr>
      <w:r w:rsidRPr="00522449">
        <w:rPr>
          <w:rFonts w:ascii="Times New Roman" w:hAnsi="Times New Roman"/>
          <w:b/>
        </w:rPr>
        <w:lastRenderedPageBreak/>
        <w:t xml:space="preserve">Opis projekta: </w:t>
      </w:r>
    </w:p>
    <w:p w14:paraId="0120CD58" w14:textId="77777777" w:rsidR="00522449" w:rsidRPr="00522449" w:rsidRDefault="00522449" w:rsidP="00522449">
      <w:pPr>
        <w:tabs>
          <w:tab w:val="left" w:pos="450"/>
        </w:tabs>
        <w:spacing w:after="0" w:line="276" w:lineRule="auto"/>
        <w:contextualSpacing/>
        <w:jc w:val="both"/>
        <w:rPr>
          <w:rFonts w:ascii="Times New Roman" w:hAnsi="Times New Roman"/>
          <w:bCs/>
        </w:rPr>
      </w:pPr>
      <w:r w:rsidRPr="00522449">
        <w:rPr>
          <w:rFonts w:ascii="Times New Roman" w:hAnsi="Times New Roman"/>
          <w:bCs/>
        </w:rPr>
        <w:t>Povećanje se odnosi na snimanje video film o restauraciji Spomenika i održavanju skupa 22. lipnja povodom dana Antifašističke borbe.</w:t>
      </w:r>
    </w:p>
    <w:p w14:paraId="62724930"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t>Prijedlog radova obnove mozaika na spomeniku autora Aleksandra Rukavine u mjestu Plovanija, uključujem izradu faksimila po originalnom nacrtu i dokumentaciji.</w:t>
      </w:r>
    </w:p>
    <w:p w14:paraId="556E9453"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t>Spomenik je izgrađen 1981. godine s tri vertikalne armirano betonske lamele, koje su paraboličnog presjeka, ukupne visine oko 10 m. Radovi se sastoje u sanaciji dotrajale konstrukcije i obnovi mozaika.</w:t>
      </w:r>
    </w:p>
    <w:p w14:paraId="0E3D09F3"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b/>
          <w:bCs/>
        </w:rPr>
        <w:t xml:space="preserve">Cilj projekta: </w:t>
      </w:r>
      <w:r w:rsidRPr="00522449">
        <w:rPr>
          <w:rFonts w:ascii="Times New Roman" w:hAnsi="Times New Roman"/>
        </w:rPr>
        <w:t>Očuvanje i valorizacija kulturne baštine.</w:t>
      </w:r>
    </w:p>
    <w:p w14:paraId="56B361EE"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rPr>
        <w:t>Veća posjećenost područja.</w:t>
      </w:r>
    </w:p>
    <w:p w14:paraId="3AC0B935" w14:textId="77777777" w:rsidR="00522449" w:rsidRPr="00522449" w:rsidRDefault="00522449" w:rsidP="00522449">
      <w:pPr>
        <w:rPr>
          <w:rFonts w:ascii="Times New Roman" w:hAnsi="Times New Roman"/>
        </w:rPr>
      </w:pPr>
    </w:p>
    <w:p w14:paraId="0E8E069D" w14:textId="77777777" w:rsidR="00522449" w:rsidRPr="00522449" w:rsidRDefault="00522449" w:rsidP="00522449">
      <w:pPr>
        <w:rPr>
          <w:rFonts w:ascii="Times New Roman" w:hAnsi="Times New Roman"/>
        </w:rPr>
      </w:pPr>
      <w:r w:rsidRPr="00522449">
        <w:rPr>
          <w:noProof/>
        </w:rPr>
        <w:drawing>
          <wp:inline distT="0" distB="0" distL="0" distR="0" wp14:anchorId="04711C03" wp14:editId="024C4FF2">
            <wp:extent cx="5738495" cy="688975"/>
            <wp:effectExtent l="0" t="0" r="0" b="0"/>
            <wp:docPr id="16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8495" cy="688975"/>
                    </a:xfrm>
                    <a:prstGeom prst="rect">
                      <a:avLst/>
                    </a:prstGeom>
                    <a:noFill/>
                    <a:ln>
                      <a:noFill/>
                    </a:ln>
                  </pic:spPr>
                </pic:pic>
              </a:graphicData>
            </a:graphic>
          </wp:inline>
        </w:drawing>
      </w:r>
    </w:p>
    <w:p w14:paraId="79A07F23"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očuvanju i zaštiti kulturnih dobara, Zakon o gradnji, Zakon o javnoj nabavi</w:t>
      </w:r>
    </w:p>
    <w:p w14:paraId="1D3A5435" w14:textId="77777777" w:rsidR="00522449" w:rsidRPr="00522449" w:rsidRDefault="00522449" w:rsidP="00522449">
      <w:pPr>
        <w:suppressAutoHyphens/>
        <w:autoSpaceDN w:val="0"/>
        <w:spacing w:after="120" w:line="276" w:lineRule="auto"/>
        <w:jc w:val="both"/>
        <w:rPr>
          <w:rFonts w:ascii="Times New Roman" w:eastAsia="Times New Roman" w:hAnsi="Times New Roman"/>
          <w:b/>
          <w:kern w:val="3"/>
          <w:lang w:eastAsia="zh-CN"/>
        </w:rPr>
      </w:pPr>
      <w:r w:rsidRPr="00522449">
        <w:rPr>
          <w:rFonts w:ascii="Times New Roman" w:eastAsia="Times New Roman" w:hAnsi="Times New Roman"/>
          <w:b/>
          <w:kern w:val="3"/>
          <w:lang w:eastAsia="zh-CN"/>
        </w:rPr>
        <w:t xml:space="preserve">Opis projekta: </w:t>
      </w:r>
      <w:r w:rsidRPr="00522449">
        <w:rPr>
          <w:rFonts w:ascii="Times New Roman" w:eastAsia="Times New Roman" w:hAnsi="Times New Roman"/>
          <w:bCs/>
          <w:kern w:val="3"/>
          <w:lang w:eastAsia="zh-CN"/>
        </w:rPr>
        <w:t>Nema promjene.</w:t>
      </w:r>
    </w:p>
    <w:p w14:paraId="61BD3DB5" w14:textId="77777777" w:rsidR="00522449" w:rsidRPr="00522449" w:rsidRDefault="00522449" w:rsidP="00522449">
      <w:pPr>
        <w:suppressAutoHyphens/>
        <w:autoSpaceDN w:val="0"/>
        <w:spacing w:after="120" w:line="276" w:lineRule="auto"/>
        <w:jc w:val="both"/>
        <w:rPr>
          <w:rFonts w:ascii="Times New Roman" w:eastAsia="Times New Roman" w:hAnsi="Times New Roman"/>
          <w:color w:val="000000"/>
          <w:kern w:val="3"/>
        </w:rPr>
      </w:pPr>
      <w:r w:rsidRPr="00522449">
        <w:rPr>
          <w:rFonts w:ascii="Times New Roman" w:eastAsia="Times New Roman" w:hAnsi="Times New Roman"/>
          <w:color w:val="000000"/>
          <w:kern w:val="3"/>
        </w:rPr>
        <w:t xml:space="preserve">Stara uljara sastoji se od dvije međusobno povezane građevine-zgrade sa strojevima za preradu maslina te pripadajućeg skladišta odnosno ulaznog prostora za dovoz robe, locirana u k.o. Buje na </w:t>
      </w:r>
      <w:proofErr w:type="spellStart"/>
      <w:r w:rsidRPr="00522449">
        <w:rPr>
          <w:rFonts w:ascii="Times New Roman" w:eastAsia="Times New Roman" w:hAnsi="Times New Roman"/>
          <w:color w:val="000000"/>
          <w:kern w:val="3"/>
        </w:rPr>
        <w:t>k.č</w:t>
      </w:r>
      <w:proofErr w:type="spellEnd"/>
      <w:r w:rsidRPr="00522449">
        <w:rPr>
          <w:rFonts w:ascii="Times New Roman" w:eastAsia="Times New Roman" w:hAnsi="Times New Roman"/>
          <w:color w:val="000000"/>
          <w:kern w:val="3"/>
        </w:rPr>
        <w:t xml:space="preserve">. 574 </w:t>
      </w:r>
      <w:proofErr w:type="spellStart"/>
      <w:r w:rsidRPr="00522449">
        <w:rPr>
          <w:rFonts w:ascii="Times New Roman" w:eastAsia="Times New Roman" w:hAnsi="Times New Roman"/>
          <w:color w:val="000000"/>
          <w:kern w:val="3"/>
        </w:rPr>
        <w:t>zgr</w:t>
      </w:r>
      <w:proofErr w:type="spellEnd"/>
      <w:r w:rsidRPr="00522449">
        <w:rPr>
          <w:rFonts w:ascii="Times New Roman" w:eastAsia="Times New Roman" w:hAnsi="Times New Roman"/>
          <w:color w:val="000000"/>
          <w:kern w:val="3"/>
        </w:rPr>
        <w:t xml:space="preserve">., 585 </w:t>
      </w:r>
      <w:proofErr w:type="spellStart"/>
      <w:r w:rsidRPr="00522449">
        <w:rPr>
          <w:rFonts w:ascii="Times New Roman" w:eastAsia="Times New Roman" w:hAnsi="Times New Roman"/>
          <w:color w:val="000000"/>
          <w:kern w:val="3"/>
        </w:rPr>
        <w:t>zgr</w:t>
      </w:r>
      <w:proofErr w:type="spellEnd"/>
      <w:r w:rsidRPr="00522449">
        <w:rPr>
          <w:rFonts w:ascii="Times New Roman" w:eastAsia="Times New Roman" w:hAnsi="Times New Roman"/>
          <w:color w:val="000000"/>
          <w:kern w:val="3"/>
        </w:rPr>
        <w:t xml:space="preserve">. i </w:t>
      </w:r>
      <w:proofErr w:type="spellStart"/>
      <w:r w:rsidRPr="00522449">
        <w:rPr>
          <w:rFonts w:ascii="Times New Roman" w:eastAsia="Times New Roman" w:hAnsi="Times New Roman"/>
          <w:color w:val="000000"/>
          <w:kern w:val="3"/>
        </w:rPr>
        <w:t>k.č</w:t>
      </w:r>
      <w:proofErr w:type="spellEnd"/>
      <w:r w:rsidRPr="00522449">
        <w:rPr>
          <w:rFonts w:ascii="Times New Roman" w:eastAsia="Times New Roman" w:hAnsi="Times New Roman"/>
          <w:color w:val="000000"/>
          <w:kern w:val="3"/>
        </w:rPr>
        <w:t>. 941/1. Pojedinačno je registrirano zaštićeno kulturno dobro Z-4016 kojemu prijeti urušavanje.</w:t>
      </w:r>
    </w:p>
    <w:p w14:paraId="33F53B65" w14:textId="77777777" w:rsidR="00522449" w:rsidRPr="00522449" w:rsidRDefault="00522449" w:rsidP="00522449">
      <w:pPr>
        <w:suppressAutoHyphens/>
        <w:autoSpaceDN w:val="0"/>
        <w:spacing w:after="120" w:line="276" w:lineRule="auto"/>
        <w:jc w:val="both"/>
        <w:rPr>
          <w:rFonts w:ascii="Times New Roman" w:eastAsia="Times New Roman" w:hAnsi="Times New Roman"/>
          <w:color w:val="000000"/>
          <w:kern w:val="3"/>
        </w:rPr>
      </w:pPr>
      <w:r w:rsidRPr="00522449">
        <w:rPr>
          <w:rFonts w:ascii="Times New Roman" w:eastAsia="Times New Roman" w:hAnsi="Times New Roman"/>
          <w:color w:val="000000"/>
          <w:kern w:val="3"/>
        </w:rPr>
        <w:t xml:space="preserve">Kompleks uljare u središtu Buja sastoji se od dva međusobno povezana objekta, zgrade sa strojevima za preradu maslina te pripadajućeg skladišta, odnosno ulaznog prostora za dovoz robe, čije tipološke značajke upućuju na arhitekturu s kraja 19. odnosno početka 20. stoljeća. Strojevi tvrtke </w:t>
      </w:r>
      <w:proofErr w:type="spellStart"/>
      <w:r w:rsidRPr="00522449">
        <w:rPr>
          <w:rFonts w:ascii="Times New Roman" w:eastAsia="Times New Roman" w:hAnsi="Times New Roman"/>
          <w:color w:val="000000"/>
          <w:kern w:val="3"/>
        </w:rPr>
        <w:t>Veracci</w:t>
      </w:r>
      <w:proofErr w:type="spellEnd"/>
      <w:r w:rsidRPr="00522449">
        <w:rPr>
          <w:rFonts w:ascii="Times New Roman" w:eastAsia="Times New Roman" w:hAnsi="Times New Roman"/>
          <w:color w:val="000000"/>
          <w:kern w:val="3"/>
        </w:rPr>
        <w:t xml:space="preserve"> iz Firence, koji većim dijelom datiraju iz 1914. godine, sastavni su dio u cijelosti očuvanog pogona. Uljara je djelovala do 1986., kada se smanjuje njena konkurentnost što je dovelo do zatvaranja pogona.</w:t>
      </w:r>
    </w:p>
    <w:p w14:paraId="61F46815" w14:textId="77777777" w:rsidR="00522449" w:rsidRPr="00522449" w:rsidRDefault="00522449" w:rsidP="00522449">
      <w:pPr>
        <w:tabs>
          <w:tab w:val="left" w:pos="1836"/>
        </w:tabs>
        <w:spacing w:line="276" w:lineRule="auto"/>
        <w:jc w:val="both"/>
        <w:rPr>
          <w:rFonts w:ascii="Times New Roman" w:hAnsi="Times New Roman"/>
          <w:bCs/>
        </w:rPr>
      </w:pPr>
      <w:r w:rsidRPr="00522449">
        <w:rPr>
          <w:rFonts w:ascii="Times New Roman" w:hAnsi="Times New Roman"/>
          <w:bCs/>
        </w:rPr>
        <w:t xml:space="preserve">Projekt se nastavlja iz prethodnog razdoblja te je potrebno izraditi glavni i izvedbeni projekt </w:t>
      </w:r>
      <w:proofErr w:type="spellStart"/>
      <w:r w:rsidRPr="00522449">
        <w:rPr>
          <w:rFonts w:ascii="Times New Roman" w:hAnsi="Times New Roman"/>
          <w:bCs/>
        </w:rPr>
        <w:t>rekostrukcije</w:t>
      </w:r>
      <w:proofErr w:type="spellEnd"/>
      <w:r w:rsidRPr="00522449">
        <w:rPr>
          <w:rFonts w:ascii="Times New Roman" w:hAnsi="Times New Roman"/>
          <w:bCs/>
        </w:rPr>
        <w:t>.</w:t>
      </w:r>
    </w:p>
    <w:p w14:paraId="7849D806"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Cilj: </w:t>
      </w:r>
      <w:r w:rsidRPr="00522449">
        <w:rPr>
          <w:rFonts w:ascii="Times New Roman" w:hAnsi="Times New Roman"/>
        </w:rPr>
        <w:t>Očuvanje i valorizacija kulturne baštine</w:t>
      </w:r>
    </w:p>
    <w:p w14:paraId="43F15BAF"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Rekonstruirana i obnovljena zgrada kompleksa uljare.</w:t>
      </w:r>
    </w:p>
    <w:p w14:paraId="1D572C02" w14:textId="77777777" w:rsidR="00522449" w:rsidRPr="00522449" w:rsidRDefault="00522449" w:rsidP="00522449">
      <w:pPr>
        <w:spacing w:line="276" w:lineRule="auto"/>
        <w:jc w:val="both"/>
        <w:rPr>
          <w:rFonts w:ascii="Times New Roman" w:hAnsi="Times New Roman"/>
          <w:bCs/>
        </w:rPr>
      </w:pPr>
    </w:p>
    <w:p w14:paraId="343FFDA1" w14:textId="77777777" w:rsidR="00522449" w:rsidRPr="00522449" w:rsidRDefault="00522449" w:rsidP="00522449">
      <w:pPr>
        <w:spacing w:line="276" w:lineRule="auto"/>
        <w:jc w:val="both"/>
        <w:rPr>
          <w:rFonts w:ascii="Times New Roman" w:hAnsi="Times New Roman"/>
          <w:b/>
        </w:rPr>
      </w:pPr>
      <w:r w:rsidRPr="00522449">
        <w:rPr>
          <w:noProof/>
        </w:rPr>
        <w:drawing>
          <wp:inline distT="0" distB="0" distL="0" distR="0" wp14:anchorId="44A3BAE0" wp14:editId="5844F38D">
            <wp:extent cx="5738495" cy="967105"/>
            <wp:effectExtent l="0" t="0" r="0" b="4445"/>
            <wp:docPr id="165"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8495" cy="967105"/>
                    </a:xfrm>
                    <a:prstGeom prst="rect">
                      <a:avLst/>
                    </a:prstGeom>
                    <a:noFill/>
                    <a:ln>
                      <a:noFill/>
                    </a:ln>
                  </pic:spPr>
                </pic:pic>
              </a:graphicData>
            </a:graphic>
          </wp:inline>
        </w:drawing>
      </w:r>
    </w:p>
    <w:p w14:paraId="15F1C61C"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očuvanju i zaštiti kulturnih dobara, Zakon o gradnji, Zakon o javnoj nabavi</w:t>
      </w:r>
    </w:p>
    <w:p w14:paraId="7749D19F" w14:textId="77777777" w:rsidR="00522449" w:rsidRPr="00522449" w:rsidRDefault="00522449" w:rsidP="00522449">
      <w:pPr>
        <w:tabs>
          <w:tab w:val="left" w:pos="450"/>
        </w:tabs>
        <w:spacing w:after="0" w:line="276" w:lineRule="auto"/>
        <w:contextualSpacing/>
        <w:jc w:val="both"/>
        <w:rPr>
          <w:rFonts w:ascii="Times New Roman" w:hAnsi="Times New Roman"/>
          <w:bCs/>
        </w:rPr>
      </w:pPr>
      <w:r w:rsidRPr="00522449">
        <w:rPr>
          <w:rFonts w:ascii="Times New Roman" w:hAnsi="Times New Roman"/>
          <w:b/>
        </w:rPr>
        <w:t xml:space="preserve">Opis projekta: </w:t>
      </w:r>
      <w:r w:rsidRPr="00522449">
        <w:rPr>
          <w:rFonts w:ascii="Times New Roman" w:hAnsi="Times New Roman"/>
          <w:bCs/>
        </w:rPr>
        <w:t xml:space="preserve">Promjena se odnosi energetski pregled i izradu energetskog certifikata zgrade POU i izradu projektne dokumentacije za prijavu na natječaj </w:t>
      </w:r>
      <w:r w:rsidRPr="00522449">
        <w:t>: „</w:t>
      </w:r>
      <w:r w:rsidRPr="00522449">
        <w:rPr>
          <w:rFonts w:ascii="Times New Roman" w:hAnsi="Times New Roman"/>
          <w:bCs/>
        </w:rPr>
        <w:t xml:space="preserve">Energetska obnova zgrada javnog sektora“, poziv e iz NPOO-a, </w:t>
      </w:r>
      <w:r w:rsidRPr="00522449">
        <w:rPr>
          <w:rFonts w:ascii="Times New Roman" w:hAnsi="Times New Roman"/>
        </w:rPr>
        <w:t xml:space="preserve">„Kod poziva“ je: </w:t>
      </w:r>
      <w:r w:rsidRPr="00522449">
        <w:rPr>
          <w:rFonts w:ascii="Times New Roman" w:hAnsi="Times New Roman"/>
          <w:bCs/>
        </w:rPr>
        <w:t>NPOO.C6.1.R1-I1.04</w:t>
      </w:r>
    </w:p>
    <w:p w14:paraId="65FBBC77"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t>Na objektu se planira provesti mjera povećanja energetske učinkovitosti postavljanjem toplinske izolacije na vanjske zidove, krovove te zamjenom postojeće stolarije novom, čime će se postići značajne uštede u potrošnji energije.</w:t>
      </w:r>
    </w:p>
    <w:p w14:paraId="057A1D3E"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t>Građevinska bruto površina glavne građevine iznosi 2069,42 m2, a građevinska bruto površina aneksa 202,10 m2.</w:t>
      </w:r>
    </w:p>
    <w:p w14:paraId="38C0783D"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lastRenderedPageBreak/>
        <w:t xml:space="preserve">Planira se ugradnja nove PVC stolarije s trostruko izolirajućim staklom, čiji je vanjski sloj </w:t>
      </w:r>
      <w:proofErr w:type="spellStart"/>
      <w:r w:rsidRPr="00522449">
        <w:rPr>
          <w:rFonts w:ascii="Times New Roman" w:hAnsi="Times New Roman"/>
        </w:rPr>
        <w:t>lamistal</w:t>
      </w:r>
      <w:proofErr w:type="spellEnd"/>
      <w:r w:rsidRPr="00522449">
        <w:rPr>
          <w:rFonts w:ascii="Times New Roman" w:hAnsi="Times New Roman"/>
        </w:rPr>
        <w:t xml:space="preserve"> zaštitno staklo. Zaštita od sunca nalaziti će se sa </w:t>
      </w:r>
      <w:proofErr w:type="spellStart"/>
      <w:r w:rsidRPr="00522449">
        <w:rPr>
          <w:rFonts w:ascii="Times New Roman" w:hAnsi="Times New Roman"/>
        </w:rPr>
        <w:t>unutanje</w:t>
      </w:r>
      <w:proofErr w:type="spellEnd"/>
      <w:r w:rsidRPr="00522449">
        <w:rPr>
          <w:rFonts w:ascii="Times New Roman" w:hAnsi="Times New Roman"/>
        </w:rPr>
        <w:t xml:space="preserve"> strane.</w:t>
      </w:r>
    </w:p>
    <w:p w14:paraId="4AD19626"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t>Predviđena je izolacija svih zidova na građevini. Dizalica topline je predviđena kao osnovni izvor energije za grijanje i za hlađenje.  Za pripremu PTV predviđen je sustav sa solarnim kolektorima. Predviđena je gradnja fotonaponske elektrane te će se fotonaponski paneli postaviti na krov postojeće građevine. Svrha izgradnje fotonaponske elektrane je proizvodnja električne energije za vlastite potrebe</w:t>
      </w:r>
    </w:p>
    <w:p w14:paraId="657A0F69"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Cilj: </w:t>
      </w:r>
      <w:r w:rsidRPr="00522449">
        <w:rPr>
          <w:rFonts w:ascii="Times New Roman" w:hAnsi="Times New Roman"/>
          <w:bCs/>
        </w:rPr>
        <w:t>Energetska obnova nekretnina koja ima status kulturnog dobra – očuvanje kulturne baštine</w:t>
      </w:r>
    </w:p>
    <w:p w14:paraId="16AE26A8"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Energetski obnovljena zgrada POU</w:t>
      </w:r>
    </w:p>
    <w:p w14:paraId="320DCA02" w14:textId="77777777" w:rsidR="00522449" w:rsidRPr="00522449" w:rsidRDefault="00522449" w:rsidP="00522449">
      <w:pPr>
        <w:spacing w:line="276" w:lineRule="auto"/>
        <w:jc w:val="both"/>
        <w:rPr>
          <w:rFonts w:ascii="Times New Roman" w:hAnsi="Times New Roman"/>
          <w:bCs/>
        </w:rPr>
      </w:pPr>
      <w:r w:rsidRPr="00522449">
        <w:rPr>
          <w:noProof/>
        </w:rPr>
        <w:drawing>
          <wp:inline distT="0" distB="0" distL="0" distR="0" wp14:anchorId="68404056" wp14:editId="03F11476">
            <wp:extent cx="5738495" cy="967105"/>
            <wp:effectExtent l="0" t="0" r="0" b="4445"/>
            <wp:docPr id="16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8495" cy="967105"/>
                    </a:xfrm>
                    <a:prstGeom prst="rect">
                      <a:avLst/>
                    </a:prstGeom>
                    <a:noFill/>
                    <a:ln>
                      <a:noFill/>
                    </a:ln>
                  </pic:spPr>
                </pic:pic>
              </a:graphicData>
            </a:graphic>
          </wp:inline>
        </w:drawing>
      </w:r>
    </w:p>
    <w:p w14:paraId="560B736F" w14:textId="77777777" w:rsidR="00522449" w:rsidRPr="00522449" w:rsidRDefault="00522449" w:rsidP="00522449">
      <w:pPr>
        <w:rPr>
          <w:rFonts w:ascii="Times New Roman" w:hAnsi="Times New Roman"/>
        </w:rPr>
      </w:pPr>
    </w:p>
    <w:p w14:paraId="105858D2"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očuvanju i zaštiti kulturnih dobara, Zakon o gradnji, Zakon o javnoj nabavi</w:t>
      </w:r>
    </w:p>
    <w:p w14:paraId="28542E8E"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b/>
          <w:bCs/>
        </w:rPr>
        <w:t xml:space="preserve">Opis projekta: </w:t>
      </w:r>
      <w:r w:rsidRPr="00522449">
        <w:rPr>
          <w:rFonts w:ascii="Times New Roman" w:hAnsi="Times New Roman"/>
        </w:rPr>
        <w:t xml:space="preserve">Ministarstvo kulture sufinancirati će rekonstrukciju krova u iznosu od 39.816,84 (300.000,00 kn). Grad Buje je zatražio izradu novog troškovnika za sanaciju krova budući je zbog proteka vremena i propadanja krova potrebna kompletna rekonstrukcija, te je novi procijenjeni iznos radova oko 330.000,00 eura. Grad Buje će projekt </w:t>
      </w:r>
      <w:proofErr w:type="spellStart"/>
      <w:r w:rsidRPr="00522449">
        <w:rPr>
          <w:rFonts w:ascii="Times New Roman" w:hAnsi="Times New Roman"/>
        </w:rPr>
        <w:t>finiacirati</w:t>
      </w:r>
      <w:proofErr w:type="spellEnd"/>
      <w:r w:rsidRPr="00522449">
        <w:rPr>
          <w:rFonts w:ascii="Times New Roman" w:hAnsi="Times New Roman"/>
        </w:rPr>
        <w:t xml:space="preserve"> zaduživanjem za 300.000,00 eura.</w:t>
      </w:r>
    </w:p>
    <w:p w14:paraId="408AD541"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t>Predviđena je rekonstrukcija krovišta koje je u lošem stanju, posebice krovište južnog dijela građevine. Kroz oštećenja došlo je do prodiranja oborina i vlaženja zidova što je oštetilo međukatne konstrukcije.</w:t>
      </w:r>
    </w:p>
    <w:p w14:paraId="2923E606" w14:textId="77777777" w:rsidR="00522449" w:rsidRPr="00522449" w:rsidRDefault="00522449" w:rsidP="00522449">
      <w:pPr>
        <w:tabs>
          <w:tab w:val="left" w:pos="450"/>
        </w:tabs>
        <w:autoSpaceDE w:val="0"/>
        <w:spacing w:after="0" w:line="276" w:lineRule="auto"/>
        <w:contextualSpacing/>
        <w:jc w:val="both"/>
        <w:rPr>
          <w:rFonts w:ascii="Times New Roman" w:hAnsi="Times New Roman"/>
        </w:rPr>
      </w:pPr>
      <w:r w:rsidRPr="00522449">
        <w:rPr>
          <w:rFonts w:ascii="Times New Roman" w:hAnsi="Times New Roman"/>
          <w:b/>
          <w:bCs/>
        </w:rPr>
        <w:t xml:space="preserve">Cilj projekta: </w:t>
      </w:r>
      <w:r w:rsidRPr="00522449">
        <w:rPr>
          <w:rFonts w:ascii="Times New Roman" w:hAnsi="Times New Roman"/>
        </w:rPr>
        <w:t>Rekonstrukcija krovišta.</w:t>
      </w:r>
    </w:p>
    <w:p w14:paraId="613C2BA0"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rPr>
        <w:t>Rekonstrukcijom i sanacijom oštećenja, onemogućeno daljnje propadanje konstrukcije i objekta.</w:t>
      </w:r>
    </w:p>
    <w:p w14:paraId="5C6282D9" w14:textId="77777777" w:rsidR="00522449" w:rsidRPr="00522449" w:rsidRDefault="00522449" w:rsidP="00522449">
      <w:pPr>
        <w:tabs>
          <w:tab w:val="left" w:pos="456"/>
        </w:tabs>
        <w:spacing w:after="0" w:line="276" w:lineRule="auto"/>
        <w:contextualSpacing/>
        <w:jc w:val="both"/>
        <w:rPr>
          <w:rFonts w:ascii="Times New Roman" w:hAnsi="Times New Roman"/>
        </w:rPr>
      </w:pPr>
    </w:p>
    <w:p w14:paraId="4A42A3FC"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noProof/>
        </w:rPr>
        <w:drawing>
          <wp:inline distT="0" distB="0" distL="0" distR="0" wp14:anchorId="52AAB7F3" wp14:editId="7A5FD13F">
            <wp:extent cx="5738495" cy="821690"/>
            <wp:effectExtent l="0" t="0" r="0" b="0"/>
            <wp:docPr id="16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7999DCA0"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očuvanju i zaštiti kulturnih dobara, Zakon o gradnji, Zakon o javnoj nabavi</w:t>
      </w:r>
    </w:p>
    <w:p w14:paraId="1EB1DD6A"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Opis projekta: </w:t>
      </w:r>
      <w:r w:rsidRPr="00522449">
        <w:rPr>
          <w:rFonts w:ascii="Times New Roman" w:hAnsi="Times New Roman"/>
          <w:bCs/>
        </w:rPr>
        <w:t>U suradnji sa Istarskom županijom projekt rekonstrukcije ruševne građevine u znanstveno-istraživačko središte i središnji punkt svih istarskih kaštela – Kuća kaštela uspješno je okončan u 2022. godini. U 2023. godini planiraju se sredstva namijenjena programima  i manifestacijama koji će se održavati u Kući kaštela.</w:t>
      </w:r>
    </w:p>
    <w:p w14:paraId="2887E594"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Cilj: </w:t>
      </w:r>
      <w:r w:rsidRPr="00522449">
        <w:rPr>
          <w:rFonts w:ascii="Times New Roman" w:hAnsi="Times New Roman"/>
          <w:bCs/>
        </w:rPr>
        <w:t>Realizacija programa i manifestacija u Kući kaštela.</w:t>
      </w:r>
    </w:p>
    <w:p w14:paraId="007F2FD8"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Pokazatelj uspješnosti: </w:t>
      </w:r>
      <w:r w:rsidRPr="00522449">
        <w:rPr>
          <w:rFonts w:ascii="Times New Roman" w:hAnsi="Times New Roman"/>
          <w:bCs/>
        </w:rPr>
        <w:t>Veća posjećenost Kuće kaštela</w:t>
      </w:r>
    </w:p>
    <w:p w14:paraId="2A5B131D" w14:textId="77777777" w:rsidR="00522449" w:rsidRPr="00522449" w:rsidRDefault="00522449" w:rsidP="00522449">
      <w:pPr>
        <w:rPr>
          <w:rFonts w:ascii="Times New Roman" w:hAnsi="Times New Roman"/>
        </w:rPr>
      </w:pPr>
      <w:r w:rsidRPr="00522449">
        <w:rPr>
          <w:noProof/>
        </w:rPr>
        <w:drawing>
          <wp:inline distT="0" distB="0" distL="0" distR="0" wp14:anchorId="48EB5446" wp14:editId="070CDAF9">
            <wp:extent cx="5738495" cy="688975"/>
            <wp:effectExtent l="0" t="0" r="0" b="0"/>
            <wp:docPr id="16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8495" cy="688975"/>
                    </a:xfrm>
                    <a:prstGeom prst="rect">
                      <a:avLst/>
                    </a:prstGeom>
                    <a:noFill/>
                    <a:ln>
                      <a:noFill/>
                    </a:ln>
                  </pic:spPr>
                </pic:pic>
              </a:graphicData>
            </a:graphic>
          </wp:inline>
        </w:drawing>
      </w:r>
    </w:p>
    <w:p w14:paraId="02F9085F"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gradnji, Zakon o javnoj nabavi</w:t>
      </w:r>
    </w:p>
    <w:p w14:paraId="26C2D268" w14:textId="77777777" w:rsidR="00522449" w:rsidRPr="00522449" w:rsidRDefault="00522449" w:rsidP="00522449">
      <w:pPr>
        <w:suppressAutoHyphens/>
        <w:autoSpaceDE w:val="0"/>
        <w:autoSpaceDN w:val="0"/>
        <w:spacing w:after="140" w:line="276" w:lineRule="auto"/>
        <w:jc w:val="both"/>
        <w:rPr>
          <w:rFonts w:ascii="Times New Roman" w:eastAsia="Times New Roman" w:hAnsi="Times New Roman"/>
          <w:b/>
          <w:kern w:val="3"/>
          <w:lang w:eastAsia="zh-CN"/>
        </w:rPr>
      </w:pPr>
      <w:r w:rsidRPr="00522449">
        <w:rPr>
          <w:rFonts w:ascii="Times New Roman" w:eastAsia="Times New Roman" w:hAnsi="Times New Roman"/>
          <w:b/>
          <w:kern w:val="3"/>
          <w:lang w:eastAsia="zh-CN"/>
        </w:rPr>
        <w:lastRenderedPageBreak/>
        <w:t xml:space="preserve">Opis projekta: </w:t>
      </w:r>
      <w:r w:rsidRPr="00522449">
        <w:rPr>
          <w:rFonts w:ascii="Times New Roman" w:eastAsia="Times New Roman" w:hAnsi="Times New Roman"/>
          <w:bCs/>
          <w:kern w:val="3"/>
          <w:lang w:eastAsia="zh-CN"/>
        </w:rPr>
        <w:t>Nema promjene</w:t>
      </w:r>
    </w:p>
    <w:p w14:paraId="1B0EB039" w14:textId="77777777" w:rsidR="00522449" w:rsidRPr="00522449" w:rsidRDefault="00522449" w:rsidP="00522449">
      <w:pPr>
        <w:suppressAutoHyphens/>
        <w:autoSpaceDE w:val="0"/>
        <w:autoSpaceDN w:val="0"/>
        <w:spacing w:after="140" w:line="276" w:lineRule="auto"/>
        <w:jc w:val="both"/>
        <w:rPr>
          <w:rFonts w:ascii="Times New Roman" w:eastAsia="Times New Roman" w:hAnsi="Times New Roman"/>
          <w:b/>
          <w:kern w:val="3"/>
          <w:lang w:eastAsia="zh-CN"/>
        </w:rPr>
      </w:pPr>
      <w:r w:rsidRPr="00522449">
        <w:rPr>
          <w:rFonts w:ascii="Times New Roman" w:eastAsia="Times New Roman" w:hAnsi="Times New Roman"/>
          <w:color w:val="000000"/>
          <w:kern w:val="3"/>
        </w:rPr>
        <w:t xml:space="preserve">Nekadašnji vatrogasni dom u Bujama, koji je u vrijeme brzog razvoja bujskog Digitrona pretvoren u jedan njegov dio, ponovo će pripasti bujskim vatrogascima. Naime, nakon privatizacije i pretvorbe Digitrona, ta je zgrada u predjelu Stanica, uz državnu cestu prema Portorožu i Kopru, mijenjala vlasnike, a nakon stečaja poduzeća posljednjeg vlasnika, Grad Buje je na dražbi otkupio zgradu. </w:t>
      </w:r>
      <w:r w:rsidRPr="00522449">
        <w:rPr>
          <w:rFonts w:ascii="Times New Roman" w:eastAsia="Times New Roman" w:hAnsi="Times New Roman"/>
          <w:b/>
          <w:kern w:val="3"/>
          <w:lang w:eastAsia="zh-CN"/>
        </w:rPr>
        <w:t xml:space="preserve"> </w:t>
      </w:r>
      <w:r w:rsidRPr="00522449">
        <w:rPr>
          <w:rFonts w:ascii="Times New Roman" w:eastAsia="Times New Roman" w:hAnsi="Times New Roman"/>
          <w:kern w:val="3"/>
          <w:lang w:eastAsia="zh-CN"/>
        </w:rPr>
        <w:t xml:space="preserve">Ovaj projekt obuhvaća uređenje dijela osnovne zgrade na </w:t>
      </w:r>
      <w:proofErr w:type="spellStart"/>
      <w:r w:rsidRPr="00522449">
        <w:rPr>
          <w:rFonts w:ascii="Times New Roman" w:eastAsia="Times New Roman" w:hAnsi="Times New Roman"/>
          <w:kern w:val="3"/>
          <w:lang w:eastAsia="zh-CN"/>
        </w:rPr>
        <w:t>k.č</w:t>
      </w:r>
      <w:proofErr w:type="spellEnd"/>
      <w:r w:rsidRPr="00522449">
        <w:rPr>
          <w:rFonts w:ascii="Times New Roman" w:eastAsia="Times New Roman" w:hAnsi="Times New Roman"/>
          <w:kern w:val="3"/>
          <w:lang w:eastAsia="zh-CN"/>
        </w:rPr>
        <w:t xml:space="preserve">. 563/2 i 617/2 </w:t>
      </w:r>
      <w:proofErr w:type="spellStart"/>
      <w:r w:rsidRPr="00522449">
        <w:rPr>
          <w:rFonts w:ascii="Times New Roman" w:eastAsia="Times New Roman" w:hAnsi="Times New Roman"/>
          <w:kern w:val="3"/>
          <w:lang w:eastAsia="zh-CN"/>
        </w:rPr>
        <w:t>zgr</w:t>
      </w:r>
      <w:proofErr w:type="spellEnd"/>
      <w:r w:rsidRPr="00522449">
        <w:rPr>
          <w:rFonts w:ascii="Times New Roman" w:eastAsia="Times New Roman" w:hAnsi="Times New Roman"/>
          <w:kern w:val="3"/>
          <w:lang w:eastAsia="zh-CN"/>
        </w:rPr>
        <w:t>., k.o. Buje.</w:t>
      </w:r>
    </w:p>
    <w:p w14:paraId="1D8B31AB" w14:textId="77777777" w:rsidR="00522449" w:rsidRPr="00522449" w:rsidRDefault="00522449" w:rsidP="00522449">
      <w:pPr>
        <w:suppressAutoHyphens/>
        <w:autoSpaceDN w:val="0"/>
        <w:spacing w:after="140" w:line="276" w:lineRule="auto"/>
        <w:jc w:val="both"/>
        <w:rPr>
          <w:rFonts w:ascii="Times New Roman" w:eastAsia="Times New Roman" w:hAnsi="Times New Roman"/>
          <w:bCs/>
          <w:kern w:val="3"/>
          <w:lang w:eastAsia="zh-CN"/>
        </w:rPr>
      </w:pPr>
      <w:r w:rsidRPr="00522449">
        <w:rPr>
          <w:rFonts w:ascii="Times New Roman" w:eastAsia="Times New Roman" w:hAnsi="Times New Roman"/>
          <w:b/>
          <w:kern w:val="3"/>
          <w:lang w:eastAsia="zh-CN"/>
        </w:rPr>
        <w:t xml:space="preserve">Cilj: </w:t>
      </w:r>
      <w:r w:rsidRPr="00522449">
        <w:rPr>
          <w:rFonts w:ascii="Times New Roman" w:eastAsia="Times New Roman" w:hAnsi="Times New Roman"/>
          <w:bCs/>
          <w:kern w:val="3"/>
          <w:lang w:eastAsia="zh-CN"/>
        </w:rPr>
        <w:t>Urediti trenutno neugledan i devastirani prostor, obnovom objediniti objekte koji su nekada bili te namjene ponovno u jednu korisnu i zanimljivu arhitektonsku cjelinu.</w:t>
      </w:r>
    </w:p>
    <w:p w14:paraId="7FFD3CBB"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Rekonstruiran i uređen Vatrogasni dom.</w:t>
      </w:r>
    </w:p>
    <w:p w14:paraId="310FBEB1" w14:textId="77777777" w:rsidR="00522449" w:rsidRPr="00522449" w:rsidRDefault="00522449" w:rsidP="00522449">
      <w:pPr>
        <w:rPr>
          <w:rFonts w:ascii="Times New Roman" w:hAnsi="Times New Roman"/>
        </w:rPr>
      </w:pPr>
      <w:r w:rsidRPr="00522449">
        <w:rPr>
          <w:noProof/>
        </w:rPr>
        <w:drawing>
          <wp:inline distT="0" distB="0" distL="0" distR="0" wp14:anchorId="13393842" wp14:editId="152FFF7D">
            <wp:extent cx="5738495" cy="688975"/>
            <wp:effectExtent l="0" t="0" r="0" b="0"/>
            <wp:docPr id="16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8495" cy="688975"/>
                    </a:xfrm>
                    <a:prstGeom prst="rect">
                      <a:avLst/>
                    </a:prstGeom>
                    <a:noFill/>
                    <a:ln>
                      <a:noFill/>
                    </a:ln>
                  </pic:spPr>
                </pic:pic>
              </a:graphicData>
            </a:graphic>
          </wp:inline>
        </w:drawing>
      </w:r>
    </w:p>
    <w:p w14:paraId="44136BFC"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očuvanju i zaštiti kulturnih dobara, Zakon o gradnji, Zakon o javnoj nabavi</w:t>
      </w:r>
    </w:p>
    <w:p w14:paraId="38227AAA" w14:textId="77777777" w:rsidR="00522449" w:rsidRPr="00522449" w:rsidRDefault="00522449" w:rsidP="00522449">
      <w:pPr>
        <w:tabs>
          <w:tab w:val="right" w:pos="9072"/>
        </w:tabs>
        <w:spacing w:after="0" w:line="276" w:lineRule="auto"/>
        <w:jc w:val="both"/>
        <w:rPr>
          <w:rFonts w:ascii="Times New Roman" w:hAnsi="Times New Roman"/>
          <w:bCs/>
        </w:rPr>
      </w:pPr>
      <w:r w:rsidRPr="00522449">
        <w:rPr>
          <w:rFonts w:ascii="Times New Roman" w:hAnsi="Times New Roman"/>
          <w:b/>
        </w:rPr>
        <w:t xml:space="preserve">Opis projekta: </w:t>
      </w:r>
      <w:proofErr w:type="spellStart"/>
      <w:r w:rsidRPr="00522449">
        <w:rPr>
          <w:rFonts w:ascii="Times New Roman" w:hAnsi="Times New Roman"/>
          <w:bCs/>
        </w:rPr>
        <w:t>Prijekt</w:t>
      </w:r>
      <w:proofErr w:type="spellEnd"/>
      <w:r w:rsidRPr="00522449">
        <w:rPr>
          <w:rFonts w:ascii="Times New Roman" w:hAnsi="Times New Roman"/>
          <w:bCs/>
        </w:rPr>
        <w:t xml:space="preserve"> nije prošao na natječaju Ministarstva kulture te se stoga u ovoj godini neće realizirati. </w:t>
      </w:r>
    </w:p>
    <w:p w14:paraId="1DC8969D" w14:textId="77777777" w:rsidR="00522449" w:rsidRPr="00522449" w:rsidRDefault="00522449" w:rsidP="00522449">
      <w:pPr>
        <w:tabs>
          <w:tab w:val="right" w:pos="9072"/>
        </w:tabs>
        <w:spacing w:after="0" w:line="276" w:lineRule="auto"/>
        <w:jc w:val="both"/>
        <w:rPr>
          <w:rFonts w:ascii="Times New Roman" w:hAnsi="Times New Roman"/>
          <w:bCs/>
        </w:rPr>
      </w:pPr>
      <w:r w:rsidRPr="00522449">
        <w:rPr>
          <w:rFonts w:ascii="Times New Roman" w:hAnsi="Times New Roman"/>
          <w:bCs/>
        </w:rPr>
        <w:t xml:space="preserve">Peterokutna kula Sv. Martina  i pomoćni objekt smješteni su na zapadnom rubu povijesne jezgre Grada Buja kao dio fortifikacijskog sustava </w:t>
      </w:r>
      <w:proofErr w:type="spellStart"/>
      <w:r w:rsidRPr="00522449">
        <w:rPr>
          <w:rFonts w:ascii="Times New Roman" w:hAnsi="Times New Roman"/>
          <w:bCs/>
        </w:rPr>
        <w:t>Castrum</w:t>
      </w:r>
      <w:proofErr w:type="spellEnd"/>
      <w:r w:rsidRPr="00522449">
        <w:rPr>
          <w:rFonts w:ascii="Times New Roman" w:hAnsi="Times New Roman"/>
          <w:bCs/>
        </w:rPr>
        <w:t xml:space="preserve"> </w:t>
      </w:r>
      <w:proofErr w:type="spellStart"/>
      <w:r w:rsidRPr="00522449">
        <w:rPr>
          <w:rFonts w:ascii="Times New Roman" w:hAnsi="Times New Roman"/>
          <w:bCs/>
        </w:rPr>
        <w:t>Bullearis</w:t>
      </w:r>
      <w:proofErr w:type="spellEnd"/>
      <w:r w:rsidRPr="00522449">
        <w:rPr>
          <w:rFonts w:ascii="Times New Roman" w:hAnsi="Times New Roman"/>
          <w:bCs/>
        </w:rPr>
        <w:t xml:space="preserve"> koji je 1458. godine sagrađen za potrebe zaštite građana. U 2014. godini završeni su radovi sanacije kule a u 2015, su izvedeni prvi radovi sanacije pomoćnog objekta no nisu završeni. Budući pomoćni objekt narušava cjelokupni izgled i estetiku kule potrebno je okončati sanaciju.</w:t>
      </w:r>
      <w:r w:rsidRPr="00522449">
        <w:rPr>
          <w:rFonts w:ascii="Times New Roman" w:hAnsi="Times New Roman"/>
          <w:bCs/>
        </w:rPr>
        <w:tab/>
      </w:r>
    </w:p>
    <w:p w14:paraId="3346CA1F"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Cilj: </w:t>
      </w:r>
      <w:r w:rsidRPr="00522449">
        <w:rPr>
          <w:rFonts w:ascii="Times New Roman" w:hAnsi="Times New Roman"/>
          <w:bCs/>
        </w:rPr>
        <w:t>Sanacija objekta do kule Sv. Martina</w:t>
      </w:r>
    </w:p>
    <w:p w14:paraId="3DC4CCDF"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Pokazatelj uspješnosti: </w:t>
      </w:r>
      <w:r w:rsidRPr="00522449">
        <w:rPr>
          <w:rFonts w:ascii="Times New Roman" w:hAnsi="Times New Roman"/>
          <w:bCs/>
        </w:rPr>
        <w:t>Kvalitetnija turistička ponuda Grada Buja, budući bi tako kula dobila dodanu vrijednost odnosno objekt za popratne kulturne programe.</w:t>
      </w:r>
    </w:p>
    <w:p w14:paraId="41F45709" w14:textId="77777777" w:rsidR="00522449" w:rsidRPr="00522449" w:rsidRDefault="00522449" w:rsidP="00522449">
      <w:pPr>
        <w:rPr>
          <w:rFonts w:ascii="Times New Roman" w:hAnsi="Times New Roman"/>
        </w:rPr>
      </w:pPr>
      <w:r w:rsidRPr="00522449">
        <w:rPr>
          <w:noProof/>
        </w:rPr>
        <w:drawing>
          <wp:inline distT="0" distB="0" distL="0" distR="0" wp14:anchorId="6D692B22" wp14:editId="76A8B78D">
            <wp:extent cx="5738495" cy="821690"/>
            <wp:effectExtent l="0" t="0" r="0" b="0"/>
            <wp:docPr id="17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55BBCDCF"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Zakonska osnova: </w:t>
      </w:r>
      <w:r w:rsidRPr="00522449">
        <w:rPr>
          <w:rFonts w:ascii="Times New Roman" w:hAnsi="Times New Roman"/>
          <w:bCs/>
        </w:rPr>
        <w:t>Zakon o očuvanju i zaštiti kulturnih dobara, Zakon o gradnji, Zakon o javnoj nabavi</w:t>
      </w:r>
    </w:p>
    <w:p w14:paraId="20D35A5D" w14:textId="77777777" w:rsidR="00522449" w:rsidRPr="00522449" w:rsidRDefault="00522449" w:rsidP="00522449">
      <w:pPr>
        <w:suppressAutoHyphens/>
        <w:autoSpaceDN w:val="0"/>
        <w:spacing w:after="0" w:line="276" w:lineRule="auto"/>
        <w:jc w:val="both"/>
        <w:rPr>
          <w:rFonts w:ascii="Times New Roman" w:eastAsia="Times New Roman" w:hAnsi="Times New Roman"/>
          <w:b/>
          <w:kern w:val="3"/>
          <w:lang w:eastAsia="zh-CN"/>
        </w:rPr>
      </w:pPr>
      <w:r w:rsidRPr="00522449">
        <w:rPr>
          <w:rFonts w:ascii="Times New Roman" w:eastAsia="Times New Roman" w:hAnsi="Times New Roman"/>
          <w:b/>
          <w:kern w:val="3"/>
          <w:lang w:eastAsia="zh-CN"/>
        </w:rPr>
        <w:t xml:space="preserve">Opis projekta: </w:t>
      </w:r>
      <w:r w:rsidRPr="00522449">
        <w:rPr>
          <w:rFonts w:ascii="Times New Roman" w:eastAsia="Times New Roman" w:hAnsi="Times New Roman"/>
          <w:bCs/>
          <w:kern w:val="3"/>
          <w:lang w:eastAsia="zh-CN"/>
        </w:rPr>
        <w:t>Projekt nije prošao na natječaju te se stoga ove godine neće realizirati.</w:t>
      </w:r>
    </w:p>
    <w:p w14:paraId="673E654B" w14:textId="77777777" w:rsidR="00522449" w:rsidRPr="00522449" w:rsidRDefault="00522449" w:rsidP="00522449">
      <w:pPr>
        <w:suppressAutoHyphens/>
        <w:autoSpaceDN w:val="0"/>
        <w:spacing w:after="0" w:line="276" w:lineRule="auto"/>
        <w:jc w:val="both"/>
        <w:rPr>
          <w:rFonts w:ascii="Times New Roman" w:eastAsia="Times New Roman" w:hAnsi="Times New Roman"/>
          <w:bCs/>
          <w:kern w:val="3"/>
          <w:lang w:eastAsia="zh-CN"/>
        </w:rPr>
      </w:pPr>
      <w:r w:rsidRPr="00522449">
        <w:rPr>
          <w:rFonts w:ascii="Times New Roman" w:eastAsia="Times New Roman" w:hAnsi="Times New Roman"/>
          <w:bCs/>
          <w:kern w:val="3"/>
          <w:lang w:eastAsia="zh-CN"/>
        </w:rPr>
        <w:t>Projekt se u ovoj godini neće realizirati zbog nemogućnosti financiranja istog.</w:t>
      </w:r>
    </w:p>
    <w:p w14:paraId="5FC0E156" w14:textId="77777777" w:rsidR="00522449" w:rsidRPr="00522449" w:rsidRDefault="00522449" w:rsidP="00522449">
      <w:pPr>
        <w:suppressAutoHyphens/>
        <w:autoSpaceDN w:val="0"/>
        <w:spacing w:after="0" w:line="276" w:lineRule="auto"/>
        <w:jc w:val="both"/>
        <w:rPr>
          <w:rFonts w:ascii="Times New Roman" w:eastAsia="Times New Roman" w:hAnsi="Times New Roman"/>
          <w:kern w:val="3"/>
          <w:lang w:eastAsia="zh-CN"/>
        </w:rPr>
      </w:pPr>
      <w:r w:rsidRPr="00522449">
        <w:rPr>
          <w:rFonts w:ascii="Times New Roman" w:eastAsia="Times New Roman" w:hAnsi="Times New Roman"/>
          <w:kern w:val="3"/>
          <w:lang w:eastAsia="zh-CN"/>
        </w:rPr>
        <w:t xml:space="preserve">Zgrada Pučkog otvorenog učilišta Buje nalazi se u centru Buja, na adresi Trg Josipa Broza Tita 6, odnosno na </w:t>
      </w:r>
      <w:proofErr w:type="spellStart"/>
      <w:r w:rsidRPr="00522449">
        <w:rPr>
          <w:rFonts w:ascii="Times New Roman" w:eastAsia="Times New Roman" w:hAnsi="Times New Roman"/>
          <w:kern w:val="3"/>
          <w:lang w:eastAsia="zh-CN"/>
        </w:rPr>
        <w:t>k.č</w:t>
      </w:r>
      <w:proofErr w:type="spellEnd"/>
      <w:r w:rsidRPr="00522449">
        <w:rPr>
          <w:rFonts w:ascii="Times New Roman" w:eastAsia="Times New Roman" w:hAnsi="Times New Roman"/>
          <w:kern w:val="3"/>
          <w:lang w:eastAsia="zh-CN"/>
        </w:rPr>
        <w:t xml:space="preserve">. 698 </w:t>
      </w:r>
      <w:proofErr w:type="spellStart"/>
      <w:r w:rsidRPr="00522449">
        <w:rPr>
          <w:rFonts w:ascii="Times New Roman" w:eastAsia="Times New Roman" w:hAnsi="Times New Roman"/>
          <w:kern w:val="3"/>
          <w:lang w:eastAsia="zh-CN"/>
        </w:rPr>
        <w:t>zgr</w:t>
      </w:r>
      <w:proofErr w:type="spellEnd"/>
      <w:r w:rsidRPr="00522449">
        <w:rPr>
          <w:rFonts w:ascii="Times New Roman" w:eastAsia="Times New Roman" w:hAnsi="Times New Roman"/>
          <w:kern w:val="3"/>
          <w:lang w:eastAsia="zh-CN"/>
        </w:rPr>
        <w:t>. k.o. Buje. Pučko otvoreno učilište je sljednik Narodnog sveučilišta Buje, jednog od najstarijih u Hrvatskoj, osnovanog 1951. godine kao centralne ustanove za kulturu i obrazovanje odraslih u Kotaru Buje. Danas se Pučko otvoreno učilište bavi knjižničnom, muzejskom i izdavačkom djelatnošću, te pružanjem raznih tehničkih i intelektualnih usluga za sve udruge i institucije na području grada Buja.</w:t>
      </w:r>
    </w:p>
    <w:p w14:paraId="05917A16" w14:textId="77777777" w:rsidR="00522449" w:rsidRPr="00522449" w:rsidRDefault="00522449" w:rsidP="00522449">
      <w:pPr>
        <w:suppressAutoHyphens/>
        <w:autoSpaceDN w:val="0"/>
        <w:spacing w:after="0" w:line="276" w:lineRule="auto"/>
        <w:jc w:val="both"/>
        <w:rPr>
          <w:rFonts w:ascii="Times New Roman" w:eastAsia="Times New Roman" w:hAnsi="Times New Roman"/>
          <w:kern w:val="3"/>
          <w:lang w:eastAsia="zh-CN"/>
        </w:rPr>
      </w:pPr>
      <w:r w:rsidRPr="00522449">
        <w:rPr>
          <w:rFonts w:ascii="Times New Roman" w:eastAsia="Times New Roman" w:hAnsi="Times New Roman"/>
          <w:kern w:val="3"/>
          <w:lang w:eastAsia="zh-CN"/>
        </w:rPr>
        <w:t xml:space="preserve">Zgrada Pučkog otvorenog učilišta Buje je oronula je, a kino dvorani s popratnim sadržajem potrebni su hitne sanacije i intervencije kako bi se glavna gradska dvorana modernizirala i prilagodila današnjim </w:t>
      </w:r>
      <w:proofErr w:type="spellStart"/>
      <w:r w:rsidRPr="00522449">
        <w:rPr>
          <w:rFonts w:ascii="Times New Roman" w:eastAsia="Times New Roman" w:hAnsi="Times New Roman"/>
          <w:kern w:val="3"/>
          <w:lang w:eastAsia="zh-CN"/>
        </w:rPr>
        <w:t>potrebama.U</w:t>
      </w:r>
      <w:proofErr w:type="spellEnd"/>
      <w:r w:rsidRPr="00522449">
        <w:rPr>
          <w:rFonts w:ascii="Times New Roman" w:eastAsia="Times New Roman" w:hAnsi="Times New Roman"/>
          <w:kern w:val="3"/>
          <w:lang w:eastAsia="zh-CN"/>
        </w:rPr>
        <w:t xml:space="preserve"> tu svrhu potrebno je izraditi kvalitetnu projektnu dokumentaciju za rekonstrukciju i opremanje glavne sale s popratnim sadržajem prizemnog djela.</w:t>
      </w:r>
    </w:p>
    <w:p w14:paraId="3905494D"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Cilj: </w:t>
      </w:r>
      <w:r w:rsidRPr="00522449">
        <w:rPr>
          <w:rFonts w:ascii="Times New Roman" w:hAnsi="Times New Roman"/>
          <w:bCs/>
        </w:rPr>
        <w:t>Izrada idejnog, glavnog i izvedbenog projekta opreme</w:t>
      </w:r>
    </w:p>
    <w:p w14:paraId="1AD9E85D"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Rekonstruirana i moderno opremljena kino dvorana</w:t>
      </w:r>
    </w:p>
    <w:p w14:paraId="34B40603" w14:textId="77777777" w:rsidR="00522449" w:rsidRPr="00522449" w:rsidRDefault="00522449" w:rsidP="00522449">
      <w:pPr>
        <w:rPr>
          <w:rFonts w:ascii="Times New Roman" w:hAnsi="Times New Roman"/>
        </w:rPr>
      </w:pPr>
      <w:r w:rsidRPr="00522449">
        <w:rPr>
          <w:noProof/>
        </w:rPr>
        <w:lastRenderedPageBreak/>
        <w:drawing>
          <wp:inline distT="0" distB="0" distL="0" distR="0" wp14:anchorId="41969455" wp14:editId="48C56150">
            <wp:extent cx="5738495" cy="821690"/>
            <wp:effectExtent l="0" t="0" r="0" b="0"/>
            <wp:docPr id="17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79576CD7"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gradnji, Zakon o javnoj nabavi, Zakon o predškolskom odgoju i  obrazovanju</w:t>
      </w:r>
    </w:p>
    <w:p w14:paraId="29F76673"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b/>
          <w:bCs/>
        </w:rPr>
        <w:t xml:space="preserve">Opis projekta: </w:t>
      </w:r>
      <w:r w:rsidRPr="00522449">
        <w:rPr>
          <w:rFonts w:ascii="Times New Roman" w:hAnsi="Times New Roman"/>
        </w:rPr>
        <w:t>Projekt nije prošao na natječaju te se stoga ove godine neće realizirati</w:t>
      </w:r>
    </w:p>
    <w:p w14:paraId="13220473"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rPr>
        <w:t>Projektom se predviđa uređenje postojećeg igrališta te proširenje i uređenje igrališta na zapadnoj parceli. U sklopu uređenja igrališta osim novih sprava predviđeno je hortikulturno uređenje kao i izvedba jednog dijela potpornih zidova visine od 1 do 2 m kojima bi se stabilizirali pokosi na parceli.</w:t>
      </w:r>
    </w:p>
    <w:p w14:paraId="1B116BDF" w14:textId="77777777" w:rsidR="00522449" w:rsidRPr="00522449" w:rsidRDefault="00522449" w:rsidP="00522449">
      <w:pPr>
        <w:spacing w:after="0" w:line="276" w:lineRule="auto"/>
        <w:contextualSpacing/>
        <w:jc w:val="both"/>
        <w:rPr>
          <w:rFonts w:ascii="Times New Roman" w:hAnsi="Times New Roman"/>
        </w:rPr>
      </w:pPr>
      <w:r w:rsidRPr="00522449">
        <w:rPr>
          <w:rFonts w:ascii="Times New Roman" w:hAnsi="Times New Roman"/>
          <w:b/>
          <w:bCs/>
        </w:rPr>
        <w:t xml:space="preserve">Cilj projekta: </w:t>
      </w:r>
      <w:r w:rsidRPr="00522449">
        <w:rPr>
          <w:rFonts w:ascii="Times New Roman" w:hAnsi="Times New Roman"/>
        </w:rPr>
        <w:t>Nakon rekonstrukcije i energetske obnove zgrade nije se radi financijskih mogućnosti uspjelo primjereno urediti okoliš zgrade. Cilj je da dograđena i energetski obnovljena zgrada dobije i primjeren okoliš za igru i učenje kao produžen vanjski prostor.</w:t>
      </w:r>
    </w:p>
    <w:p w14:paraId="0664176B" w14:textId="77777777" w:rsidR="00522449" w:rsidRPr="00522449" w:rsidRDefault="00522449" w:rsidP="00522449">
      <w:pPr>
        <w:spacing w:after="0" w:line="276" w:lineRule="auto"/>
        <w:contextualSpacing/>
        <w:jc w:val="both"/>
        <w:rPr>
          <w:rFonts w:ascii="Times New Roman" w:hAnsi="Times New Roman"/>
        </w:rPr>
      </w:pPr>
      <w:r w:rsidRPr="00522449">
        <w:rPr>
          <w:rFonts w:ascii="Times New Roman" w:hAnsi="Times New Roman"/>
        </w:rPr>
        <w:t>Trenutno je dio okoliša nepristupačan i ograđen radi opasnosti od ozljeda, primjerenim uređenjem te navedenim zahvatima u prostoru otklonila bi se ta opasnost te stvorio primjeren ambijent za sve  korisnike dječjeg vrtića.</w:t>
      </w:r>
    </w:p>
    <w:p w14:paraId="48E30956"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b/>
          <w:bCs/>
        </w:rPr>
        <w:t xml:space="preserve">Pokazatelj uspješnosti: </w:t>
      </w:r>
      <w:r w:rsidRPr="00522449">
        <w:rPr>
          <w:rFonts w:ascii="Times New Roman" w:hAnsi="Times New Roman"/>
        </w:rPr>
        <w:t>Zadovoljni korisnici zagrade, pozitivna demografija, bezopasna igra i učenje na vanjskom prostoru dječjeg vrtića.</w:t>
      </w:r>
    </w:p>
    <w:p w14:paraId="48E9FB30" w14:textId="77777777" w:rsidR="00522449" w:rsidRPr="00522449" w:rsidRDefault="00522449" w:rsidP="00522449">
      <w:pPr>
        <w:rPr>
          <w:rFonts w:ascii="Times New Roman" w:hAnsi="Times New Roman"/>
        </w:rPr>
      </w:pPr>
    </w:p>
    <w:p w14:paraId="53563D33" w14:textId="77777777" w:rsidR="00522449" w:rsidRPr="00522449" w:rsidRDefault="00522449" w:rsidP="00522449">
      <w:pPr>
        <w:rPr>
          <w:rFonts w:ascii="Times New Roman" w:hAnsi="Times New Roman"/>
        </w:rPr>
      </w:pPr>
      <w:r w:rsidRPr="00522449">
        <w:rPr>
          <w:noProof/>
        </w:rPr>
        <w:drawing>
          <wp:inline distT="0" distB="0" distL="0" distR="0" wp14:anchorId="57330B22" wp14:editId="5C3F05B8">
            <wp:extent cx="5738495" cy="821690"/>
            <wp:effectExtent l="0" t="0" r="0" b="0"/>
            <wp:docPr id="17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2E76A26C"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gradnji, Zakon o javnoj nabavi, Zakon o predškolskom odgoju i  obrazovanju</w:t>
      </w:r>
    </w:p>
    <w:p w14:paraId="1841DB5C"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Opis projekta: </w:t>
      </w:r>
      <w:r w:rsidRPr="00522449">
        <w:rPr>
          <w:rFonts w:ascii="Times New Roman" w:hAnsi="Times New Roman"/>
          <w:bCs/>
        </w:rPr>
        <w:t>Nema promjene.</w:t>
      </w:r>
    </w:p>
    <w:p w14:paraId="31890EE5"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Ovaj projekt obuhvaća izradu</w:t>
      </w:r>
      <w:r w:rsidRPr="00522449">
        <w:rPr>
          <w:rFonts w:ascii="Times New Roman" w:hAnsi="Times New Roman"/>
          <w:bCs/>
        </w:rPr>
        <w:t xml:space="preserve"> projekta dogradnje i opremanje postojećeg PO Kaštel u Kaštelu, DV "Buje"- Buje. U postojećem stanju ne postoje adekvatni i dostatni prostorni kapaciteti za organizaciju predškolskog odgoja i obrazovanja u skladu s državnim pedagoškim standardima i brojem zainteresiranih korisnika dječjeg vrtića.</w:t>
      </w:r>
    </w:p>
    <w:p w14:paraId="720D430D" w14:textId="77777777" w:rsidR="00522449" w:rsidRPr="00522449" w:rsidRDefault="00522449" w:rsidP="00522449">
      <w:pPr>
        <w:autoSpaceDE w:val="0"/>
        <w:autoSpaceDN w:val="0"/>
        <w:adjustRightInd w:val="0"/>
        <w:spacing w:line="276" w:lineRule="auto"/>
        <w:jc w:val="both"/>
        <w:rPr>
          <w:rFonts w:ascii="Times New Roman" w:hAnsi="Times New Roman"/>
          <w:color w:val="000000"/>
        </w:rPr>
      </w:pPr>
      <w:r w:rsidRPr="00522449">
        <w:rPr>
          <w:rFonts w:ascii="Times New Roman" w:hAnsi="Times New Roman"/>
          <w:b/>
        </w:rPr>
        <w:t xml:space="preserve">Cilj: </w:t>
      </w:r>
      <w:r w:rsidRPr="00522449">
        <w:rPr>
          <w:rFonts w:ascii="Times New Roman" w:hAnsi="Times New Roman"/>
          <w:color w:val="000000"/>
        </w:rPr>
        <w:t>Cilj provedbe projekta je povećati kapacitete dječjeg vrtića odnosno povećati broj mjesta u vrtiću u odnosu na postojeće kroz ulaganje u dogradnju i opremanje postojećeg područnog dječjeg vrtića PO Kaštel koje će obuhvaćati djecu s područja Grada Buje i Općine. Provedbom projekta ostvarit će se sljedeći primjenjivi pokazatelji:</w:t>
      </w:r>
    </w:p>
    <w:p w14:paraId="01D23E17" w14:textId="77777777" w:rsidR="00522449" w:rsidRPr="00522449" w:rsidRDefault="00522449" w:rsidP="00522449">
      <w:pPr>
        <w:autoSpaceDE w:val="0"/>
        <w:autoSpaceDN w:val="0"/>
        <w:adjustRightInd w:val="0"/>
        <w:spacing w:line="276" w:lineRule="auto"/>
        <w:jc w:val="both"/>
        <w:rPr>
          <w:rFonts w:ascii="Times New Roman" w:hAnsi="Times New Roman"/>
          <w:color w:val="000000"/>
        </w:rPr>
      </w:pPr>
      <w:r w:rsidRPr="00522449">
        <w:rPr>
          <w:rFonts w:ascii="Times New Roman" w:hAnsi="Times New Roman"/>
          <w:color w:val="000000"/>
        </w:rPr>
        <w:t>1. povećanje broja dodatnih dnevnih boravaka za 2,</w:t>
      </w:r>
    </w:p>
    <w:p w14:paraId="79A4AF46" w14:textId="77777777" w:rsidR="00522449" w:rsidRPr="00522449" w:rsidRDefault="00522449" w:rsidP="00522449">
      <w:pPr>
        <w:autoSpaceDE w:val="0"/>
        <w:autoSpaceDN w:val="0"/>
        <w:adjustRightInd w:val="0"/>
        <w:spacing w:line="276" w:lineRule="auto"/>
        <w:jc w:val="both"/>
        <w:rPr>
          <w:rFonts w:ascii="Times New Roman" w:hAnsi="Times New Roman"/>
          <w:color w:val="000000"/>
        </w:rPr>
      </w:pPr>
      <w:r w:rsidRPr="00522449">
        <w:rPr>
          <w:rFonts w:ascii="Times New Roman" w:hAnsi="Times New Roman"/>
          <w:color w:val="000000"/>
        </w:rPr>
        <w:t xml:space="preserve">2. povećanje broja izgrađenih mjesta u RPOO-u za 24 te </w:t>
      </w:r>
    </w:p>
    <w:p w14:paraId="3DE5161B" w14:textId="77777777" w:rsidR="00522449" w:rsidRPr="00522449" w:rsidRDefault="00522449" w:rsidP="00522449">
      <w:pPr>
        <w:autoSpaceDE w:val="0"/>
        <w:autoSpaceDN w:val="0"/>
        <w:adjustRightInd w:val="0"/>
        <w:spacing w:line="276" w:lineRule="auto"/>
        <w:jc w:val="both"/>
        <w:rPr>
          <w:rFonts w:ascii="Times New Roman" w:hAnsi="Times New Roman"/>
          <w:color w:val="000000"/>
        </w:rPr>
      </w:pPr>
      <w:r w:rsidRPr="00522449">
        <w:rPr>
          <w:rFonts w:ascii="Times New Roman" w:hAnsi="Times New Roman"/>
          <w:color w:val="000000"/>
        </w:rPr>
        <w:t>3.povećanje kapaciteta učionica novih ili moderniziranih ustanova za skrb o djeci i obrazovanju za 24</w:t>
      </w:r>
    </w:p>
    <w:p w14:paraId="188DD62A"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color w:val="000000"/>
        </w:rPr>
        <w:t>Grožnjan.</w:t>
      </w:r>
    </w:p>
    <w:p w14:paraId="145DC042"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Izrada glavnog projekta i pravomoćna građevinska dozvola</w:t>
      </w:r>
    </w:p>
    <w:p w14:paraId="6BA563E3" w14:textId="77777777" w:rsidR="00522449" w:rsidRPr="00522449" w:rsidRDefault="00522449" w:rsidP="00522449">
      <w:pPr>
        <w:rPr>
          <w:rFonts w:ascii="Times New Roman" w:hAnsi="Times New Roman"/>
        </w:rPr>
      </w:pPr>
      <w:r w:rsidRPr="00522449">
        <w:rPr>
          <w:noProof/>
        </w:rPr>
        <w:lastRenderedPageBreak/>
        <w:drawing>
          <wp:inline distT="0" distB="0" distL="0" distR="0" wp14:anchorId="78CB5309" wp14:editId="2B3D6F64">
            <wp:extent cx="5738495" cy="821690"/>
            <wp:effectExtent l="0" t="0" r="0" b="0"/>
            <wp:docPr id="17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42F5F958"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 xml:space="preserve">Zakon o gradnji, Zakon o javnoj nabavi, </w:t>
      </w:r>
    </w:p>
    <w:p w14:paraId="716B84CD" w14:textId="77777777" w:rsidR="00522449" w:rsidRPr="00522449" w:rsidRDefault="00522449" w:rsidP="00522449">
      <w:pPr>
        <w:spacing w:after="0" w:line="276" w:lineRule="auto"/>
        <w:jc w:val="both"/>
        <w:rPr>
          <w:rFonts w:ascii="Times New Roman" w:hAnsi="Times New Roman"/>
          <w:b/>
        </w:rPr>
      </w:pPr>
      <w:r w:rsidRPr="00522449">
        <w:rPr>
          <w:rFonts w:ascii="Times New Roman" w:hAnsi="Times New Roman"/>
          <w:b/>
        </w:rPr>
        <w:t xml:space="preserve">Opis projekta: </w:t>
      </w:r>
      <w:r w:rsidRPr="00522449">
        <w:rPr>
          <w:rFonts w:ascii="Times New Roman" w:hAnsi="Times New Roman"/>
        </w:rPr>
        <w:t>Projekt nije prošao na natječaju te se stoga ove godine neće realizirati</w:t>
      </w:r>
    </w:p>
    <w:p w14:paraId="44D29286" w14:textId="77777777" w:rsidR="00522449" w:rsidRPr="00522449" w:rsidRDefault="00522449" w:rsidP="00522449">
      <w:pPr>
        <w:spacing w:after="0" w:line="276" w:lineRule="auto"/>
        <w:jc w:val="both"/>
        <w:rPr>
          <w:rFonts w:ascii="Times New Roman" w:hAnsi="Times New Roman"/>
          <w:lang w:eastAsia="hr-HR"/>
        </w:rPr>
      </w:pPr>
      <w:r w:rsidRPr="00522449">
        <w:rPr>
          <w:rFonts w:ascii="Times New Roman" w:hAnsi="Times New Roman"/>
          <w:lang w:eastAsia="hr-HR"/>
        </w:rPr>
        <w:t xml:space="preserve">Projekt „Sanacija nestabilnog </w:t>
      </w:r>
      <w:proofErr w:type="spellStart"/>
      <w:r w:rsidRPr="00522449">
        <w:rPr>
          <w:rFonts w:ascii="Times New Roman" w:hAnsi="Times New Roman"/>
          <w:lang w:eastAsia="hr-HR"/>
        </w:rPr>
        <w:t>nizbriježnog</w:t>
      </w:r>
      <w:proofErr w:type="spellEnd"/>
      <w:r w:rsidRPr="00522449">
        <w:rPr>
          <w:rFonts w:ascii="Times New Roman" w:hAnsi="Times New Roman"/>
          <w:lang w:eastAsia="hr-HR"/>
        </w:rPr>
        <w:t xml:space="preserve"> </w:t>
      </w:r>
      <w:proofErr w:type="spellStart"/>
      <w:r w:rsidRPr="00522449">
        <w:rPr>
          <w:rFonts w:ascii="Times New Roman" w:hAnsi="Times New Roman"/>
          <w:lang w:eastAsia="hr-HR"/>
        </w:rPr>
        <w:t>pokosa</w:t>
      </w:r>
      <w:proofErr w:type="spellEnd"/>
      <w:r w:rsidRPr="00522449">
        <w:rPr>
          <w:rFonts w:ascii="Times New Roman" w:hAnsi="Times New Roman"/>
          <w:lang w:eastAsia="hr-HR"/>
        </w:rPr>
        <w:t xml:space="preserve"> te rekonstrukcija postojeće kolničke konstrukcije u svrhu sprječavanje rizika povezanih sa nastankom klizišta“ potpada pod područje intervencije mjera za prilagodbu klimatskim promjenama te sprječavanje i upravljanje rizicima povezanim s klimom. Potencijalna i postojeća klizišta predstavljaju veliku opasnost za sigurnost stanovništva obzirom kako vrlo lako usred djelovanja klizišta mogu biti ugroženi ljudski životi, stoga je ključno pravovremeno i valjano reagirati kako bi se što prije spriječile moguće posljedice povezane sa prirodnim katastrofama. </w:t>
      </w:r>
    </w:p>
    <w:p w14:paraId="5D4C07CD" w14:textId="77777777" w:rsidR="00522449" w:rsidRPr="00522449" w:rsidRDefault="00522449" w:rsidP="00522449">
      <w:pPr>
        <w:spacing w:line="276" w:lineRule="auto"/>
        <w:rPr>
          <w:rFonts w:ascii="Times New Roman" w:hAnsi="Times New Roman"/>
          <w:bCs/>
        </w:rPr>
      </w:pPr>
      <w:r w:rsidRPr="00522449">
        <w:rPr>
          <w:rFonts w:ascii="Times New Roman" w:hAnsi="Times New Roman"/>
          <w:lang w:eastAsia="hr-HR"/>
        </w:rPr>
        <w:t xml:space="preserve">Navedeni projekt obuhvatit će lokalitet </w:t>
      </w:r>
      <w:proofErr w:type="spellStart"/>
      <w:r w:rsidRPr="00522449">
        <w:rPr>
          <w:rFonts w:ascii="Times New Roman" w:hAnsi="Times New Roman"/>
          <w:lang w:eastAsia="hr-HR"/>
        </w:rPr>
        <w:t>Baredine</w:t>
      </w:r>
      <w:proofErr w:type="spellEnd"/>
      <w:r w:rsidRPr="00522449">
        <w:rPr>
          <w:rFonts w:ascii="Times New Roman" w:hAnsi="Times New Roman"/>
          <w:lang w:eastAsia="hr-HR"/>
        </w:rPr>
        <w:t xml:space="preserv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2798/1 k.o. </w:t>
      </w:r>
      <w:proofErr w:type="spellStart"/>
      <w:r w:rsidRPr="00522449">
        <w:rPr>
          <w:rFonts w:ascii="Times New Roman" w:hAnsi="Times New Roman"/>
          <w:lang w:eastAsia="hr-HR"/>
        </w:rPr>
        <w:t>Krasica</w:t>
      </w:r>
      <w:proofErr w:type="spellEnd"/>
      <w:r w:rsidRPr="00522449">
        <w:rPr>
          <w:rFonts w:ascii="Times New Roman" w:hAnsi="Times New Roman"/>
          <w:lang w:eastAsia="hr-HR"/>
        </w:rPr>
        <w:t xml:space="preserve">, lokalitet </w:t>
      </w:r>
      <w:proofErr w:type="spellStart"/>
      <w:r w:rsidRPr="00522449">
        <w:rPr>
          <w:rFonts w:ascii="Times New Roman" w:hAnsi="Times New Roman"/>
          <w:lang w:eastAsia="hr-HR"/>
        </w:rPr>
        <w:t>Krasica</w:t>
      </w:r>
      <w:proofErr w:type="spellEnd"/>
      <w:r w:rsidRPr="00522449">
        <w:rPr>
          <w:rFonts w:ascii="Times New Roman" w:hAnsi="Times New Roman"/>
          <w:lang w:eastAsia="hr-HR"/>
        </w:rPr>
        <w:t xml:space="preserv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3915/1 k.o. Buje, lokalitet Belvedere 2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757/1 i 757/5 k.o. Buje, lokalitet Buje/groblje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2031 i 2033/2 k.o. Buje, lokalitet Rudine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3962/4 k.o. Buje, lokalitet </w:t>
      </w:r>
      <w:proofErr w:type="spellStart"/>
      <w:r w:rsidRPr="00522449">
        <w:rPr>
          <w:rFonts w:ascii="Times New Roman" w:hAnsi="Times New Roman"/>
          <w:lang w:eastAsia="hr-HR"/>
        </w:rPr>
        <w:t>Krasica-Grdoši</w:t>
      </w:r>
      <w:proofErr w:type="spellEnd"/>
      <w:r w:rsidRPr="00522449">
        <w:rPr>
          <w:rFonts w:ascii="Times New Roman" w:hAnsi="Times New Roman"/>
          <w:lang w:eastAsia="hr-HR"/>
        </w:rPr>
        <w:t xml:space="preserv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2804/1 k.o. </w:t>
      </w:r>
      <w:proofErr w:type="spellStart"/>
      <w:r w:rsidRPr="00522449">
        <w:rPr>
          <w:rFonts w:ascii="Times New Roman" w:hAnsi="Times New Roman"/>
          <w:lang w:eastAsia="hr-HR"/>
        </w:rPr>
        <w:t>Krasica</w:t>
      </w:r>
      <w:proofErr w:type="spellEnd"/>
      <w:r w:rsidRPr="00522449">
        <w:rPr>
          <w:rFonts w:ascii="Times New Roman" w:hAnsi="Times New Roman"/>
          <w:lang w:eastAsia="hr-HR"/>
        </w:rPr>
        <w:t xml:space="preserve">, lokalitet </w:t>
      </w:r>
      <w:proofErr w:type="spellStart"/>
      <w:r w:rsidRPr="00522449">
        <w:rPr>
          <w:rFonts w:ascii="Times New Roman" w:hAnsi="Times New Roman"/>
          <w:lang w:eastAsia="hr-HR"/>
        </w:rPr>
        <w:t>Kukov</w:t>
      </w:r>
      <w:proofErr w:type="spellEnd"/>
      <w:r w:rsidRPr="00522449">
        <w:rPr>
          <w:rFonts w:ascii="Times New Roman" w:hAnsi="Times New Roman"/>
          <w:lang w:eastAsia="hr-HR"/>
        </w:rPr>
        <w:t xml:space="preserve"> Vrh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855 k.o. </w:t>
      </w:r>
      <w:proofErr w:type="spellStart"/>
      <w:r w:rsidRPr="00522449">
        <w:rPr>
          <w:rFonts w:ascii="Times New Roman" w:hAnsi="Times New Roman"/>
          <w:lang w:eastAsia="hr-HR"/>
        </w:rPr>
        <w:t>Kršete</w:t>
      </w:r>
      <w:proofErr w:type="spellEnd"/>
      <w:r w:rsidRPr="00522449">
        <w:rPr>
          <w:rFonts w:ascii="Times New Roman" w:hAnsi="Times New Roman"/>
          <w:lang w:eastAsia="hr-HR"/>
        </w:rPr>
        <w:t xml:space="preserve">, lokalitet </w:t>
      </w:r>
      <w:proofErr w:type="spellStart"/>
      <w:r w:rsidRPr="00522449">
        <w:rPr>
          <w:rFonts w:ascii="Times New Roman" w:hAnsi="Times New Roman"/>
          <w:lang w:eastAsia="hr-HR"/>
        </w:rPr>
        <w:t>Križine</w:t>
      </w:r>
      <w:proofErr w:type="spellEnd"/>
      <w:r w:rsidRPr="00522449">
        <w:rPr>
          <w:rFonts w:ascii="Times New Roman" w:hAnsi="Times New Roman"/>
          <w:lang w:eastAsia="hr-HR"/>
        </w:rPr>
        <w:t xml:space="preserv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593/6 k.o. </w:t>
      </w:r>
      <w:proofErr w:type="spellStart"/>
      <w:r w:rsidRPr="00522449">
        <w:rPr>
          <w:rFonts w:ascii="Times New Roman" w:hAnsi="Times New Roman"/>
          <w:lang w:eastAsia="hr-HR"/>
        </w:rPr>
        <w:t>Kršete</w:t>
      </w:r>
      <w:proofErr w:type="spellEnd"/>
      <w:r w:rsidRPr="00522449">
        <w:rPr>
          <w:rFonts w:ascii="Times New Roman" w:hAnsi="Times New Roman"/>
          <w:lang w:eastAsia="hr-HR"/>
        </w:rPr>
        <w:t xml:space="preserve">, lokalitet </w:t>
      </w:r>
      <w:proofErr w:type="spellStart"/>
      <w:r w:rsidRPr="00522449">
        <w:rPr>
          <w:rFonts w:ascii="Times New Roman" w:hAnsi="Times New Roman"/>
          <w:lang w:eastAsia="hr-HR"/>
        </w:rPr>
        <w:t>Momjan</w:t>
      </w:r>
      <w:proofErr w:type="spellEnd"/>
      <w:r w:rsidRPr="00522449">
        <w:rPr>
          <w:rFonts w:ascii="Times New Roman" w:hAnsi="Times New Roman"/>
          <w:lang w:eastAsia="hr-HR"/>
        </w:rPr>
        <w:t xml:space="preserve"> 1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2060 k.o. </w:t>
      </w:r>
      <w:proofErr w:type="spellStart"/>
      <w:r w:rsidRPr="00522449">
        <w:rPr>
          <w:rFonts w:ascii="Times New Roman" w:hAnsi="Times New Roman"/>
          <w:lang w:eastAsia="hr-HR"/>
        </w:rPr>
        <w:t>Momjan</w:t>
      </w:r>
      <w:proofErr w:type="spellEnd"/>
      <w:r w:rsidRPr="00522449">
        <w:rPr>
          <w:rFonts w:ascii="Times New Roman" w:hAnsi="Times New Roman"/>
          <w:lang w:eastAsia="hr-HR"/>
        </w:rPr>
        <w:t xml:space="preserve">, lokalitet </w:t>
      </w:r>
      <w:proofErr w:type="spellStart"/>
      <w:r w:rsidRPr="00522449">
        <w:rPr>
          <w:rFonts w:ascii="Times New Roman" w:hAnsi="Times New Roman"/>
          <w:lang w:eastAsia="hr-HR"/>
        </w:rPr>
        <w:t>Momjan</w:t>
      </w:r>
      <w:proofErr w:type="spellEnd"/>
      <w:r w:rsidRPr="00522449">
        <w:rPr>
          <w:rFonts w:ascii="Times New Roman" w:hAnsi="Times New Roman"/>
          <w:lang w:eastAsia="hr-HR"/>
        </w:rPr>
        <w:t xml:space="preserve"> 2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533/2, 533/3 i 535 k.o. </w:t>
      </w:r>
      <w:proofErr w:type="spellStart"/>
      <w:r w:rsidRPr="00522449">
        <w:rPr>
          <w:rFonts w:ascii="Times New Roman" w:hAnsi="Times New Roman"/>
          <w:lang w:eastAsia="hr-HR"/>
        </w:rPr>
        <w:t>Momjan</w:t>
      </w:r>
      <w:proofErr w:type="spellEnd"/>
      <w:r w:rsidRPr="00522449">
        <w:rPr>
          <w:rFonts w:ascii="Times New Roman" w:hAnsi="Times New Roman"/>
          <w:lang w:eastAsia="hr-HR"/>
        </w:rPr>
        <w:t xml:space="preserve">, lokalitet </w:t>
      </w:r>
      <w:proofErr w:type="spellStart"/>
      <w:r w:rsidRPr="00522449">
        <w:rPr>
          <w:rFonts w:ascii="Times New Roman" w:hAnsi="Times New Roman"/>
          <w:lang w:eastAsia="hr-HR"/>
        </w:rPr>
        <w:t>Momjan</w:t>
      </w:r>
      <w:proofErr w:type="spellEnd"/>
      <w:r w:rsidRPr="00522449">
        <w:rPr>
          <w:rFonts w:ascii="Times New Roman" w:hAnsi="Times New Roman"/>
          <w:lang w:eastAsia="hr-HR"/>
        </w:rPr>
        <w:t xml:space="preserve"> 3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2062/1 k.o. </w:t>
      </w:r>
      <w:proofErr w:type="spellStart"/>
      <w:r w:rsidRPr="00522449">
        <w:rPr>
          <w:rFonts w:ascii="Times New Roman" w:hAnsi="Times New Roman"/>
          <w:lang w:eastAsia="hr-HR"/>
        </w:rPr>
        <w:t>Momjan</w:t>
      </w:r>
      <w:proofErr w:type="spellEnd"/>
      <w:r w:rsidRPr="00522449">
        <w:rPr>
          <w:rFonts w:ascii="Times New Roman" w:hAnsi="Times New Roman"/>
          <w:lang w:eastAsia="hr-HR"/>
        </w:rPr>
        <w:t xml:space="preserve">, lokalitet </w:t>
      </w:r>
      <w:proofErr w:type="spellStart"/>
      <w:r w:rsidRPr="00522449">
        <w:rPr>
          <w:rFonts w:ascii="Times New Roman" w:hAnsi="Times New Roman"/>
          <w:lang w:eastAsia="hr-HR"/>
        </w:rPr>
        <w:t>Stražice</w:t>
      </w:r>
      <w:proofErr w:type="spellEnd"/>
      <w:r w:rsidRPr="00522449">
        <w:rPr>
          <w:rFonts w:ascii="Times New Roman" w:hAnsi="Times New Roman"/>
          <w:lang w:eastAsia="hr-HR"/>
        </w:rPr>
        <w:t xml:space="preserv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1979 k.o. </w:t>
      </w:r>
      <w:proofErr w:type="spellStart"/>
      <w:r w:rsidRPr="00522449">
        <w:rPr>
          <w:rFonts w:ascii="Times New Roman" w:hAnsi="Times New Roman"/>
          <w:lang w:eastAsia="hr-HR"/>
        </w:rPr>
        <w:t>Marišće</w:t>
      </w:r>
      <w:proofErr w:type="spellEnd"/>
      <w:r w:rsidRPr="00522449">
        <w:rPr>
          <w:rFonts w:ascii="Times New Roman" w:hAnsi="Times New Roman"/>
          <w:lang w:eastAsia="hr-HR"/>
        </w:rPr>
        <w:t xml:space="preserve"> i lokalitet </w:t>
      </w:r>
      <w:proofErr w:type="spellStart"/>
      <w:r w:rsidRPr="00522449">
        <w:rPr>
          <w:rFonts w:ascii="Times New Roman" w:hAnsi="Times New Roman"/>
          <w:lang w:eastAsia="hr-HR"/>
        </w:rPr>
        <w:t>Stražice</w:t>
      </w:r>
      <w:proofErr w:type="spellEnd"/>
      <w:r w:rsidRPr="00522449">
        <w:rPr>
          <w:rFonts w:ascii="Times New Roman" w:hAnsi="Times New Roman"/>
          <w:lang w:eastAsia="hr-HR"/>
        </w:rPr>
        <w:t xml:space="preserve"> na </w:t>
      </w:r>
      <w:proofErr w:type="spellStart"/>
      <w:r w:rsidRPr="00522449">
        <w:rPr>
          <w:rFonts w:ascii="Times New Roman" w:hAnsi="Times New Roman"/>
          <w:lang w:eastAsia="hr-HR"/>
        </w:rPr>
        <w:t>k.č</w:t>
      </w:r>
      <w:proofErr w:type="spellEnd"/>
      <w:r w:rsidRPr="00522449">
        <w:rPr>
          <w:rFonts w:ascii="Times New Roman" w:hAnsi="Times New Roman"/>
          <w:lang w:eastAsia="hr-HR"/>
        </w:rPr>
        <w:t xml:space="preserve">. 2052/1 k.o. </w:t>
      </w:r>
      <w:proofErr w:type="spellStart"/>
      <w:r w:rsidRPr="00522449">
        <w:rPr>
          <w:rFonts w:ascii="Times New Roman" w:hAnsi="Times New Roman"/>
          <w:lang w:eastAsia="hr-HR"/>
        </w:rPr>
        <w:t>Momjan</w:t>
      </w:r>
      <w:proofErr w:type="spellEnd"/>
      <w:r w:rsidRPr="00522449">
        <w:rPr>
          <w:rFonts w:ascii="Times New Roman" w:hAnsi="Times New Roman"/>
          <w:lang w:eastAsia="hr-HR"/>
        </w:rPr>
        <w:t xml:space="preserve">. Navedeni lokaliteti nalaze se na područjima gdje su uočene nestabilnosti u vidu oštećenja i neravnina, odrona i klizanja u sklopu kosina, vlačnih pukotina, odrona kamenih blokova. Na pojedinim lokalitetima zbog klizanja terena </w:t>
      </w:r>
      <w:proofErr w:type="spellStart"/>
      <w:r w:rsidRPr="00522449">
        <w:rPr>
          <w:rFonts w:ascii="Times New Roman" w:hAnsi="Times New Roman"/>
          <w:lang w:eastAsia="hr-HR"/>
        </w:rPr>
        <w:t>nizbrježno</w:t>
      </w:r>
      <w:proofErr w:type="spellEnd"/>
      <w:r w:rsidRPr="00522449">
        <w:rPr>
          <w:rFonts w:ascii="Times New Roman" w:hAnsi="Times New Roman"/>
          <w:lang w:eastAsia="hr-HR"/>
        </w:rPr>
        <w:t xml:space="preserve"> ili </w:t>
      </w:r>
      <w:proofErr w:type="spellStart"/>
      <w:r w:rsidRPr="00522449">
        <w:rPr>
          <w:rFonts w:ascii="Times New Roman" w:hAnsi="Times New Roman"/>
          <w:lang w:eastAsia="hr-HR"/>
        </w:rPr>
        <w:t>uzbrježno</w:t>
      </w:r>
      <w:proofErr w:type="spellEnd"/>
      <w:r w:rsidRPr="00522449">
        <w:rPr>
          <w:rFonts w:ascii="Times New Roman" w:hAnsi="Times New Roman"/>
          <w:lang w:eastAsia="hr-HR"/>
        </w:rPr>
        <w:t xml:space="preserve"> došlo je i do oštećenja koja obuhvaćaju trup prometnice i samim time otežavaju promet stanovnika i ostalih koji se koriste predmetnim prometnicama te je njihova funkcionalnost upitna. Klizišta su svojim djelovanjem ugrozila maslinik, trupove prometnica, područnu školu, nogometno igralište, zgradu uz nogometno igralište, objekte stanovnika te asfaltirano igralište stoga kako bi se ostvario cilj projekta koji se očituje kroz sprječavanje daljnjih rizika koje bi prouzročilo nastajanje novih klizišta potrebno je što prije pripremiti projektno-tehničku dokumentaciju kako bi se stvorili preduvjeti za brzi početak fizičke realizacije projekta.  </w:t>
      </w:r>
      <w:r w:rsidRPr="00522449">
        <w:rPr>
          <w:rFonts w:ascii="Times New Roman" w:hAnsi="Times New Roman"/>
          <w:lang w:eastAsia="hr-HR"/>
        </w:rPr>
        <w:br/>
      </w:r>
      <w:r w:rsidRPr="00522449">
        <w:rPr>
          <w:rFonts w:ascii="Times New Roman" w:hAnsi="Times New Roman"/>
          <w:lang w:eastAsia="hr-HR"/>
        </w:rPr>
        <w:br/>
      </w:r>
      <w:r w:rsidRPr="00522449">
        <w:rPr>
          <w:rFonts w:ascii="Times New Roman" w:hAnsi="Times New Roman"/>
          <w:b/>
        </w:rPr>
        <w:t xml:space="preserve">Cilj: </w:t>
      </w:r>
      <w:r w:rsidRPr="00522449">
        <w:rPr>
          <w:rFonts w:ascii="Times New Roman" w:hAnsi="Times New Roman"/>
          <w:bCs/>
        </w:rPr>
        <w:t>Cilj projekta je pripremiti zalihu projekata, odnosno projektno-tehničku dokumentaciju iz područja zelene tranzicije te čim prije započeti upravljati rizicima poveznim s klimom odnosno nastalim klizištima, osigurala stabilnost terena te smanjio rizik za stanovnike gore navedenih lokaliteta.</w:t>
      </w:r>
    </w:p>
    <w:p w14:paraId="48D43D9B"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Izrada projektno tehničke dokumentacije.</w:t>
      </w:r>
    </w:p>
    <w:p w14:paraId="114C4000" w14:textId="77777777" w:rsidR="00522449" w:rsidRPr="00522449" w:rsidRDefault="00522449" w:rsidP="00522449">
      <w:pPr>
        <w:jc w:val="both"/>
        <w:rPr>
          <w:rFonts w:ascii="Times New Roman" w:hAnsi="Times New Roman"/>
          <w:bCs/>
        </w:rPr>
      </w:pPr>
      <w:r w:rsidRPr="00522449">
        <w:rPr>
          <w:noProof/>
        </w:rPr>
        <w:drawing>
          <wp:inline distT="0" distB="0" distL="0" distR="0" wp14:anchorId="6EE71130" wp14:editId="318B51AE">
            <wp:extent cx="5738495" cy="821690"/>
            <wp:effectExtent l="0" t="0" r="0" b="0"/>
            <wp:docPr id="17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353FE790"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Zakonska osnova: </w:t>
      </w:r>
      <w:r w:rsidRPr="00522449">
        <w:rPr>
          <w:rFonts w:ascii="Times New Roman" w:hAnsi="Times New Roman"/>
          <w:bCs/>
        </w:rPr>
        <w:t>Zakon o gradnji i Zakon o javnoj nabavi</w:t>
      </w:r>
    </w:p>
    <w:p w14:paraId="6FA3558D" w14:textId="77777777" w:rsidR="00522449" w:rsidRPr="00522449" w:rsidRDefault="00522449" w:rsidP="00522449">
      <w:pPr>
        <w:tabs>
          <w:tab w:val="left" w:pos="2209"/>
        </w:tabs>
        <w:spacing w:after="0" w:line="276" w:lineRule="auto"/>
        <w:jc w:val="both"/>
        <w:rPr>
          <w:rFonts w:ascii="Times New Roman" w:hAnsi="Times New Roman"/>
          <w:b/>
        </w:rPr>
      </w:pPr>
      <w:r w:rsidRPr="00522449">
        <w:rPr>
          <w:rFonts w:ascii="Times New Roman" w:hAnsi="Times New Roman"/>
          <w:b/>
        </w:rPr>
        <w:t xml:space="preserve">Opis projekta: </w:t>
      </w:r>
      <w:r w:rsidRPr="00522449">
        <w:rPr>
          <w:rFonts w:ascii="Times New Roman" w:hAnsi="Times New Roman"/>
        </w:rPr>
        <w:t>Projekt nije prošao na natječaju te se stoga ove godine neće realizirati</w:t>
      </w:r>
    </w:p>
    <w:p w14:paraId="6816050C" w14:textId="77777777" w:rsidR="00522449" w:rsidRPr="00522449" w:rsidRDefault="00522449" w:rsidP="00522449">
      <w:pPr>
        <w:tabs>
          <w:tab w:val="left" w:pos="2209"/>
        </w:tabs>
        <w:spacing w:after="0" w:line="276" w:lineRule="auto"/>
        <w:jc w:val="both"/>
        <w:rPr>
          <w:rFonts w:ascii="Times New Roman" w:hAnsi="Times New Roman"/>
        </w:rPr>
      </w:pPr>
      <w:r w:rsidRPr="00522449">
        <w:rPr>
          <w:rFonts w:ascii="Times New Roman" w:hAnsi="Times New Roman"/>
        </w:rPr>
        <w:t xml:space="preserve">Projekt „Stvaranja zelene “kralježnice“ Grada Buje- </w:t>
      </w:r>
      <w:proofErr w:type="spellStart"/>
      <w:r w:rsidRPr="00522449">
        <w:rPr>
          <w:rFonts w:ascii="Times New Roman" w:hAnsi="Times New Roman"/>
        </w:rPr>
        <w:t>Buie</w:t>
      </w:r>
      <w:proofErr w:type="spellEnd"/>
      <w:r w:rsidRPr="00522449">
        <w:rPr>
          <w:rFonts w:ascii="Times New Roman" w:hAnsi="Times New Roman"/>
        </w:rPr>
        <w:t xml:space="preserve"> kroz integraciju zelene infrastrukture u postojeće gradske strukture te periferna gradska naselja </w:t>
      </w:r>
      <w:proofErr w:type="spellStart"/>
      <w:r w:rsidRPr="00522449">
        <w:rPr>
          <w:rFonts w:ascii="Times New Roman" w:hAnsi="Times New Roman"/>
        </w:rPr>
        <w:t>Krasica</w:t>
      </w:r>
      <w:proofErr w:type="spellEnd"/>
      <w:r w:rsidRPr="00522449">
        <w:rPr>
          <w:rFonts w:ascii="Times New Roman" w:hAnsi="Times New Roman"/>
        </w:rPr>
        <w:t xml:space="preserve"> – </w:t>
      </w:r>
      <w:proofErr w:type="spellStart"/>
      <w:r w:rsidRPr="00522449">
        <w:rPr>
          <w:rFonts w:ascii="Times New Roman" w:hAnsi="Times New Roman"/>
        </w:rPr>
        <w:t>Momjan</w:t>
      </w:r>
      <w:proofErr w:type="spellEnd"/>
      <w:r w:rsidRPr="00522449">
        <w:rPr>
          <w:rFonts w:ascii="Times New Roman" w:hAnsi="Times New Roman"/>
        </w:rPr>
        <w:t xml:space="preserve"> – Marušići“ potpada pod područje intervencije zelena infrastruktura u urbanim područjima obzirom kako se ovim projektom zelene infrastrukture nastoji poboljšati kvaliteta i uvjeti života unutar urbanog područja Grada Buje – </w:t>
      </w:r>
      <w:proofErr w:type="spellStart"/>
      <w:r w:rsidRPr="00522449">
        <w:rPr>
          <w:rFonts w:ascii="Times New Roman" w:hAnsi="Times New Roman"/>
        </w:rPr>
        <w:t>Buie</w:t>
      </w:r>
      <w:proofErr w:type="spellEnd"/>
      <w:r w:rsidRPr="00522449">
        <w:rPr>
          <w:rFonts w:ascii="Times New Roman" w:hAnsi="Times New Roman"/>
        </w:rPr>
        <w:t xml:space="preserve"> i održivog razvoja prostora kroz planiranje povećanja zelenih površina i zelene infrastrukture u urbanom </w:t>
      </w:r>
      <w:r w:rsidRPr="00522449">
        <w:rPr>
          <w:rFonts w:ascii="Times New Roman" w:hAnsi="Times New Roman"/>
        </w:rPr>
        <w:lastRenderedPageBreak/>
        <w:t xml:space="preserve">prostoru. Projektom se obuhvaća područje Grada Buje - </w:t>
      </w:r>
      <w:proofErr w:type="spellStart"/>
      <w:r w:rsidRPr="00522449">
        <w:rPr>
          <w:rFonts w:ascii="Times New Roman" w:hAnsi="Times New Roman"/>
        </w:rPr>
        <w:t>Buie</w:t>
      </w:r>
      <w:proofErr w:type="spellEnd"/>
      <w:r w:rsidRPr="00522449">
        <w:rPr>
          <w:rFonts w:ascii="Times New Roman" w:hAnsi="Times New Roman"/>
        </w:rPr>
        <w:t xml:space="preserve"> u površini od 103,28 km2 od čega 99,21 km2 uključuje kopneni dio te površine uređenja perifernih naselja od cca 5 000 m2.. Uređenje zelene infrastrukture Grada Buje - </w:t>
      </w:r>
      <w:proofErr w:type="spellStart"/>
      <w:r w:rsidRPr="00522449">
        <w:rPr>
          <w:rFonts w:ascii="Times New Roman" w:hAnsi="Times New Roman"/>
        </w:rPr>
        <w:t>Buie</w:t>
      </w:r>
      <w:proofErr w:type="spellEnd"/>
      <w:r w:rsidRPr="00522449">
        <w:rPr>
          <w:rFonts w:ascii="Times New Roman" w:hAnsi="Times New Roman"/>
        </w:rPr>
        <w:t xml:space="preserve"> predviđeno je kroz razradu 5 pojedinih lokacija koje čine okosnicu grada i periferije.</w:t>
      </w:r>
    </w:p>
    <w:p w14:paraId="2FCC7CE5"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rPr>
        <w:t>Lokacije koje obuhvaća predviđeni projekt:</w:t>
      </w:r>
    </w:p>
    <w:p w14:paraId="52E0275F"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rPr>
        <w:t xml:space="preserve">1. lokacija: Uređenjem će se obuhvatiti zona od cca 13 300 m2 koja povezuje dva trga u Bujama, Trg Slobode i Trg Josipa Broza Tita sa zonom starog groblja. Uređenjem će se obuhvatiti </w:t>
      </w:r>
      <w:proofErr w:type="spellStart"/>
      <w:r w:rsidRPr="00522449">
        <w:rPr>
          <w:rFonts w:ascii="Times New Roman" w:hAnsi="Times New Roman"/>
        </w:rPr>
        <w:t>k.č</w:t>
      </w:r>
      <w:proofErr w:type="spellEnd"/>
      <w:r w:rsidRPr="00522449">
        <w:rPr>
          <w:rFonts w:ascii="Times New Roman" w:hAnsi="Times New Roman"/>
        </w:rPr>
        <w:t xml:space="preserve">. 3899/4, 409, 774, 4036, 4037, dio </w:t>
      </w:r>
      <w:proofErr w:type="spellStart"/>
      <w:r w:rsidRPr="00522449">
        <w:rPr>
          <w:rFonts w:ascii="Times New Roman" w:hAnsi="Times New Roman"/>
        </w:rPr>
        <w:t>k.č</w:t>
      </w:r>
      <w:proofErr w:type="spellEnd"/>
      <w:r w:rsidRPr="00522449">
        <w:rPr>
          <w:rFonts w:ascii="Times New Roman" w:hAnsi="Times New Roman"/>
        </w:rPr>
        <w:t xml:space="preserve">. 4034, dio </w:t>
      </w:r>
      <w:proofErr w:type="spellStart"/>
      <w:r w:rsidRPr="00522449">
        <w:rPr>
          <w:rFonts w:ascii="Times New Roman" w:hAnsi="Times New Roman"/>
        </w:rPr>
        <w:t>k.č</w:t>
      </w:r>
      <w:proofErr w:type="spellEnd"/>
      <w:r w:rsidRPr="00522449">
        <w:rPr>
          <w:rFonts w:ascii="Times New Roman" w:hAnsi="Times New Roman"/>
        </w:rPr>
        <w:t xml:space="preserve">. 4033, dio </w:t>
      </w:r>
      <w:proofErr w:type="spellStart"/>
      <w:r w:rsidRPr="00522449">
        <w:rPr>
          <w:rFonts w:ascii="Times New Roman" w:hAnsi="Times New Roman"/>
        </w:rPr>
        <w:t>k.č</w:t>
      </w:r>
      <w:proofErr w:type="spellEnd"/>
      <w:r w:rsidRPr="00522449">
        <w:rPr>
          <w:rFonts w:ascii="Times New Roman" w:hAnsi="Times New Roman"/>
        </w:rPr>
        <w:t>. 4038, 931/5, 923, 921, 3899/3, 1152/2 ,784/1, 784/2, 773/1, 770/1, 757/3, 770/3, 762/7, 763 k.o. Buje;</w:t>
      </w:r>
      <w:r w:rsidRPr="00522449">
        <w:rPr>
          <w:rFonts w:ascii="Times New Roman" w:hAnsi="Times New Roman"/>
        </w:rPr>
        <w:br/>
        <w:t xml:space="preserve">2. lokacija: Uređenjem će se obuhvatiti uređenje ulice </w:t>
      </w:r>
      <w:proofErr w:type="spellStart"/>
      <w:r w:rsidRPr="00522449">
        <w:rPr>
          <w:rFonts w:ascii="Times New Roman" w:hAnsi="Times New Roman"/>
        </w:rPr>
        <w:t>Flavia</w:t>
      </w:r>
      <w:proofErr w:type="spellEnd"/>
      <w:r w:rsidRPr="00522449">
        <w:rPr>
          <w:rFonts w:ascii="Times New Roman" w:hAnsi="Times New Roman"/>
        </w:rPr>
        <w:t xml:space="preserve"> od Trga Josipa Broza Tita do sportske i industrijske zone površine cca 18 000 m2. Uređenjem će se obuhvatiti </w:t>
      </w:r>
      <w:proofErr w:type="spellStart"/>
      <w:r w:rsidRPr="00522449">
        <w:rPr>
          <w:rFonts w:ascii="Times New Roman" w:hAnsi="Times New Roman"/>
        </w:rPr>
        <w:t>k.č</w:t>
      </w:r>
      <w:proofErr w:type="spellEnd"/>
      <w:r w:rsidRPr="00522449">
        <w:rPr>
          <w:rFonts w:ascii="Times New Roman" w:hAnsi="Times New Roman"/>
        </w:rPr>
        <w:t>. dio 3892/2, dio 3915/1, 1153, 1169/1, 506/2, 506/1, dio 516/2, dio 1169/2, 1165/3, dio 1168/2, dio 1168/1, dio 1167/1, 505/4, dio 505/2, 605/2, dio 605/1 k.o. Buje;</w:t>
      </w:r>
    </w:p>
    <w:p w14:paraId="7C533A9B" w14:textId="77777777" w:rsidR="00522449" w:rsidRPr="00522449" w:rsidRDefault="00522449" w:rsidP="00522449">
      <w:pPr>
        <w:spacing w:line="276" w:lineRule="auto"/>
        <w:rPr>
          <w:rFonts w:ascii="Times New Roman" w:hAnsi="Times New Roman"/>
          <w:b/>
        </w:rPr>
      </w:pPr>
      <w:r w:rsidRPr="00522449">
        <w:rPr>
          <w:rFonts w:ascii="Times New Roman" w:hAnsi="Times New Roman"/>
        </w:rPr>
        <w:t xml:space="preserve">3. lokacija: Uređenjem će se obuhvatiti uređenje Istarske ulice zone površine cca 16 000 m2. Uređenjem će se obuhvatiti </w:t>
      </w:r>
      <w:proofErr w:type="spellStart"/>
      <w:r w:rsidRPr="00522449">
        <w:rPr>
          <w:rFonts w:ascii="Times New Roman" w:hAnsi="Times New Roman"/>
        </w:rPr>
        <w:t>k.č</w:t>
      </w:r>
      <w:proofErr w:type="spellEnd"/>
      <w:r w:rsidRPr="00522449">
        <w:rPr>
          <w:rFonts w:ascii="Times New Roman" w:hAnsi="Times New Roman"/>
        </w:rPr>
        <w:t xml:space="preserve">. dio 3892/2, 2190, 2105/6, dio 2184/2, dio 2105/10, dio 2105/2 k.o. Buje; </w:t>
      </w:r>
      <w:r w:rsidRPr="00522449">
        <w:rPr>
          <w:rFonts w:ascii="Times New Roman" w:hAnsi="Times New Roman"/>
        </w:rPr>
        <w:br/>
        <w:t xml:space="preserve">4. lokacija: Uređenjem će se obuhvatiti uređenje uz trasu županijske ceste Ž5007 koja obilazi gradsko područje Buja sa sjeverno istočne strane te rubni pojas uz </w:t>
      </w:r>
      <w:proofErr w:type="spellStart"/>
      <w:r w:rsidRPr="00522449">
        <w:rPr>
          <w:rFonts w:ascii="Times New Roman" w:hAnsi="Times New Roman"/>
        </w:rPr>
        <w:t>gospodasku</w:t>
      </w:r>
      <w:proofErr w:type="spellEnd"/>
      <w:r w:rsidRPr="00522449">
        <w:rPr>
          <w:rFonts w:ascii="Times New Roman" w:hAnsi="Times New Roman"/>
        </w:rPr>
        <w:t xml:space="preserve"> i sportsku zonu prema prometnici površine cca 34 500 m2. Uređenjem će se obuhvatiti </w:t>
      </w:r>
      <w:proofErr w:type="spellStart"/>
      <w:r w:rsidRPr="00522449">
        <w:rPr>
          <w:rFonts w:ascii="Times New Roman" w:hAnsi="Times New Roman"/>
        </w:rPr>
        <w:t>k.č</w:t>
      </w:r>
      <w:proofErr w:type="spellEnd"/>
      <w:r w:rsidRPr="00522449">
        <w:rPr>
          <w:rFonts w:ascii="Times New Roman" w:hAnsi="Times New Roman"/>
        </w:rPr>
        <w:t xml:space="preserve">. dio 3915/1, dio 1130/1 , 1130/8, 1176/3, 1130/14, 1173/6, 1176/4, dio 1173/1, dio 1173/5, 1176/3, 1175/2, 1175/1 k.o. Buje; </w:t>
      </w:r>
      <w:r w:rsidRPr="00522449">
        <w:rPr>
          <w:rFonts w:ascii="Times New Roman" w:hAnsi="Times New Roman"/>
        </w:rPr>
        <w:br/>
        <w:t xml:space="preserve">5. lokacija: Uređenjem će se obuhvatiti uređenje uz trasu državne ceste D300 koja povezuje grad Umag i grad Buje do njegovog jugozapadnog ulaza u centar. Područje obuhvata uređenja obuhvaća  površinu od cca 76 000 m2. Uređenjem će se obuhvatiti </w:t>
      </w:r>
      <w:proofErr w:type="spellStart"/>
      <w:r w:rsidRPr="00522449">
        <w:rPr>
          <w:rFonts w:ascii="Times New Roman" w:hAnsi="Times New Roman"/>
        </w:rPr>
        <w:t>k.č</w:t>
      </w:r>
      <w:proofErr w:type="spellEnd"/>
      <w:r w:rsidRPr="00522449">
        <w:rPr>
          <w:rFonts w:ascii="Times New Roman" w:hAnsi="Times New Roman"/>
        </w:rPr>
        <w:t>. dio 951, dio 2865, 955/3, 955/6, 955/1, 964/1, 963/2,965/9, 965/1, dio 997/1, dio 993/2, dio 968 i dr. k.o. Buje.</w:t>
      </w:r>
      <w:r w:rsidRPr="00522449">
        <w:rPr>
          <w:rFonts w:ascii="Times New Roman" w:hAnsi="Times New Roman"/>
        </w:rPr>
        <w:br/>
      </w:r>
      <w:r w:rsidRPr="00522449">
        <w:rPr>
          <w:rFonts w:ascii="Times New Roman" w:hAnsi="Times New Roman"/>
          <w:b/>
        </w:rPr>
        <w:t xml:space="preserve">Cilj: </w:t>
      </w:r>
      <w:r w:rsidRPr="00522449">
        <w:rPr>
          <w:rFonts w:ascii="Times New Roman" w:hAnsi="Times New Roman"/>
        </w:rPr>
        <w:t xml:space="preserve">Cilj projekta je pripremiti zalihu projekata za Grad Buje – </w:t>
      </w:r>
      <w:proofErr w:type="spellStart"/>
      <w:r w:rsidRPr="00522449">
        <w:rPr>
          <w:rFonts w:ascii="Times New Roman" w:hAnsi="Times New Roman"/>
        </w:rPr>
        <w:t>Buie</w:t>
      </w:r>
      <w:proofErr w:type="spellEnd"/>
      <w:r w:rsidRPr="00522449">
        <w:rPr>
          <w:rFonts w:ascii="Times New Roman" w:hAnsi="Times New Roman"/>
        </w:rPr>
        <w:t xml:space="preserve"> u području zelene tranzicije odnosno pripremiti projektno – tehničku dokumentaciju kako bi se stvorili preduvjeti za brzi početak  realizacije projekta te unaprijedila zelena </w:t>
      </w:r>
      <w:proofErr w:type="spellStart"/>
      <w:r w:rsidRPr="00522449">
        <w:rPr>
          <w:rFonts w:ascii="Times New Roman" w:hAnsi="Times New Roman"/>
        </w:rPr>
        <w:t>infrastrukura</w:t>
      </w:r>
      <w:proofErr w:type="spellEnd"/>
      <w:r w:rsidRPr="00522449">
        <w:rPr>
          <w:rFonts w:ascii="Times New Roman" w:hAnsi="Times New Roman"/>
        </w:rPr>
        <w:t xml:space="preserve"> Grada Buja - </w:t>
      </w:r>
      <w:proofErr w:type="spellStart"/>
      <w:r w:rsidRPr="00522449">
        <w:rPr>
          <w:rFonts w:ascii="Times New Roman" w:hAnsi="Times New Roman"/>
        </w:rPr>
        <w:t>Buie</w:t>
      </w:r>
      <w:proofErr w:type="spellEnd"/>
      <w:r w:rsidRPr="00522449">
        <w:rPr>
          <w:rFonts w:ascii="Times New Roman" w:hAnsi="Times New Roman"/>
        </w:rPr>
        <w:t xml:space="preserve"> te perifernih gradskih naselja </w:t>
      </w:r>
      <w:proofErr w:type="spellStart"/>
      <w:r w:rsidRPr="00522449">
        <w:rPr>
          <w:rFonts w:ascii="Times New Roman" w:hAnsi="Times New Roman"/>
        </w:rPr>
        <w:t>Krasica</w:t>
      </w:r>
      <w:proofErr w:type="spellEnd"/>
      <w:r w:rsidRPr="00522449">
        <w:rPr>
          <w:rFonts w:ascii="Times New Roman" w:hAnsi="Times New Roman"/>
        </w:rPr>
        <w:t xml:space="preserve"> – </w:t>
      </w:r>
      <w:proofErr w:type="spellStart"/>
      <w:r w:rsidRPr="00522449">
        <w:rPr>
          <w:rFonts w:ascii="Times New Roman" w:hAnsi="Times New Roman"/>
        </w:rPr>
        <w:t>Momjan</w:t>
      </w:r>
      <w:proofErr w:type="spellEnd"/>
      <w:r w:rsidRPr="00522449">
        <w:rPr>
          <w:rFonts w:ascii="Times New Roman" w:hAnsi="Times New Roman"/>
        </w:rPr>
        <w:t xml:space="preserve"> - Marušići. Glavni cilj projekta je stvaranje mreže multifunkcionalnih otvorenih prostora kojom će se redefinirati identitet grada, povećati kvaliteta boravka na otvorenom te povećati bioraznolikost. Upravo s tog aspekta cilj projekta je povezati centrale dijelove grada sa zaštićenim prirodnim ili kulturnim područjima i zelenim pojasevima izvan grada, istovremeno djelujući na morfološko strukturne karakteristike urbane sredine kao i osigurati građanima ugodnije i ljepše prirodno okuženje Grada Buja – </w:t>
      </w:r>
      <w:proofErr w:type="spellStart"/>
      <w:r w:rsidRPr="00522449">
        <w:rPr>
          <w:rFonts w:ascii="Times New Roman" w:hAnsi="Times New Roman"/>
        </w:rPr>
        <w:t>Buie</w:t>
      </w:r>
      <w:proofErr w:type="spellEnd"/>
      <w:r w:rsidRPr="00522449">
        <w:rPr>
          <w:rFonts w:ascii="Times New Roman" w:hAnsi="Times New Roman"/>
        </w:rPr>
        <w:t xml:space="preserve"> kao i perifernih gradskih naselja.</w:t>
      </w:r>
    </w:p>
    <w:p w14:paraId="1FFC3702" w14:textId="77777777" w:rsidR="00522449" w:rsidRPr="00522449" w:rsidRDefault="00522449" w:rsidP="00522449">
      <w:pPr>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Izrada projektne dokumentacije</w:t>
      </w:r>
    </w:p>
    <w:p w14:paraId="29D71461" w14:textId="77777777" w:rsidR="00522449" w:rsidRPr="00522449" w:rsidRDefault="00522449" w:rsidP="00522449">
      <w:pPr>
        <w:jc w:val="both"/>
        <w:rPr>
          <w:rFonts w:ascii="Times New Roman" w:hAnsi="Times New Roman"/>
          <w:bCs/>
        </w:rPr>
      </w:pPr>
    </w:p>
    <w:p w14:paraId="3B35A01C"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45" w:name="_Toc140051840"/>
      <w:bookmarkStart w:id="46" w:name="_Toc140052846"/>
      <w:r w:rsidRPr="00522449">
        <w:rPr>
          <w:rFonts w:ascii="Times New Roman" w:eastAsia="Times New Roman" w:hAnsi="Times New Roman"/>
          <w:b/>
          <w:bCs/>
          <w:i/>
          <w:iCs/>
          <w:color w:val="404040" w:themeColor="text1" w:themeTint="BF"/>
          <w:sz w:val="24"/>
          <w:szCs w:val="24"/>
          <w:lang w:eastAsia="en-GB"/>
        </w:rPr>
        <w:t>Program izrade prostorno planske dokumentacije</w:t>
      </w:r>
      <w:bookmarkEnd w:id="45"/>
      <w:bookmarkEnd w:id="46"/>
    </w:p>
    <w:p w14:paraId="134C27F8" w14:textId="77777777" w:rsidR="00522449" w:rsidRPr="00522449" w:rsidRDefault="00522449" w:rsidP="00522449">
      <w:pPr>
        <w:jc w:val="both"/>
        <w:rPr>
          <w:rFonts w:ascii="Times New Roman" w:hAnsi="Times New Roman"/>
          <w:bCs/>
        </w:rPr>
      </w:pPr>
    </w:p>
    <w:p w14:paraId="6BA607BE" w14:textId="77777777" w:rsidR="00522449" w:rsidRPr="00522449" w:rsidRDefault="00522449" w:rsidP="00522449">
      <w:pPr>
        <w:jc w:val="both"/>
        <w:rPr>
          <w:rFonts w:ascii="Times New Roman" w:hAnsi="Times New Roman"/>
          <w:b/>
        </w:rPr>
      </w:pPr>
      <w:r w:rsidRPr="00522449">
        <w:rPr>
          <w:noProof/>
        </w:rPr>
        <w:drawing>
          <wp:inline distT="0" distB="0" distL="0" distR="0" wp14:anchorId="48C941C6" wp14:editId="6BED204B">
            <wp:extent cx="5738495" cy="1232535"/>
            <wp:effectExtent l="0" t="0" r="0" b="5715"/>
            <wp:docPr id="17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8495" cy="1232535"/>
                    </a:xfrm>
                    <a:prstGeom prst="rect">
                      <a:avLst/>
                    </a:prstGeom>
                    <a:noFill/>
                    <a:ln>
                      <a:noFill/>
                    </a:ln>
                  </pic:spPr>
                </pic:pic>
              </a:graphicData>
            </a:graphic>
          </wp:inline>
        </w:drawing>
      </w:r>
    </w:p>
    <w:p w14:paraId="5B83FC22" w14:textId="77777777" w:rsidR="00522449" w:rsidRPr="00522449" w:rsidRDefault="00522449" w:rsidP="00522449">
      <w:pPr>
        <w:rPr>
          <w:rFonts w:ascii="Times New Roman" w:hAnsi="Times New Roman"/>
          <w:b/>
        </w:rPr>
      </w:pPr>
      <w:r w:rsidRPr="00522449">
        <w:rPr>
          <w:rFonts w:ascii="Times New Roman" w:hAnsi="Times New Roman"/>
          <w:b/>
        </w:rPr>
        <w:t xml:space="preserve">Zakonska osnova: </w:t>
      </w:r>
      <w:r w:rsidRPr="00522449">
        <w:rPr>
          <w:rFonts w:ascii="Times New Roman" w:hAnsi="Times New Roman"/>
          <w:bCs/>
        </w:rPr>
        <w:t>Zakon o prostornom uređenju, Zakon o cestama</w:t>
      </w:r>
    </w:p>
    <w:p w14:paraId="716C84C8" w14:textId="77777777" w:rsidR="00522449" w:rsidRPr="00522449" w:rsidRDefault="00522449" w:rsidP="00522449">
      <w:pPr>
        <w:rPr>
          <w:rFonts w:ascii="Times New Roman" w:hAnsi="Times New Roman"/>
          <w:b/>
        </w:rPr>
      </w:pPr>
    </w:p>
    <w:p w14:paraId="6B2EE417" w14:textId="77777777" w:rsidR="00522449" w:rsidRPr="00522449" w:rsidRDefault="00522449" w:rsidP="00522449">
      <w:pPr>
        <w:tabs>
          <w:tab w:val="left" w:pos="1869"/>
        </w:tabs>
        <w:rPr>
          <w:rFonts w:ascii="Times New Roman" w:hAnsi="Times New Roman"/>
          <w:bCs/>
        </w:rPr>
      </w:pPr>
      <w:r w:rsidRPr="00522449">
        <w:rPr>
          <w:rFonts w:ascii="Times New Roman" w:hAnsi="Times New Roman"/>
          <w:b/>
        </w:rPr>
        <w:t xml:space="preserve">Opis projekta: </w:t>
      </w:r>
      <w:r w:rsidRPr="00522449">
        <w:rPr>
          <w:rFonts w:ascii="Times New Roman" w:hAnsi="Times New Roman"/>
          <w:bCs/>
        </w:rPr>
        <w:t>Promjene su iskazane niže u tablici.</w:t>
      </w:r>
    </w:p>
    <w:p w14:paraId="00F134E1" w14:textId="77777777" w:rsidR="00522449" w:rsidRPr="00522449" w:rsidRDefault="00522449" w:rsidP="00522449">
      <w:pPr>
        <w:tabs>
          <w:tab w:val="left" w:pos="1869"/>
        </w:tabs>
        <w:rPr>
          <w:rFonts w:ascii="Times New Roman" w:hAnsi="Times New Roman"/>
          <w:b/>
        </w:rPr>
      </w:pPr>
      <w:r w:rsidRPr="00522449">
        <w:rPr>
          <w:rFonts w:ascii="Times New Roman" w:hAnsi="Times New Roman"/>
          <w:b/>
        </w:rPr>
        <w:t>Projekt obuhvaća aktivnosti koje su prikazane u niže navedenoj tablici:</w:t>
      </w:r>
    </w:p>
    <w:tbl>
      <w:tblPr>
        <w:tblpPr w:leftFromText="180" w:rightFromText="180" w:vertAnchor="text" w:horzAnchor="margin" w:tblpXSpec="center" w:tblpY="1"/>
        <w:tblW w:w="9105" w:type="dxa"/>
        <w:tblLayout w:type="fixed"/>
        <w:tblCellMar>
          <w:left w:w="10" w:type="dxa"/>
          <w:right w:w="10" w:type="dxa"/>
        </w:tblCellMar>
        <w:tblLook w:val="04A0" w:firstRow="1" w:lastRow="0" w:firstColumn="1" w:lastColumn="0" w:noHBand="0" w:noVBand="1"/>
      </w:tblPr>
      <w:tblGrid>
        <w:gridCol w:w="4106"/>
        <w:gridCol w:w="1548"/>
        <w:gridCol w:w="1677"/>
        <w:gridCol w:w="1774"/>
      </w:tblGrid>
      <w:tr w:rsidR="00522449" w:rsidRPr="00522449" w14:paraId="565BC64D"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64C38" w14:textId="77777777" w:rsidR="00522449" w:rsidRPr="00522449" w:rsidRDefault="00522449" w:rsidP="00522449">
            <w:pPr>
              <w:suppressAutoHyphens/>
              <w:autoSpaceDN w:val="0"/>
              <w:spacing w:after="0"/>
              <w:jc w:val="center"/>
              <w:rPr>
                <w:rFonts w:ascii="Times New Roman" w:eastAsia="Times New Roman" w:hAnsi="Times New Roman"/>
                <w:b/>
                <w:kern w:val="3"/>
                <w:lang w:eastAsia="zh-CN"/>
              </w:rPr>
            </w:pPr>
            <w:r w:rsidRPr="00522449">
              <w:rPr>
                <w:rFonts w:ascii="Times New Roman" w:eastAsia="Times New Roman" w:hAnsi="Times New Roman"/>
                <w:b/>
                <w:kern w:val="3"/>
                <w:lang w:eastAsia="zh-CN"/>
              </w:rPr>
              <w:t>VRSTA IZDATKA</w:t>
            </w:r>
          </w:p>
          <w:p w14:paraId="7B26C7D3" w14:textId="77777777" w:rsidR="00522449" w:rsidRPr="00522449" w:rsidRDefault="00522449" w:rsidP="00522449">
            <w:pPr>
              <w:suppressAutoHyphens/>
              <w:autoSpaceDN w:val="0"/>
              <w:spacing w:after="0"/>
              <w:rPr>
                <w:rFonts w:ascii="Times New Roman" w:eastAsia="Times New Roman" w:hAnsi="Times New Roman"/>
                <w:b/>
                <w:kern w:val="3"/>
                <w:lang w:eastAsia="zh-CN"/>
              </w:rPr>
            </w:pP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CD9E6" w14:textId="77777777" w:rsidR="00522449" w:rsidRPr="00522449" w:rsidRDefault="00522449" w:rsidP="00522449">
            <w:pPr>
              <w:suppressAutoHyphens/>
              <w:autoSpaceDN w:val="0"/>
              <w:spacing w:after="0"/>
              <w:jc w:val="center"/>
              <w:rPr>
                <w:rFonts w:ascii="Times New Roman" w:eastAsia="Times New Roman" w:hAnsi="Times New Roman"/>
                <w:kern w:val="3"/>
                <w:lang w:eastAsia="zh-CN"/>
              </w:rPr>
            </w:pPr>
            <w:r w:rsidRPr="00522449">
              <w:rPr>
                <w:rFonts w:ascii="Times New Roman" w:eastAsia="Times New Roman" w:hAnsi="Times New Roman"/>
                <w:b/>
                <w:kern w:val="3"/>
                <w:lang w:eastAsia="zh-CN"/>
              </w:rPr>
              <w:t>Planirano</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003ED" w14:textId="77777777" w:rsidR="00522449" w:rsidRPr="00522449" w:rsidRDefault="00522449" w:rsidP="00522449">
            <w:pPr>
              <w:suppressAutoHyphens/>
              <w:autoSpaceDN w:val="0"/>
              <w:spacing w:after="0"/>
              <w:jc w:val="center"/>
              <w:rPr>
                <w:rFonts w:ascii="Times New Roman" w:eastAsia="Times New Roman" w:hAnsi="Times New Roman"/>
                <w:b/>
                <w:kern w:val="3"/>
                <w:lang w:eastAsia="zh-CN"/>
              </w:rPr>
            </w:pPr>
            <w:r w:rsidRPr="00522449">
              <w:rPr>
                <w:rFonts w:ascii="Times New Roman" w:eastAsia="Times New Roman" w:hAnsi="Times New Roman"/>
                <w:b/>
                <w:kern w:val="3"/>
                <w:lang w:eastAsia="zh-CN"/>
              </w:rPr>
              <w:t>Promjena</w:t>
            </w:r>
          </w:p>
          <w:p w14:paraId="61337DDA" w14:textId="77777777" w:rsidR="00522449" w:rsidRPr="00522449" w:rsidRDefault="00522449" w:rsidP="00522449">
            <w:pPr>
              <w:suppressAutoHyphens/>
              <w:autoSpaceDN w:val="0"/>
              <w:spacing w:after="0"/>
              <w:jc w:val="center"/>
              <w:rPr>
                <w:rFonts w:ascii="Times New Roman" w:eastAsia="Times New Roman" w:hAnsi="Times New Roman"/>
                <w:kern w:val="3"/>
                <w:lang w:eastAsia="zh-CN"/>
              </w:rPr>
            </w:pPr>
            <w:proofErr w:type="spellStart"/>
            <w:r w:rsidRPr="00522449">
              <w:rPr>
                <w:rFonts w:ascii="Times New Roman" w:eastAsia="Times New Roman" w:hAnsi="Times New Roman"/>
                <w:b/>
                <w:kern w:val="3"/>
                <w:lang w:eastAsia="zh-CN"/>
              </w:rPr>
              <w:t>Izos</w:t>
            </w:r>
            <w:proofErr w:type="spellEnd"/>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FFD79" w14:textId="77777777" w:rsidR="00522449" w:rsidRPr="00522449" w:rsidRDefault="00522449" w:rsidP="00522449">
            <w:pPr>
              <w:suppressAutoHyphens/>
              <w:autoSpaceDN w:val="0"/>
              <w:spacing w:after="0"/>
              <w:jc w:val="center"/>
              <w:rPr>
                <w:rFonts w:ascii="Times New Roman" w:eastAsia="Times New Roman" w:hAnsi="Times New Roman"/>
                <w:kern w:val="3"/>
                <w:lang w:eastAsia="zh-CN"/>
              </w:rPr>
            </w:pPr>
            <w:r w:rsidRPr="00522449">
              <w:rPr>
                <w:rFonts w:ascii="Times New Roman" w:eastAsia="Times New Roman" w:hAnsi="Times New Roman"/>
                <w:b/>
                <w:kern w:val="3"/>
                <w:lang w:eastAsia="zh-CN"/>
              </w:rPr>
              <w:t>I Rebalans</w:t>
            </w:r>
          </w:p>
        </w:tc>
      </w:tr>
      <w:tr w:rsidR="00522449" w:rsidRPr="00522449" w14:paraId="008836F2"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34C6B"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Elektroinstalacijski radovi</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A27738B" w14:textId="77777777" w:rsidR="00522449" w:rsidRPr="00522449" w:rsidRDefault="00522449" w:rsidP="00522449">
            <w:pPr>
              <w:suppressAutoHyphens/>
              <w:autoSpaceDN w:val="0"/>
              <w:spacing w:after="0"/>
              <w:jc w:val="right"/>
              <w:rPr>
                <w:rFonts w:ascii="Times New Roman" w:eastAsia="Times New Roman" w:hAnsi="Times New Roman"/>
                <w:color w:val="000000"/>
                <w:kern w:val="3"/>
                <w:lang w:eastAsia="zh-CN"/>
              </w:rPr>
            </w:pPr>
            <w:r w:rsidRPr="00522449">
              <w:rPr>
                <w:rFonts w:ascii="Times New Roman" w:eastAsia="Times New Roman" w:hAnsi="Times New Roman"/>
                <w:color w:val="000000"/>
                <w:kern w:val="3"/>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88910F" w14:textId="77777777" w:rsidR="00522449" w:rsidRPr="00522449" w:rsidRDefault="00522449" w:rsidP="00522449">
            <w:pPr>
              <w:suppressAutoHyphens/>
              <w:autoSpaceDN w:val="0"/>
              <w:spacing w:after="0"/>
              <w:jc w:val="right"/>
              <w:rPr>
                <w:rFonts w:ascii="Times New Roman" w:eastAsia="Times New Roman" w:hAnsi="Times New Roman"/>
                <w:color w:val="000000"/>
                <w:kern w:val="3"/>
                <w:lang w:eastAsia="zh-CN"/>
              </w:rPr>
            </w:pPr>
            <w:r w:rsidRPr="00522449">
              <w:rPr>
                <w:rFonts w:ascii="Times New Roman" w:eastAsia="Times New Roman" w:hAnsi="Times New Roman"/>
                <w:color w:val="000000"/>
                <w:kern w:val="3"/>
                <w:lang w:eastAsia="zh-CN"/>
              </w:rPr>
              <w:t>1.125,00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1C611" w14:textId="77777777" w:rsidR="00522449" w:rsidRPr="00522449" w:rsidRDefault="00522449" w:rsidP="00522449">
            <w:pPr>
              <w:suppressAutoHyphens/>
              <w:autoSpaceDN w:val="0"/>
              <w:spacing w:after="0"/>
              <w:jc w:val="right"/>
              <w:rPr>
                <w:rFonts w:ascii="Times New Roman" w:eastAsia="Times New Roman" w:hAnsi="Times New Roman"/>
                <w:color w:val="000000"/>
                <w:kern w:val="3"/>
                <w:lang w:eastAsia="zh-CN"/>
              </w:rPr>
            </w:pPr>
            <w:r w:rsidRPr="00522449">
              <w:rPr>
                <w:rFonts w:ascii="Times New Roman" w:eastAsia="Times New Roman" w:hAnsi="Times New Roman"/>
                <w:color w:val="000000"/>
                <w:kern w:val="3"/>
                <w:lang w:eastAsia="zh-CN"/>
              </w:rPr>
              <w:t>1.125,00</w:t>
            </w:r>
          </w:p>
        </w:tc>
      </w:tr>
      <w:tr w:rsidR="00522449" w:rsidRPr="00522449" w14:paraId="75538A9D"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4B0A14F"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Analiza vode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28FA71" w14:textId="77777777" w:rsidR="00522449" w:rsidRPr="00522449" w:rsidRDefault="00522449" w:rsidP="00522449">
            <w:pPr>
              <w:suppressAutoHyphens/>
              <w:autoSpaceDN w:val="0"/>
              <w:spacing w:after="0"/>
              <w:jc w:val="right"/>
              <w:rPr>
                <w:rFonts w:ascii="Times New Roman" w:eastAsia="Times New Roman" w:hAnsi="Times New Roman"/>
                <w:color w:val="000000"/>
                <w:kern w:val="3"/>
                <w:lang w:eastAsia="zh-CN"/>
              </w:rPr>
            </w:pPr>
            <w:r w:rsidRPr="00522449">
              <w:rPr>
                <w:rFonts w:ascii="Times New Roman" w:eastAsia="Times New Roman" w:hAnsi="Times New Roman"/>
                <w:color w:val="000000"/>
                <w:kern w:val="3"/>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1C7C80" w14:textId="77777777" w:rsidR="00522449" w:rsidRPr="00522449" w:rsidRDefault="00522449" w:rsidP="00522449">
            <w:pPr>
              <w:suppressAutoHyphens/>
              <w:autoSpaceDN w:val="0"/>
              <w:spacing w:after="0"/>
              <w:jc w:val="right"/>
              <w:rPr>
                <w:rFonts w:ascii="Times New Roman" w:eastAsia="Times New Roman" w:hAnsi="Times New Roman"/>
                <w:color w:val="000000"/>
                <w:kern w:val="3"/>
                <w:lang w:eastAsia="zh-CN"/>
              </w:rPr>
            </w:pPr>
            <w:r w:rsidRPr="00522449">
              <w:rPr>
                <w:rFonts w:ascii="Times New Roman" w:eastAsia="Times New Roman" w:hAnsi="Times New Roman"/>
                <w:color w:val="000000"/>
                <w:kern w:val="3"/>
                <w:lang w:eastAsia="zh-CN"/>
              </w:rPr>
              <w:t>465,87</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124F4" w14:textId="77777777" w:rsidR="00522449" w:rsidRPr="00522449" w:rsidRDefault="00522449" w:rsidP="00522449">
            <w:pPr>
              <w:suppressAutoHyphens/>
              <w:autoSpaceDN w:val="0"/>
              <w:spacing w:after="0"/>
              <w:jc w:val="right"/>
              <w:rPr>
                <w:rFonts w:ascii="Times New Roman" w:eastAsia="Times New Roman" w:hAnsi="Times New Roman"/>
                <w:color w:val="000000"/>
                <w:kern w:val="3"/>
                <w:lang w:eastAsia="zh-CN"/>
              </w:rPr>
            </w:pPr>
            <w:r w:rsidRPr="00522449">
              <w:rPr>
                <w:rFonts w:ascii="Times New Roman" w:eastAsia="Times New Roman" w:hAnsi="Times New Roman"/>
                <w:color w:val="000000"/>
                <w:kern w:val="3"/>
                <w:lang w:eastAsia="zh-CN"/>
              </w:rPr>
              <w:t>465,87</w:t>
            </w:r>
          </w:p>
        </w:tc>
      </w:tr>
      <w:tr w:rsidR="00522449" w:rsidRPr="00522449" w14:paraId="4FDAB7CB"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F9B168"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Konzultantske usluge - ISGE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17ACBD"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color w:val="000000"/>
                <w:kern w:val="3"/>
                <w:lang w:eastAsia="zh-CN"/>
              </w:rPr>
              <w:t>4.977,00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4A8CD9"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color w:val="000000"/>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A57E5"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color w:val="000000"/>
                <w:kern w:val="3"/>
                <w:lang w:eastAsia="zh-CN"/>
              </w:rPr>
              <w:t>4.977,00</w:t>
            </w:r>
          </w:p>
        </w:tc>
      </w:tr>
      <w:tr w:rsidR="00522449" w:rsidRPr="00522449" w14:paraId="6B203BF6"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C9CB27"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Strateški razvojni plan Grada Buja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bl>
            <w:tblPr>
              <w:tblW w:w="3255" w:type="dxa"/>
              <w:tblLayout w:type="fixed"/>
              <w:tblLook w:val="04A0" w:firstRow="1" w:lastRow="0" w:firstColumn="1" w:lastColumn="0" w:noHBand="0" w:noVBand="1"/>
            </w:tblPr>
            <w:tblGrid>
              <w:gridCol w:w="1418"/>
              <w:gridCol w:w="1837"/>
            </w:tblGrid>
            <w:tr w:rsidR="00522449" w:rsidRPr="00522449" w14:paraId="713D5B1E" w14:textId="77777777">
              <w:trPr>
                <w:trHeight w:val="255"/>
              </w:trPr>
              <w:tc>
                <w:tcPr>
                  <w:tcW w:w="1420" w:type="dxa"/>
                  <w:noWrap/>
                  <w:vAlign w:val="bottom"/>
                  <w:hideMark/>
                </w:tcPr>
                <w:p w14:paraId="1C8359EE" w14:textId="77777777" w:rsidR="00522449" w:rsidRPr="00522449" w:rsidRDefault="00522449" w:rsidP="00E03DE1">
                  <w:pPr>
                    <w:framePr w:hSpace="180" w:wrap="around" w:vAnchor="text" w:hAnchor="margin" w:xAlign="center" w:y="1"/>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0,00</w:t>
                  </w:r>
                </w:p>
              </w:tc>
              <w:tc>
                <w:tcPr>
                  <w:tcW w:w="1840" w:type="dxa"/>
                  <w:noWrap/>
                  <w:vAlign w:val="bottom"/>
                  <w:hideMark/>
                </w:tcPr>
                <w:p w14:paraId="761DD33A" w14:textId="77777777" w:rsidR="00522449" w:rsidRPr="00522449" w:rsidRDefault="00522449" w:rsidP="00E03DE1">
                  <w:pPr>
                    <w:framePr w:hSpace="180" w:wrap="around" w:vAnchor="text" w:hAnchor="margin" w:xAlign="center" w:y="1"/>
                    <w:spacing w:after="0" w:line="240" w:lineRule="auto"/>
                    <w:jc w:val="right"/>
                    <w:rPr>
                      <w:rFonts w:ascii="Arial" w:eastAsia="Times New Roman" w:hAnsi="Arial" w:cs="Arial"/>
                      <w:sz w:val="20"/>
                      <w:szCs w:val="20"/>
                      <w:lang w:val="en-US"/>
                    </w:rPr>
                  </w:pPr>
                  <w:r w:rsidRPr="00522449">
                    <w:rPr>
                      <w:rFonts w:ascii="Arial" w:eastAsia="Times New Roman" w:hAnsi="Arial" w:cs="Arial"/>
                      <w:sz w:val="20"/>
                      <w:szCs w:val="20"/>
                      <w:lang w:val="en-US"/>
                    </w:rPr>
                    <w:t>200,00</w:t>
                  </w:r>
                </w:p>
              </w:tc>
            </w:tr>
          </w:tbl>
          <w:p w14:paraId="59DD8243" w14:textId="77777777" w:rsidR="00522449" w:rsidRPr="00522449" w:rsidRDefault="00522449" w:rsidP="00522449">
            <w:pPr>
              <w:suppressAutoHyphens/>
              <w:autoSpaceDN w:val="0"/>
              <w:spacing w:after="0"/>
              <w:jc w:val="center"/>
              <w:rPr>
                <w:rFonts w:ascii="Times New Roman" w:eastAsia="Times New Roman" w:hAnsi="Times New Roman"/>
                <w:b/>
                <w:kern w:val="3"/>
                <w:lang w:eastAsia="zh-CN"/>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B21A1" w14:textId="77777777" w:rsidR="00522449" w:rsidRPr="00522449" w:rsidRDefault="00522449" w:rsidP="00522449">
            <w:pPr>
              <w:suppressAutoHyphens/>
              <w:autoSpaceDN w:val="0"/>
              <w:spacing w:after="0"/>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200,00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5D66E" w14:textId="77777777" w:rsidR="00522449" w:rsidRPr="00522449" w:rsidRDefault="00522449" w:rsidP="00522449">
            <w:pPr>
              <w:suppressAutoHyphens/>
              <w:autoSpaceDN w:val="0"/>
              <w:spacing w:after="0"/>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200,00</w:t>
            </w:r>
          </w:p>
        </w:tc>
      </w:tr>
      <w:tr w:rsidR="00522449" w:rsidRPr="00522449" w14:paraId="3AF81337"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A92BE6"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Elaborat Pročišćenog teksta Prostornog plana uređenja Grada Buja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06072C"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4DFD0C"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3.187,50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F19BEF"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bCs/>
                <w:kern w:val="3"/>
                <w:lang w:eastAsia="zh-CN"/>
              </w:rPr>
              <w:t>3.187,50</w:t>
            </w:r>
          </w:p>
        </w:tc>
      </w:tr>
      <w:tr w:rsidR="00522449" w:rsidRPr="00522449" w14:paraId="5C0A0E7B"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A05F454"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Izvješće o stanju u prostoru Grada Buja 2016-2022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7B2211"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D6C110"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6.500,00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B96950"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bCs/>
                <w:kern w:val="3"/>
                <w:lang w:eastAsia="zh-CN"/>
              </w:rPr>
              <w:t>6.500,00</w:t>
            </w:r>
          </w:p>
        </w:tc>
      </w:tr>
      <w:tr w:rsidR="00522449" w:rsidRPr="00522449" w14:paraId="68AA9EA8"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DA7E85"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 xml:space="preserve">Održavanje </w:t>
            </w:r>
            <w:proofErr w:type="spellStart"/>
            <w:r w:rsidRPr="00522449">
              <w:rPr>
                <w:rFonts w:ascii="Times New Roman" w:hAnsi="Times New Roman"/>
              </w:rPr>
              <w:t>pipGIS</w:t>
            </w:r>
            <w:proofErr w:type="spellEnd"/>
            <w:r w:rsidRPr="00522449">
              <w:rPr>
                <w:rFonts w:ascii="Times New Roman" w:hAnsi="Times New Roman"/>
              </w:rPr>
              <w:t xml:space="preserve"> programskog rješenja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347521"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7E5167"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4.500,00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D058ACC"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bCs/>
                <w:kern w:val="3"/>
                <w:lang w:eastAsia="zh-CN"/>
              </w:rPr>
              <w:t>4.500,00</w:t>
            </w:r>
          </w:p>
        </w:tc>
      </w:tr>
      <w:tr w:rsidR="00522449" w:rsidRPr="00522449" w14:paraId="42BE1B1B"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95781B" w14:textId="77777777" w:rsidR="00522449" w:rsidRPr="00522449" w:rsidRDefault="00522449" w:rsidP="00522449">
            <w:pPr>
              <w:spacing w:after="0" w:line="240" w:lineRule="auto"/>
              <w:rPr>
                <w:rFonts w:ascii="Times New Roman" w:hAnsi="Times New Roman"/>
              </w:rPr>
            </w:pPr>
            <w:r w:rsidRPr="00522449">
              <w:rPr>
                <w:rFonts w:ascii="Times New Roman" w:hAnsi="Times New Roman"/>
              </w:rPr>
              <w:t>Ostale pristojbe i naknade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2DA549"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1.327,00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2AB690" w14:textId="77777777" w:rsidR="00522449" w:rsidRPr="00522449" w:rsidRDefault="00522449" w:rsidP="00522449">
            <w:pPr>
              <w:spacing w:after="0" w:line="240" w:lineRule="auto"/>
              <w:jc w:val="right"/>
              <w:rPr>
                <w:rFonts w:ascii="Times New Roman" w:eastAsia="Times New Roman" w:hAnsi="Times New Roman"/>
                <w:bCs/>
                <w:kern w:val="3"/>
                <w:lang w:eastAsia="zh-CN"/>
              </w:rPr>
            </w:pPr>
            <w:r w:rsidRPr="00522449">
              <w:rPr>
                <w:rFonts w:ascii="Times New Roman" w:eastAsia="Times New Roman" w:hAnsi="Times New Roman"/>
                <w:bCs/>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A925E"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bCs/>
                <w:kern w:val="3"/>
                <w:lang w:eastAsia="zh-CN"/>
              </w:rPr>
              <w:t>1.327,00</w:t>
            </w:r>
          </w:p>
        </w:tc>
      </w:tr>
      <w:tr w:rsidR="00522449" w:rsidRPr="00522449" w14:paraId="58F88C3E"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222B77F" w14:textId="77777777" w:rsidR="00522449" w:rsidRPr="00522449" w:rsidRDefault="00522449" w:rsidP="00522449">
            <w:pPr>
              <w:suppressAutoHyphens/>
              <w:autoSpaceDN w:val="0"/>
              <w:spacing w:after="0"/>
              <w:rPr>
                <w:rFonts w:ascii="Arial" w:eastAsia="Times New Roman" w:hAnsi="Arial" w:cs="Arial"/>
                <w:kern w:val="3"/>
                <w:sz w:val="20"/>
                <w:szCs w:val="20"/>
                <w:lang w:eastAsia="zh-CN"/>
              </w:rPr>
            </w:pPr>
            <w:r w:rsidRPr="00522449">
              <w:rPr>
                <w:rFonts w:ascii="Times New Roman" w:eastAsia="Times New Roman" w:hAnsi="Times New Roman"/>
                <w:kern w:val="3"/>
                <w:lang w:eastAsia="zh-CN"/>
              </w:rPr>
              <w:t>Sufinanciranje plaća djelatnika na poslovima legalizacije - IŽ</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E65110"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kern w:val="3"/>
                <w:lang w:eastAsia="zh-CN"/>
              </w:rPr>
              <w:t>7.963,00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C0A90F"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8225A8B" w14:textId="77777777" w:rsidR="00522449" w:rsidRPr="00522449" w:rsidRDefault="00522449" w:rsidP="00522449">
            <w:pPr>
              <w:suppressAutoHyphens/>
              <w:autoSpaceDN w:val="0"/>
              <w:spacing w:after="0"/>
              <w:jc w:val="right"/>
              <w:rPr>
                <w:rFonts w:ascii="Times New Roman" w:eastAsia="Times New Roman" w:hAnsi="Times New Roman"/>
                <w:b/>
                <w:kern w:val="3"/>
                <w:lang w:eastAsia="zh-CN"/>
              </w:rPr>
            </w:pPr>
            <w:r w:rsidRPr="00522449">
              <w:rPr>
                <w:rFonts w:ascii="Times New Roman" w:eastAsia="Times New Roman" w:hAnsi="Times New Roman"/>
                <w:kern w:val="3"/>
                <w:lang w:eastAsia="zh-CN"/>
              </w:rPr>
              <w:t>7.963,00</w:t>
            </w:r>
          </w:p>
        </w:tc>
      </w:tr>
      <w:tr w:rsidR="00522449" w:rsidRPr="00522449" w14:paraId="33364B2B"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2290934"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Geodetsko snimanje, elaborati, vlasničke podloge (339)</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B52F233"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13.272,00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224DFF"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26.000,00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716DD58"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11.300,00</w:t>
            </w:r>
          </w:p>
        </w:tc>
      </w:tr>
      <w:tr w:rsidR="00522449" w:rsidRPr="00522449" w14:paraId="2A69FA43"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EE6E10"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Izrada parcelacijskih elaborata - ceste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01338F"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13.272,00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239CF5"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49630E"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13.272,00</w:t>
            </w:r>
          </w:p>
        </w:tc>
      </w:tr>
      <w:tr w:rsidR="00522449" w:rsidRPr="00522449" w14:paraId="3C5E8B05"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EB29E94"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Izrada snimka izvedenog stanja - ceste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7A5D1E"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13.272,00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53416F"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020AA0"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13.272,00</w:t>
            </w:r>
          </w:p>
        </w:tc>
      </w:tr>
      <w:tr w:rsidR="00522449" w:rsidRPr="00522449" w14:paraId="7C91FF61"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81211"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Izrada parcelacijskih elaborata – sportske građevine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AA9C215"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11.450,00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878A67"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-11.450,00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D5650A"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r>
      <w:tr w:rsidR="00522449" w:rsidRPr="00522449" w14:paraId="72F87546"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F28C6" w14:textId="77777777" w:rsidR="00522449" w:rsidRPr="00522449" w:rsidRDefault="00522449" w:rsidP="00522449">
            <w:pPr>
              <w:suppressAutoHyphens/>
              <w:autoSpaceDN w:val="0"/>
              <w:spacing w:after="0"/>
              <w:rPr>
                <w:rFonts w:ascii="Times New Roman" w:eastAsia="Times New Roman" w:hAnsi="Times New Roman"/>
                <w:kern w:val="3"/>
                <w:lang w:eastAsia="zh-CN"/>
              </w:rPr>
            </w:pPr>
            <w:r w:rsidRPr="00522449">
              <w:rPr>
                <w:rFonts w:ascii="Times New Roman" w:eastAsia="Times New Roman" w:hAnsi="Times New Roman"/>
                <w:kern w:val="3"/>
                <w:lang w:eastAsia="zh-CN"/>
              </w:rPr>
              <w:t>Projekti</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CBE335"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6.640,00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D859B2"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F5DBA8" w14:textId="77777777" w:rsidR="00522449" w:rsidRPr="00522449" w:rsidRDefault="00522449" w:rsidP="00522449">
            <w:pPr>
              <w:suppressAutoHyphens/>
              <w:autoSpaceDN w:val="0"/>
              <w:spacing w:after="0"/>
              <w:jc w:val="right"/>
              <w:rPr>
                <w:rFonts w:ascii="Times New Roman" w:eastAsia="Times New Roman" w:hAnsi="Times New Roman"/>
                <w:kern w:val="3"/>
                <w:lang w:eastAsia="zh-CN"/>
              </w:rPr>
            </w:pPr>
            <w:r w:rsidRPr="00522449">
              <w:rPr>
                <w:rFonts w:ascii="Times New Roman" w:eastAsia="Times New Roman" w:hAnsi="Times New Roman"/>
                <w:kern w:val="3"/>
                <w:lang w:eastAsia="zh-CN"/>
              </w:rPr>
              <w:t>6.640,00</w:t>
            </w:r>
          </w:p>
        </w:tc>
      </w:tr>
      <w:tr w:rsidR="00522449" w:rsidRPr="00522449" w14:paraId="51915795"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B7F5F1"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 xml:space="preserve">Izrada UPU-a </w:t>
            </w:r>
            <w:proofErr w:type="spellStart"/>
            <w:r w:rsidRPr="00522449">
              <w:rPr>
                <w:rFonts w:ascii="Times New Roman" w:eastAsia="Times New Roman" w:hAnsi="Times New Roman"/>
                <w:kern w:val="3"/>
                <w:sz w:val="24"/>
                <w:szCs w:val="24"/>
                <w:lang w:eastAsia="zh-CN"/>
              </w:rPr>
              <w:t>Triban</w:t>
            </w:r>
            <w:proofErr w:type="spellEnd"/>
            <w:r w:rsidRPr="00522449">
              <w:rPr>
                <w:rFonts w:ascii="Times New Roman" w:eastAsia="Times New Roman" w:hAnsi="Times New Roman"/>
                <w:kern w:val="3"/>
                <w:sz w:val="24"/>
                <w:szCs w:val="24"/>
                <w:lang w:eastAsia="zh-CN"/>
              </w:rPr>
              <w:t xml:space="preserve"> 1</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62F923"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FCA4B5"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478A4D" w14:textId="77777777" w:rsidR="00522449" w:rsidRPr="00522449" w:rsidRDefault="00522449" w:rsidP="00522449">
            <w:pPr>
              <w:suppressAutoHyphens/>
              <w:autoSpaceDN w:val="0"/>
              <w:spacing w:after="0"/>
              <w:jc w:val="right"/>
              <w:rPr>
                <w:rFonts w:ascii="Times New Roman" w:eastAsia="Times New Roman" w:hAnsi="Times New Roman"/>
                <w:kern w:val="3"/>
                <w:lang w:eastAsia="zh-CN"/>
              </w:rPr>
            </w:pPr>
            <w:r w:rsidRPr="00522449">
              <w:rPr>
                <w:rFonts w:ascii="Times New Roman" w:eastAsia="Times New Roman" w:hAnsi="Times New Roman"/>
                <w:kern w:val="3"/>
                <w:sz w:val="24"/>
                <w:szCs w:val="24"/>
                <w:lang w:eastAsia="zh-CN"/>
              </w:rPr>
              <w:t>11.447,00</w:t>
            </w:r>
          </w:p>
        </w:tc>
      </w:tr>
      <w:tr w:rsidR="00522449" w:rsidRPr="00522449" w14:paraId="0445352B"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FD9BE07"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 xml:space="preserve">Izrada UPU-a - </w:t>
            </w:r>
            <w:proofErr w:type="spellStart"/>
            <w:r w:rsidRPr="00522449">
              <w:rPr>
                <w:rFonts w:ascii="Times New Roman" w:eastAsia="Times New Roman" w:hAnsi="Times New Roman"/>
                <w:kern w:val="3"/>
                <w:sz w:val="24"/>
                <w:szCs w:val="24"/>
                <w:lang w:eastAsia="zh-CN"/>
              </w:rPr>
              <w:t>Mužolini</w:t>
            </w:r>
            <w:proofErr w:type="spellEnd"/>
            <w:r w:rsidRPr="00522449">
              <w:rPr>
                <w:rFonts w:ascii="Times New Roman" w:eastAsia="Times New Roman" w:hAnsi="Times New Roman"/>
                <w:kern w:val="3"/>
                <w:sz w:val="24"/>
                <w:szCs w:val="24"/>
                <w:lang w:eastAsia="zh-CN"/>
              </w:rPr>
              <w:t xml:space="preserve"> Gornji</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5BF6A5"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120B8F"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7.500,00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522AEA"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7.500,00</w:t>
            </w:r>
          </w:p>
        </w:tc>
      </w:tr>
      <w:tr w:rsidR="00522449" w:rsidRPr="00522449" w14:paraId="00F95B0A"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15644C"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Dokumenti prostornog uređenja (prostorni planovi i ostalo)</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B5A1DC"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6.636,00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0F3E46"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D4FCF7"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6.636,00</w:t>
            </w:r>
          </w:p>
        </w:tc>
      </w:tr>
      <w:tr w:rsidR="00522449" w:rsidRPr="00522449" w14:paraId="28295260"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2630CC"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 xml:space="preserve">Izrada UPU </w:t>
            </w:r>
            <w:proofErr w:type="spellStart"/>
            <w:r w:rsidRPr="00522449">
              <w:rPr>
                <w:rFonts w:ascii="Times New Roman" w:eastAsia="Times New Roman" w:hAnsi="Times New Roman"/>
                <w:kern w:val="3"/>
                <w:sz w:val="24"/>
                <w:szCs w:val="24"/>
                <w:lang w:eastAsia="zh-CN"/>
              </w:rPr>
              <w:t>Vižinada</w:t>
            </w:r>
            <w:proofErr w:type="spellEnd"/>
            <w:r w:rsidRPr="00522449">
              <w:rPr>
                <w:rFonts w:ascii="Times New Roman" w:eastAsia="Times New Roman" w:hAnsi="Times New Roman"/>
                <w:kern w:val="3"/>
                <w:sz w:val="24"/>
                <w:szCs w:val="24"/>
                <w:lang w:eastAsia="zh-CN"/>
              </w:rPr>
              <w:t xml:space="preserve"> 1</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92AFBB8"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9.954,00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1079FBB"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879343"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9.954,00</w:t>
            </w:r>
          </w:p>
        </w:tc>
      </w:tr>
      <w:tr w:rsidR="00522449" w:rsidRPr="00522449" w14:paraId="530A44FA"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49E90B"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Izmjene i dopune Prostornog plana uređenja Grada Buja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7E1F5E"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8620DB"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A744E1"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11.447,00</w:t>
            </w:r>
          </w:p>
        </w:tc>
      </w:tr>
      <w:tr w:rsidR="00522449" w:rsidRPr="00522449" w14:paraId="645CF7C4"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051179"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 xml:space="preserve">Izrada UPU-a </w:t>
            </w:r>
            <w:proofErr w:type="spellStart"/>
            <w:r w:rsidRPr="00522449">
              <w:rPr>
                <w:rFonts w:ascii="Times New Roman" w:eastAsia="Times New Roman" w:hAnsi="Times New Roman"/>
                <w:kern w:val="3"/>
                <w:sz w:val="24"/>
                <w:szCs w:val="24"/>
                <w:lang w:eastAsia="zh-CN"/>
              </w:rPr>
              <w:t>Vižinada</w:t>
            </w:r>
            <w:proofErr w:type="spellEnd"/>
            <w:r w:rsidRPr="00522449">
              <w:rPr>
                <w:rFonts w:ascii="Times New Roman" w:eastAsia="Times New Roman" w:hAnsi="Times New Roman"/>
                <w:kern w:val="3"/>
                <w:sz w:val="24"/>
                <w:szCs w:val="24"/>
                <w:lang w:eastAsia="zh-CN"/>
              </w:rPr>
              <w:t xml:space="preserve"> 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7C22F3"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7.963,00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55B5DF"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52EED93"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7.963,00</w:t>
            </w:r>
          </w:p>
        </w:tc>
      </w:tr>
      <w:tr w:rsidR="00522449" w:rsidRPr="00522449" w14:paraId="0E2D685D"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D9A1276"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 xml:space="preserve">Izrada UPU-a </w:t>
            </w:r>
            <w:proofErr w:type="spellStart"/>
            <w:r w:rsidRPr="00522449">
              <w:rPr>
                <w:rFonts w:ascii="Times New Roman" w:eastAsia="Times New Roman" w:hAnsi="Times New Roman"/>
                <w:kern w:val="3"/>
                <w:sz w:val="24"/>
                <w:szCs w:val="24"/>
                <w:lang w:eastAsia="zh-CN"/>
              </w:rPr>
              <w:t>Kruj</w:t>
            </w:r>
            <w:proofErr w:type="spellEnd"/>
            <w:r w:rsidRPr="00522449">
              <w:rPr>
                <w:rFonts w:ascii="Times New Roman" w:eastAsia="Times New Roman" w:hAnsi="Times New Roman"/>
                <w:kern w:val="3"/>
                <w:sz w:val="24"/>
                <w:szCs w:val="24"/>
                <w:lang w:eastAsia="zh-CN"/>
              </w:rPr>
              <w:t xml:space="preserve"> 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AC32729"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C2381F"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EFCA36"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11.447,00</w:t>
            </w:r>
          </w:p>
        </w:tc>
      </w:tr>
      <w:tr w:rsidR="00522449" w:rsidRPr="00522449" w14:paraId="1C950F38"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097D17"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 xml:space="preserve">Izrada UPU-a </w:t>
            </w:r>
            <w:proofErr w:type="spellStart"/>
            <w:r w:rsidRPr="00522449">
              <w:rPr>
                <w:rFonts w:ascii="Times New Roman" w:eastAsia="Times New Roman" w:hAnsi="Times New Roman"/>
                <w:kern w:val="3"/>
                <w:sz w:val="24"/>
                <w:szCs w:val="24"/>
                <w:lang w:eastAsia="zh-CN"/>
              </w:rPr>
              <w:t>Kaldanija</w:t>
            </w:r>
            <w:proofErr w:type="spellEnd"/>
            <w:r w:rsidRPr="00522449">
              <w:rPr>
                <w:rFonts w:ascii="Times New Roman" w:eastAsia="Times New Roman" w:hAnsi="Times New Roman"/>
                <w:kern w:val="3"/>
                <w:sz w:val="24"/>
                <w:szCs w:val="24"/>
                <w:lang w:eastAsia="zh-CN"/>
              </w:rPr>
              <w:t>-poslovna namjena K2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10DC3C"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3.982,00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DDAD75"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543C2B"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3.982,00</w:t>
            </w:r>
          </w:p>
        </w:tc>
      </w:tr>
      <w:tr w:rsidR="00522449" w:rsidRPr="00522449" w14:paraId="1CE0958A" w14:textId="77777777" w:rsidTr="00522449">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75A9C4" w14:textId="77777777" w:rsidR="00522449" w:rsidRPr="00522449" w:rsidRDefault="00522449" w:rsidP="00522449">
            <w:pPr>
              <w:suppressAutoHyphens/>
              <w:autoSpaceDN w:val="0"/>
              <w:spacing w:after="0"/>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 xml:space="preserve">Izrada UPU-a - </w:t>
            </w:r>
            <w:proofErr w:type="spellStart"/>
            <w:r w:rsidRPr="00522449">
              <w:rPr>
                <w:rFonts w:ascii="Times New Roman" w:eastAsia="Times New Roman" w:hAnsi="Times New Roman"/>
                <w:kern w:val="3"/>
                <w:sz w:val="24"/>
                <w:szCs w:val="24"/>
                <w:lang w:eastAsia="zh-CN"/>
              </w:rPr>
              <w:t>Digitronska</w:t>
            </w:r>
            <w:proofErr w:type="spellEnd"/>
            <w:r w:rsidRPr="00522449">
              <w:rPr>
                <w:rFonts w:ascii="Times New Roman" w:eastAsia="Times New Roman" w:hAnsi="Times New Roman"/>
                <w:kern w:val="3"/>
                <w:sz w:val="24"/>
                <w:szCs w:val="24"/>
                <w:lang w:eastAsia="zh-CN"/>
              </w:rPr>
              <w:t xml:space="preserve"> ulica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FE968D"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2E26A9A"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206572" w14:textId="77777777" w:rsidR="00522449" w:rsidRPr="00522449" w:rsidRDefault="00522449" w:rsidP="00522449">
            <w:pPr>
              <w:suppressAutoHyphens/>
              <w:autoSpaceDN w:val="0"/>
              <w:spacing w:after="0"/>
              <w:jc w:val="right"/>
              <w:rPr>
                <w:rFonts w:ascii="Times New Roman" w:eastAsia="Times New Roman" w:hAnsi="Times New Roman"/>
                <w:kern w:val="3"/>
                <w:sz w:val="24"/>
                <w:szCs w:val="24"/>
                <w:lang w:eastAsia="zh-CN"/>
              </w:rPr>
            </w:pPr>
            <w:r w:rsidRPr="00522449">
              <w:rPr>
                <w:rFonts w:ascii="Times New Roman" w:eastAsia="Times New Roman" w:hAnsi="Times New Roman"/>
                <w:kern w:val="3"/>
                <w:sz w:val="24"/>
                <w:szCs w:val="24"/>
                <w:lang w:eastAsia="zh-CN"/>
              </w:rPr>
              <w:t>11.447,00</w:t>
            </w:r>
          </w:p>
        </w:tc>
      </w:tr>
    </w:tbl>
    <w:p w14:paraId="6ED5A1C7" w14:textId="77777777" w:rsidR="00522449" w:rsidRPr="00522449" w:rsidRDefault="00522449" w:rsidP="00522449">
      <w:pPr>
        <w:rPr>
          <w:rFonts w:ascii="Times New Roman" w:hAnsi="Times New Roman"/>
          <w:b/>
        </w:rPr>
      </w:pPr>
    </w:p>
    <w:p w14:paraId="14AC368C" w14:textId="77777777" w:rsidR="00522449" w:rsidRPr="00522449" w:rsidRDefault="00522449" w:rsidP="00522449">
      <w:pPr>
        <w:jc w:val="both"/>
        <w:rPr>
          <w:rFonts w:ascii="Times New Roman" w:hAnsi="Times New Roman"/>
          <w:bCs/>
        </w:rPr>
      </w:pPr>
      <w:r w:rsidRPr="00522449">
        <w:rPr>
          <w:rFonts w:ascii="Times New Roman" w:hAnsi="Times New Roman"/>
          <w:bCs/>
        </w:rPr>
        <w:t>Aktivnosti možemo podijeliti u dvije grupe: 1.geodetska snimanja i elaborati evidentiranja nerazvrstanih cesta, 2.prostorni plan, urbanistički planovi i dokumenti prostornog uređenja.</w:t>
      </w:r>
    </w:p>
    <w:p w14:paraId="2DB55806" w14:textId="77777777" w:rsidR="00522449" w:rsidRPr="00522449" w:rsidRDefault="00522449" w:rsidP="00522449">
      <w:pPr>
        <w:rPr>
          <w:rFonts w:ascii="Times New Roman" w:hAnsi="Times New Roman"/>
          <w:b/>
        </w:rPr>
      </w:pPr>
      <w:r w:rsidRPr="00522449">
        <w:rPr>
          <w:rFonts w:ascii="Times New Roman" w:hAnsi="Times New Roman"/>
          <w:b/>
        </w:rPr>
        <w:t xml:space="preserve">Cilj: </w:t>
      </w:r>
      <w:r w:rsidRPr="00522449">
        <w:rPr>
          <w:rFonts w:ascii="Times New Roman" w:hAnsi="Times New Roman"/>
          <w:bCs/>
        </w:rPr>
        <w:t xml:space="preserve">donošenje odgovarajućih </w:t>
      </w:r>
      <w:proofErr w:type="spellStart"/>
      <w:r w:rsidRPr="00522449">
        <w:rPr>
          <w:rFonts w:ascii="Times New Roman" w:hAnsi="Times New Roman"/>
          <w:bCs/>
        </w:rPr>
        <w:t>prostornoplanskih</w:t>
      </w:r>
      <w:proofErr w:type="spellEnd"/>
      <w:r w:rsidRPr="00522449">
        <w:rPr>
          <w:rFonts w:ascii="Times New Roman" w:hAnsi="Times New Roman"/>
          <w:bCs/>
        </w:rPr>
        <w:t xml:space="preserve"> dokumenata i evidentiranje nerazvrstanih cesta na području Grada Buja</w:t>
      </w:r>
    </w:p>
    <w:p w14:paraId="20FEBCBE" w14:textId="77777777" w:rsidR="00522449" w:rsidRPr="00522449" w:rsidRDefault="00522449" w:rsidP="00522449">
      <w:pPr>
        <w:rPr>
          <w:rFonts w:ascii="Times New Roman" w:hAnsi="Times New Roman"/>
          <w:b/>
        </w:rPr>
      </w:pPr>
      <w:r w:rsidRPr="00522449">
        <w:rPr>
          <w:rFonts w:ascii="Times New Roman" w:hAnsi="Times New Roman"/>
          <w:b/>
        </w:rPr>
        <w:t xml:space="preserve">Pokazatelj uspješnosti: </w:t>
      </w:r>
      <w:r w:rsidRPr="00522449">
        <w:rPr>
          <w:rFonts w:ascii="Times New Roman" w:hAnsi="Times New Roman"/>
          <w:bCs/>
        </w:rPr>
        <w:t>gospodarski razvoj Grada Buja i</w:t>
      </w:r>
      <w:r w:rsidRPr="00522449">
        <w:rPr>
          <w:rFonts w:ascii="Times New Roman" w:hAnsi="Times New Roman"/>
          <w:b/>
        </w:rPr>
        <w:t xml:space="preserve"> </w:t>
      </w:r>
      <w:r w:rsidRPr="00522449">
        <w:rPr>
          <w:rFonts w:ascii="Times New Roman" w:hAnsi="Times New Roman"/>
          <w:bCs/>
        </w:rPr>
        <w:t>uređene</w:t>
      </w:r>
      <w:r w:rsidRPr="00522449">
        <w:rPr>
          <w:rFonts w:ascii="Times New Roman" w:hAnsi="Times New Roman"/>
          <w:b/>
        </w:rPr>
        <w:t xml:space="preserve"> </w:t>
      </w:r>
      <w:r w:rsidRPr="00522449">
        <w:rPr>
          <w:rFonts w:ascii="Times New Roman" w:hAnsi="Times New Roman"/>
          <w:bCs/>
        </w:rPr>
        <w:t>prometnice/nerazvrstane ceste</w:t>
      </w:r>
    </w:p>
    <w:p w14:paraId="679B8157" w14:textId="77777777" w:rsidR="00522449" w:rsidRPr="00522449" w:rsidRDefault="00522449" w:rsidP="00522449">
      <w:pPr>
        <w:rPr>
          <w:rFonts w:ascii="Times New Roman" w:hAnsi="Times New Roman"/>
        </w:rPr>
      </w:pPr>
      <w:r w:rsidRPr="00522449">
        <w:rPr>
          <w:noProof/>
        </w:rPr>
        <w:lastRenderedPageBreak/>
        <w:drawing>
          <wp:inline distT="0" distB="0" distL="0" distR="0" wp14:anchorId="02FCD583" wp14:editId="3897A43C">
            <wp:extent cx="5738495" cy="821690"/>
            <wp:effectExtent l="0" t="0" r="0" b="0"/>
            <wp:docPr id="17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53BDC8E9" w14:textId="77777777" w:rsidR="00522449" w:rsidRPr="00522449" w:rsidRDefault="00522449" w:rsidP="00522449">
      <w:pPr>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upravljanju državnom imovinom</w:t>
      </w:r>
    </w:p>
    <w:p w14:paraId="32D17879" w14:textId="77777777" w:rsidR="00522449" w:rsidRPr="00522449" w:rsidRDefault="00522449" w:rsidP="00522449">
      <w:pPr>
        <w:spacing w:after="0" w:line="276" w:lineRule="auto"/>
        <w:jc w:val="both"/>
        <w:rPr>
          <w:rFonts w:ascii="Times New Roman" w:hAnsi="Times New Roman"/>
          <w:bCs/>
        </w:rPr>
      </w:pPr>
      <w:r w:rsidRPr="00522449">
        <w:rPr>
          <w:rFonts w:ascii="Times New Roman" w:hAnsi="Times New Roman"/>
          <w:b/>
        </w:rPr>
        <w:t xml:space="preserve">Opis projekta: </w:t>
      </w:r>
      <w:r w:rsidRPr="00522449">
        <w:rPr>
          <w:rFonts w:ascii="Times New Roman" w:hAnsi="Times New Roman"/>
          <w:bCs/>
        </w:rPr>
        <w:t xml:space="preserve">Povećanje se odnosi na licence za inf. sustav za upravljanje imovinom i uspostavu </w:t>
      </w:r>
      <w:proofErr w:type="spellStart"/>
      <w:r w:rsidRPr="00522449">
        <w:rPr>
          <w:rFonts w:ascii="Times New Roman" w:hAnsi="Times New Roman"/>
          <w:bCs/>
        </w:rPr>
        <w:t>softwera</w:t>
      </w:r>
      <w:proofErr w:type="spellEnd"/>
      <w:r w:rsidRPr="00522449">
        <w:rPr>
          <w:rFonts w:ascii="Times New Roman" w:hAnsi="Times New Roman"/>
          <w:bCs/>
        </w:rPr>
        <w:t xml:space="preserve"> i edukacija korisnika.</w:t>
      </w:r>
    </w:p>
    <w:p w14:paraId="29078E07" w14:textId="77777777" w:rsidR="00522449" w:rsidRPr="00522449" w:rsidRDefault="00522449" w:rsidP="00522449">
      <w:pPr>
        <w:spacing w:after="0" w:line="276" w:lineRule="auto"/>
        <w:jc w:val="both"/>
        <w:rPr>
          <w:rFonts w:ascii="Times New Roman" w:hAnsi="Times New Roman"/>
          <w:bCs/>
        </w:rPr>
      </w:pPr>
      <w:r w:rsidRPr="00522449">
        <w:rPr>
          <w:rFonts w:ascii="Times New Roman" w:hAnsi="Times New Roman"/>
          <w:bCs/>
        </w:rPr>
        <w:t>Registar imovine isporučuje se kao dio informacijskog sustava za upravljanje imovinom i predstavlja mjesto na koje se unosi sva trenutno identificirana imovina i svi relevantni podaci i dokumenti o njoj, pri čemu se ista razvrstana po kategorijama, a pretraživanje po svim željenim parametrima. Iz registra imovine moguće je trenutno generiranje različita izvješća za potrebe same JLS, i drugih korisnika, a isti se može u jednom otvoriti i za uvid javnosti putem web preglednika.</w:t>
      </w:r>
    </w:p>
    <w:p w14:paraId="21E074BE" w14:textId="77777777" w:rsidR="00522449" w:rsidRPr="00522449" w:rsidRDefault="00522449" w:rsidP="00522449">
      <w:pPr>
        <w:spacing w:after="0" w:line="276" w:lineRule="auto"/>
        <w:jc w:val="both"/>
        <w:rPr>
          <w:rFonts w:ascii="Times New Roman" w:hAnsi="Times New Roman"/>
          <w:b/>
        </w:rPr>
      </w:pPr>
    </w:p>
    <w:p w14:paraId="3AEB5A77" w14:textId="77777777" w:rsidR="00522449" w:rsidRPr="00522449" w:rsidRDefault="00522449" w:rsidP="00522449">
      <w:pPr>
        <w:spacing w:after="0" w:line="276" w:lineRule="auto"/>
        <w:jc w:val="both"/>
        <w:rPr>
          <w:rFonts w:ascii="Times New Roman" w:hAnsi="Times New Roman"/>
          <w:bCs/>
        </w:rPr>
      </w:pPr>
      <w:r w:rsidRPr="00522449">
        <w:rPr>
          <w:rFonts w:ascii="Times New Roman" w:hAnsi="Times New Roman"/>
          <w:b/>
        </w:rPr>
        <w:t xml:space="preserve">Cilj: </w:t>
      </w:r>
      <w:r w:rsidRPr="00522449">
        <w:rPr>
          <w:rFonts w:ascii="Times New Roman" w:hAnsi="Times New Roman"/>
          <w:bCs/>
        </w:rPr>
        <w:t>osnivanje registra imovine</w:t>
      </w:r>
    </w:p>
    <w:p w14:paraId="71FA5EF8" w14:textId="77777777" w:rsidR="00522449" w:rsidRPr="00522449" w:rsidRDefault="00522449" w:rsidP="00522449">
      <w:pPr>
        <w:spacing w:after="0" w:line="276" w:lineRule="auto"/>
        <w:jc w:val="both"/>
        <w:rPr>
          <w:rFonts w:ascii="Times New Roman" w:hAnsi="Times New Roman"/>
          <w:b/>
        </w:rPr>
      </w:pPr>
    </w:p>
    <w:p w14:paraId="2D1A44D5" w14:textId="77777777" w:rsidR="00522449" w:rsidRPr="00522449" w:rsidRDefault="00522449" w:rsidP="00522449">
      <w:pPr>
        <w:spacing w:after="0"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učinkovito i ekonomski optimalno gospodarenje imovinom</w:t>
      </w:r>
    </w:p>
    <w:p w14:paraId="3D844DD9" w14:textId="77777777" w:rsidR="00522449" w:rsidRPr="00522449" w:rsidRDefault="00522449" w:rsidP="00522449">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47" w:name="_Toc140051841"/>
      <w:bookmarkStart w:id="48" w:name="_Toc140052847"/>
      <w:r w:rsidRPr="00522449">
        <w:rPr>
          <w:rFonts w:ascii="Times New Roman" w:eastAsia="Times New Roman" w:hAnsi="Times New Roman"/>
          <w:b/>
          <w:bCs/>
          <w:i/>
          <w:iCs/>
          <w:color w:val="404040" w:themeColor="text1" w:themeTint="BF"/>
          <w:sz w:val="24"/>
          <w:szCs w:val="24"/>
          <w:lang w:eastAsia="en-GB"/>
        </w:rPr>
        <w:t>Program EU i ostali fondovi</w:t>
      </w:r>
      <w:bookmarkEnd w:id="47"/>
      <w:bookmarkEnd w:id="48"/>
    </w:p>
    <w:p w14:paraId="17AB5EB8" w14:textId="77777777" w:rsidR="00522449" w:rsidRPr="00522449" w:rsidRDefault="00522449" w:rsidP="00522449">
      <w:pPr>
        <w:spacing w:after="0" w:line="276" w:lineRule="auto"/>
        <w:jc w:val="both"/>
        <w:rPr>
          <w:rFonts w:ascii="Times New Roman" w:hAnsi="Times New Roman"/>
          <w:bCs/>
        </w:rPr>
      </w:pPr>
    </w:p>
    <w:p w14:paraId="245D6700" w14:textId="77777777" w:rsidR="00522449" w:rsidRPr="00522449" w:rsidRDefault="00522449" w:rsidP="00522449">
      <w:pPr>
        <w:spacing w:after="0" w:line="276" w:lineRule="auto"/>
        <w:jc w:val="both"/>
        <w:rPr>
          <w:rFonts w:ascii="Times New Roman" w:hAnsi="Times New Roman"/>
          <w:bCs/>
        </w:rPr>
      </w:pPr>
      <w:r w:rsidRPr="00522449">
        <w:rPr>
          <w:noProof/>
        </w:rPr>
        <w:drawing>
          <wp:inline distT="0" distB="0" distL="0" distR="0" wp14:anchorId="2C845AA2" wp14:editId="6C95B23F">
            <wp:extent cx="5738495" cy="556895"/>
            <wp:effectExtent l="0" t="0" r="0" b="0"/>
            <wp:docPr id="17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8495" cy="556895"/>
                    </a:xfrm>
                    <a:prstGeom prst="rect">
                      <a:avLst/>
                    </a:prstGeom>
                    <a:noFill/>
                    <a:ln>
                      <a:noFill/>
                    </a:ln>
                  </pic:spPr>
                </pic:pic>
              </a:graphicData>
            </a:graphic>
          </wp:inline>
        </w:drawing>
      </w:r>
    </w:p>
    <w:p w14:paraId="2E4540A5" w14:textId="77777777" w:rsidR="00522449" w:rsidRPr="00522449" w:rsidRDefault="00522449" w:rsidP="00522449">
      <w:pPr>
        <w:spacing w:after="0" w:line="276" w:lineRule="auto"/>
        <w:jc w:val="both"/>
        <w:rPr>
          <w:rFonts w:ascii="Times New Roman" w:hAnsi="Times New Roman"/>
          <w:bCs/>
        </w:rPr>
      </w:pPr>
      <w:r w:rsidRPr="00522449">
        <w:rPr>
          <w:rFonts w:ascii="Times New Roman" w:hAnsi="Times New Roman"/>
          <w:bCs/>
        </w:rPr>
        <w:t>Promjene su opisane u nastavu po pojedinim aktivnostima.</w:t>
      </w:r>
    </w:p>
    <w:p w14:paraId="31CDC505" w14:textId="77777777" w:rsidR="00522449" w:rsidRPr="00522449" w:rsidRDefault="00522449" w:rsidP="00522449">
      <w:pPr>
        <w:spacing w:after="0" w:line="276" w:lineRule="auto"/>
        <w:jc w:val="both"/>
        <w:rPr>
          <w:rFonts w:ascii="Times New Roman" w:hAnsi="Times New Roman"/>
          <w:bCs/>
        </w:rPr>
      </w:pPr>
    </w:p>
    <w:p w14:paraId="3E0C2ACE" w14:textId="77777777" w:rsidR="00522449" w:rsidRPr="00522449" w:rsidRDefault="00522449" w:rsidP="00522449">
      <w:pPr>
        <w:rPr>
          <w:rFonts w:ascii="Times New Roman" w:hAnsi="Times New Roman"/>
          <w:b/>
        </w:rPr>
      </w:pPr>
      <w:r w:rsidRPr="00522449">
        <w:rPr>
          <w:noProof/>
        </w:rPr>
        <w:drawing>
          <wp:inline distT="0" distB="0" distL="0" distR="0" wp14:anchorId="45E3F9F8" wp14:editId="55F98C43">
            <wp:extent cx="5738495" cy="688975"/>
            <wp:effectExtent l="0" t="0" r="0" b="0"/>
            <wp:docPr id="17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8495" cy="688975"/>
                    </a:xfrm>
                    <a:prstGeom prst="rect">
                      <a:avLst/>
                    </a:prstGeom>
                    <a:noFill/>
                    <a:ln>
                      <a:noFill/>
                    </a:ln>
                  </pic:spPr>
                </pic:pic>
              </a:graphicData>
            </a:graphic>
          </wp:inline>
        </w:drawing>
      </w:r>
    </w:p>
    <w:p w14:paraId="73D30071"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udrugama</w:t>
      </w:r>
    </w:p>
    <w:p w14:paraId="00C4E691"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Cs/>
        </w:rPr>
        <w:t>Nema promjene</w:t>
      </w:r>
    </w:p>
    <w:p w14:paraId="1CCDF15D"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Opis aktivnosti: </w:t>
      </w:r>
      <w:r w:rsidRPr="00522449">
        <w:rPr>
          <w:rFonts w:ascii="Times New Roman" w:hAnsi="Times New Roman"/>
        </w:rPr>
        <w:t>Lokalne akcijske grupe su tijela osnovana u EU namijenjena podršci razvoju ruralnih regija koje okupljaju predstavnike javnog, gospodarskog i civilnog sektora koji se zajedno dogovaraju u cilju razvoja njihove regije. LAG je pravna osoba s usvojenim statutom, definiranim ciljevima i usvojenom lokalnom razvojnom strategijom te mogućnošću da novi zainteresirani dionici mogu lako pristupiti. Na osnovu usvojene strategije razvoja područja LAG-a, objavljuje natječaje za dodjelu sredstava, savjetuje, administrira, procjenjuje i bira projekte koji će se financirati. Osim toga, bavi se i drugim aktivnostima poput informiranja, obuke, savjetovanja te provođenja konkretnih aktivnosti. Poticaj pokretanja LAG-a ugleda se u aktivnom uključivanju ruralnog stanovništva u promicanje novih ideja i aktivnosti, osim onih tradicijskih, što potiče održivi ruralni razvoj i stvara nove izvore dohodaka u ruralnim područjima. Lokalna akcijska grupa (LAG) stoga predstavlja:</w:t>
      </w:r>
    </w:p>
    <w:p w14:paraId="23B14877" w14:textId="77777777" w:rsidR="00522449" w:rsidRPr="00522449" w:rsidRDefault="00522449" w:rsidP="00522449">
      <w:pPr>
        <w:numPr>
          <w:ilvl w:val="0"/>
          <w:numId w:val="113"/>
        </w:numPr>
        <w:spacing w:after="0" w:line="276" w:lineRule="auto"/>
        <w:ind w:left="990" w:right="150"/>
        <w:jc w:val="both"/>
        <w:rPr>
          <w:rFonts w:ascii="Times New Roman" w:hAnsi="Times New Roman"/>
        </w:rPr>
      </w:pPr>
      <w:r w:rsidRPr="00522449">
        <w:rPr>
          <w:rFonts w:ascii="Times New Roman" w:hAnsi="Times New Roman"/>
        </w:rPr>
        <w:t>partnerstvo predstavnika javnog, gospodarskog i civilnog sektora određenog ruralnog područja koje je osnovano s namjerom izrade i provedbe lokalne razvojne strategije tog područja,</w:t>
      </w:r>
    </w:p>
    <w:p w14:paraId="6335CDBD" w14:textId="77777777" w:rsidR="00522449" w:rsidRPr="00522449" w:rsidRDefault="00522449" w:rsidP="00522449">
      <w:pPr>
        <w:numPr>
          <w:ilvl w:val="0"/>
          <w:numId w:val="113"/>
        </w:numPr>
        <w:spacing w:after="0" w:line="276" w:lineRule="auto"/>
        <w:ind w:left="990" w:right="150"/>
        <w:jc w:val="both"/>
        <w:rPr>
          <w:rFonts w:ascii="Times New Roman" w:hAnsi="Times New Roman"/>
        </w:rPr>
      </w:pPr>
      <w:r w:rsidRPr="00522449">
        <w:rPr>
          <w:rFonts w:ascii="Times New Roman" w:hAnsi="Times New Roman"/>
        </w:rPr>
        <w:t>članovi mogu biti fizičke i pravne osobe,</w:t>
      </w:r>
    </w:p>
    <w:p w14:paraId="2222BF50" w14:textId="77777777" w:rsidR="00522449" w:rsidRPr="00522449" w:rsidRDefault="00522449" w:rsidP="00522449">
      <w:pPr>
        <w:numPr>
          <w:ilvl w:val="0"/>
          <w:numId w:val="113"/>
        </w:numPr>
        <w:spacing w:after="0" w:line="276" w:lineRule="auto"/>
        <w:ind w:left="990" w:right="150"/>
        <w:jc w:val="both"/>
        <w:rPr>
          <w:rFonts w:ascii="Times New Roman" w:hAnsi="Times New Roman"/>
        </w:rPr>
      </w:pPr>
      <w:r w:rsidRPr="00522449">
        <w:rPr>
          <w:rFonts w:ascii="Times New Roman" w:hAnsi="Times New Roman"/>
        </w:rPr>
        <w:lastRenderedPageBreak/>
        <w:t>predstavlja ruralno područje s više od 5 000, a manje od 150 000 stanovnika,</w:t>
      </w:r>
    </w:p>
    <w:p w14:paraId="2A123495" w14:textId="77777777" w:rsidR="00522449" w:rsidRPr="00522449" w:rsidRDefault="00522449" w:rsidP="00522449">
      <w:pPr>
        <w:numPr>
          <w:ilvl w:val="0"/>
          <w:numId w:val="113"/>
        </w:numPr>
        <w:spacing w:after="0" w:line="276" w:lineRule="auto"/>
        <w:ind w:left="990" w:right="150"/>
        <w:jc w:val="both"/>
        <w:rPr>
          <w:rFonts w:ascii="Times New Roman" w:hAnsi="Times New Roman"/>
        </w:rPr>
      </w:pPr>
      <w:r w:rsidRPr="00522449">
        <w:rPr>
          <w:rFonts w:ascii="Times New Roman" w:hAnsi="Times New Roman"/>
        </w:rPr>
        <w:t>naselje u sklopu LAG-a ne smije imati više od 25 000 stanovnika</w:t>
      </w:r>
    </w:p>
    <w:p w14:paraId="17780DC6"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rPr>
        <w:t>Grad Buje-</w:t>
      </w:r>
      <w:proofErr w:type="spellStart"/>
      <w:r w:rsidRPr="00522449">
        <w:rPr>
          <w:rFonts w:ascii="Times New Roman" w:hAnsi="Times New Roman"/>
        </w:rPr>
        <w:t>Buie</w:t>
      </w:r>
      <w:proofErr w:type="spellEnd"/>
      <w:r w:rsidRPr="00522449">
        <w:rPr>
          <w:rFonts w:ascii="Times New Roman" w:hAnsi="Times New Roman"/>
        </w:rPr>
        <w:t xml:space="preserve"> kao član LAG-a ima obavezu plaćanja članarine u iznosu od 3.583,00 eura godišnje.</w:t>
      </w:r>
    </w:p>
    <w:p w14:paraId="73B53001"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Cilj: </w:t>
      </w:r>
      <w:r w:rsidRPr="00522449">
        <w:rPr>
          <w:rFonts w:ascii="Times New Roman" w:hAnsi="Times New Roman"/>
        </w:rPr>
        <w:t>sudjelovanje na natječajima koje objavljuje LAG i dodjela sredstava za prijavljene projekte</w:t>
      </w:r>
    </w:p>
    <w:p w14:paraId="08FF96B8"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Pokazatelj uspješnosti: </w:t>
      </w:r>
      <w:r w:rsidRPr="00522449">
        <w:rPr>
          <w:rFonts w:ascii="Times New Roman" w:hAnsi="Times New Roman"/>
        </w:rPr>
        <w:t>Dodjela sredstava po objavljenim natječajima</w:t>
      </w:r>
    </w:p>
    <w:p w14:paraId="5045CA2A" w14:textId="77777777" w:rsidR="00522449" w:rsidRPr="00522449" w:rsidRDefault="00522449" w:rsidP="00522449">
      <w:pPr>
        <w:rPr>
          <w:rFonts w:ascii="Times New Roman" w:hAnsi="Times New Roman"/>
          <w:b/>
        </w:rPr>
      </w:pPr>
      <w:r w:rsidRPr="00522449">
        <w:rPr>
          <w:noProof/>
        </w:rPr>
        <w:drawing>
          <wp:inline distT="0" distB="0" distL="0" distR="0" wp14:anchorId="6186D921" wp14:editId="0D44AB52">
            <wp:extent cx="5738495" cy="688975"/>
            <wp:effectExtent l="0" t="0" r="0" b="0"/>
            <wp:docPr id="17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8495" cy="688975"/>
                    </a:xfrm>
                    <a:prstGeom prst="rect">
                      <a:avLst/>
                    </a:prstGeom>
                    <a:noFill/>
                    <a:ln>
                      <a:noFill/>
                    </a:ln>
                  </pic:spPr>
                </pic:pic>
              </a:graphicData>
            </a:graphic>
          </wp:inline>
        </w:drawing>
      </w:r>
    </w:p>
    <w:p w14:paraId="20698560"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Zakonska osnova: </w:t>
      </w:r>
      <w:r w:rsidRPr="00522449">
        <w:rPr>
          <w:rFonts w:ascii="Times New Roman" w:hAnsi="Times New Roman"/>
          <w:bCs/>
        </w:rPr>
        <w:t>Zakon o udrugama</w:t>
      </w:r>
    </w:p>
    <w:p w14:paraId="0B2E7EBB"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Cs/>
        </w:rPr>
        <w:t>Nema promjene</w:t>
      </w:r>
    </w:p>
    <w:p w14:paraId="11C09105"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Opis aktivnosti: </w:t>
      </w:r>
      <w:r w:rsidRPr="00522449">
        <w:rPr>
          <w:rFonts w:ascii="Times New Roman" w:hAnsi="Times New Roman"/>
        </w:rPr>
        <w:t xml:space="preserve">Lokalna akcijska grupa u ribarstvu, LAGUR, (eng. </w:t>
      </w:r>
      <w:proofErr w:type="spellStart"/>
      <w:r w:rsidRPr="00522449">
        <w:rPr>
          <w:rFonts w:ascii="Times New Roman" w:hAnsi="Times New Roman"/>
        </w:rPr>
        <w:t>Fisheries</w:t>
      </w:r>
      <w:proofErr w:type="spellEnd"/>
      <w:r w:rsidRPr="00522449">
        <w:rPr>
          <w:rFonts w:ascii="Times New Roman" w:hAnsi="Times New Roman"/>
        </w:rPr>
        <w:t xml:space="preserve"> </w:t>
      </w:r>
      <w:proofErr w:type="spellStart"/>
      <w:r w:rsidRPr="00522449">
        <w:rPr>
          <w:rFonts w:ascii="Times New Roman" w:hAnsi="Times New Roman"/>
        </w:rPr>
        <w:t>local</w:t>
      </w:r>
      <w:proofErr w:type="spellEnd"/>
      <w:r w:rsidRPr="00522449">
        <w:rPr>
          <w:rFonts w:ascii="Times New Roman" w:hAnsi="Times New Roman"/>
        </w:rPr>
        <w:t xml:space="preserve"> </w:t>
      </w:r>
      <w:proofErr w:type="spellStart"/>
      <w:r w:rsidRPr="00522449">
        <w:rPr>
          <w:rFonts w:ascii="Times New Roman" w:hAnsi="Times New Roman"/>
        </w:rPr>
        <w:t>action</w:t>
      </w:r>
      <w:proofErr w:type="spellEnd"/>
      <w:r w:rsidRPr="00522449">
        <w:rPr>
          <w:rFonts w:ascii="Times New Roman" w:hAnsi="Times New Roman"/>
        </w:rPr>
        <w:t xml:space="preserve"> </w:t>
      </w:r>
      <w:proofErr w:type="spellStart"/>
      <w:r w:rsidRPr="00522449">
        <w:rPr>
          <w:rFonts w:ascii="Times New Roman" w:hAnsi="Times New Roman"/>
        </w:rPr>
        <w:t>group</w:t>
      </w:r>
      <w:proofErr w:type="spellEnd"/>
      <w:r w:rsidRPr="00522449">
        <w:rPr>
          <w:rFonts w:ascii="Times New Roman" w:hAnsi="Times New Roman"/>
        </w:rPr>
        <w:t xml:space="preserve">, FLAG) označava partnerstvo između nositelja ribarskog sektora i ostalih lokalnih dionika iz gospodarskog, civilnog i javnog sektora i predstavlja </w:t>
      </w:r>
      <w:proofErr w:type="spellStart"/>
      <w:r w:rsidRPr="00522449">
        <w:rPr>
          <w:rFonts w:ascii="Times New Roman" w:hAnsi="Times New Roman"/>
        </w:rPr>
        <w:t>ribarstveno</w:t>
      </w:r>
      <w:proofErr w:type="spellEnd"/>
      <w:r w:rsidRPr="00522449">
        <w:rPr>
          <w:rFonts w:ascii="Times New Roman" w:hAnsi="Times New Roman"/>
        </w:rPr>
        <w:t xml:space="preserve"> područje s više od 10 000, a manje od 150 000 stanovnika  Partnerstvo je uspostavljeno s ciljem održivog razvoja ribarstva i marikulture te za zadatak ima izradu i provedbu zajedničke strategije za svoje područje. FLAG je pravna osoba s usvojenim Statutom, definiranim ciljevima i usvojenom Lokalnom razvojnom strategijom u ribarstvu te mogućnošću da novi zainteresirani dionici mogu lako pristupiti. Na osnovu usvojene strategije razvoja područja FLAG-a, objavljuje natječaje za dodjelu sredstava, savjetuje, administrira, procjenjuje i bira projekte koji će se financirati. Osim navedenoga, bavi se i drugim aktivnostima poput informiranja i animacije lokalne zajednice, pružanja potpore potencijalnim korisnicima u vidu obuke, edukacija i savjetovanja te provođenjem vlastitih razvojnih projekata. Poticaj pokretanja FLAG-a ugleda se u aktivnom uključivanju lokalnog stanovništva u promicanje novih ideja i aktivnosti, osim onih tradicijskih, što potiče održivi razvoj i stvara nove izvore dohodaka.</w:t>
      </w:r>
    </w:p>
    <w:p w14:paraId="2388326D"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rPr>
        <w:t>Članovi FLAGA mogu biti fizičke i pravne osobe. Grad Buje-</w:t>
      </w:r>
      <w:proofErr w:type="spellStart"/>
      <w:r w:rsidRPr="00522449">
        <w:rPr>
          <w:rFonts w:ascii="Times New Roman" w:hAnsi="Times New Roman"/>
        </w:rPr>
        <w:t>Buie</w:t>
      </w:r>
      <w:proofErr w:type="spellEnd"/>
      <w:r w:rsidRPr="00522449">
        <w:rPr>
          <w:rFonts w:ascii="Times New Roman" w:hAnsi="Times New Roman"/>
        </w:rPr>
        <w:t xml:space="preserve"> kao član FLAGA ima obavezu plaćanja članarine u iznosu od 1.327,00 eura godišnje.</w:t>
      </w:r>
    </w:p>
    <w:p w14:paraId="3B034F9F"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bCs/>
        </w:rPr>
        <w:t>Cilj</w:t>
      </w:r>
      <w:r w:rsidRPr="00522449">
        <w:rPr>
          <w:rFonts w:ascii="Times New Roman" w:hAnsi="Times New Roman"/>
        </w:rPr>
        <w:t>: sudjelovanje na natječajima koje objavljuje FLAG i dodjela sredstava za prijavljene projekte. Projekt ''Iz mora do Buja'' financiran je iz natječaja i sredstava FLAG-a</w:t>
      </w:r>
    </w:p>
    <w:p w14:paraId="0912604E"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bCs/>
        </w:rPr>
        <w:t>Pokazatelj uspješnosti:</w:t>
      </w:r>
      <w:r w:rsidRPr="00522449">
        <w:rPr>
          <w:rFonts w:ascii="Times New Roman" w:hAnsi="Times New Roman"/>
        </w:rPr>
        <w:t xml:space="preserve"> Dodjela sredstava po objavljenim natječajima</w:t>
      </w:r>
    </w:p>
    <w:p w14:paraId="21054623" w14:textId="77777777" w:rsidR="00522449" w:rsidRPr="00522449" w:rsidRDefault="00522449" w:rsidP="00522449">
      <w:pPr>
        <w:rPr>
          <w:rFonts w:ascii="Times New Roman" w:hAnsi="Times New Roman"/>
          <w:b/>
        </w:rPr>
      </w:pPr>
      <w:r w:rsidRPr="00522449">
        <w:rPr>
          <w:noProof/>
        </w:rPr>
        <w:drawing>
          <wp:inline distT="0" distB="0" distL="0" distR="0" wp14:anchorId="1E6D2496" wp14:editId="5C214005">
            <wp:extent cx="5738495" cy="688975"/>
            <wp:effectExtent l="0" t="0" r="0" b="0"/>
            <wp:docPr id="18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8495" cy="688975"/>
                    </a:xfrm>
                    <a:prstGeom prst="rect">
                      <a:avLst/>
                    </a:prstGeom>
                    <a:noFill/>
                    <a:ln>
                      <a:noFill/>
                    </a:ln>
                  </pic:spPr>
                </pic:pic>
              </a:graphicData>
            </a:graphic>
          </wp:inline>
        </w:drawing>
      </w:r>
    </w:p>
    <w:p w14:paraId="62607039"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Zakonska osnova: </w:t>
      </w:r>
      <w:r w:rsidRPr="00522449">
        <w:rPr>
          <w:rFonts w:ascii="Times New Roman" w:hAnsi="Times New Roman"/>
        </w:rPr>
        <w:t>Zakon o javnoj nabavi</w:t>
      </w:r>
    </w:p>
    <w:p w14:paraId="28BE2DCC"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rPr>
        <w:t>Nema promjene</w:t>
      </w:r>
    </w:p>
    <w:p w14:paraId="22EFC4F3" w14:textId="77777777" w:rsidR="00522449" w:rsidRPr="00522449" w:rsidRDefault="00522449" w:rsidP="00522449">
      <w:pPr>
        <w:tabs>
          <w:tab w:val="left" w:pos="1946"/>
        </w:tabs>
        <w:spacing w:line="276" w:lineRule="auto"/>
        <w:jc w:val="both"/>
        <w:rPr>
          <w:rFonts w:ascii="Times New Roman" w:hAnsi="Times New Roman"/>
          <w:bCs/>
        </w:rPr>
      </w:pPr>
      <w:r w:rsidRPr="00522449">
        <w:rPr>
          <w:rFonts w:ascii="Times New Roman" w:hAnsi="Times New Roman"/>
          <w:b/>
        </w:rPr>
        <w:t xml:space="preserve">Opis aktivnosti: </w:t>
      </w:r>
      <w:r w:rsidRPr="00522449">
        <w:rPr>
          <w:rFonts w:ascii="Times New Roman" w:hAnsi="Times New Roman"/>
          <w:bCs/>
        </w:rPr>
        <w:t>Sredstva iz ove stavke namijenjena su za pripremu projekata a natječaje koji se objave tijekom kalendarske godine a nisu u bila u najavama.</w:t>
      </w:r>
    </w:p>
    <w:p w14:paraId="63636FF3"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Cilj: </w:t>
      </w:r>
      <w:r w:rsidRPr="00522449">
        <w:rPr>
          <w:rFonts w:ascii="Times New Roman" w:hAnsi="Times New Roman"/>
          <w:bCs/>
        </w:rPr>
        <w:t>Prijava projekta</w:t>
      </w:r>
    </w:p>
    <w:p w14:paraId="78CA96AA"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
        </w:rPr>
        <w:t xml:space="preserve">Pokazatelj uspješnosti: </w:t>
      </w:r>
      <w:r w:rsidRPr="00522449">
        <w:rPr>
          <w:rFonts w:ascii="Times New Roman" w:hAnsi="Times New Roman"/>
          <w:bCs/>
        </w:rPr>
        <w:t>Realizacija projekata i dobivanje sredstava.</w:t>
      </w:r>
    </w:p>
    <w:p w14:paraId="0F02EC59" w14:textId="77777777" w:rsidR="00522449" w:rsidRPr="00522449" w:rsidRDefault="00522449" w:rsidP="00522449">
      <w:pPr>
        <w:rPr>
          <w:rFonts w:ascii="Times New Roman" w:hAnsi="Times New Roman"/>
        </w:rPr>
      </w:pPr>
      <w:r w:rsidRPr="00522449">
        <w:rPr>
          <w:noProof/>
        </w:rPr>
        <w:lastRenderedPageBreak/>
        <w:drawing>
          <wp:inline distT="0" distB="0" distL="0" distR="0" wp14:anchorId="02A1DC22" wp14:editId="1686AF70">
            <wp:extent cx="5738495" cy="967105"/>
            <wp:effectExtent l="0" t="0" r="0" b="4445"/>
            <wp:docPr id="18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8495" cy="967105"/>
                    </a:xfrm>
                    <a:prstGeom prst="rect">
                      <a:avLst/>
                    </a:prstGeom>
                    <a:noFill/>
                    <a:ln>
                      <a:noFill/>
                    </a:ln>
                  </pic:spPr>
                </pic:pic>
              </a:graphicData>
            </a:graphic>
          </wp:inline>
        </w:drawing>
      </w:r>
    </w:p>
    <w:p w14:paraId="7E31DE15" w14:textId="77777777" w:rsidR="00522449" w:rsidRPr="00522449" w:rsidRDefault="00522449" w:rsidP="00522449">
      <w:pPr>
        <w:spacing w:line="276" w:lineRule="auto"/>
        <w:jc w:val="both"/>
        <w:rPr>
          <w:b/>
          <w:bCs/>
          <w:color w:val="07151B"/>
          <w:bdr w:val="none" w:sz="0" w:space="0" w:color="auto" w:frame="1"/>
        </w:rPr>
      </w:pPr>
      <w:r w:rsidRPr="00522449">
        <w:rPr>
          <w:rFonts w:ascii="Times New Roman" w:hAnsi="Times New Roman"/>
          <w:b/>
          <w:bCs/>
        </w:rPr>
        <w:t xml:space="preserve">Zakonska osnova: </w:t>
      </w:r>
      <w:r w:rsidRPr="00522449">
        <w:rPr>
          <w:rFonts w:ascii="Times New Roman" w:hAnsi="Times New Roman"/>
          <w:b/>
          <w:bCs/>
          <w:color w:val="07151B"/>
          <w:bdr w:val="none" w:sz="0" w:space="0" w:color="auto" w:frame="1"/>
        </w:rPr>
        <w:t> </w:t>
      </w:r>
      <w:r w:rsidRPr="00522449">
        <w:rPr>
          <w:rFonts w:ascii="Times New Roman" w:hAnsi="Times New Roman"/>
          <w:color w:val="07151B"/>
          <w:bdr w:val="none" w:sz="0" w:space="0" w:color="auto" w:frame="1"/>
        </w:rPr>
        <w:t xml:space="preserve">Europa 20, Sporazum o partnerstvu i </w:t>
      </w:r>
      <w:r w:rsidRPr="00522449">
        <w:rPr>
          <w:b/>
          <w:bCs/>
          <w:color w:val="07151B"/>
          <w:bdr w:val="none" w:sz="0" w:space="0" w:color="auto" w:frame="1"/>
        </w:rPr>
        <w:t>Program ruralnog razvoja RH za korištenje Europskog poljoprivrednog fonda za ruralni razvoj;</w:t>
      </w:r>
    </w:p>
    <w:p w14:paraId="5A21BDF8" w14:textId="77777777" w:rsidR="00522449" w:rsidRPr="00522449" w:rsidRDefault="00522449" w:rsidP="00522449">
      <w:pPr>
        <w:spacing w:line="276" w:lineRule="auto"/>
        <w:jc w:val="both"/>
        <w:rPr>
          <w:rFonts w:ascii="Times New Roman" w:hAnsi="Times New Roman"/>
        </w:rPr>
      </w:pPr>
      <w:r w:rsidRPr="00522449">
        <w:rPr>
          <w:b/>
          <w:bCs/>
          <w:color w:val="07151B"/>
          <w:bdr w:val="none" w:sz="0" w:space="0" w:color="auto" w:frame="1"/>
        </w:rPr>
        <w:t>Nema promjene</w:t>
      </w:r>
    </w:p>
    <w:p w14:paraId="5B81B420" w14:textId="77777777" w:rsidR="00522449" w:rsidRPr="00522449" w:rsidRDefault="00522449" w:rsidP="00522449">
      <w:pPr>
        <w:tabs>
          <w:tab w:val="left" w:pos="450"/>
        </w:tabs>
        <w:spacing w:after="0" w:line="276" w:lineRule="auto"/>
        <w:contextualSpacing/>
        <w:jc w:val="both"/>
        <w:rPr>
          <w:rFonts w:ascii="Times New Roman" w:hAnsi="Times New Roman"/>
        </w:rPr>
      </w:pPr>
      <w:r w:rsidRPr="00522449">
        <w:rPr>
          <w:rFonts w:ascii="Times New Roman" w:hAnsi="Times New Roman"/>
          <w:b/>
          <w:bCs/>
        </w:rPr>
        <w:t>Opis projekta</w:t>
      </w:r>
    </w:p>
    <w:p w14:paraId="19E81215"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rPr>
        <w:t>Projekt „Iz mora do Buja“ je prijavljen i odobren za financiranje putem FLAG natječaja (FLAG „</w:t>
      </w:r>
      <w:proofErr w:type="spellStart"/>
      <w:r w:rsidRPr="00522449">
        <w:rPr>
          <w:rFonts w:ascii="Times New Roman" w:hAnsi="Times New Roman"/>
        </w:rPr>
        <w:t>Pinna</w:t>
      </w:r>
      <w:proofErr w:type="spellEnd"/>
      <w:r w:rsidRPr="00522449">
        <w:rPr>
          <w:rFonts w:ascii="Times New Roman" w:hAnsi="Times New Roman"/>
        </w:rPr>
        <w:t xml:space="preserve"> </w:t>
      </w:r>
      <w:proofErr w:type="spellStart"/>
      <w:r w:rsidRPr="00522449">
        <w:rPr>
          <w:rFonts w:ascii="Times New Roman" w:hAnsi="Times New Roman"/>
        </w:rPr>
        <w:t>nobilis</w:t>
      </w:r>
      <w:proofErr w:type="spellEnd"/>
      <w:r w:rsidRPr="00522449">
        <w:rPr>
          <w:rFonts w:ascii="Times New Roman" w:hAnsi="Times New Roman"/>
        </w:rPr>
        <w:t>“), Mjera 4.2.1. „Potpora za aktivnosti usmjerene podizanju svijesti građana o potrošnji i konzumaciji ribe i drugih morskih organizama“</w:t>
      </w:r>
    </w:p>
    <w:p w14:paraId="770A7D07"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rPr>
        <w:t>Glavna aktivnost projekta obuhvaća opremanje kuhinje hrvatske OŠ, talijanske OŠ i vrtića radi povećanja broja obroka i edukaciju djece od malih nogu. Nedovoljno je povećati obroke u školama kako bi se glavni cilj ispunio potrebno je educirati djecu od malih nogu o važnosti konzumacije i zdravom životu kroz interaktivne aktivnosti koje uključuju izlet - posjet ribarskom brodu, izrada edukativne knjižice i predavanje u školama/vrtićima. U sklopu projekta izradit će se edukativna knjižica za djecu s ilustracijama istarskih jela s naglaskom na riblja jela i zabavnim igricama koje će na jednostavan način moći objasniti djeci važnost konzumacije ribe i ostalih morskih organizama.</w:t>
      </w:r>
    </w:p>
    <w:p w14:paraId="686B67BB" w14:textId="77777777" w:rsidR="00522449" w:rsidRPr="00522449" w:rsidRDefault="00522449" w:rsidP="00522449">
      <w:pPr>
        <w:tabs>
          <w:tab w:val="left" w:pos="450"/>
        </w:tabs>
        <w:autoSpaceDE w:val="0"/>
        <w:spacing w:after="0" w:line="276" w:lineRule="auto"/>
        <w:contextualSpacing/>
        <w:jc w:val="both"/>
        <w:rPr>
          <w:rFonts w:ascii="Times New Roman" w:hAnsi="Times New Roman"/>
          <w:b/>
          <w:bCs/>
        </w:rPr>
      </w:pPr>
      <w:r w:rsidRPr="00522449">
        <w:rPr>
          <w:rFonts w:ascii="Times New Roman" w:hAnsi="Times New Roman"/>
          <w:b/>
          <w:bCs/>
        </w:rPr>
        <w:t>Cilj projekta</w:t>
      </w:r>
    </w:p>
    <w:p w14:paraId="7B776A3D"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rPr>
        <w:t>Cilj ovog projekta je potaknuti lokalno stanovništvo na povećanje konzumacije i svijesti o važnosti konzumacije ribe i ostalih morskih organizama radi jačanja lokalnih dionika čije su aktivnosti vezane uz more i podmorje.</w:t>
      </w:r>
    </w:p>
    <w:p w14:paraId="2F33A949" w14:textId="77777777" w:rsidR="00522449" w:rsidRPr="00522449" w:rsidRDefault="00522449" w:rsidP="00522449">
      <w:pPr>
        <w:tabs>
          <w:tab w:val="left" w:pos="450"/>
        </w:tabs>
        <w:spacing w:after="0" w:line="276" w:lineRule="auto"/>
        <w:contextualSpacing/>
        <w:jc w:val="both"/>
        <w:rPr>
          <w:rFonts w:ascii="Times New Roman" w:hAnsi="Times New Roman"/>
          <w:b/>
          <w:bCs/>
        </w:rPr>
      </w:pPr>
      <w:r w:rsidRPr="00522449">
        <w:rPr>
          <w:rFonts w:ascii="Times New Roman" w:hAnsi="Times New Roman"/>
          <w:b/>
          <w:bCs/>
        </w:rPr>
        <w:t>Pokazatelj uspješnosti</w:t>
      </w:r>
    </w:p>
    <w:p w14:paraId="6BF22A90" w14:textId="77777777" w:rsidR="00522449" w:rsidRPr="00522449" w:rsidRDefault="00522449" w:rsidP="00522449">
      <w:pPr>
        <w:tabs>
          <w:tab w:val="left" w:pos="456"/>
        </w:tabs>
        <w:spacing w:after="0" w:line="276" w:lineRule="auto"/>
        <w:contextualSpacing/>
        <w:jc w:val="both"/>
        <w:rPr>
          <w:rFonts w:ascii="Times New Roman" w:hAnsi="Times New Roman"/>
        </w:rPr>
      </w:pPr>
      <w:r w:rsidRPr="00522449">
        <w:rPr>
          <w:rFonts w:ascii="Times New Roman" w:hAnsi="Times New Roman"/>
        </w:rPr>
        <w:t>Veći kapacitet lokalnih dionika čije su aktivnosti vezane uz more i podmorje i očuvanje tradicije lokalnih ribarstva. Podizanje svijesti o konzumaciji lokalne ribe i ostalih morskih organizama.</w:t>
      </w:r>
    </w:p>
    <w:p w14:paraId="4457B65F" w14:textId="77777777" w:rsidR="00522449" w:rsidRPr="00522449" w:rsidRDefault="00522449" w:rsidP="00522449">
      <w:pPr>
        <w:rPr>
          <w:rFonts w:ascii="Times New Roman" w:hAnsi="Times New Roman"/>
          <w:b/>
        </w:rPr>
      </w:pPr>
      <w:r w:rsidRPr="00522449">
        <w:rPr>
          <w:noProof/>
        </w:rPr>
        <w:drawing>
          <wp:inline distT="0" distB="0" distL="0" distR="0" wp14:anchorId="4805202D" wp14:editId="07B02994">
            <wp:extent cx="5738495" cy="821690"/>
            <wp:effectExtent l="0" t="0" r="0" b="0"/>
            <wp:docPr id="18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8495" cy="821690"/>
                    </a:xfrm>
                    <a:prstGeom prst="rect">
                      <a:avLst/>
                    </a:prstGeom>
                    <a:noFill/>
                    <a:ln>
                      <a:noFill/>
                    </a:ln>
                  </pic:spPr>
                </pic:pic>
              </a:graphicData>
            </a:graphic>
          </wp:inline>
        </w:drawing>
      </w:r>
    </w:p>
    <w:p w14:paraId="73FC2F41" w14:textId="77777777" w:rsidR="00522449" w:rsidRPr="00522449" w:rsidRDefault="00522449" w:rsidP="00522449">
      <w:pPr>
        <w:spacing w:line="276" w:lineRule="auto"/>
        <w:jc w:val="both"/>
        <w:rPr>
          <w:rFonts w:ascii="Times New Roman" w:hAnsi="Times New Roman"/>
          <w:b/>
        </w:rPr>
      </w:pPr>
      <w:r w:rsidRPr="00522449">
        <w:rPr>
          <w:rFonts w:ascii="Times New Roman" w:hAnsi="Times New Roman"/>
          <w:b/>
        </w:rPr>
        <w:t xml:space="preserve">Zakonska osnova: </w:t>
      </w:r>
    </w:p>
    <w:p w14:paraId="2CADBB2A" w14:textId="77777777" w:rsidR="00522449" w:rsidRPr="00522449" w:rsidRDefault="00522449" w:rsidP="00522449">
      <w:pPr>
        <w:spacing w:line="276" w:lineRule="auto"/>
        <w:jc w:val="both"/>
        <w:rPr>
          <w:rFonts w:ascii="Times New Roman" w:hAnsi="Times New Roman"/>
          <w:bCs/>
        </w:rPr>
      </w:pPr>
      <w:r w:rsidRPr="00522449">
        <w:rPr>
          <w:rFonts w:ascii="Times New Roman" w:hAnsi="Times New Roman"/>
          <w:bCs/>
        </w:rPr>
        <w:t>Smanjenje se odnosi na usklađenje iznosa za pojedine aktivnosti projekta po provedenim postupcima javne nabave.</w:t>
      </w:r>
    </w:p>
    <w:p w14:paraId="1FF1F920"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Opis projekta: </w:t>
      </w:r>
      <w:r w:rsidRPr="00522449">
        <w:rPr>
          <w:rFonts w:ascii="Times New Roman" w:hAnsi="Times New Roman"/>
          <w:lang w:eastAsia="zh-CN"/>
        </w:rPr>
        <w:t xml:space="preserve">Projekt Istra </w:t>
      </w:r>
      <w:proofErr w:type="spellStart"/>
      <w:r w:rsidRPr="00522449">
        <w:rPr>
          <w:rFonts w:ascii="Times New Roman" w:hAnsi="Times New Roman"/>
          <w:lang w:eastAsia="zh-CN"/>
        </w:rPr>
        <w:t>Connect</w:t>
      </w:r>
      <w:proofErr w:type="spellEnd"/>
      <w:r w:rsidRPr="00522449">
        <w:rPr>
          <w:rFonts w:ascii="Times New Roman" w:hAnsi="Times New Roman"/>
          <w:lang w:eastAsia="zh-CN"/>
        </w:rPr>
        <w:t xml:space="preserve">: odobren je početkom lipnja 2022., za razdoblje od 01.06.2022. do 30.06.2023. Projekt je kandidiran na </w:t>
      </w:r>
      <w:proofErr w:type="spellStart"/>
      <w:r w:rsidRPr="00522449">
        <w:rPr>
          <w:rFonts w:ascii="Times New Roman" w:hAnsi="Times New Roman"/>
          <w:lang w:eastAsia="zh-CN"/>
        </w:rPr>
        <w:t>Interreg</w:t>
      </w:r>
      <w:proofErr w:type="spellEnd"/>
      <w:r w:rsidRPr="00522449">
        <w:rPr>
          <w:rFonts w:ascii="Times New Roman" w:hAnsi="Times New Roman"/>
          <w:lang w:eastAsia="zh-CN"/>
        </w:rPr>
        <w:t xml:space="preserve"> SL-HR na području prekograničnog javnog prijevoza i održivih usluga mobilnosti (Prioritetna os 3, Investicijski prioritet 11). Nositelj je Općina Piran u ulozi vodećeg partnera, prijavljeni su troškovi nabave prekograničnog javnog prijevoza za korisnike i građane Grada Buja i Umaga te priobalnih slovenskih općina Piran i </w:t>
      </w:r>
      <w:proofErr w:type="spellStart"/>
      <w:r w:rsidRPr="00522449">
        <w:rPr>
          <w:rFonts w:ascii="Times New Roman" w:hAnsi="Times New Roman"/>
          <w:lang w:eastAsia="zh-CN"/>
        </w:rPr>
        <w:t>Izola</w:t>
      </w:r>
      <w:proofErr w:type="spellEnd"/>
      <w:r w:rsidRPr="00522449">
        <w:rPr>
          <w:rFonts w:ascii="Times New Roman" w:hAnsi="Times New Roman"/>
          <w:lang w:eastAsia="zh-CN"/>
        </w:rPr>
        <w:t xml:space="preserve"> radi boljeg prijevoza školaraca i turista te opće povezanosti. Predviđena je i nabava e-bike (5 za Grad Buje) radi korištenja održivih usluga mobilnosti. Ukupni budžet 467.154,00 Eura, prijavljeni budžet za Grad Buje-</w:t>
      </w:r>
      <w:proofErr w:type="spellStart"/>
      <w:r w:rsidRPr="00522449">
        <w:rPr>
          <w:rFonts w:ascii="Times New Roman" w:hAnsi="Times New Roman"/>
          <w:lang w:eastAsia="zh-CN"/>
        </w:rPr>
        <w:t>Buie</w:t>
      </w:r>
      <w:proofErr w:type="spellEnd"/>
      <w:r w:rsidRPr="00522449">
        <w:rPr>
          <w:rFonts w:ascii="Times New Roman" w:hAnsi="Times New Roman"/>
          <w:lang w:eastAsia="zh-CN"/>
        </w:rPr>
        <w:t xml:space="preserve"> oko 90.000,00 Eura. </w:t>
      </w:r>
      <w:r w:rsidRPr="00522449">
        <w:rPr>
          <w:rFonts w:ascii="Times New Roman" w:hAnsi="Times New Roman"/>
        </w:rPr>
        <w:t xml:space="preserve">Projekt ima za cilj jačanje partnerstva između javnih organa i dionika kroz razvoj modela </w:t>
      </w:r>
      <w:proofErr w:type="spellStart"/>
      <w:r w:rsidRPr="00522449">
        <w:rPr>
          <w:rFonts w:ascii="Times New Roman" w:hAnsi="Times New Roman"/>
        </w:rPr>
        <w:t>multimodalnog</w:t>
      </w:r>
      <w:proofErr w:type="spellEnd"/>
      <w:r w:rsidRPr="00522449">
        <w:rPr>
          <w:rFonts w:ascii="Times New Roman" w:hAnsi="Times New Roman"/>
        </w:rPr>
        <w:t xml:space="preserve"> javnog putničkog prijevoza za stanovništvo pograničnog područja. Razvijeni model mobilnosti će se testirati uvođenjem pilot autobusne linije za prijevoz dnevnih migranata. Prekogranična autobusna linija takve vrste ne postoji, zbog čega je otežano kretanje dnevnim migrantima (učenika, zaposlenika, korisnika </w:t>
      </w:r>
      <w:r w:rsidRPr="00522449">
        <w:rPr>
          <w:rFonts w:ascii="Times New Roman" w:hAnsi="Times New Roman"/>
        </w:rPr>
        <w:lastRenderedPageBreak/>
        <w:t>zdravstvenih usluga i dr.). Korištenjem automobila stvaraju se zastoji na graničnim prijelazima i negativno se utječe na održivost i zaštitu okoliša u prekograničnom području. Jačanjem suradnje među partnerima zajednički će se pristupiti problemu nedostatka održivih usluga mobilnosti</w:t>
      </w:r>
    </w:p>
    <w:p w14:paraId="20EF0350"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Cilj: </w:t>
      </w:r>
      <w:r w:rsidRPr="00522449">
        <w:rPr>
          <w:rFonts w:ascii="Times New Roman" w:hAnsi="Times New Roman"/>
        </w:rPr>
        <w:t xml:space="preserve">Cilj projekta je jačanje prekogranične suradnje kroz razvoj modela </w:t>
      </w:r>
      <w:proofErr w:type="spellStart"/>
      <w:r w:rsidRPr="00522449">
        <w:rPr>
          <w:rFonts w:ascii="Times New Roman" w:hAnsi="Times New Roman"/>
        </w:rPr>
        <w:t>multimodalnog</w:t>
      </w:r>
      <w:proofErr w:type="spellEnd"/>
      <w:r w:rsidRPr="00522449">
        <w:rPr>
          <w:rFonts w:ascii="Times New Roman" w:hAnsi="Times New Roman"/>
        </w:rPr>
        <w:t xml:space="preserve"> prekograničnog javnog putničkog prijevoza.. Razvoj mobilnosti povećat će kvalitetu života cjelokupnog stanovništva prekograničnog područja, dostupnost svih sadržaja, smanjiti zastoje na graničnim prijelazima i osigurati održivu mobilnost </w:t>
      </w:r>
      <w:r w:rsidRPr="00522449">
        <w:rPr>
          <w:rFonts w:ascii="Times New Roman" w:hAnsi="Times New Roman"/>
          <w:lang w:eastAsia="zh-CN"/>
        </w:rPr>
        <w:t>uz brigu i doprinos</w:t>
      </w:r>
      <w:r w:rsidRPr="00522449">
        <w:rPr>
          <w:rFonts w:ascii="Times New Roman" w:hAnsi="Times New Roman"/>
        </w:rPr>
        <w:t xml:space="preserve"> zaštiti okoliša</w:t>
      </w:r>
    </w:p>
    <w:p w14:paraId="0C5EE0DE" w14:textId="77777777" w:rsidR="00522449" w:rsidRPr="00522449" w:rsidRDefault="00522449" w:rsidP="00522449">
      <w:pPr>
        <w:spacing w:line="276" w:lineRule="auto"/>
        <w:rPr>
          <w:rFonts w:ascii="Times New Roman" w:hAnsi="Times New Roman"/>
          <w:b/>
        </w:rPr>
      </w:pPr>
    </w:p>
    <w:p w14:paraId="2EE55F18" w14:textId="77777777" w:rsidR="00522449" w:rsidRPr="00522449" w:rsidRDefault="00522449" w:rsidP="00522449">
      <w:pPr>
        <w:spacing w:line="276" w:lineRule="auto"/>
        <w:jc w:val="both"/>
        <w:rPr>
          <w:rFonts w:ascii="Times New Roman" w:hAnsi="Times New Roman"/>
        </w:rPr>
      </w:pPr>
      <w:r w:rsidRPr="00522449">
        <w:rPr>
          <w:rFonts w:ascii="Times New Roman" w:hAnsi="Times New Roman"/>
          <w:b/>
        </w:rPr>
        <w:t xml:space="preserve">Pokazatelj uspješnosti: </w:t>
      </w:r>
      <w:r w:rsidRPr="00522449">
        <w:rPr>
          <w:rFonts w:ascii="Times New Roman" w:hAnsi="Times New Roman"/>
        </w:rPr>
        <w:t xml:space="preserve">Razvoj mobilnosti te povećanje kvalitete života cjelokupnog stanovništva prekograničnog područja, dostupnost svih sadržaja, smanjiti zastoje na graničnim prijelazima i osigurati održivu mobilnost </w:t>
      </w:r>
      <w:r w:rsidRPr="00522449">
        <w:rPr>
          <w:rFonts w:ascii="Times New Roman" w:hAnsi="Times New Roman"/>
          <w:lang w:eastAsia="zh-CN"/>
        </w:rPr>
        <w:t>uz brigu i doprinos</w:t>
      </w:r>
      <w:r w:rsidRPr="00522449">
        <w:rPr>
          <w:rFonts w:ascii="Times New Roman" w:hAnsi="Times New Roman"/>
        </w:rPr>
        <w:t xml:space="preserve"> zaštiti okoliša.</w:t>
      </w:r>
    </w:p>
    <w:p w14:paraId="307DE945" w14:textId="77777777" w:rsidR="00522449" w:rsidRDefault="00522449" w:rsidP="00522449"/>
    <w:p w14:paraId="76F8565C" w14:textId="77777777" w:rsidR="00DE623E" w:rsidRDefault="00DE623E" w:rsidP="00522449"/>
    <w:p w14:paraId="194FDF47" w14:textId="77777777" w:rsidR="00DE623E" w:rsidRDefault="00DE623E" w:rsidP="00522449"/>
    <w:p w14:paraId="21C39B84" w14:textId="77777777" w:rsidR="00DE623E" w:rsidRDefault="00DE623E" w:rsidP="00522449"/>
    <w:p w14:paraId="5CD305BB" w14:textId="77777777" w:rsidR="00DE623E" w:rsidRDefault="00DE623E" w:rsidP="00522449"/>
    <w:p w14:paraId="728BA171" w14:textId="77777777" w:rsidR="00DE623E" w:rsidRPr="00522449" w:rsidRDefault="00DE623E" w:rsidP="00522449"/>
    <w:p w14:paraId="5BB7618D" w14:textId="19A6FF1B" w:rsidR="00C41145" w:rsidRDefault="00231E99" w:rsidP="00A3194A">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31</w:t>
      </w:r>
      <w:r w:rsidR="00C41145">
        <w:rPr>
          <w:rFonts w:ascii="Times New Roman" w:hAnsi="Times New Roman"/>
          <w:b/>
          <w:bCs/>
          <w:color w:val="2E74B5" w:themeColor="accent5" w:themeShade="BF"/>
          <w:sz w:val="28"/>
          <w:szCs w:val="28"/>
          <w:lang w:val="pl-PL"/>
        </w:rPr>
        <w:t>.____________________________________________________________</w:t>
      </w:r>
    </w:p>
    <w:p w14:paraId="60523784" w14:textId="77777777" w:rsidR="00C41145" w:rsidRPr="00C41145" w:rsidRDefault="00C41145" w:rsidP="00C41145">
      <w:pPr>
        <w:widowControl w:val="0"/>
        <w:spacing w:after="0" w:line="240" w:lineRule="auto"/>
        <w:ind w:firstLine="708"/>
        <w:jc w:val="both"/>
        <w:rPr>
          <w:rFonts w:ascii="Arial" w:eastAsia="Times New Roman" w:hAnsi="Arial" w:cs="Arial"/>
        </w:rPr>
      </w:pPr>
    </w:p>
    <w:p w14:paraId="1AA59F59"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xml:space="preserve">Na temelju članka 18. Zakona o proračunu („Narodne novine“ broj 144/2021) i članka 50. Statuta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xml:space="preserve"> („Službene novine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xml:space="preserve">“ broj 11/09, 05/11, 11/11, 03/13, 05/18 i 4/21), Gradsko vijeće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xml:space="preserve"> na sjednici održanoj 20.07.2023. godine, donijelo je </w:t>
      </w:r>
    </w:p>
    <w:p w14:paraId="5EDEDD4A" w14:textId="77777777" w:rsidR="00B56065" w:rsidRPr="00B56065" w:rsidRDefault="00B56065" w:rsidP="00B56065">
      <w:pPr>
        <w:spacing w:after="0" w:line="259" w:lineRule="auto"/>
        <w:rPr>
          <w:rFonts w:ascii="Times New Roman" w:eastAsiaTheme="minorHAnsi" w:hAnsi="Times New Roman"/>
          <w:sz w:val="24"/>
          <w:szCs w:val="24"/>
        </w:rPr>
      </w:pPr>
    </w:p>
    <w:p w14:paraId="26DC566C" w14:textId="77777777" w:rsidR="00B56065" w:rsidRPr="00B56065" w:rsidRDefault="00B56065" w:rsidP="00B56065">
      <w:pPr>
        <w:spacing w:after="0" w:line="259" w:lineRule="auto"/>
        <w:rPr>
          <w:rFonts w:ascii="Times New Roman" w:eastAsiaTheme="minorHAnsi" w:hAnsi="Times New Roman"/>
          <w:sz w:val="24"/>
          <w:szCs w:val="24"/>
        </w:rPr>
      </w:pPr>
    </w:p>
    <w:p w14:paraId="6DEC2E58" w14:textId="77777777" w:rsidR="00B56065" w:rsidRPr="00B56065" w:rsidRDefault="00B56065" w:rsidP="00B56065">
      <w:pPr>
        <w:spacing w:after="0" w:line="259" w:lineRule="auto"/>
        <w:jc w:val="center"/>
        <w:rPr>
          <w:rFonts w:ascii="Times New Roman" w:eastAsiaTheme="minorHAnsi" w:hAnsi="Times New Roman"/>
          <w:b/>
          <w:bCs/>
          <w:sz w:val="24"/>
          <w:szCs w:val="24"/>
        </w:rPr>
      </w:pPr>
      <w:r w:rsidRPr="00B56065">
        <w:rPr>
          <w:rFonts w:ascii="Times New Roman" w:eastAsiaTheme="minorHAnsi" w:hAnsi="Times New Roman"/>
          <w:b/>
          <w:bCs/>
          <w:sz w:val="24"/>
          <w:szCs w:val="24"/>
        </w:rPr>
        <w:t>ODLUKU O IZMJENI I DOPUNI</w:t>
      </w:r>
    </w:p>
    <w:p w14:paraId="18BAE041" w14:textId="77777777" w:rsidR="00B56065" w:rsidRPr="00B56065" w:rsidRDefault="00B56065" w:rsidP="00B56065">
      <w:pPr>
        <w:spacing w:after="0" w:line="259" w:lineRule="auto"/>
        <w:jc w:val="center"/>
        <w:rPr>
          <w:rFonts w:ascii="Times New Roman" w:eastAsiaTheme="minorHAnsi" w:hAnsi="Times New Roman"/>
          <w:b/>
          <w:bCs/>
          <w:sz w:val="24"/>
          <w:szCs w:val="24"/>
        </w:rPr>
      </w:pPr>
      <w:r w:rsidRPr="00B56065">
        <w:rPr>
          <w:rFonts w:ascii="Times New Roman" w:eastAsiaTheme="minorHAnsi" w:hAnsi="Times New Roman"/>
          <w:b/>
          <w:bCs/>
          <w:sz w:val="24"/>
          <w:szCs w:val="24"/>
        </w:rPr>
        <w:t>ODLUKE O IZVRŠAVANJU PRORAČUNA GRADA BUJA – BUIE</w:t>
      </w:r>
    </w:p>
    <w:p w14:paraId="5439E1DF" w14:textId="77777777" w:rsidR="00B56065" w:rsidRPr="00B56065" w:rsidRDefault="00B56065" w:rsidP="00B56065">
      <w:pPr>
        <w:spacing w:after="0" w:line="259" w:lineRule="auto"/>
        <w:jc w:val="center"/>
        <w:rPr>
          <w:rFonts w:ascii="Times New Roman" w:eastAsiaTheme="minorHAnsi" w:hAnsi="Times New Roman"/>
          <w:b/>
          <w:bCs/>
          <w:sz w:val="24"/>
          <w:szCs w:val="24"/>
        </w:rPr>
      </w:pPr>
      <w:r w:rsidRPr="00B56065">
        <w:rPr>
          <w:rFonts w:ascii="Times New Roman" w:eastAsiaTheme="minorHAnsi" w:hAnsi="Times New Roman"/>
          <w:b/>
          <w:bCs/>
          <w:sz w:val="24"/>
          <w:szCs w:val="24"/>
        </w:rPr>
        <w:t>ZA 2023. GODINU</w:t>
      </w:r>
    </w:p>
    <w:p w14:paraId="4B9B140F" w14:textId="77777777" w:rsidR="00B56065" w:rsidRPr="00B56065" w:rsidRDefault="00B56065" w:rsidP="00B56065">
      <w:pPr>
        <w:spacing w:after="0" w:line="259" w:lineRule="auto"/>
        <w:jc w:val="center"/>
        <w:rPr>
          <w:rFonts w:ascii="Times New Roman" w:eastAsiaTheme="minorHAnsi" w:hAnsi="Times New Roman"/>
          <w:sz w:val="24"/>
          <w:szCs w:val="24"/>
        </w:rPr>
      </w:pPr>
    </w:p>
    <w:p w14:paraId="175D5A72" w14:textId="77777777" w:rsidR="00B56065" w:rsidRPr="00B56065" w:rsidRDefault="00B56065" w:rsidP="00B56065">
      <w:pPr>
        <w:spacing w:after="0" w:line="259" w:lineRule="auto"/>
        <w:jc w:val="center"/>
        <w:rPr>
          <w:rFonts w:ascii="Times New Roman" w:eastAsiaTheme="minorHAnsi" w:hAnsi="Times New Roman"/>
          <w:sz w:val="24"/>
          <w:szCs w:val="24"/>
        </w:rPr>
      </w:pPr>
      <w:r w:rsidRPr="00B56065">
        <w:rPr>
          <w:rFonts w:ascii="Times New Roman" w:eastAsiaTheme="minorHAnsi" w:hAnsi="Times New Roman"/>
          <w:sz w:val="24"/>
          <w:szCs w:val="24"/>
        </w:rPr>
        <w:t>Članak 1.</w:t>
      </w:r>
    </w:p>
    <w:p w14:paraId="73637677" w14:textId="77777777" w:rsidR="00B56065" w:rsidRPr="00B56065" w:rsidRDefault="00B56065" w:rsidP="00B56065">
      <w:pPr>
        <w:spacing w:after="0" w:line="259" w:lineRule="auto"/>
        <w:rPr>
          <w:rFonts w:ascii="Times New Roman" w:eastAsiaTheme="minorHAnsi" w:hAnsi="Times New Roman"/>
          <w:sz w:val="24"/>
          <w:szCs w:val="24"/>
        </w:rPr>
      </w:pPr>
    </w:p>
    <w:p w14:paraId="49C4B621" w14:textId="77777777" w:rsidR="00B56065" w:rsidRPr="00B56065" w:rsidRDefault="00B56065" w:rsidP="00B56065">
      <w:pPr>
        <w:spacing w:after="0" w:line="259" w:lineRule="auto"/>
        <w:ind w:firstLine="708"/>
        <w:rPr>
          <w:rFonts w:ascii="Times New Roman" w:eastAsiaTheme="minorHAnsi" w:hAnsi="Times New Roman"/>
          <w:sz w:val="24"/>
          <w:szCs w:val="24"/>
        </w:rPr>
      </w:pPr>
      <w:r w:rsidRPr="00B56065">
        <w:rPr>
          <w:rFonts w:ascii="Times New Roman" w:eastAsiaTheme="minorHAnsi" w:hAnsi="Times New Roman"/>
          <w:sz w:val="24"/>
          <w:szCs w:val="24"/>
        </w:rPr>
        <w:t xml:space="preserve">Ovim Izmjenama i dopunama mijenja se Odluka o izvršavanju proračuna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xml:space="preserve"> za 2023. godinu KLASA: 400-01/22-01/02, URBROJ: 2163-2-02/1-22-12 od 06. prosinca 2022. godine („Službene novine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broj 16/22).</w:t>
      </w:r>
    </w:p>
    <w:p w14:paraId="1A8BF66B" w14:textId="77777777" w:rsidR="00B56065" w:rsidRPr="00B56065" w:rsidRDefault="00B56065" w:rsidP="00B56065">
      <w:pPr>
        <w:spacing w:after="0" w:line="259" w:lineRule="auto"/>
        <w:rPr>
          <w:rFonts w:ascii="Times New Roman" w:eastAsiaTheme="minorHAnsi" w:hAnsi="Times New Roman"/>
          <w:sz w:val="24"/>
          <w:szCs w:val="24"/>
        </w:rPr>
      </w:pPr>
    </w:p>
    <w:p w14:paraId="067925F7" w14:textId="77777777" w:rsidR="00B56065" w:rsidRPr="00B56065" w:rsidRDefault="00B56065" w:rsidP="00B56065">
      <w:pPr>
        <w:spacing w:after="0" w:line="259" w:lineRule="auto"/>
        <w:jc w:val="center"/>
        <w:rPr>
          <w:rFonts w:ascii="Times New Roman" w:eastAsiaTheme="minorHAnsi" w:hAnsi="Times New Roman"/>
          <w:sz w:val="24"/>
          <w:szCs w:val="24"/>
        </w:rPr>
      </w:pPr>
      <w:r w:rsidRPr="00B56065">
        <w:rPr>
          <w:rFonts w:ascii="Times New Roman" w:eastAsiaTheme="minorHAnsi" w:hAnsi="Times New Roman"/>
          <w:sz w:val="24"/>
          <w:szCs w:val="24"/>
        </w:rPr>
        <w:t>Članak 2.</w:t>
      </w:r>
    </w:p>
    <w:p w14:paraId="70B225F5" w14:textId="77777777" w:rsidR="00B56065" w:rsidRPr="00B56065" w:rsidRDefault="00B56065" w:rsidP="00B56065">
      <w:pPr>
        <w:spacing w:after="0" w:line="259" w:lineRule="auto"/>
        <w:jc w:val="center"/>
        <w:rPr>
          <w:rFonts w:ascii="Times New Roman" w:eastAsiaTheme="minorHAnsi" w:hAnsi="Times New Roman"/>
          <w:sz w:val="24"/>
          <w:szCs w:val="24"/>
        </w:rPr>
      </w:pPr>
    </w:p>
    <w:p w14:paraId="7D670ECD"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Članak 29. mijenja se i glasi:</w:t>
      </w:r>
    </w:p>
    <w:p w14:paraId="75AFD6C4" w14:textId="77777777" w:rsidR="00B56065" w:rsidRPr="00B56065" w:rsidRDefault="00B56065" w:rsidP="00B56065">
      <w:pPr>
        <w:spacing w:after="0" w:line="259" w:lineRule="auto"/>
        <w:ind w:firstLine="360"/>
        <w:rPr>
          <w:rFonts w:ascii="Times New Roman" w:eastAsiaTheme="minorHAnsi" w:hAnsi="Times New Roman"/>
          <w:sz w:val="24"/>
          <w:szCs w:val="24"/>
        </w:rPr>
      </w:pPr>
    </w:p>
    <w:p w14:paraId="75CF06A0"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xml:space="preserve">(1) Grad Buje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xml:space="preserve"> će se u 2023. godini dugoročno zadužiti ugovaranjem dugoročnih kredita u ukupnom iznosu do 1.295.500,00 eura i to </w:t>
      </w:r>
    </w:p>
    <w:p w14:paraId="223E17D8" w14:textId="77777777" w:rsidR="00B56065" w:rsidRPr="00B56065" w:rsidRDefault="00B56065" w:rsidP="00B56065">
      <w:pPr>
        <w:spacing w:after="0" w:line="259" w:lineRule="auto"/>
        <w:ind w:firstLine="360"/>
        <w:rPr>
          <w:rFonts w:ascii="Times New Roman" w:eastAsiaTheme="minorHAnsi" w:hAnsi="Times New Roman"/>
          <w:sz w:val="24"/>
          <w:szCs w:val="24"/>
        </w:rPr>
      </w:pPr>
    </w:p>
    <w:p w14:paraId="43258CB7"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lastRenderedPageBreak/>
        <w:t xml:space="preserve">a) za investiciju unapređenja energetske učinkovitosti koja je planirana u Proračunu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xml:space="preserve">: </w:t>
      </w:r>
    </w:p>
    <w:p w14:paraId="12941AC1"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xml:space="preserve">- razdjel: 003 Upravni odjel za prostorno uređenje i upravljanje gradskom imovinom, </w:t>
      </w:r>
    </w:p>
    <w:p w14:paraId="56D32286"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xml:space="preserve">- glava: 00301 Upravni odjel za prostorno uređenje i upravljanje gradskom imovinom, </w:t>
      </w:r>
    </w:p>
    <w:p w14:paraId="7CE0424C"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xml:space="preserve">- program: 3002 Gradnja kapitalnih objekata, </w:t>
      </w:r>
    </w:p>
    <w:p w14:paraId="425C52B9"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xml:space="preserve">- kapitalni projekt: K300027 Energetska obnova zgrade Pučkog otvorenog učilišta </w:t>
      </w:r>
    </w:p>
    <w:p w14:paraId="6ADE5972"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iznos zaduženja 995.500,00 eura</w:t>
      </w:r>
    </w:p>
    <w:p w14:paraId="6F1A6D3C" w14:textId="77777777" w:rsidR="00B56065" w:rsidRPr="00B56065" w:rsidRDefault="00B56065" w:rsidP="00B56065">
      <w:pPr>
        <w:spacing w:after="0" w:line="259" w:lineRule="auto"/>
        <w:ind w:left="360"/>
        <w:rPr>
          <w:rFonts w:ascii="Times New Roman" w:eastAsiaTheme="minorHAnsi" w:hAnsi="Times New Roman"/>
          <w:sz w:val="24"/>
          <w:szCs w:val="24"/>
        </w:rPr>
      </w:pPr>
    </w:p>
    <w:p w14:paraId="63DD9CB1"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xml:space="preserve">b) za investiciju - rekonstrukciju stare škole na Trgu sv. </w:t>
      </w:r>
      <w:proofErr w:type="spellStart"/>
      <w:r w:rsidRPr="00B56065">
        <w:rPr>
          <w:rFonts w:ascii="Times New Roman" w:eastAsiaTheme="minorHAnsi" w:hAnsi="Times New Roman"/>
          <w:sz w:val="24"/>
          <w:szCs w:val="24"/>
        </w:rPr>
        <w:t>Servula</w:t>
      </w:r>
      <w:proofErr w:type="spellEnd"/>
      <w:r w:rsidRPr="00B56065">
        <w:rPr>
          <w:rFonts w:ascii="Times New Roman" w:eastAsiaTheme="minorHAnsi" w:hAnsi="Times New Roman"/>
          <w:sz w:val="24"/>
          <w:szCs w:val="24"/>
        </w:rPr>
        <w:t xml:space="preserve"> (zamjene krovne konstrukcije) koja je planirana u Proračunu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w:t>
      </w:r>
    </w:p>
    <w:p w14:paraId="47D122EB"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xml:space="preserve">- razdjel: 003 Upravni odjel za prostorno uređenje i upravljanje gradskom imovinom, </w:t>
      </w:r>
    </w:p>
    <w:p w14:paraId="3D356B6F"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xml:space="preserve">- glava: 00301 Upravni odjel za prostorno uređenje i upravljanje gradskom imovinom, </w:t>
      </w:r>
    </w:p>
    <w:p w14:paraId="456767E7"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xml:space="preserve">- program: 3002 Gradnja kapitalnih objekata, </w:t>
      </w:r>
    </w:p>
    <w:p w14:paraId="2B09D5F2"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xml:space="preserve">- kapitalni projekt: K300030 Rekonstrukcija stare škole na Trgu sv. </w:t>
      </w:r>
      <w:proofErr w:type="spellStart"/>
      <w:r w:rsidRPr="00B56065">
        <w:rPr>
          <w:rFonts w:ascii="Times New Roman" w:eastAsiaTheme="minorHAnsi" w:hAnsi="Times New Roman"/>
          <w:sz w:val="24"/>
          <w:szCs w:val="24"/>
        </w:rPr>
        <w:t>Servula</w:t>
      </w:r>
      <w:proofErr w:type="spellEnd"/>
      <w:r w:rsidRPr="00B56065">
        <w:rPr>
          <w:rFonts w:ascii="Times New Roman" w:eastAsiaTheme="minorHAnsi" w:hAnsi="Times New Roman"/>
          <w:sz w:val="24"/>
          <w:szCs w:val="24"/>
        </w:rPr>
        <w:t xml:space="preserve"> </w:t>
      </w:r>
    </w:p>
    <w:p w14:paraId="33617444"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iznos zaduženja 300.000,00 eura</w:t>
      </w:r>
    </w:p>
    <w:p w14:paraId="3CB615E4" w14:textId="77777777" w:rsidR="00B56065" w:rsidRPr="00B56065" w:rsidRDefault="00B56065" w:rsidP="00B56065">
      <w:pPr>
        <w:spacing w:after="0" w:line="259" w:lineRule="auto"/>
        <w:ind w:left="360"/>
        <w:rPr>
          <w:rFonts w:ascii="Times New Roman" w:eastAsiaTheme="minorHAnsi" w:hAnsi="Times New Roman"/>
          <w:sz w:val="24"/>
          <w:szCs w:val="24"/>
        </w:rPr>
      </w:pPr>
    </w:p>
    <w:p w14:paraId="3072A6B8"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(2) Rashodi i izdaci za otplatu kamata i kredita iz prethodnih razdoblja planirani su Proračunu Grada Buja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w:t>
      </w:r>
    </w:p>
    <w:p w14:paraId="3972A0FC" w14:textId="77777777" w:rsidR="00B56065" w:rsidRPr="00B56065" w:rsidRDefault="00B56065" w:rsidP="00B56065">
      <w:pPr>
        <w:spacing w:after="0" w:line="259" w:lineRule="auto"/>
        <w:ind w:left="360"/>
        <w:rPr>
          <w:rFonts w:ascii="Times New Roman" w:eastAsiaTheme="minorHAnsi" w:hAnsi="Times New Roman"/>
          <w:sz w:val="24"/>
          <w:szCs w:val="24"/>
        </w:rPr>
      </w:pPr>
      <w:r w:rsidRPr="00B56065">
        <w:rPr>
          <w:rFonts w:ascii="Times New Roman" w:eastAsiaTheme="minorHAnsi" w:hAnsi="Times New Roman"/>
          <w:sz w:val="24"/>
          <w:szCs w:val="24"/>
        </w:rPr>
        <w:t xml:space="preserve">- razdjel: 001 Upravni odjel za opće poslove, </w:t>
      </w:r>
    </w:p>
    <w:p w14:paraId="7D96A99A"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xml:space="preserve">- glava: 00102 Upravni odjel za opće poslove, </w:t>
      </w:r>
    </w:p>
    <w:p w14:paraId="17F572C8"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xml:space="preserve">- program: 1003 Redovna djelatnost upravnih odjela, </w:t>
      </w:r>
    </w:p>
    <w:p w14:paraId="3E41239F"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 aktivnost A100060 Otplata kredita.</w:t>
      </w:r>
    </w:p>
    <w:p w14:paraId="640050BE" w14:textId="77777777" w:rsidR="00B56065" w:rsidRPr="00B56065" w:rsidRDefault="00B56065" w:rsidP="00B56065">
      <w:pPr>
        <w:spacing w:after="0" w:line="259" w:lineRule="auto"/>
        <w:ind w:firstLine="360"/>
        <w:rPr>
          <w:rFonts w:ascii="Times New Roman" w:eastAsiaTheme="minorHAnsi" w:hAnsi="Times New Roman"/>
          <w:sz w:val="24"/>
          <w:szCs w:val="24"/>
        </w:rPr>
      </w:pPr>
    </w:p>
    <w:p w14:paraId="7B267BE3" w14:textId="77777777" w:rsidR="00B56065" w:rsidRPr="00B56065" w:rsidRDefault="00B56065" w:rsidP="00B56065">
      <w:pPr>
        <w:spacing w:after="0" w:line="259" w:lineRule="auto"/>
        <w:ind w:firstLine="360"/>
        <w:rPr>
          <w:rFonts w:ascii="Times New Roman" w:eastAsiaTheme="minorHAnsi" w:hAnsi="Times New Roman"/>
          <w:sz w:val="24"/>
          <w:szCs w:val="24"/>
        </w:rPr>
      </w:pPr>
      <w:r w:rsidRPr="00B56065">
        <w:rPr>
          <w:rFonts w:ascii="Times New Roman" w:eastAsiaTheme="minorHAnsi" w:hAnsi="Times New Roman"/>
          <w:sz w:val="24"/>
          <w:szCs w:val="24"/>
        </w:rPr>
        <w:t>(3) Očekivano kreditno zaduženje na kraju 2023. godine po osnovi glavnice dugoročnih kredita iznosi sveukupno 1.958.458,79 eura:</w:t>
      </w:r>
    </w:p>
    <w:p w14:paraId="0E6B9EC4" w14:textId="77777777" w:rsidR="00B56065" w:rsidRPr="00B56065" w:rsidRDefault="00B56065" w:rsidP="00B56065">
      <w:pPr>
        <w:spacing w:after="0" w:line="259" w:lineRule="auto"/>
        <w:ind w:firstLine="360"/>
        <w:rPr>
          <w:rFonts w:ascii="Times New Roman" w:eastAsiaTheme="minorHAnsi" w:hAnsi="Times New Roman"/>
          <w:sz w:val="24"/>
          <w:szCs w:val="24"/>
        </w:rPr>
      </w:pPr>
    </w:p>
    <w:p w14:paraId="51B67CE0"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a) dugoročni krediti za projekte unaprjeđenja energetske učinkovitosti koji su sufinancirani sredstvima EU:</w:t>
      </w:r>
    </w:p>
    <w:p w14:paraId="60E175A4"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kod Istarske kreditne banke Umag d.d. za projekt Energetske obnove zgrade gradske Uprave i zgrade Centra za inkluziju 151.945,06 eura</w:t>
      </w:r>
    </w:p>
    <w:p w14:paraId="446AED5E"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kod Istarske kreditne banke Umag d.d. za projekt Energetske obnove zgrade dječjeg vrtića</w:t>
      </w:r>
    </w:p>
    <w:p w14:paraId="5521125A"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278.380,34 eura</w:t>
      </w:r>
    </w:p>
    <w:p w14:paraId="70C9F36A" w14:textId="77777777" w:rsidR="00B56065" w:rsidRPr="00B56065" w:rsidRDefault="00B56065" w:rsidP="00B56065">
      <w:pPr>
        <w:spacing w:after="0" w:line="259" w:lineRule="auto"/>
        <w:rPr>
          <w:rFonts w:ascii="Times New Roman" w:eastAsiaTheme="minorHAnsi" w:hAnsi="Times New Roman"/>
          <w:sz w:val="24"/>
          <w:szCs w:val="24"/>
        </w:rPr>
      </w:pPr>
    </w:p>
    <w:p w14:paraId="0E8C18DB"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b) dugoročni krediti za projekte unaprjeđenja energetske učinkovitosti:</w:t>
      </w:r>
    </w:p>
    <w:p w14:paraId="2FA23A0A"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kod Istarske kreditne banke Umag d.d. za projekt Zamjene javne rasvjete LED rasvjetom 83.626,92 eura</w:t>
      </w:r>
    </w:p>
    <w:p w14:paraId="7D99591C"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kod Hrvatske banke za obnovu i razvitak za projekt Zamjene javne rasvjete LED rasvjetom 149.006,47 eura</w:t>
      </w:r>
    </w:p>
    <w:p w14:paraId="7EFC924F" w14:textId="77777777" w:rsidR="00B56065" w:rsidRPr="00B56065" w:rsidRDefault="00B56065" w:rsidP="00B56065">
      <w:pPr>
        <w:spacing w:after="0" w:line="259" w:lineRule="auto"/>
        <w:rPr>
          <w:rFonts w:ascii="Times New Roman" w:eastAsiaTheme="minorHAnsi" w:hAnsi="Times New Roman"/>
          <w:sz w:val="24"/>
          <w:szCs w:val="24"/>
        </w:rPr>
      </w:pPr>
    </w:p>
    <w:p w14:paraId="3A85ECBE"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xml:space="preserve">c) nova kreditna zaduženja u 2023. godini: </w:t>
      </w:r>
    </w:p>
    <w:p w14:paraId="3ED7FB3B"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za projekt unaprjeđenje energetske učinkovitosti - Energetska obnova zgrade Pučkog otvorenog učilišta 995.500,00 eura</w:t>
      </w:r>
    </w:p>
    <w:p w14:paraId="7ECDE7D6"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xml:space="preserve">- za investiciju - Rekonstrukcija stare škole na Trgu sv. </w:t>
      </w:r>
      <w:proofErr w:type="spellStart"/>
      <w:r w:rsidRPr="00B56065">
        <w:rPr>
          <w:rFonts w:ascii="Times New Roman" w:eastAsiaTheme="minorHAnsi" w:hAnsi="Times New Roman"/>
          <w:sz w:val="24"/>
          <w:szCs w:val="24"/>
        </w:rPr>
        <w:t>Servula</w:t>
      </w:r>
      <w:proofErr w:type="spellEnd"/>
      <w:r w:rsidRPr="00B56065">
        <w:rPr>
          <w:rFonts w:ascii="Times New Roman" w:eastAsiaTheme="minorHAnsi" w:hAnsi="Times New Roman"/>
          <w:sz w:val="24"/>
          <w:szCs w:val="24"/>
        </w:rPr>
        <w:t xml:space="preserve"> 300.000,00 eura.</w:t>
      </w:r>
    </w:p>
    <w:p w14:paraId="3C44020A" w14:textId="77777777" w:rsidR="00B56065" w:rsidRDefault="00B56065" w:rsidP="00B56065">
      <w:pPr>
        <w:spacing w:after="0" w:line="259" w:lineRule="auto"/>
        <w:ind w:firstLine="360"/>
        <w:rPr>
          <w:rFonts w:asciiTheme="minorHAnsi" w:eastAsiaTheme="minorHAnsi" w:hAnsiTheme="minorHAnsi" w:cstheme="minorBidi"/>
          <w:sz w:val="24"/>
          <w:szCs w:val="24"/>
        </w:rPr>
      </w:pPr>
    </w:p>
    <w:p w14:paraId="31354B48" w14:textId="77777777" w:rsidR="005F766E" w:rsidRDefault="005F766E" w:rsidP="00B56065">
      <w:pPr>
        <w:spacing w:after="0" w:line="259" w:lineRule="auto"/>
        <w:ind w:firstLine="360"/>
        <w:rPr>
          <w:rFonts w:asciiTheme="minorHAnsi" w:eastAsiaTheme="minorHAnsi" w:hAnsiTheme="minorHAnsi" w:cstheme="minorBidi"/>
          <w:sz w:val="24"/>
          <w:szCs w:val="24"/>
        </w:rPr>
      </w:pPr>
    </w:p>
    <w:p w14:paraId="285A8F10" w14:textId="77777777" w:rsidR="005F766E" w:rsidRPr="00B56065" w:rsidRDefault="005F766E" w:rsidP="00B56065">
      <w:pPr>
        <w:spacing w:after="0" w:line="259" w:lineRule="auto"/>
        <w:ind w:firstLine="360"/>
        <w:rPr>
          <w:rFonts w:asciiTheme="minorHAnsi" w:eastAsiaTheme="minorHAnsi" w:hAnsiTheme="minorHAnsi" w:cstheme="minorBidi"/>
          <w:sz w:val="24"/>
          <w:szCs w:val="24"/>
        </w:rPr>
      </w:pPr>
    </w:p>
    <w:p w14:paraId="180F18DF" w14:textId="77777777" w:rsidR="00B56065" w:rsidRPr="00B56065" w:rsidRDefault="00B56065" w:rsidP="00B56065">
      <w:pPr>
        <w:spacing w:after="0" w:line="259" w:lineRule="auto"/>
        <w:rPr>
          <w:rFonts w:ascii="Times New Roman" w:eastAsiaTheme="minorHAnsi" w:hAnsi="Times New Roman"/>
          <w:sz w:val="24"/>
          <w:szCs w:val="24"/>
        </w:rPr>
      </w:pPr>
    </w:p>
    <w:p w14:paraId="1639D152" w14:textId="77777777" w:rsidR="00B56065" w:rsidRPr="00B56065" w:rsidRDefault="00B56065" w:rsidP="00B56065">
      <w:pPr>
        <w:spacing w:after="0" w:line="259" w:lineRule="auto"/>
        <w:jc w:val="center"/>
        <w:rPr>
          <w:rFonts w:ascii="Times New Roman" w:eastAsiaTheme="minorHAnsi" w:hAnsi="Times New Roman"/>
          <w:sz w:val="24"/>
          <w:szCs w:val="24"/>
        </w:rPr>
      </w:pPr>
      <w:r w:rsidRPr="00B56065">
        <w:rPr>
          <w:rFonts w:ascii="Times New Roman" w:eastAsiaTheme="minorHAnsi" w:hAnsi="Times New Roman"/>
          <w:sz w:val="24"/>
          <w:szCs w:val="24"/>
        </w:rPr>
        <w:lastRenderedPageBreak/>
        <w:t>Članak 3.</w:t>
      </w:r>
    </w:p>
    <w:p w14:paraId="431FF401" w14:textId="77777777" w:rsidR="00B56065" w:rsidRPr="00B56065" w:rsidRDefault="00B56065" w:rsidP="00B56065">
      <w:pPr>
        <w:spacing w:after="0" w:line="259" w:lineRule="auto"/>
        <w:rPr>
          <w:rFonts w:ascii="Times New Roman" w:eastAsiaTheme="minorHAnsi" w:hAnsi="Times New Roman"/>
          <w:sz w:val="24"/>
          <w:szCs w:val="24"/>
        </w:rPr>
      </w:pPr>
    </w:p>
    <w:p w14:paraId="3BE0B390" w14:textId="77777777" w:rsidR="00B56065" w:rsidRPr="00B56065" w:rsidRDefault="00B56065" w:rsidP="00B56065">
      <w:pPr>
        <w:spacing w:after="0" w:line="259" w:lineRule="auto"/>
        <w:rPr>
          <w:rFonts w:ascii="Times New Roman" w:eastAsiaTheme="minorHAnsi" w:hAnsi="Times New Roman"/>
          <w:sz w:val="24"/>
          <w:szCs w:val="24"/>
        </w:rPr>
      </w:pPr>
      <w:r w:rsidRPr="00B56065">
        <w:rPr>
          <w:rFonts w:ascii="Times New Roman" w:eastAsiaTheme="minorHAnsi" w:hAnsi="Times New Roman"/>
          <w:sz w:val="24"/>
          <w:szCs w:val="24"/>
        </w:rPr>
        <w:t xml:space="preserve">Ova Odluka objavit će se u „Službenim novinama Grada Buja – </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a stupa na snagu osmi dan od objave.</w:t>
      </w:r>
    </w:p>
    <w:p w14:paraId="3655760D" w14:textId="77777777" w:rsidR="00B56065" w:rsidRPr="00B56065" w:rsidRDefault="00B56065" w:rsidP="00B56065">
      <w:pPr>
        <w:spacing w:after="0" w:line="259" w:lineRule="auto"/>
        <w:rPr>
          <w:rFonts w:ascii="Times New Roman" w:eastAsiaTheme="minorHAnsi" w:hAnsi="Times New Roman"/>
          <w:sz w:val="24"/>
          <w:szCs w:val="24"/>
        </w:rPr>
      </w:pPr>
    </w:p>
    <w:p w14:paraId="079EA94B" w14:textId="77777777" w:rsidR="00B56065" w:rsidRPr="00B56065" w:rsidRDefault="00B56065" w:rsidP="00B56065">
      <w:pPr>
        <w:spacing w:after="0" w:line="240" w:lineRule="auto"/>
        <w:rPr>
          <w:rFonts w:ascii="Times New Roman" w:eastAsiaTheme="minorHAnsi" w:hAnsi="Times New Roman"/>
          <w:sz w:val="24"/>
          <w:szCs w:val="24"/>
        </w:rPr>
      </w:pPr>
      <w:r w:rsidRPr="00B56065">
        <w:rPr>
          <w:rFonts w:ascii="Times New Roman" w:eastAsiaTheme="minorHAnsi" w:hAnsi="Times New Roman"/>
          <w:sz w:val="24"/>
          <w:szCs w:val="24"/>
        </w:rPr>
        <w:t xml:space="preserve">KLASA/CLASSE: 400-06/23-01/03 </w:t>
      </w:r>
    </w:p>
    <w:p w14:paraId="6CD14A2E" w14:textId="77777777" w:rsidR="00B56065" w:rsidRPr="00B56065" w:rsidRDefault="00B56065" w:rsidP="00B56065">
      <w:pPr>
        <w:spacing w:after="0" w:line="240" w:lineRule="auto"/>
        <w:rPr>
          <w:rFonts w:ascii="Times New Roman" w:eastAsiaTheme="minorHAnsi" w:hAnsi="Times New Roman"/>
          <w:sz w:val="24"/>
          <w:szCs w:val="24"/>
        </w:rPr>
      </w:pPr>
      <w:r w:rsidRPr="00B56065">
        <w:rPr>
          <w:rFonts w:ascii="Times New Roman" w:eastAsiaTheme="minorHAnsi" w:hAnsi="Times New Roman"/>
          <w:sz w:val="24"/>
          <w:szCs w:val="24"/>
        </w:rPr>
        <w:t xml:space="preserve">URBROJ/NUM.PROT: </w:t>
      </w:r>
      <w:r w:rsidRPr="00B56065">
        <w:rPr>
          <w:rFonts w:ascii="Times New Roman" w:eastAsia="Times New Roman" w:hAnsi="Times New Roman"/>
          <w:sz w:val="24"/>
          <w:szCs w:val="24"/>
          <w:lang w:val="pt-BR" w:eastAsia="ar-SA"/>
        </w:rPr>
        <w:t xml:space="preserve">2163-2-02/1-23-11 </w:t>
      </w:r>
    </w:p>
    <w:p w14:paraId="3417BFCC" w14:textId="77777777" w:rsidR="00B56065" w:rsidRPr="00B56065" w:rsidRDefault="00B56065" w:rsidP="00B56065">
      <w:pPr>
        <w:spacing w:after="0" w:line="240" w:lineRule="auto"/>
        <w:rPr>
          <w:rFonts w:ascii="Times New Roman" w:eastAsiaTheme="minorHAnsi" w:hAnsi="Times New Roman"/>
          <w:sz w:val="24"/>
          <w:szCs w:val="24"/>
        </w:rPr>
      </w:pPr>
      <w:r w:rsidRPr="00B56065">
        <w:rPr>
          <w:rFonts w:ascii="Times New Roman" w:eastAsiaTheme="minorHAnsi" w:hAnsi="Times New Roman"/>
          <w:sz w:val="24"/>
          <w:szCs w:val="24"/>
        </w:rPr>
        <w:t>Buje/</w:t>
      </w:r>
      <w:proofErr w:type="spellStart"/>
      <w:r w:rsidRPr="00B56065">
        <w:rPr>
          <w:rFonts w:ascii="Times New Roman" w:eastAsiaTheme="minorHAnsi" w:hAnsi="Times New Roman"/>
          <w:sz w:val="24"/>
          <w:szCs w:val="24"/>
        </w:rPr>
        <w:t>Buie</w:t>
      </w:r>
      <w:proofErr w:type="spellEnd"/>
      <w:r w:rsidRPr="00B56065">
        <w:rPr>
          <w:rFonts w:ascii="Times New Roman" w:eastAsiaTheme="minorHAnsi" w:hAnsi="Times New Roman"/>
          <w:sz w:val="24"/>
          <w:szCs w:val="24"/>
        </w:rPr>
        <w:t>, 20. srpnja/</w:t>
      </w:r>
      <w:proofErr w:type="spellStart"/>
      <w:r w:rsidRPr="00B56065">
        <w:rPr>
          <w:rFonts w:ascii="Times New Roman" w:eastAsiaTheme="minorHAnsi" w:hAnsi="Times New Roman"/>
          <w:sz w:val="24"/>
          <w:szCs w:val="24"/>
        </w:rPr>
        <w:t>luglio</w:t>
      </w:r>
      <w:proofErr w:type="spellEnd"/>
      <w:r w:rsidRPr="00B56065">
        <w:rPr>
          <w:rFonts w:ascii="Times New Roman" w:eastAsiaTheme="minorHAnsi" w:hAnsi="Times New Roman"/>
          <w:sz w:val="24"/>
          <w:szCs w:val="24"/>
        </w:rPr>
        <w:t xml:space="preserve"> 2023.</w:t>
      </w:r>
    </w:p>
    <w:p w14:paraId="0E25BCF8" w14:textId="77777777" w:rsidR="00B56065" w:rsidRPr="00B56065" w:rsidRDefault="00B56065" w:rsidP="00B56065">
      <w:pPr>
        <w:spacing w:after="0" w:line="240" w:lineRule="auto"/>
        <w:rPr>
          <w:rFonts w:ascii="Times New Roman" w:eastAsiaTheme="minorHAnsi" w:hAnsi="Times New Roman"/>
          <w:sz w:val="24"/>
          <w:szCs w:val="24"/>
        </w:rPr>
      </w:pPr>
    </w:p>
    <w:p w14:paraId="58CF30FC" w14:textId="77777777" w:rsidR="00B56065" w:rsidRPr="00B56065" w:rsidRDefault="00B56065" w:rsidP="00B56065">
      <w:pPr>
        <w:spacing w:after="0" w:line="259" w:lineRule="auto"/>
        <w:rPr>
          <w:rFonts w:ascii="Times New Roman" w:eastAsiaTheme="minorHAnsi" w:hAnsi="Times New Roman"/>
          <w:sz w:val="24"/>
          <w:szCs w:val="24"/>
        </w:rPr>
      </w:pPr>
    </w:p>
    <w:p w14:paraId="1F972AE9" w14:textId="77777777" w:rsidR="00B56065" w:rsidRPr="00B56065" w:rsidRDefault="00B56065" w:rsidP="00B56065">
      <w:pPr>
        <w:spacing w:after="0" w:line="259" w:lineRule="auto"/>
        <w:jc w:val="center"/>
        <w:rPr>
          <w:rFonts w:ascii="Times New Roman" w:eastAsiaTheme="minorHAnsi" w:hAnsi="Times New Roman"/>
          <w:b/>
          <w:bCs/>
          <w:sz w:val="24"/>
          <w:szCs w:val="24"/>
        </w:rPr>
      </w:pPr>
      <w:r w:rsidRPr="00B56065">
        <w:rPr>
          <w:rFonts w:ascii="Times New Roman" w:eastAsiaTheme="minorHAnsi" w:hAnsi="Times New Roman"/>
          <w:b/>
          <w:bCs/>
          <w:sz w:val="24"/>
          <w:szCs w:val="24"/>
        </w:rPr>
        <w:t>GRADSKO VIJEĆE GRADA BUJA – BUIE</w:t>
      </w:r>
    </w:p>
    <w:p w14:paraId="0555EDB0" w14:textId="77777777" w:rsidR="00B56065" w:rsidRPr="00B56065" w:rsidRDefault="00B56065" w:rsidP="00B56065">
      <w:pPr>
        <w:spacing w:after="0" w:line="259" w:lineRule="auto"/>
        <w:jc w:val="center"/>
        <w:rPr>
          <w:rFonts w:ascii="Times New Roman" w:eastAsiaTheme="minorHAnsi" w:hAnsi="Times New Roman"/>
          <w:sz w:val="24"/>
          <w:szCs w:val="24"/>
        </w:rPr>
      </w:pPr>
      <w:r w:rsidRPr="00B56065">
        <w:rPr>
          <w:rFonts w:ascii="Times New Roman" w:eastAsiaTheme="minorHAnsi" w:hAnsi="Times New Roman"/>
          <w:sz w:val="24"/>
          <w:szCs w:val="24"/>
        </w:rPr>
        <w:t xml:space="preserve">PREDSJEDNIK GRADSKOG VIJEĆA </w:t>
      </w:r>
    </w:p>
    <w:p w14:paraId="4C8C1F86" w14:textId="77777777" w:rsidR="00B56065" w:rsidRPr="00B56065" w:rsidRDefault="00B56065" w:rsidP="00B56065">
      <w:pPr>
        <w:spacing w:after="0" w:line="259" w:lineRule="auto"/>
        <w:jc w:val="center"/>
        <w:rPr>
          <w:rFonts w:ascii="Times New Roman" w:eastAsiaTheme="minorHAnsi" w:hAnsi="Times New Roman"/>
          <w:b/>
          <w:bCs/>
          <w:sz w:val="24"/>
          <w:szCs w:val="24"/>
        </w:rPr>
      </w:pPr>
      <w:r w:rsidRPr="00B56065">
        <w:rPr>
          <w:rFonts w:ascii="Times New Roman" w:eastAsiaTheme="minorHAnsi" w:hAnsi="Times New Roman"/>
          <w:b/>
          <w:bCs/>
          <w:sz w:val="24"/>
          <w:szCs w:val="24"/>
        </w:rPr>
        <w:t>Franko Gergorić, v.r.</w:t>
      </w:r>
    </w:p>
    <w:p w14:paraId="36A2466D" w14:textId="77777777" w:rsidR="00B56065" w:rsidRPr="00B56065" w:rsidRDefault="00B56065" w:rsidP="00B56065">
      <w:pPr>
        <w:spacing w:after="0" w:line="259" w:lineRule="auto"/>
        <w:ind w:left="1440"/>
        <w:contextualSpacing/>
        <w:rPr>
          <w:rFonts w:ascii="Times New Roman" w:eastAsiaTheme="minorHAnsi" w:hAnsi="Times New Roman"/>
          <w:sz w:val="24"/>
          <w:szCs w:val="24"/>
        </w:rPr>
      </w:pPr>
    </w:p>
    <w:p w14:paraId="15C7E66E" w14:textId="7D4FA91D" w:rsidR="00C41145" w:rsidRDefault="00B56065" w:rsidP="00B56065">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32</w:t>
      </w:r>
      <w:r w:rsidR="00C41145">
        <w:rPr>
          <w:rFonts w:ascii="Times New Roman" w:hAnsi="Times New Roman"/>
          <w:b/>
          <w:bCs/>
          <w:color w:val="2E74B5" w:themeColor="accent5" w:themeShade="BF"/>
          <w:sz w:val="28"/>
          <w:szCs w:val="28"/>
          <w:lang w:val="pl-PL"/>
        </w:rPr>
        <w:t>.____________________________________________________________</w:t>
      </w:r>
    </w:p>
    <w:p w14:paraId="523A0154"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 xml:space="preserve">Temeljem članka 82. stavka 2. Pravilnika o proračunskom računovodstvu i računskom planu („Narodne novine“, broj 124/14, 115/15, 87/16, 3/18, 126/19, 108/20, 144/21) i članka 50. Statuta Grada Buja – </w:t>
      </w:r>
      <w:proofErr w:type="spellStart"/>
      <w:r w:rsidRPr="005C1502">
        <w:rPr>
          <w:rFonts w:ascii="Times New Roman" w:hAnsi="Times New Roman"/>
          <w:sz w:val="24"/>
          <w:szCs w:val="24"/>
        </w:rPr>
        <w:t>Buie</w:t>
      </w:r>
      <w:proofErr w:type="spellEnd"/>
      <w:r w:rsidRPr="005C1502">
        <w:rPr>
          <w:rFonts w:ascii="Times New Roman" w:hAnsi="Times New Roman"/>
          <w:sz w:val="24"/>
          <w:szCs w:val="24"/>
        </w:rPr>
        <w:t xml:space="preserve"> ("Službene novine Grada Buja" broj 11/09, 05/11, 11/11, 3/13, 5/18 i 4/21), Gradsko vijeće Grada Buja – </w:t>
      </w:r>
      <w:proofErr w:type="spellStart"/>
      <w:r w:rsidRPr="005C1502">
        <w:rPr>
          <w:rFonts w:ascii="Times New Roman" w:hAnsi="Times New Roman"/>
          <w:sz w:val="24"/>
          <w:szCs w:val="24"/>
        </w:rPr>
        <w:t>Buie</w:t>
      </w:r>
      <w:proofErr w:type="spellEnd"/>
      <w:r w:rsidRPr="005C1502">
        <w:rPr>
          <w:rFonts w:ascii="Times New Roman" w:hAnsi="Times New Roman"/>
          <w:sz w:val="24"/>
          <w:szCs w:val="24"/>
        </w:rPr>
        <w:t xml:space="preserve"> na sjednici održanoj 20.07.2023. godine donosi sljedeću </w:t>
      </w:r>
    </w:p>
    <w:p w14:paraId="5AC4534A" w14:textId="77777777" w:rsidR="005C1502" w:rsidRPr="005C1502" w:rsidRDefault="005C1502" w:rsidP="005C1502">
      <w:pPr>
        <w:spacing w:after="0" w:line="240" w:lineRule="auto"/>
        <w:jc w:val="center"/>
        <w:rPr>
          <w:rFonts w:ascii="Times New Roman" w:hAnsi="Times New Roman"/>
          <w:b/>
          <w:bCs/>
          <w:sz w:val="24"/>
          <w:szCs w:val="24"/>
        </w:rPr>
      </w:pPr>
      <w:r w:rsidRPr="005C1502">
        <w:rPr>
          <w:rFonts w:ascii="Times New Roman" w:hAnsi="Times New Roman"/>
          <w:b/>
          <w:bCs/>
          <w:sz w:val="24"/>
          <w:szCs w:val="24"/>
        </w:rPr>
        <w:t>ODLUKU O (PRE)RASPODJELI REZULTATA</w:t>
      </w:r>
    </w:p>
    <w:p w14:paraId="38BC2F06" w14:textId="77777777" w:rsidR="005C1502" w:rsidRPr="005C1502" w:rsidRDefault="005C1502" w:rsidP="005C1502">
      <w:pPr>
        <w:spacing w:after="0" w:line="240" w:lineRule="auto"/>
        <w:jc w:val="center"/>
        <w:rPr>
          <w:rFonts w:ascii="Times New Roman" w:hAnsi="Times New Roman"/>
          <w:b/>
          <w:bCs/>
          <w:sz w:val="24"/>
          <w:szCs w:val="24"/>
        </w:rPr>
      </w:pPr>
      <w:r w:rsidRPr="005C1502">
        <w:rPr>
          <w:rFonts w:ascii="Times New Roman" w:hAnsi="Times New Roman"/>
          <w:b/>
          <w:bCs/>
          <w:sz w:val="24"/>
          <w:szCs w:val="24"/>
        </w:rPr>
        <w:t>UTVRĐENOG ZA 2022. GODINU</w:t>
      </w:r>
    </w:p>
    <w:p w14:paraId="06986621" w14:textId="77777777" w:rsidR="005C1502" w:rsidRPr="005C1502" w:rsidRDefault="005C1502" w:rsidP="005C1502">
      <w:pPr>
        <w:spacing w:after="0" w:line="240" w:lineRule="auto"/>
        <w:jc w:val="center"/>
        <w:rPr>
          <w:rFonts w:ascii="Times New Roman" w:hAnsi="Times New Roman"/>
          <w:sz w:val="24"/>
          <w:szCs w:val="24"/>
        </w:rPr>
      </w:pPr>
    </w:p>
    <w:p w14:paraId="1F92A947" w14:textId="77777777" w:rsidR="005C1502" w:rsidRPr="005C1502" w:rsidRDefault="005C1502" w:rsidP="005C1502">
      <w:pPr>
        <w:spacing w:after="200" w:line="276" w:lineRule="auto"/>
        <w:jc w:val="center"/>
        <w:rPr>
          <w:rFonts w:ascii="Times New Roman" w:hAnsi="Times New Roman"/>
          <w:sz w:val="24"/>
          <w:szCs w:val="24"/>
        </w:rPr>
      </w:pPr>
      <w:r w:rsidRPr="005C1502">
        <w:rPr>
          <w:rFonts w:ascii="Times New Roman" w:hAnsi="Times New Roman"/>
          <w:sz w:val="24"/>
          <w:szCs w:val="24"/>
        </w:rPr>
        <w:t>Članak 1.</w:t>
      </w:r>
    </w:p>
    <w:p w14:paraId="5874BF7D"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 xml:space="preserve">Prema financijskom izvještaju za 2022. godinu u Bilanci Grada Buja – </w:t>
      </w:r>
      <w:proofErr w:type="spellStart"/>
      <w:r w:rsidRPr="005C1502">
        <w:rPr>
          <w:rFonts w:ascii="Times New Roman" w:hAnsi="Times New Roman"/>
          <w:sz w:val="24"/>
          <w:szCs w:val="24"/>
        </w:rPr>
        <w:t>Buie</w:t>
      </w:r>
      <w:proofErr w:type="spellEnd"/>
      <w:r w:rsidRPr="005C1502">
        <w:rPr>
          <w:rFonts w:ascii="Times New Roman" w:hAnsi="Times New Roman"/>
          <w:sz w:val="24"/>
          <w:szCs w:val="24"/>
        </w:rPr>
        <w:t xml:space="preserve"> iskazani su:</w:t>
      </w:r>
    </w:p>
    <w:p w14:paraId="11E30F2E" w14:textId="77777777" w:rsidR="005C1502" w:rsidRPr="005C1502" w:rsidRDefault="005C1502" w:rsidP="005C1502">
      <w:pPr>
        <w:numPr>
          <w:ilvl w:val="0"/>
          <w:numId w:val="115"/>
        </w:numPr>
        <w:spacing w:after="200" w:line="276" w:lineRule="auto"/>
        <w:contextualSpacing/>
        <w:rPr>
          <w:rFonts w:ascii="Times New Roman" w:hAnsi="Times New Roman"/>
          <w:sz w:val="24"/>
          <w:szCs w:val="24"/>
        </w:rPr>
      </w:pPr>
      <w:r w:rsidRPr="005C1502">
        <w:rPr>
          <w:rFonts w:ascii="Times New Roman" w:hAnsi="Times New Roman"/>
          <w:sz w:val="24"/>
          <w:szCs w:val="24"/>
        </w:rPr>
        <w:t xml:space="preserve">višak prihoda u  iznosu 11.808.744,84 kuna i </w:t>
      </w:r>
    </w:p>
    <w:p w14:paraId="4ECA1959" w14:textId="77777777" w:rsidR="005C1502" w:rsidRPr="005C1502" w:rsidRDefault="005C1502" w:rsidP="005C1502">
      <w:pPr>
        <w:numPr>
          <w:ilvl w:val="0"/>
          <w:numId w:val="115"/>
        </w:numPr>
        <w:spacing w:after="200" w:line="240" w:lineRule="auto"/>
        <w:ind w:left="714" w:hanging="357"/>
        <w:contextualSpacing/>
        <w:rPr>
          <w:rFonts w:ascii="Times New Roman" w:hAnsi="Times New Roman"/>
          <w:sz w:val="24"/>
          <w:szCs w:val="24"/>
        </w:rPr>
      </w:pPr>
      <w:r w:rsidRPr="005C1502">
        <w:rPr>
          <w:rFonts w:ascii="Times New Roman" w:hAnsi="Times New Roman"/>
          <w:sz w:val="24"/>
          <w:szCs w:val="24"/>
        </w:rPr>
        <w:t xml:space="preserve">manjak prihoda u iznosu od 11.302.573,96 kuna. </w:t>
      </w:r>
    </w:p>
    <w:p w14:paraId="3A3B49AB"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 xml:space="preserve">Sveukupni višak prihoda na dan 31.12.2022. godine iznosi 506.170,88 kuna / 67.180,40 eura.  </w:t>
      </w:r>
    </w:p>
    <w:p w14:paraId="0F85F2E6"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Na osnovnim računima skupine 922 iskazana su sljedeća stanja:</w:t>
      </w:r>
    </w:p>
    <w:p w14:paraId="20C429DD"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račun 92212 Višak prihoda od nefinancijske imovine            5.974.500,14 kuna / 792.952,41 eura</w:t>
      </w:r>
    </w:p>
    <w:p w14:paraId="2086C1A1"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račun 92213 Višak primitaka od financijske imovine</w:t>
      </w:r>
      <w:r w:rsidRPr="005C1502">
        <w:rPr>
          <w:rFonts w:ascii="Times New Roman" w:hAnsi="Times New Roman"/>
          <w:sz w:val="24"/>
          <w:szCs w:val="24"/>
        </w:rPr>
        <w:tab/>
        <w:t xml:space="preserve">   5.834.244,70 kuna / 774.337,34 eura</w:t>
      </w:r>
    </w:p>
    <w:p w14:paraId="6CBEF5C2"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račun 92221 Manjak prihoda poslovanja                               11.302.573,96 kuna / 1.500.109,35 eura.</w:t>
      </w:r>
    </w:p>
    <w:p w14:paraId="74E6FD1F" w14:textId="77777777" w:rsidR="005C1502" w:rsidRPr="005C1502" w:rsidRDefault="005C1502" w:rsidP="005C1502">
      <w:pPr>
        <w:spacing w:after="200" w:line="276" w:lineRule="auto"/>
        <w:ind w:left="720"/>
        <w:contextualSpacing/>
        <w:rPr>
          <w:rFonts w:ascii="Times New Roman" w:hAnsi="Times New Roman"/>
          <w:sz w:val="24"/>
          <w:szCs w:val="24"/>
        </w:rPr>
      </w:pPr>
    </w:p>
    <w:p w14:paraId="5C8992F5" w14:textId="77777777" w:rsidR="005C1502" w:rsidRPr="005C1502" w:rsidRDefault="005C1502" w:rsidP="005C1502">
      <w:pPr>
        <w:spacing w:after="200" w:line="276" w:lineRule="auto"/>
        <w:jc w:val="center"/>
        <w:rPr>
          <w:rFonts w:ascii="Times New Roman" w:hAnsi="Times New Roman"/>
          <w:sz w:val="24"/>
          <w:szCs w:val="24"/>
        </w:rPr>
      </w:pPr>
      <w:r w:rsidRPr="005C1502">
        <w:rPr>
          <w:rFonts w:ascii="Times New Roman" w:hAnsi="Times New Roman"/>
          <w:sz w:val="24"/>
          <w:szCs w:val="24"/>
        </w:rPr>
        <w:t>Članak 2.</w:t>
      </w:r>
    </w:p>
    <w:p w14:paraId="24D7B538" w14:textId="77777777" w:rsidR="005C1502" w:rsidRPr="005C1502" w:rsidRDefault="005C1502" w:rsidP="005C1502">
      <w:pPr>
        <w:numPr>
          <w:ilvl w:val="0"/>
          <w:numId w:val="116"/>
        </w:numPr>
        <w:spacing w:after="200" w:line="276" w:lineRule="auto"/>
        <w:contextualSpacing/>
        <w:rPr>
          <w:rFonts w:ascii="Times New Roman" w:hAnsi="Times New Roman"/>
          <w:sz w:val="24"/>
          <w:szCs w:val="24"/>
        </w:rPr>
      </w:pPr>
      <w:r w:rsidRPr="005C1502">
        <w:rPr>
          <w:rFonts w:ascii="Times New Roman" w:hAnsi="Times New Roman"/>
          <w:sz w:val="24"/>
          <w:szCs w:val="24"/>
        </w:rPr>
        <w:t xml:space="preserve">U skladu s Odlukom o namjeni sredstava ostvarenih od prodaje, zakupa i dugogodišnjeg zakupa poljoprivrednog zemljišta u vlasništvu RH i koncesije za ribnjake na području Grada Buja („Službene novine Grada Buja“  broj 12/09) sredstva ostvarena od prodaje poljoprivrednog zemljišta utrošena su za odgovarajuće rashode poslovanja te se račun </w:t>
      </w:r>
      <w:r w:rsidRPr="005C1502">
        <w:rPr>
          <w:rFonts w:ascii="Times New Roman" w:hAnsi="Times New Roman"/>
          <w:sz w:val="24"/>
          <w:szCs w:val="24"/>
        </w:rPr>
        <w:lastRenderedPageBreak/>
        <w:t>92212 Višak prihoda od nefinancijske imovine tereti za iznos od 509.835,72 kuna / 67.666,83 eura, a odobrava račun 92221 Manjak od prihoda poslovanja.</w:t>
      </w:r>
    </w:p>
    <w:p w14:paraId="024FF49F" w14:textId="77777777" w:rsidR="005C1502" w:rsidRPr="005C1502" w:rsidRDefault="005C1502" w:rsidP="005C1502">
      <w:pPr>
        <w:numPr>
          <w:ilvl w:val="0"/>
          <w:numId w:val="116"/>
        </w:numPr>
        <w:spacing w:after="200" w:line="276" w:lineRule="auto"/>
        <w:contextualSpacing/>
        <w:rPr>
          <w:rFonts w:ascii="Times New Roman" w:hAnsi="Times New Roman"/>
          <w:sz w:val="24"/>
          <w:szCs w:val="24"/>
        </w:rPr>
      </w:pPr>
      <w:r w:rsidRPr="005C1502">
        <w:rPr>
          <w:rFonts w:ascii="Times New Roman" w:hAnsi="Times New Roman"/>
          <w:sz w:val="24"/>
          <w:szCs w:val="24"/>
        </w:rPr>
        <w:t>U skladu s odredbama Zakona o komunalnom gospodarstvu („Narodne novine“ broj 68/18, 110/18 i 32/20) sredstva komunalnog doprinosa u iznosu od 3.754.938,90 kuna / 498.366,04 eura i sredstva komunalne naknade u iznosu od 55.846,25 kuna / 7.412,07 eura utrošena su za izgradnju objekata i nabavu uređaja komunalne infrastrukture te se za navedene iznose tereti račun 92221 Manjak prihoda poslovanja i odobrava račun 92212 Višak prihoda od nefinancijske imovine.</w:t>
      </w:r>
    </w:p>
    <w:p w14:paraId="506831FB" w14:textId="77777777" w:rsidR="005C1502" w:rsidRPr="005C1502" w:rsidRDefault="005C1502" w:rsidP="005C1502">
      <w:pPr>
        <w:numPr>
          <w:ilvl w:val="0"/>
          <w:numId w:val="116"/>
        </w:numPr>
        <w:spacing w:after="200" w:line="276" w:lineRule="auto"/>
        <w:contextualSpacing/>
        <w:rPr>
          <w:rFonts w:ascii="Times New Roman" w:hAnsi="Times New Roman"/>
          <w:sz w:val="24"/>
          <w:szCs w:val="24"/>
        </w:rPr>
      </w:pPr>
      <w:r w:rsidRPr="005C1502">
        <w:rPr>
          <w:rFonts w:ascii="Times New Roman" w:hAnsi="Times New Roman"/>
          <w:sz w:val="24"/>
          <w:szCs w:val="24"/>
        </w:rPr>
        <w:t xml:space="preserve">U 2022. godini temeljem pravomoćne presude o utvrđivanju prava vlasništva RH izvršen je povrat prihoda ostvarenih prodajom nekretnine u 2014. i 2016. godini u ukupnoj vrijednosti od 223.736,16 kuna / 29.694,89 eura. Povrat sredstava evidentiran je kao rashod poslovanja te se radi postizanja ravnoteže u izvorima financiranja za navedeni iznos tereti račun 92212 Višak prihoda od nefinancijske imovine i odobrava račun 92221 Manjak prihoda poslovanja.  </w:t>
      </w:r>
    </w:p>
    <w:p w14:paraId="48524932" w14:textId="77777777" w:rsidR="005C1502" w:rsidRPr="005C1502" w:rsidRDefault="005C1502" w:rsidP="005C1502">
      <w:pPr>
        <w:numPr>
          <w:ilvl w:val="0"/>
          <w:numId w:val="116"/>
        </w:numPr>
        <w:spacing w:after="200" w:line="276" w:lineRule="auto"/>
        <w:contextualSpacing/>
        <w:rPr>
          <w:rFonts w:ascii="Times New Roman" w:hAnsi="Times New Roman"/>
          <w:sz w:val="24"/>
          <w:szCs w:val="24"/>
        </w:rPr>
      </w:pPr>
      <w:r w:rsidRPr="005C1502">
        <w:rPr>
          <w:rFonts w:ascii="Times New Roman" w:hAnsi="Times New Roman"/>
          <w:sz w:val="24"/>
          <w:szCs w:val="24"/>
        </w:rPr>
        <w:t xml:space="preserve">U 2022. godini radi sufinanciranja zajedničke realizacije kapitalnog projekta na području Grada Buja – </w:t>
      </w:r>
      <w:proofErr w:type="spellStart"/>
      <w:r w:rsidRPr="005C1502">
        <w:rPr>
          <w:rFonts w:ascii="Times New Roman" w:hAnsi="Times New Roman"/>
          <w:sz w:val="24"/>
          <w:szCs w:val="24"/>
        </w:rPr>
        <w:t>Buie</w:t>
      </w:r>
      <w:proofErr w:type="spellEnd"/>
      <w:r w:rsidRPr="005C1502">
        <w:rPr>
          <w:rFonts w:ascii="Times New Roman" w:hAnsi="Times New Roman"/>
          <w:sz w:val="24"/>
          <w:szCs w:val="24"/>
        </w:rPr>
        <w:t xml:space="preserve"> doznačena je kapitalna pomoć županijskom proračunu – Istarskoj županiji u iznosu od 234.210,60 kuna / 31.085,09 eura na teret prihoda od prodaje nefinancijske imovine te se za navedeni iznos tereti račun 92212 Višak prihoda od nefinancijske imovine i odobrava račun 92221 Manjak prihoda poslovanja.</w:t>
      </w:r>
    </w:p>
    <w:p w14:paraId="17CED9EF" w14:textId="77777777" w:rsidR="005C1502" w:rsidRPr="005C1502" w:rsidRDefault="005C1502" w:rsidP="005C1502">
      <w:pPr>
        <w:spacing w:after="200" w:line="276" w:lineRule="auto"/>
        <w:ind w:left="720"/>
        <w:contextualSpacing/>
        <w:rPr>
          <w:rFonts w:ascii="Times New Roman" w:hAnsi="Times New Roman"/>
          <w:sz w:val="24"/>
          <w:szCs w:val="24"/>
        </w:rPr>
      </w:pPr>
    </w:p>
    <w:p w14:paraId="758B6656" w14:textId="77777777" w:rsidR="005C1502" w:rsidRPr="005C1502" w:rsidRDefault="005C1502" w:rsidP="005C1502">
      <w:pPr>
        <w:spacing w:after="200" w:line="276" w:lineRule="auto"/>
        <w:jc w:val="center"/>
        <w:rPr>
          <w:rFonts w:ascii="Times New Roman" w:hAnsi="Times New Roman"/>
          <w:sz w:val="24"/>
          <w:szCs w:val="24"/>
        </w:rPr>
      </w:pPr>
      <w:r w:rsidRPr="005C1502">
        <w:rPr>
          <w:rFonts w:ascii="Times New Roman" w:hAnsi="Times New Roman"/>
          <w:sz w:val="24"/>
          <w:szCs w:val="24"/>
        </w:rPr>
        <w:t>Članak 3.</w:t>
      </w:r>
    </w:p>
    <w:p w14:paraId="7FE1DA23"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 xml:space="preserve">Po provedenim preraspodjelama iz članka 2. u Bilanci Grada Buja – </w:t>
      </w:r>
      <w:proofErr w:type="spellStart"/>
      <w:r w:rsidRPr="005C1502">
        <w:rPr>
          <w:rFonts w:ascii="Times New Roman" w:hAnsi="Times New Roman"/>
          <w:sz w:val="24"/>
          <w:szCs w:val="24"/>
        </w:rPr>
        <w:t>Buie</w:t>
      </w:r>
      <w:proofErr w:type="spellEnd"/>
      <w:r w:rsidRPr="005C1502">
        <w:rPr>
          <w:rFonts w:ascii="Times New Roman" w:hAnsi="Times New Roman"/>
          <w:sz w:val="24"/>
          <w:szCs w:val="24"/>
        </w:rPr>
        <w:t xml:space="preserve"> sveukupni višak prihoda u iznosu od 506.170,88 kuna / 67.180,40 eura na osnovnim računima skupine 922 iskazat će se kroz slijedeća stanja:</w:t>
      </w:r>
    </w:p>
    <w:p w14:paraId="167A7C4F"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račun 92212 Višak prihoda od nefinancijske imovine            8.817.502,81 kuna / 1.170.283,71 eura</w:t>
      </w:r>
    </w:p>
    <w:p w14:paraId="73FFA575"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račun 92213 Višak primitaka od financijske imovine</w:t>
      </w:r>
      <w:r w:rsidRPr="005C1502">
        <w:rPr>
          <w:rFonts w:ascii="Times New Roman" w:hAnsi="Times New Roman"/>
          <w:sz w:val="24"/>
          <w:szCs w:val="24"/>
        </w:rPr>
        <w:tab/>
        <w:t xml:space="preserve">   5.834.244,70 kuna / 774.337,34 eura</w:t>
      </w:r>
    </w:p>
    <w:p w14:paraId="317B73A3"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račun 92221 Manjak prihoda poslovanja                               14.145.576,63 kuna / 1.877.440,65 eura.</w:t>
      </w:r>
    </w:p>
    <w:p w14:paraId="6810110D"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 xml:space="preserve">Višak prihoda od nefinancijske imovine u iznosu od 8.817.502,81 kuna / 1.170.283,71 eura sastoji se od: </w:t>
      </w:r>
    </w:p>
    <w:p w14:paraId="4B6AFB96"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viška prihoda od prodaje nefinancijske imovine (izvor financiranja 7) u iznosu od 8.8853.072,81 kuna / 1.175.004,66 eura koji će se koristiti za nabavu nefinancijske imovine u 2023. godini</w:t>
      </w:r>
    </w:p>
    <w:p w14:paraId="6242777E"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manjka prihoda od kapitalnih pomoći u iznosu od 35.570,00 kuna / 4.720,95 eura koje su ugovorene i biti će doznačene.</w:t>
      </w:r>
    </w:p>
    <w:p w14:paraId="2AEEF9FC"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Višak primitaka od financijske imovine u iznosu od 5.834.244,70 kuna / 774.337,34 eura čine:</w:t>
      </w:r>
    </w:p>
    <w:p w14:paraId="2CF910E4"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 xml:space="preserve">primici od zaduživanja za nabavu nefinancijske imovine u iznosu od 5.834.244,70 kuna / 774.337,34 eura koji će biti vraćeni na teret prihoda od prodaje nefinancijske imovine (izvor financiranja 7).  </w:t>
      </w:r>
    </w:p>
    <w:p w14:paraId="6A09B439"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lastRenderedPageBreak/>
        <w:t>Manjak prihoda poslovanja u ukupnom iznosu od 14.145.576,63 kuna / 1.877.440,65 eura sastoji se od:</w:t>
      </w:r>
    </w:p>
    <w:p w14:paraId="1153CDCB"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manjka općih prihoda i primitaka u iznosu od 8.621.738,55 kuna / 1.144.301,34 eura koji se akumulirao u ranijim razdobljima i koji će se dalje postepeno pokrivati u narednim godinama uz poštivanje načela ekonomičnosti i učinkovitosti prilikom trošenja sredstava vodeći računa o nastavku pružanja javnih usluga zadovoljavajuće kvalitete</w:t>
      </w:r>
    </w:p>
    <w:p w14:paraId="570AAB7A"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 xml:space="preserve">manjka prihoda od komunalne naknade u iznosu od 4.461.658,86 kuna / 592.163,89 eura koji će se pokrivati u narednom razdoblju iz sredstava komunalne naknade i komunalnog doprinosa za dio održavanja komunalne infrastrukture </w:t>
      </w:r>
    </w:p>
    <w:p w14:paraId="4F615324"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manjka prihoda od komunalnog doprinosa 328.606,66 kuna / 43.746,32 eura koji će se pokriti iz istih izvora u 2023. godini</w:t>
      </w:r>
    </w:p>
    <w:p w14:paraId="63BF7487"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viška prihoda od boravišne pristojbe u iznosu od 70.292,38 kuna / 9.329,40 eura koji će se koristiti u skladu s propisanom namjenom u 2023. godini</w:t>
      </w:r>
    </w:p>
    <w:p w14:paraId="42E640D3"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manjka prihoda od spomeničke rente u iznosu od 26.912,62 kuna / 3.571,92 eura koji će se pokriti iz istih izvora u 2023. godini</w:t>
      </w:r>
    </w:p>
    <w:p w14:paraId="1651BA11"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viška prihoda od zakupa poljoprivrednog zemljišta u iznosu od 63.129,17 kuna / 8.378,68 eura koji će se koristiti za propisane namjene u 2023. godini</w:t>
      </w:r>
    </w:p>
    <w:p w14:paraId="585BE8BA"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manjka ostalih prihoda posebne namjene u iznosu od 707.094,34 kuna / 93.847,55 eura koji će se pokriti u iz istih prihoda u narednom razdoblju</w:t>
      </w:r>
    </w:p>
    <w:p w14:paraId="58FC1D82"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manjka prihoda od tekućih pomoći u iznosu od 131.987,15 kuna / 17.517,71 eura koje su ugovorene i biti će doznačene.</w:t>
      </w:r>
    </w:p>
    <w:p w14:paraId="64384A50" w14:textId="77777777" w:rsidR="005C1502" w:rsidRPr="005C1502" w:rsidRDefault="005C1502" w:rsidP="005C1502">
      <w:pPr>
        <w:spacing w:after="200" w:line="276" w:lineRule="auto"/>
        <w:jc w:val="center"/>
        <w:rPr>
          <w:rFonts w:ascii="Times New Roman" w:hAnsi="Times New Roman"/>
          <w:sz w:val="24"/>
          <w:szCs w:val="24"/>
        </w:rPr>
      </w:pPr>
      <w:r w:rsidRPr="005C1502">
        <w:rPr>
          <w:rFonts w:ascii="Times New Roman" w:hAnsi="Times New Roman"/>
          <w:sz w:val="24"/>
          <w:szCs w:val="24"/>
        </w:rPr>
        <w:t>Članak 4.</w:t>
      </w:r>
    </w:p>
    <w:p w14:paraId="5E87C6B0"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 xml:space="preserve">Prema financijskim izvještajima proračunskih korisnika Grada Buja – </w:t>
      </w:r>
      <w:proofErr w:type="spellStart"/>
      <w:r w:rsidRPr="005C1502">
        <w:rPr>
          <w:rFonts w:ascii="Times New Roman" w:hAnsi="Times New Roman"/>
          <w:sz w:val="24"/>
          <w:szCs w:val="24"/>
        </w:rPr>
        <w:t>Buie</w:t>
      </w:r>
      <w:proofErr w:type="spellEnd"/>
      <w:r w:rsidRPr="005C1502">
        <w:rPr>
          <w:rFonts w:ascii="Times New Roman" w:hAnsi="Times New Roman"/>
          <w:sz w:val="24"/>
          <w:szCs w:val="24"/>
        </w:rPr>
        <w:t xml:space="preserve"> za 2022. godinu realiziran je sveukupni manjak prihoda u iznosu od 209.128,72 kuna / 27.756,14 eura:</w:t>
      </w:r>
    </w:p>
    <w:p w14:paraId="19DE2FCC"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račun 92221 Manjak prihoda poslovanja</w:t>
      </w:r>
      <w:r w:rsidRPr="005C1502">
        <w:rPr>
          <w:rFonts w:ascii="Times New Roman" w:hAnsi="Times New Roman"/>
          <w:sz w:val="24"/>
          <w:szCs w:val="24"/>
        </w:rPr>
        <w:tab/>
      </w:r>
      <w:r w:rsidRPr="005C1502">
        <w:rPr>
          <w:rFonts w:ascii="Times New Roman" w:hAnsi="Times New Roman"/>
          <w:sz w:val="24"/>
          <w:szCs w:val="24"/>
        </w:rPr>
        <w:tab/>
      </w:r>
      <w:r w:rsidRPr="005C1502">
        <w:rPr>
          <w:rFonts w:ascii="Times New Roman" w:hAnsi="Times New Roman"/>
          <w:sz w:val="24"/>
          <w:szCs w:val="24"/>
        </w:rPr>
        <w:tab/>
        <w:t xml:space="preserve"> 97.208,43 kuna / </w:t>
      </w:r>
    </w:p>
    <w:p w14:paraId="7BDC6120" w14:textId="77777777" w:rsidR="005C1502" w:rsidRPr="005C1502" w:rsidRDefault="005C1502" w:rsidP="005C1502">
      <w:pPr>
        <w:spacing w:after="200" w:line="276" w:lineRule="auto"/>
        <w:ind w:left="720"/>
        <w:contextualSpacing/>
        <w:rPr>
          <w:rFonts w:ascii="Times New Roman" w:hAnsi="Times New Roman"/>
          <w:sz w:val="24"/>
          <w:szCs w:val="24"/>
        </w:rPr>
      </w:pPr>
      <w:r w:rsidRPr="005C1502">
        <w:rPr>
          <w:rFonts w:ascii="Times New Roman" w:hAnsi="Times New Roman"/>
          <w:sz w:val="24"/>
          <w:szCs w:val="24"/>
        </w:rPr>
        <w:t>12.901,76 eura</w:t>
      </w:r>
    </w:p>
    <w:p w14:paraId="5086F56C" w14:textId="77777777" w:rsidR="005C1502" w:rsidRPr="005C1502" w:rsidRDefault="005C1502" w:rsidP="005C1502">
      <w:pPr>
        <w:numPr>
          <w:ilvl w:val="0"/>
          <w:numId w:val="114"/>
        </w:numPr>
        <w:spacing w:after="200" w:line="276" w:lineRule="auto"/>
        <w:contextualSpacing/>
        <w:rPr>
          <w:rFonts w:ascii="Times New Roman" w:hAnsi="Times New Roman"/>
          <w:sz w:val="24"/>
          <w:szCs w:val="24"/>
        </w:rPr>
      </w:pPr>
      <w:r w:rsidRPr="005C1502">
        <w:rPr>
          <w:rFonts w:ascii="Times New Roman" w:hAnsi="Times New Roman"/>
          <w:sz w:val="24"/>
          <w:szCs w:val="24"/>
        </w:rPr>
        <w:t xml:space="preserve">račun 92222 Manjak prihoda od nefinancijske imovine     111.920,29 kuna / </w:t>
      </w:r>
    </w:p>
    <w:p w14:paraId="6482002E" w14:textId="77777777" w:rsidR="005C1502" w:rsidRPr="005C1502" w:rsidRDefault="005C1502" w:rsidP="005C1502">
      <w:pPr>
        <w:spacing w:after="200" w:line="276" w:lineRule="auto"/>
        <w:ind w:left="720"/>
        <w:contextualSpacing/>
        <w:rPr>
          <w:rFonts w:ascii="Times New Roman" w:hAnsi="Times New Roman"/>
          <w:sz w:val="24"/>
          <w:szCs w:val="24"/>
        </w:rPr>
      </w:pPr>
      <w:r w:rsidRPr="005C1502">
        <w:rPr>
          <w:rFonts w:ascii="Times New Roman" w:hAnsi="Times New Roman"/>
          <w:sz w:val="24"/>
          <w:szCs w:val="24"/>
        </w:rPr>
        <w:t>14.854,38 eura.</w:t>
      </w:r>
    </w:p>
    <w:p w14:paraId="6A4DDDA5"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 xml:space="preserve">Proračunski korisnici donose zasebne Odluke o raspodjeli rezultata. </w:t>
      </w:r>
    </w:p>
    <w:p w14:paraId="62E5EB34" w14:textId="77777777" w:rsidR="005C1502" w:rsidRPr="005C1502" w:rsidRDefault="005C1502" w:rsidP="005C1502">
      <w:pPr>
        <w:spacing w:after="200" w:line="276" w:lineRule="auto"/>
        <w:jc w:val="center"/>
        <w:rPr>
          <w:rFonts w:ascii="Times New Roman" w:hAnsi="Times New Roman"/>
          <w:sz w:val="24"/>
          <w:szCs w:val="24"/>
        </w:rPr>
      </w:pPr>
      <w:r w:rsidRPr="005C1502">
        <w:rPr>
          <w:rFonts w:ascii="Times New Roman" w:hAnsi="Times New Roman"/>
          <w:sz w:val="24"/>
          <w:szCs w:val="24"/>
        </w:rPr>
        <w:t>Članak 5.</w:t>
      </w:r>
    </w:p>
    <w:p w14:paraId="297D2081" w14:textId="77777777" w:rsidR="005C1502" w:rsidRPr="005C1502" w:rsidRDefault="005C1502" w:rsidP="005C1502">
      <w:pPr>
        <w:spacing w:after="200" w:line="276" w:lineRule="auto"/>
        <w:rPr>
          <w:rFonts w:ascii="Times New Roman" w:hAnsi="Times New Roman"/>
          <w:sz w:val="24"/>
          <w:szCs w:val="24"/>
        </w:rPr>
      </w:pPr>
      <w:r w:rsidRPr="005C1502">
        <w:rPr>
          <w:rFonts w:ascii="Times New Roman" w:hAnsi="Times New Roman"/>
          <w:sz w:val="24"/>
          <w:szCs w:val="24"/>
        </w:rPr>
        <w:t>Ova Odluka stupa na snagu osmog dana od dana objave u Službenim novinama Grada Buja.</w:t>
      </w:r>
    </w:p>
    <w:p w14:paraId="0DE15FB7" w14:textId="77777777" w:rsidR="005C1502" w:rsidRPr="005C1502" w:rsidRDefault="005C1502" w:rsidP="005C1502">
      <w:pPr>
        <w:spacing w:after="0" w:line="276" w:lineRule="auto"/>
        <w:rPr>
          <w:rFonts w:ascii="Times New Roman" w:hAnsi="Times New Roman"/>
          <w:sz w:val="24"/>
          <w:szCs w:val="24"/>
        </w:rPr>
      </w:pPr>
      <w:r w:rsidRPr="005C1502">
        <w:rPr>
          <w:rFonts w:ascii="Times New Roman" w:hAnsi="Times New Roman"/>
          <w:sz w:val="24"/>
          <w:szCs w:val="24"/>
        </w:rPr>
        <w:t>KLASA/CLASSE: 400-06/23-01/02</w:t>
      </w:r>
    </w:p>
    <w:p w14:paraId="1A21B41E" w14:textId="77777777" w:rsidR="005C1502" w:rsidRPr="005C1502" w:rsidRDefault="005C1502" w:rsidP="005C1502">
      <w:pPr>
        <w:spacing w:after="0" w:line="276" w:lineRule="auto"/>
        <w:rPr>
          <w:rFonts w:ascii="Times New Roman" w:hAnsi="Times New Roman"/>
          <w:sz w:val="24"/>
          <w:szCs w:val="24"/>
        </w:rPr>
      </w:pPr>
      <w:r w:rsidRPr="005C1502">
        <w:rPr>
          <w:rFonts w:ascii="Times New Roman" w:hAnsi="Times New Roman"/>
          <w:sz w:val="24"/>
          <w:szCs w:val="24"/>
        </w:rPr>
        <w:t xml:space="preserve">URBROJ/NUM.PROT.: </w:t>
      </w:r>
      <w:r w:rsidRPr="005C1502">
        <w:rPr>
          <w:rFonts w:ascii="Times New Roman" w:eastAsia="Times New Roman" w:hAnsi="Times New Roman"/>
          <w:sz w:val="24"/>
          <w:szCs w:val="24"/>
          <w:lang w:val="pt-BR" w:eastAsia="ar-SA"/>
        </w:rPr>
        <w:t>2163-2-02/1-23-2</w:t>
      </w:r>
    </w:p>
    <w:p w14:paraId="1A07A510" w14:textId="77777777" w:rsidR="005C1502" w:rsidRPr="005C1502" w:rsidRDefault="005C1502" w:rsidP="005C1502">
      <w:pPr>
        <w:spacing w:after="0" w:line="276" w:lineRule="auto"/>
        <w:rPr>
          <w:rFonts w:ascii="Times New Roman" w:hAnsi="Times New Roman"/>
          <w:sz w:val="24"/>
          <w:szCs w:val="24"/>
        </w:rPr>
      </w:pPr>
      <w:r w:rsidRPr="005C1502">
        <w:rPr>
          <w:rFonts w:ascii="Times New Roman" w:hAnsi="Times New Roman"/>
          <w:sz w:val="24"/>
          <w:szCs w:val="24"/>
        </w:rPr>
        <w:t>Buje/</w:t>
      </w:r>
      <w:proofErr w:type="spellStart"/>
      <w:r w:rsidRPr="005C1502">
        <w:rPr>
          <w:rFonts w:ascii="Times New Roman" w:hAnsi="Times New Roman"/>
          <w:sz w:val="24"/>
          <w:szCs w:val="24"/>
        </w:rPr>
        <w:t>Buie</w:t>
      </w:r>
      <w:proofErr w:type="spellEnd"/>
      <w:r w:rsidRPr="005C1502">
        <w:rPr>
          <w:rFonts w:ascii="Times New Roman" w:hAnsi="Times New Roman"/>
          <w:sz w:val="24"/>
          <w:szCs w:val="24"/>
        </w:rPr>
        <w:t>, 20. srpnja/</w:t>
      </w:r>
      <w:proofErr w:type="spellStart"/>
      <w:r w:rsidRPr="005C1502">
        <w:rPr>
          <w:rFonts w:ascii="Times New Roman" w:hAnsi="Times New Roman"/>
          <w:sz w:val="24"/>
          <w:szCs w:val="24"/>
        </w:rPr>
        <w:t>luglio</w:t>
      </w:r>
      <w:proofErr w:type="spellEnd"/>
      <w:r w:rsidRPr="005C1502">
        <w:rPr>
          <w:rFonts w:ascii="Times New Roman" w:hAnsi="Times New Roman"/>
          <w:sz w:val="24"/>
          <w:szCs w:val="24"/>
        </w:rPr>
        <w:t xml:space="preserve"> 2023.</w:t>
      </w:r>
    </w:p>
    <w:p w14:paraId="6A1F573B" w14:textId="77777777" w:rsidR="005F766E" w:rsidRDefault="005F766E" w:rsidP="005C1502">
      <w:pPr>
        <w:spacing w:after="0" w:line="276" w:lineRule="auto"/>
        <w:jc w:val="center"/>
        <w:rPr>
          <w:rFonts w:ascii="Times New Roman" w:hAnsi="Times New Roman"/>
          <w:b/>
          <w:sz w:val="24"/>
          <w:szCs w:val="24"/>
        </w:rPr>
      </w:pPr>
    </w:p>
    <w:p w14:paraId="5F5790D1" w14:textId="352F1402" w:rsidR="005C1502" w:rsidRPr="005C1502" w:rsidRDefault="005C1502" w:rsidP="005C1502">
      <w:pPr>
        <w:spacing w:after="0" w:line="276" w:lineRule="auto"/>
        <w:jc w:val="center"/>
        <w:rPr>
          <w:rFonts w:ascii="Times New Roman" w:hAnsi="Times New Roman"/>
          <w:sz w:val="24"/>
          <w:szCs w:val="24"/>
        </w:rPr>
      </w:pPr>
      <w:r w:rsidRPr="005C1502">
        <w:rPr>
          <w:rFonts w:ascii="Times New Roman" w:hAnsi="Times New Roman"/>
          <w:b/>
          <w:sz w:val="24"/>
          <w:szCs w:val="24"/>
        </w:rPr>
        <w:t>GRADSKO VIJEĆE GRADA BUJA - BUIE</w:t>
      </w:r>
    </w:p>
    <w:p w14:paraId="3D5B9338" w14:textId="77777777" w:rsidR="005C1502" w:rsidRPr="005C1502" w:rsidRDefault="005C1502" w:rsidP="005C1502">
      <w:pPr>
        <w:spacing w:after="0" w:line="276" w:lineRule="auto"/>
        <w:jc w:val="center"/>
        <w:rPr>
          <w:rFonts w:ascii="Times New Roman" w:hAnsi="Times New Roman"/>
          <w:sz w:val="24"/>
          <w:szCs w:val="24"/>
        </w:rPr>
      </w:pPr>
      <w:r w:rsidRPr="005C1502">
        <w:rPr>
          <w:rFonts w:ascii="Times New Roman" w:hAnsi="Times New Roman"/>
          <w:sz w:val="24"/>
          <w:szCs w:val="24"/>
        </w:rPr>
        <w:t>PREDSJEDNIK GRADSKOG VIJEĆA</w:t>
      </w:r>
    </w:p>
    <w:p w14:paraId="7D2B9764" w14:textId="77777777" w:rsidR="005C1502" w:rsidRPr="005C1502" w:rsidRDefault="005C1502" w:rsidP="005C1502">
      <w:pPr>
        <w:spacing w:after="200" w:line="276" w:lineRule="auto"/>
        <w:jc w:val="center"/>
        <w:rPr>
          <w:rFonts w:ascii="Times New Roman" w:hAnsi="Times New Roman"/>
          <w:b/>
          <w:sz w:val="24"/>
          <w:szCs w:val="24"/>
        </w:rPr>
      </w:pPr>
      <w:r w:rsidRPr="005C1502">
        <w:rPr>
          <w:rFonts w:ascii="Times New Roman" w:hAnsi="Times New Roman"/>
          <w:b/>
          <w:sz w:val="24"/>
          <w:szCs w:val="24"/>
        </w:rPr>
        <w:t>Franko Gergorić, v.r.</w:t>
      </w:r>
    </w:p>
    <w:p w14:paraId="00E37E0A" w14:textId="77777777" w:rsidR="000D56EA" w:rsidRDefault="000D56EA" w:rsidP="000D56EA">
      <w:pPr>
        <w:spacing w:line="252" w:lineRule="auto"/>
        <w:rPr>
          <w:rFonts w:ascii="Times New Roman" w:hAnsi="Times New Roman"/>
          <w:sz w:val="24"/>
          <w:szCs w:val="24"/>
        </w:rPr>
      </w:pPr>
    </w:p>
    <w:p w14:paraId="3FE92539" w14:textId="0A78ED13" w:rsidR="00E07C7C" w:rsidRDefault="005C1502" w:rsidP="000D56EA">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33</w:t>
      </w:r>
      <w:r w:rsidR="00E07C7C">
        <w:rPr>
          <w:rFonts w:ascii="Times New Roman" w:hAnsi="Times New Roman"/>
          <w:b/>
          <w:bCs/>
          <w:color w:val="2E74B5" w:themeColor="accent5" w:themeShade="BF"/>
          <w:sz w:val="28"/>
          <w:szCs w:val="28"/>
          <w:lang w:val="pl-PL"/>
        </w:rPr>
        <w:t>.____________________________________________________________</w:t>
      </w:r>
    </w:p>
    <w:p w14:paraId="0AD062EE" w14:textId="77777777" w:rsidR="00DE623E" w:rsidRPr="00DE623E" w:rsidRDefault="00DE623E" w:rsidP="00DE623E">
      <w:pPr>
        <w:spacing w:after="0" w:line="240" w:lineRule="auto"/>
        <w:jc w:val="both"/>
        <w:rPr>
          <w:rFonts w:ascii="Times New Roman" w:hAnsi="Times New Roman"/>
          <w:sz w:val="24"/>
          <w:szCs w:val="24"/>
        </w:rPr>
      </w:pPr>
      <w:r w:rsidRPr="00DE623E">
        <w:rPr>
          <w:rFonts w:ascii="Times New Roman" w:hAnsi="Times New Roman"/>
          <w:sz w:val="24"/>
          <w:szCs w:val="24"/>
        </w:rPr>
        <w:t>Na temelju članka 19. Zakona o lokalnoj i područnoj (regionalnoj) samoupravi (»Narodne novine«, br. 33/01, 60/01, 129/05, 109/07, 125/08, 36/09, 150/11, 144/12, 19/13, 137/15, 123/17, 98/9), na temelju članka 67. Zakona o komunalnom gospodarstvu («Narodne novine » br. 68/18 i 118/18), te članka 50. Statuta Grada Buja (“Službene novine Grada Buja” 11/09, 05/11, 11/11, 03/13, 05/18 i 04/21), Gradsko vijeće Grada Buja-</w:t>
      </w:r>
      <w:proofErr w:type="spellStart"/>
      <w:r w:rsidRPr="00DE623E">
        <w:rPr>
          <w:rFonts w:ascii="Times New Roman" w:hAnsi="Times New Roman"/>
          <w:sz w:val="24"/>
          <w:szCs w:val="24"/>
        </w:rPr>
        <w:t>Buie</w:t>
      </w:r>
      <w:proofErr w:type="spellEnd"/>
      <w:r w:rsidRPr="00DE623E">
        <w:rPr>
          <w:rFonts w:ascii="Times New Roman" w:hAnsi="Times New Roman"/>
          <w:sz w:val="24"/>
          <w:szCs w:val="24"/>
        </w:rPr>
        <w:t xml:space="preserve"> na sjednici održanoj 20.07.2023. godine donosi,</w:t>
      </w:r>
      <w:r w:rsidRPr="00DE623E">
        <w:rPr>
          <w:rFonts w:ascii="Times New Roman" w:hAnsi="Times New Roman"/>
          <w:sz w:val="24"/>
          <w:szCs w:val="24"/>
        </w:rPr>
        <w:tab/>
      </w:r>
    </w:p>
    <w:p w14:paraId="776FF529" w14:textId="77777777" w:rsidR="00DE623E" w:rsidRPr="00DE623E" w:rsidRDefault="00DE623E" w:rsidP="00DE623E">
      <w:pPr>
        <w:spacing w:after="0" w:line="240" w:lineRule="auto"/>
        <w:jc w:val="both"/>
        <w:rPr>
          <w:rFonts w:ascii="Arial" w:eastAsia="Times New Roman" w:hAnsi="Arial" w:cs="Arial"/>
          <w:sz w:val="18"/>
          <w:szCs w:val="18"/>
          <w:lang w:eastAsia="hr-HR"/>
        </w:rPr>
      </w:pPr>
    </w:p>
    <w:p w14:paraId="45DBDBA8"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Prve izmjene programa</w:t>
      </w:r>
    </w:p>
    <w:p w14:paraId="1E8692E1"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 xml:space="preserve">građenja komunalne infrastrukture </w:t>
      </w:r>
    </w:p>
    <w:p w14:paraId="2BBD79DC"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za 2023. godinu</w:t>
      </w:r>
    </w:p>
    <w:p w14:paraId="1EF8C8A3"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p>
    <w:p w14:paraId="4935D547"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 xml:space="preserve">Članak 1. </w:t>
      </w:r>
    </w:p>
    <w:p w14:paraId="3143EA3F" w14:textId="77777777" w:rsidR="00DE623E" w:rsidRPr="00DE623E" w:rsidRDefault="00DE623E" w:rsidP="00DE623E">
      <w:pPr>
        <w:widowControl w:val="0"/>
        <w:spacing w:after="200" w:line="276" w:lineRule="auto"/>
        <w:jc w:val="both"/>
        <w:rPr>
          <w:rFonts w:ascii="Times New Roman" w:hAnsi="Times New Roman"/>
          <w:sz w:val="24"/>
          <w:szCs w:val="24"/>
        </w:rPr>
      </w:pPr>
      <w:r w:rsidRPr="00DE623E">
        <w:rPr>
          <w:rFonts w:ascii="Times New Roman" w:hAnsi="Times New Roman"/>
          <w:sz w:val="24"/>
          <w:szCs w:val="24"/>
        </w:rPr>
        <w:t>Ovim izmjenama i dopunama mijenja se Program gradnje objekata i uređaja komunalne infrastrukture za Grad Buje u 2023. godini („Službene novine Grada Buja-</w:t>
      </w:r>
      <w:proofErr w:type="spellStart"/>
      <w:r w:rsidRPr="00DE623E">
        <w:rPr>
          <w:rFonts w:ascii="Times New Roman" w:hAnsi="Times New Roman"/>
          <w:sz w:val="24"/>
          <w:szCs w:val="24"/>
        </w:rPr>
        <w:t>Buie</w:t>
      </w:r>
      <w:proofErr w:type="spellEnd"/>
      <w:r w:rsidRPr="00DE623E">
        <w:rPr>
          <w:rFonts w:ascii="Times New Roman" w:hAnsi="Times New Roman"/>
          <w:sz w:val="24"/>
          <w:szCs w:val="24"/>
        </w:rPr>
        <w:t>“ br. 16/22).</w:t>
      </w:r>
    </w:p>
    <w:p w14:paraId="157E4A7B"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p>
    <w:p w14:paraId="28FC1120" w14:textId="77777777" w:rsidR="00DE623E" w:rsidRPr="00DE623E" w:rsidRDefault="00DE623E" w:rsidP="00DE623E">
      <w:pPr>
        <w:spacing w:after="0" w:line="240" w:lineRule="auto"/>
        <w:rPr>
          <w:rFonts w:ascii="Times New Roman" w:eastAsia="Times New Roman" w:hAnsi="Times New Roman"/>
          <w:b/>
          <w:bCs/>
          <w:sz w:val="24"/>
          <w:szCs w:val="24"/>
          <w:u w:val="single"/>
          <w:lang w:eastAsia="hr-HR"/>
        </w:rPr>
      </w:pPr>
      <w:r w:rsidRPr="00DE623E">
        <w:rPr>
          <w:rFonts w:ascii="Times New Roman" w:eastAsia="Times New Roman" w:hAnsi="Times New Roman"/>
          <w:b/>
          <w:bCs/>
          <w:sz w:val="24"/>
          <w:szCs w:val="24"/>
          <w:u w:val="single"/>
          <w:lang w:eastAsia="hr-HR"/>
        </w:rPr>
        <w:t>OPĆE ODREDBE</w:t>
      </w:r>
    </w:p>
    <w:p w14:paraId="6929B431"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2.</w:t>
      </w:r>
    </w:p>
    <w:p w14:paraId="7FF2A525"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utvrđuje se komunalna infrastruktura koji će se graditi u 2023. godini, sukladno odredbama Zakona o komunalnom gospodarstvu («Narodne novine», broj 68/18, 110/18 i 32/20) i odredbama Zakona o gospodarenju otpadom («Narodne novine» broj: 84/21).</w:t>
      </w:r>
    </w:p>
    <w:p w14:paraId="1AB68B7B"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 Financiranje građenja i održavanja komunalne infrastrukture sukladno članku 75. Zakona o</w:t>
      </w:r>
    </w:p>
    <w:p w14:paraId="6811BE14"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komunalnom gospodarstvu financira se sredstvima:</w:t>
      </w:r>
    </w:p>
    <w:p w14:paraId="0BB601A6"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komunalnog doprinosa;</w:t>
      </w:r>
    </w:p>
    <w:p w14:paraId="606A04DC"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komunalne naknade;</w:t>
      </w:r>
    </w:p>
    <w:p w14:paraId="5E4957AB"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iz cijene komunalne usluge;</w:t>
      </w:r>
    </w:p>
    <w:p w14:paraId="3EB51C9A"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iz naknade za koncesiju;</w:t>
      </w:r>
    </w:p>
    <w:p w14:paraId="451725D9"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iz proračuna jedinice lokalne samouprave;</w:t>
      </w:r>
    </w:p>
    <w:p w14:paraId="2413D0DF"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fondova Europske unije;</w:t>
      </w:r>
    </w:p>
    <w:p w14:paraId="2740C917"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iz ugovora, naknada i drugih izvora propisanih posebnim zakonom i</w:t>
      </w:r>
    </w:p>
    <w:p w14:paraId="7B6F352B"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donacija.</w:t>
      </w:r>
    </w:p>
    <w:p w14:paraId="7457AD33"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 Program građenja komunalne infrastrukture za 2023. godinu sadrži procjenu troškova projektiranja, revizije, građenja, provedbe stručnog nadzora građenja i provedbe vođenja projekta građenja komunalne infrastrukture s naznakom izvora njihova financiranja.</w:t>
      </w:r>
    </w:p>
    <w:p w14:paraId="629C8406"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p>
    <w:p w14:paraId="2981B5D2"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3.</w:t>
      </w:r>
    </w:p>
    <w:p w14:paraId="7028F262"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ab/>
        <w:t>Ovim Programom određuje se građenje slijedećih građevina u 2023. godini na području Grada Buje-</w:t>
      </w:r>
      <w:proofErr w:type="spellStart"/>
      <w:r w:rsidRPr="00DE623E">
        <w:rPr>
          <w:rFonts w:ascii="Times New Roman" w:eastAsia="Times New Roman" w:hAnsi="Times New Roman"/>
          <w:sz w:val="24"/>
          <w:szCs w:val="24"/>
          <w:lang w:eastAsia="hr-HR"/>
        </w:rPr>
        <w:t>Buie</w:t>
      </w:r>
      <w:proofErr w:type="spellEnd"/>
      <w:r w:rsidRPr="00DE623E">
        <w:rPr>
          <w:rFonts w:ascii="Times New Roman" w:eastAsia="Times New Roman" w:hAnsi="Times New Roman"/>
          <w:sz w:val="24"/>
          <w:szCs w:val="24"/>
          <w:lang w:eastAsia="hr-HR"/>
        </w:rPr>
        <w:t xml:space="preserve"> i to kako slijedi:</w:t>
      </w:r>
    </w:p>
    <w:p w14:paraId="6DE7832C" w14:textId="77777777" w:rsidR="00DE623E" w:rsidRPr="00DE623E" w:rsidRDefault="00DE623E" w:rsidP="00DE623E">
      <w:pPr>
        <w:numPr>
          <w:ilvl w:val="0"/>
          <w:numId w:val="117"/>
        </w:num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GRAĐEVINE KOMUNALNE INFRASTRUKTURE KOJE ĆE SE GRADITI RADI UREĐENJA NEUREĐENIH DIJELOVA GRAĐEVINSKOG PODRUČJA</w:t>
      </w:r>
    </w:p>
    <w:p w14:paraId="65A02CA3" w14:textId="77777777" w:rsidR="00DE623E" w:rsidRPr="00DE623E" w:rsidRDefault="00DE623E" w:rsidP="00DE623E">
      <w:pPr>
        <w:numPr>
          <w:ilvl w:val="0"/>
          <w:numId w:val="117"/>
        </w:numPr>
        <w:spacing w:after="0" w:line="240" w:lineRule="auto"/>
        <w:ind w:left="709" w:hanging="349"/>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GRAĐEVINE KOMUNALNE INFRASTRUKTURE KOJE ĆE SE GRADITI U UREĐENIM DIJELOVIMA GRAĐEVINSKOG PODRUČJA</w:t>
      </w:r>
    </w:p>
    <w:p w14:paraId="4CDD5A95" w14:textId="77777777" w:rsidR="00DE623E" w:rsidRPr="00DE623E" w:rsidRDefault="00DE623E" w:rsidP="00DE623E">
      <w:pPr>
        <w:numPr>
          <w:ilvl w:val="0"/>
          <w:numId w:val="117"/>
        </w:numPr>
        <w:spacing w:after="0" w:line="240" w:lineRule="auto"/>
        <w:ind w:left="709" w:hanging="349"/>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POSTOJEĆE GRAĐEVINE KOMUNALNE INFRASTRUKTURE KOJE ĆE SE REKONSTRUIRATI I NAČIN REKONSTRUKCIJE</w:t>
      </w:r>
    </w:p>
    <w:p w14:paraId="62E8D926"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p>
    <w:p w14:paraId="19DF6A89"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ab/>
        <w:t>Program sadrži opis poslova s procjenom troškova projektiranja, revizije, građenja, provedbe stručnog nadzora građenja i provedba vođenja projekta građenja komunalne infrastrukture s naznakom izvora financiranja.</w:t>
      </w:r>
    </w:p>
    <w:p w14:paraId="2B06DA8B"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p>
    <w:p w14:paraId="69A3A51C" w14:textId="77777777" w:rsidR="00DE623E" w:rsidRPr="00DE623E" w:rsidRDefault="00DE623E" w:rsidP="00DE623E">
      <w:pPr>
        <w:spacing w:after="0" w:line="240" w:lineRule="auto"/>
        <w:jc w:val="both"/>
        <w:rPr>
          <w:rFonts w:ascii="Times New Roman" w:eastAsia="Times New Roman" w:hAnsi="Times New Roman"/>
          <w:b/>
          <w:sz w:val="24"/>
          <w:szCs w:val="24"/>
          <w:u w:val="single"/>
          <w:lang w:eastAsia="hr-HR"/>
        </w:rPr>
      </w:pPr>
      <w:r w:rsidRPr="00DE623E">
        <w:rPr>
          <w:rFonts w:ascii="Times New Roman" w:eastAsia="Times New Roman" w:hAnsi="Times New Roman"/>
          <w:b/>
          <w:sz w:val="24"/>
          <w:szCs w:val="24"/>
          <w:u w:val="single"/>
          <w:lang w:eastAsia="hr-HR"/>
        </w:rPr>
        <w:lastRenderedPageBreak/>
        <w:t>OPISI POSLOVA</w:t>
      </w:r>
    </w:p>
    <w:p w14:paraId="4602197C"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p>
    <w:p w14:paraId="59987C9E"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I.</w:t>
      </w:r>
      <w:r w:rsidRPr="00DE623E">
        <w:rPr>
          <w:rFonts w:ascii="Times New Roman" w:eastAsia="Times New Roman" w:hAnsi="Times New Roman"/>
          <w:sz w:val="24"/>
          <w:szCs w:val="24"/>
          <w:lang w:eastAsia="hr-HR"/>
        </w:rPr>
        <w:tab/>
      </w:r>
      <w:r w:rsidRPr="00DE623E">
        <w:rPr>
          <w:rFonts w:ascii="Times New Roman" w:eastAsia="Times New Roman" w:hAnsi="Times New Roman"/>
          <w:b/>
          <w:sz w:val="24"/>
          <w:szCs w:val="24"/>
          <w:lang w:eastAsia="hr-HR"/>
        </w:rPr>
        <w:t xml:space="preserve">GRAĐEVINE KOMUNALNE INFRASTRUKTURE KOJE ĆE SE GRADITI RADI UREĐENJA </w:t>
      </w:r>
      <w:r w:rsidRPr="00DE623E">
        <w:rPr>
          <w:rFonts w:ascii="Times New Roman" w:eastAsia="Times New Roman" w:hAnsi="Times New Roman"/>
          <w:b/>
          <w:sz w:val="24"/>
          <w:szCs w:val="24"/>
          <w:lang w:eastAsia="hr-HR"/>
        </w:rPr>
        <w:tab/>
        <w:t>NEUREĐENIH DIJELOVA GRAĐEVINSKOG PODRUČJA</w:t>
      </w:r>
    </w:p>
    <w:p w14:paraId="49F199AE"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p>
    <w:p w14:paraId="54A191B6"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p>
    <w:p w14:paraId="555FC35D"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I.</w:t>
      </w:r>
      <w:r w:rsidRPr="00DE623E">
        <w:rPr>
          <w:rFonts w:ascii="Times New Roman" w:eastAsia="Times New Roman" w:hAnsi="Times New Roman"/>
          <w:b/>
          <w:bCs/>
          <w:sz w:val="24"/>
          <w:szCs w:val="24"/>
          <w:lang w:eastAsia="hr-HR"/>
        </w:rPr>
        <w:t>1. NERAZVRSTANE CESTE</w:t>
      </w:r>
    </w:p>
    <w:p w14:paraId="55D6B53A"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4.</w:t>
      </w:r>
    </w:p>
    <w:p w14:paraId="28F3683C"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ab/>
        <w:t>Ovim Programom određuje se sufinanciranje izgradnje nerazvrstanih cesta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3968"/>
        <w:gridCol w:w="1418"/>
        <w:gridCol w:w="1559"/>
        <w:gridCol w:w="1703"/>
        <w:gridCol w:w="42"/>
      </w:tblGrid>
      <w:tr w:rsidR="00DE623E" w:rsidRPr="00DE623E" w14:paraId="31F37C63" w14:textId="77777777" w:rsidTr="00E93F0D">
        <w:trPr>
          <w:gridAfter w:val="1"/>
          <w:wAfter w:w="42" w:type="dxa"/>
        </w:trPr>
        <w:tc>
          <w:tcPr>
            <w:tcW w:w="1133" w:type="dxa"/>
            <w:shd w:val="clear" w:color="auto" w:fill="F2F2F2"/>
            <w:vAlign w:val="center"/>
          </w:tcPr>
          <w:p w14:paraId="1CF28A6F"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968" w:type="dxa"/>
            <w:shd w:val="clear" w:color="auto" w:fill="F2F2F2"/>
            <w:vAlign w:val="center"/>
          </w:tcPr>
          <w:p w14:paraId="1FB5867D"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418" w:type="dxa"/>
            <w:shd w:val="clear" w:color="auto" w:fill="F2F2F2"/>
            <w:vAlign w:val="bottom"/>
          </w:tcPr>
          <w:p w14:paraId="11F52BCD"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059E0868"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703" w:type="dxa"/>
            <w:shd w:val="clear" w:color="auto" w:fill="F2F2F2"/>
            <w:vAlign w:val="center"/>
          </w:tcPr>
          <w:p w14:paraId="1AB52259"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4ED12A1F" w14:textId="77777777" w:rsidTr="00E93F0D">
        <w:trPr>
          <w:gridAfter w:val="1"/>
          <w:wAfter w:w="42" w:type="dxa"/>
        </w:trPr>
        <w:tc>
          <w:tcPr>
            <w:tcW w:w="1133" w:type="dxa"/>
          </w:tcPr>
          <w:p w14:paraId="64F7A373" w14:textId="77777777" w:rsidR="00DE623E" w:rsidRPr="00DE623E" w:rsidRDefault="00DE623E" w:rsidP="00DE623E">
            <w:pPr>
              <w:tabs>
                <w:tab w:val="left" w:pos="918"/>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R1462</w:t>
            </w:r>
          </w:p>
        </w:tc>
        <w:tc>
          <w:tcPr>
            <w:tcW w:w="3968" w:type="dxa"/>
          </w:tcPr>
          <w:p w14:paraId="0B46698B"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Prometna infrastruktura – novih zona</w:t>
            </w:r>
          </w:p>
        </w:tc>
        <w:tc>
          <w:tcPr>
            <w:tcW w:w="1418" w:type="dxa"/>
          </w:tcPr>
          <w:p w14:paraId="274BA927"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13.600</w:t>
            </w:r>
          </w:p>
        </w:tc>
        <w:tc>
          <w:tcPr>
            <w:tcW w:w="1559" w:type="dxa"/>
          </w:tcPr>
          <w:p w14:paraId="1CA504BA"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13.600</w:t>
            </w:r>
          </w:p>
        </w:tc>
        <w:tc>
          <w:tcPr>
            <w:tcW w:w="1703" w:type="dxa"/>
          </w:tcPr>
          <w:p w14:paraId="01B318F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0</w:t>
            </w:r>
          </w:p>
        </w:tc>
      </w:tr>
      <w:tr w:rsidR="00DE623E" w:rsidRPr="00DE623E" w14:paraId="35512C4B" w14:textId="77777777" w:rsidTr="00E93F0D">
        <w:trPr>
          <w:gridAfter w:val="1"/>
          <w:wAfter w:w="42" w:type="dxa"/>
        </w:trPr>
        <w:tc>
          <w:tcPr>
            <w:tcW w:w="1133" w:type="dxa"/>
          </w:tcPr>
          <w:p w14:paraId="4949CD2B" w14:textId="77777777" w:rsidR="00DE623E" w:rsidRPr="00DE623E" w:rsidRDefault="00DE623E" w:rsidP="00DE623E">
            <w:pPr>
              <w:tabs>
                <w:tab w:val="left" w:pos="918"/>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R1657</w:t>
            </w:r>
          </w:p>
        </w:tc>
        <w:tc>
          <w:tcPr>
            <w:tcW w:w="3968" w:type="dxa"/>
          </w:tcPr>
          <w:p w14:paraId="2F50B64D"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Projektna dokumentacija cesta u Sunčanoj</w:t>
            </w:r>
          </w:p>
        </w:tc>
        <w:tc>
          <w:tcPr>
            <w:tcW w:w="1418" w:type="dxa"/>
          </w:tcPr>
          <w:p w14:paraId="466E6CFB"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53.200</w:t>
            </w:r>
          </w:p>
        </w:tc>
        <w:tc>
          <w:tcPr>
            <w:tcW w:w="1559" w:type="dxa"/>
          </w:tcPr>
          <w:p w14:paraId="1557BE3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c>
          <w:tcPr>
            <w:tcW w:w="1703" w:type="dxa"/>
          </w:tcPr>
          <w:p w14:paraId="62280B9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-53.200</w:t>
            </w:r>
          </w:p>
        </w:tc>
      </w:tr>
      <w:tr w:rsidR="00DE623E" w:rsidRPr="00DE623E" w14:paraId="53805C71"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61D18EF"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418" w:type="dxa"/>
            <w:tcBorders>
              <w:top w:val="single" w:sz="4" w:space="0" w:color="auto"/>
              <w:left w:val="nil"/>
              <w:bottom w:val="single" w:sz="4" w:space="0" w:color="auto"/>
              <w:right w:val="single" w:sz="4" w:space="0" w:color="auto"/>
            </w:tcBorders>
            <w:shd w:val="clear" w:color="auto" w:fill="auto"/>
            <w:hideMark/>
          </w:tcPr>
          <w:p w14:paraId="25523A94"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66.800</w:t>
            </w:r>
          </w:p>
        </w:tc>
        <w:tc>
          <w:tcPr>
            <w:tcW w:w="1559" w:type="dxa"/>
            <w:tcBorders>
              <w:top w:val="single" w:sz="4" w:space="0" w:color="auto"/>
              <w:left w:val="nil"/>
              <w:bottom w:val="single" w:sz="4" w:space="0" w:color="auto"/>
              <w:right w:val="single" w:sz="4" w:space="0" w:color="auto"/>
            </w:tcBorders>
            <w:shd w:val="clear" w:color="auto" w:fill="auto"/>
            <w:hideMark/>
          </w:tcPr>
          <w:p w14:paraId="5E9E0A9E"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13.600</w:t>
            </w:r>
          </w:p>
        </w:tc>
        <w:tc>
          <w:tcPr>
            <w:tcW w:w="1703" w:type="dxa"/>
            <w:tcBorders>
              <w:top w:val="single" w:sz="4" w:space="0" w:color="auto"/>
              <w:left w:val="nil"/>
              <w:bottom w:val="single" w:sz="4" w:space="0" w:color="auto"/>
              <w:right w:val="single" w:sz="4" w:space="0" w:color="auto"/>
            </w:tcBorders>
            <w:shd w:val="clear" w:color="auto" w:fill="auto"/>
            <w:hideMark/>
          </w:tcPr>
          <w:p w14:paraId="700A3AD8"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-53.200</w:t>
            </w:r>
          </w:p>
        </w:tc>
      </w:tr>
      <w:tr w:rsidR="00DE623E" w:rsidRPr="00DE623E" w14:paraId="56EF3150"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7E672B25"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3143A21B"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0AAEA9B2"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p>
    <w:p w14:paraId="69B0DADE" w14:textId="77777777" w:rsidR="00DE623E" w:rsidRPr="00DE623E" w:rsidRDefault="00DE623E" w:rsidP="00DE623E">
      <w:pPr>
        <w:spacing w:after="0" w:line="240" w:lineRule="auto"/>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I.2. SUSTAV ZA OPSKRBU PITKOM VODOM</w:t>
      </w:r>
    </w:p>
    <w:p w14:paraId="40C9623F" w14:textId="77777777" w:rsidR="00DE623E" w:rsidRPr="00DE623E" w:rsidRDefault="00DE623E" w:rsidP="00DE623E">
      <w:pPr>
        <w:spacing w:after="0" w:line="240" w:lineRule="auto"/>
        <w:rPr>
          <w:rFonts w:ascii="Times New Roman" w:eastAsia="Times New Roman" w:hAnsi="Times New Roman"/>
          <w:b/>
          <w:bCs/>
          <w:sz w:val="24"/>
          <w:szCs w:val="24"/>
          <w:lang w:eastAsia="hr-HR"/>
        </w:rPr>
      </w:pPr>
    </w:p>
    <w:p w14:paraId="08CADE6F"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4.</w:t>
      </w:r>
    </w:p>
    <w:p w14:paraId="69C4101A"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sufinanciranje izgradnje i dogradnje sustava za opskrbu pitkom vodom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560"/>
        <w:gridCol w:w="1559"/>
        <w:gridCol w:w="1559"/>
        <w:gridCol w:w="42"/>
      </w:tblGrid>
      <w:tr w:rsidR="00DE623E" w:rsidRPr="00DE623E" w14:paraId="35059933" w14:textId="77777777" w:rsidTr="00E93F0D">
        <w:trPr>
          <w:gridAfter w:val="1"/>
          <w:wAfter w:w="42" w:type="dxa"/>
        </w:trPr>
        <w:tc>
          <w:tcPr>
            <w:tcW w:w="1134" w:type="dxa"/>
            <w:shd w:val="clear" w:color="auto" w:fill="F2F2F2"/>
            <w:vAlign w:val="center"/>
          </w:tcPr>
          <w:p w14:paraId="21AAB619"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969" w:type="dxa"/>
            <w:shd w:val="clear" w:color="auto" w:fill="F2F2F2"/>
            <w:vAlign w:val="center"/>
          </w:tcPr>
          <w:p w14:paraId="2D18B234"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2779358E"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7008590E"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shd w:val="clear" w:color="auto" w:fill="F2F2F2"/>
            <w:vAlign w:val="center"/>
          </w:tcPr>
          <w:p w14:paraId="0B4D7170"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76FD0E45" w14:textId="77777777" w:rsidTr="00E93F0D">
        <w:trPr>
          <w:gridAfter w:val="1"/>
          <w:wAfter w:w="42" w:type="dxa"/>
        </w:trPr>
        <w:tc>
          <w:tcPr>
            <w:tcW w:w="1134" w:type="dxa"/>
          </w:tcPr>
          <w:p w14:paraId="32D30641" w14:textId="77777777" w:rsidR="00DE623E" w:rsidRPr="00DE623E" w:rsidRDefault="00DE623E" w:rsidP="00DE623E">
            <w:pPr>
              <w:tabs>
                <w:tab w:val="left" w:pos="918"/>
              </w:tabs>
              <w:spacing w:after="0" w:line="240" w:lineRule="auto"/>
              <w:jc w:val="both"/>
              <w:rPr>
                <w:rFonts w:ascii="Times New Roman" w:eastAsia="Times New Roman" w:hAnsi="Times New Roman"/>
                <w:sz w:val="24"/>
                <w:szCs w:val="24"/>
                <w:lang w:eastAsia="hr-HR"/>
              </w:rPr>
            </w:pPr>
            <w:r w:rsidRPr="00DE623E">
              <w:rPr>
                <w:rFonts w:ascii="Times New Roman" w:hAnsi="Times New Roman"/>
                <w:color w:val="000000"/>
              </w:rPr>
              <w:t>R0358</w:t>
            </w:r>
          </w:p>
        </w:tc>
        <w:tc>
          <w:tcPr>
            <w:tcW w:w="3969" w:type="dxa"/>
          </w:tcPr>
          <w:p w14:paraId="64A3C573"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rPr>
              <w:t>Vodovodna infrastruktura – novih zona</w:t>
            </w:r>
          </w:p>
        </w:tc>
        <w:tc>
          <w:tcPr>
            <w:tcW w:w="1560" w:type="dxa"/>
          </w:tcPr>
          <w:p w14:paraId="79DAC4C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13.600</w:t>
            </w:r>
          </w:p>
        </w:tc>
        <w:tc>
          <w:tcPr>
            <w:tcW w:w="1559" w:type="dxa"/>
          </w:tcPr>
          <w:p w14:paraId="58BD38F3"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13.600</w:t>
            </w:r>
          </w:p>
        </w:tc>
        <w:tc>
          <w:tcPr>
            <w:tcW w:w="1559" w:type="dxa"/>
          </w:tcPr>
          <w:p w14:paraId="6E3EB6F0"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0</w:t>
            </w:r>
          </w:p>
        </w:tc>
      </w:tr>
      <w:tr w:rsidR="00DE623E" w:rsidRPr="00DE623E" w14:paraId="74AFAEBF"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5195B49"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hideMark/>
          </w:tcPr>
          <w:p w14:paraId="18CFE0DB"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13.600</w:t>
            </w:r>
          </w:p>
        </w:tc>
        <w:tc>
          <w:tcPr>
            <w:tcW w:w="1559" w:type="dxa"/>
            <w:tcBorders>
              <w:top w:val="single" w:sz="4" w:space="0" w:color="auto"/>
              <w:left w:val="nil"/>
              <w:bottom w:val="single" w:sz="4" w:space="0" w:color="auto"/>
              <w:right w:val="single" w:sz="4" w:space="0" w:color="auto"/>
            </w:tcBorders>
            <w:shd w:val="clear" w:color="auto" w:fill="auto"/>
            <w:hideMark/>
          </w:tcPr>
          <w:p w14:paraId="79F1E328"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13.600</w:t>
            </w:r>
          </w:p>
        </w:tc>
        <w:tc>
          <w:tcPr>
            <w:tcW w:w="1559" w:type="dxa"/>
            <w:tcBorders>
              <w:top w:val="single" w:sz="4" w:space="0" w:color="auto"/>
              <w:left w:val="nil"/>
              <w:bottom w:val="single" w:sz="4" w:space="0" w:color="auto"/>
              <w:right w:val="single" w:sz="4" w:space="0" w:color="auto"/>
            </w:tcBorders>
            <w:shd w:val="clear" w:color="auto" w:fill="auto"/>
            <w:hideMark/>
          </w:tcPr>
          <w:p w14:paraId="4FA47F2D"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0</w:t>
            </w:r>
          </w:p>
        </w:tc>
      </w:tr>
      <w:tr w:rsidR="00DE623E" w:rsidRPr="00DE623E" w14:paraId="48284BB6"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12CFC795"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4CED61E1"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49D0C9A2"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p>
    <w:p w14:paraId="69D41DF9" w14:textId="77777777" w:rsidR="00DE623E" w:rsidRPr="00DE623E" w:rsidRDefault="00DE623E" w:rsidP="00DE623E">
      <w:pPr>
        <w:spacing w:after="0" w:line="240" w:lineRule="auto"/>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I.3. GRAĐEVINE ZA NAVODNJAVANJE</w:t>
      </w:r>
    </w:p>
    <w:p w14:paraId="098EB64C" w14:textId="77777777" w:rsidR="00DE623E" w:rsidRPr="00DE623E" w:rsidRDefault="00DE623E" w:rsidP="00DE623E">
      <w:pPr>
        <w:spacing w:after="0" w:line="240" w:lineRule="auto"/>
        <w:rPr>
          <w:rFonts w:ascii="Times New Roman" w:eastAsia="Times New Roman" w:hAnsi="Times New Roman"/>
          <w:b/>
          <w:bCs/>
          <w:sz w:val="24"/>
          <w:szCs w:val="24"/>
          <w:lang w:eastAsia="hr-HR"/>
        </w:rPr>
      </w:pPr>
    </w:p>
    <w:p w14:paraId="42F4371C"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5.</w:t>
      </w:r>
    </w:p>
    <w:p w14:paraId="2DF2FB2C"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sufinanciranje izgradnje građevina za navodnjavanje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560"/>
        <w:gridCol w:w="1559"/>
        <w:gridCol w:w="1559"/>
        <w:gridCol w:w="42"/>
      </w:tblGrid>
      <w:tr w:rsidR="00DE623E" w:rsidRPr="00DE623E" w14:paraId="30046F15" w14:textId="77777777" w:rsidTr="00E93F0D">
        <w:trPr>
          <w:gridAfter w:val="1"/>
          <w:wAfter w:w="42" w:type="dxa"/>
        </w:trPr>
        <w:tc>
          <w:tcPr>
            <w:tcW w:w="1134" w:type="dxa"/>
            <w:shd w:val="clear" w:color="auto" w:fill="F2F2F2"/>
            <w:vAlign w:val="center"/>
          </w:tcPr>
          <w:p w14:paraId="5D9AA432"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969" w:type="dxa"/>
            <w:shd w:val="clear" w:color="auto" w:fill="F2F2F2"/>
            <w:vAlign w:val="center"/>
          </w:tcPr>
          <w:p w14:paraId="1099EA82"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7BC6369E"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7E2A50D8"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shd w:val="clear" w:color="auto" w:fill="F2F2F2"/>
            <w:vAlign w:val="center"/>
          </w:tcPr>
          <w:p w14:paraId="386C5BA4"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54838333" w14:textId="77777777" w:rsidTr="00E93F0D">
        <w:trPr>
          <w:gridAfter w:val="1"/>
          <w:wAfter w:w="42" w:type="dxa"/>
        </w:trPr>
        <w:tc>
          <w:tcPr>
            <w:tcW w:w="1134" w:type="dxa"/>
          </w:tcPr>
          <w:p w14:paraId="35263D90" w14:textId="77777777" w:rsidR="00DE623E" w:rsidRPr="00DE623E" w:rsidRDefault="00DE623E" w:rsidP="00DE623E">
            <w:pPr>
              <w:tabs>
                <w:tab w:val="left" w:pos="918"/>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R1596</w:t>
            </w:r>
          </w:p>
        </w:tc>
        <w:tc>
          <w:tcPr>
            <w:tcW w:w="3969" w:type="dxa"/>
          </w:tcPr>
          <w:p w14:paraId="17149B5A"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Građevine za navodnjavanje - projekt</w:t>
            </w:r>
          </w:p>
        </w:tc>
        <w:tc>
          <w:tcPr>
            <w:tcW w:w="1560" w:type="dxa"/>
          </w:tcPr>
          <w:p w14:paraId="0C987D9A"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13.600 </w:t>
            </w:r>
          </w:p>
        </w:tc>
        <w:tc>
          <w:tcPr>
            <w:tcW w:w="1559" w:type="dxa"/>
          </w:tcPr>
          <w:p w14:paraId="51172F5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13.600</w:t>
            </w:r>
          </w:p>
        </w:tc>
        <w:tc>
          <w:tcPr>
            <w:tcW w:w="1559" w:type="dxa"/>
          </w:tcPr>
          <w:p w14:paraId="018132B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0</w:t>
            </w:r>
          </w:p>
        </w:tc>
      </w:tr>
      <w:tr w:rsidR="00DE623E" w:rsidRPr="00DE623E" w14:paraId="0888F45E"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44D2ADF"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hideMark/>
          </w:tcPr>
          <w:p w14:paraId="2F728F2B"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13.600</w:t>
            </w:r>
          </w:p>
        </w:tc>
        <w:tc>
          <w:tcPr>
            <w:tcW w:w="1559" w:type="dxa"/>
            <w:tcBorders>
              <w:top w:val="single" w:sz="4" w:space="0" w:color="auto"/>
              <w:left w:val="nil"/>
              <w:bottom w:val="single" w:sz="4" w:space="0" w:color="auto"/>
              <w:right w:val="single" w:sz="4" w:space="0" w:color="auto"/>
            </w:tcBorders>
            <w:shd w:val="clear" w:color="auto" w:fill="auto"/>
            <w:hideMark/>
          </w:tcPr>
          <w:p w14:paraId="58EB3C83"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13.600</w:t>
            </w:r>
          </w:p>
        </w:tc>
        <w:tc>
          <w:tcPr>
            <w:tcW w:w="1559" w:type="dxa"/>
            <w:tcBorders>
              <w:top w:val="single" w:sz="4" w:space="0" w:color="auto"/>
              <w:left w:val="nil"/>
              <w:bottom w:val="single" w:sz="4" w:space="0" w:color="auto"/>
              <w:right w:val="single" w:sz="4" w:space="0" w:color="auto"/>
            </w:tcBorders>
            <w:shd w:val="clear" w:color="auto" w:fill="auto"/>
            <w:hideMark/>
          </w:tcPr>
          <w:p w14:paraId="537D49E7"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0</w:t>
            </w:r>
          </w:p>
        </w:tc>
      </w:tr>
      <w:tr w:rsidR="00DE623E" w:rsidRPr="00DE623E" w14:paraId="4BEDE771"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09137EA3"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00D4A4AF"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Projektiranje građevine za navodnjavanje  sustava na području Općine Brtonigla i Grada Buja pod nazivom </w:t>
      </w:r>
      <w:proofErr w:type="spellStart"/>
      <w:r w:rsidRPr="00DE623E">
        <w:rPr>
          <w:rFonts w:ascii="Times New Roman" w:eastAsia="Times New Roman" w:hAnsi="Times New Roman"/>
          <w:sz w:val="24"/>
          <w:szCs w:val="24"/>
          <w:lang w:eastAsia="hr-HR"/>
        </w:rPr>
        <w:t>Žmergo</w:t>
      </w:r>
      <w:proofErr w:type="spellEnd"/>
      <w:r w:rsidRPr="00DE623E">
        <w:rPr>
          <w:rFonts w:ascii="Times New Roman" w:eastAsia="Times New Roman" w:hAnsi="Times New Roman"/>
          <w:sz w:val="24"/>
          <w:szCs w:val="24"/>
          <w:lang w:eastAsia="hr-HR"/>
        </w:rPr>
        <w:t xml:space="preserve">-Brtonigla, radi se o minimalnom sufinanciranju JLS a projekt vodi IŽ. </w:t>
      </w:r>
    </w:p>
    <w:p w14:paraId="78BE7DC0"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p>
    <w:p w14:paraId="3EEB2716" w14:textId="77777777" w:rsidR="00DE623E" w:rsidRPr="00DE623E" w:rsidRDefault="00DE623E" w:rsidP="00DE623E">
      <w:pPr>
        <w:spacing w:after="0" w:line="240" w:lineRule="auto"/>
        <w:ind w:right="425"/>
        <w:jc w:val="both"/>
        <w:rPr>
          <w:rFonts w:ascii="Times New Roman" w:eastAsia="Times New Roman" w:hAnsi="Times New Roman"/>
          <w:b/>
          <w:sz w:val="24"/>
          <w:szCs w:val="24"/>
          <w:lang w:eastAsia="hr-HR"/>
        </w:rPr>
      </w:pPr>
    </w:p>
    <w:p w14:paraId="5E47516E" w14:textId="77777777" w:rsidR="00DE623E" w:rsidRPr="00DE623E" w:rsidRDefault="00DE623E" w:rsidP="00DE623E">
      <w:pPr>
        <w:spacing w:after="0" w:line="240" w:lineRule="auto"/>
        <w:ind w:right="425"/>
        <w:jc w:val="both"/>
        <w:rPr>
          <w:rFonts w:ascii="Times New Roman" w:eastAsia="Times New Roman" w:hAnsi="Times New Roman"/>
          <w:b/>
          <w:sz w:val="24"/>
          <w:szCs w:val="24"/>
          <w:lang w:eastAsia="hr-HR"/>
        </w:rPr>
      </w:pPr>
    </w:p>
    <w:p w14:paraId="710BCC03" w14:textId="77777777" w:rsidR="00DE623E" w:rsidRPr="00DE623E" w:rsidRDefault="00DE623E" w:rsidP="00DE623E">
      <w:pPr>
        <w:spacing w:after="0" w:line="240" w:lineRule="auto"/>
        <w:ind w:right="425"/>
        <w:jc w:val="both"/>
        <w:rPr>
          <w:rFonts w:ascii="Times New Roman" w:eastAsia="Times New Roman" w:hAnsi="Times New Roman"/>
          <w:b/>
          <w:sz w:val="24"/>
          <w:szCs w:val="24"/>
          <w:lang w:eastAsia="hr-HR"/>
        </w:rPr>
      </w:pPr>
    </w:p>
    <w:p w14:paraId="6C9E943C" w14:textId="77777777" w:rsidR="00DE623E" w:rsidRPr="00DE623E" w:rsidRDefault="00DE623E" w:rsidP="00DE623E">
      <w:pPr>
        <w:spacing w:after="0" w:line="240" w:lineRule="auto"/>
        <w:ind w:right="425"/>
        <w:jc w:val="both"/>
        <w:rPr>
          <w:rFonts w:ascii="Times New Roman" w:eastAsia="Times New Roman" w:hAnsi="Times New Roman"/>
          <w:b/>
          <w:sz w:val="24"/>
          <w:szCs w:val="24"/>
          <w:lang w:eastAsia="hr-HR"/>
        </w:rPr>
      </w:pPr>
    </w:p>
    <w:p w14:paraId="1AA9B976" w14:textId="77777777" w:rsidR="00DE623E" w:rsidRPr="00DE623E" w:rsidRDefault="00DE623E" w:rsidP="00DE623E">
      <w:pPr>
        <w:spacing w:after="0" w:line="240" w:lineRule="auto"/>
        <w:ind w:right="425"/>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lastRenderedPageBreak/>
        <w:t>II.</w:t>
      </w:r>
      <w:r w:rsidRPr="00DE623E">
        <w:rPr>
          <w:rFonts w:ascii="Times New Roman" w:eastAsia="Times New Roman" w:hAnsi="Times New Roman"/>
          <w:b/>
          <w:sz w:val="24"/>
          <w:szCs w:val="24"/>
          <w:lang w:eastAsia="hr-HR"/>
        </w:rPr>
        <w:tab/>
        <w:t xml:space="preserve"> GRAĐEVINE KOMUNALNE INFRASTRUKTURE KOJE ĆE SE GRADITI U UREĐENIM </w:t>
      </w:r>
      <w:r w:rsidRPr="00DE623E">
        <w:rPr>
          <w:rFonts w:ascii="Times New Roman" w:eastAsia="Times New Roman" w:hAnsi="Times New Roman"/>
          <w:b/>
          <w:sz w:val="24"/>
          <w:szCs w:val="24"/>
          <w:lang w:eastAsia="hr-HR"/>
        </w:rPr>
        <w:tab/>
        <w:t>DIJELOVIMA GRAĐEVINSKOG PODRUČJA</w:t>
      </w:r>
    </w:p>
    <w:p w14:paraId="7C3C9A7D"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p>
    <w:p w14:paraId="3BFF9736" w14:textId="77777777" w:rsidR="00DE623E" w:rsidRPr="00DE623E" w:rsidRDefault="00DE623E" w:rsidP="00DE623E">
      <w:pPr>
        <w:spacing w:after="0" w:line="240" w:lineRule="auto"/>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II.1. NERAZVRSTANE CESTE</w:t>
      </w:r>
    </w:p>
    <w:p w14:paraId="5758B860"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6.</w:t>
      </w:r>
    </w:p>
    <w:p w14:paraId="01A618D7"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ab/>
        <w:t>Ovim Programom određuje se gradnja nerazvrstanih cesta kako slijedi:</w:t>
      </w:r>
    </w:p>
    <w:tbl>
      <w:tblPr>
        <w:tblW w:w="99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134"/>
        <w:gridCol w:w="3969"/>
        <w:gridCol w:w="1560"/>
        <w:gridCol w:w="1559"/>
        <w:gridCol w:w="1069"/>
        <w:gridCol w:w="171"/>
      </w:tblGrid>
      <w:tr w:rsidR="00DE623E" w:rsidRPr="00DE623E" w14:paraId="4706D581" w14:textId="77777777" w:rsidTr="00E93F0D">
        <w:trPr>
          <w:gridBefore w:val="1"/>
          <w:wBefore w:w="532" w:type="dxa"/>
          <w:jc w:val="right"/>
        </w:trPr>
        <w:tc>
          <w:tcPr>
            <w:tcW w:w="1134" w:type="dxa"/>
            <w:shd w:val="clear" w:color="auto" w:fill="F2F2F2"/>
            <w:vAlign w:val="center"/>
          </w:tcPr>
          <w:p w14:paraId="5C139B0A"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969" w:type="dxa"/>
            <w:shd w:val="clear" w:color="auto" w:fill="F2F2F2"/>
            <w:vAlign w:val="center"/>
          </w:tcPr>
          <w:p w14:paraId="772FAB8B"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7AD4E1CA"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53E6EA9B"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240" w:type="dxa"/>
            <w:gridSpan w:val="2"/>
            <w:shd w:val="clear" w:color="auto" w:fill="F2F2F2"/>
            <w:vAlign w:val="center"/>
          </w:tcPr>
          <w:p w14:paraId="5CC32F9F"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71DECC44" w14:textId="77777777" w:rsidTr="00E93F0D">
        <w:trPr>
          <w:gridBefore w:val="1"/>
          <w:wBefore w:w="532" w:type="dxa"/>
          <w:jc w:val="righ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6C39A188"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hAnsi="Times New Roman"/>
                <w:color w:val="000000"/>
              </w:rPr>
              <w:t xml:space="preserve">R1394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F6DF48"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hAnsi="Times New Roman"/>
                <w:color w:val="000000"/>
              </w:rPr>
              <w:t xml:space="preserve">Spoj Klesarske ulice na D200 (ulica V. Gortana)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EE0B72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40.800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DE03A73"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59.804,53</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2F2657"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19.004,53</w:t>
            </w:r>
          </w:p>
        </w:tc>
      </w:tr>
      <w:tr w:rsidR="00DE623E" w:rsidRPr="00DE623E" w14:paraId="3104CE1A" w14:textId="77777777" w:rsidTr="00E93F0D">
        <w:trPr>
          <w:gridBefore w:val="1"/>
          <w:wBefore w:w="532" w:type="dxa"/>
          <w:jc w:val="righ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B4F45DE"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hAnsi="Times New Roman"/>
                <w:color w:val="000000"/>
              </w:rPr>
              <w:t xml:space="preserve">R1463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B37FE2E"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hAnsi="Times New Roman"/>
                <w:color w:val="000000"/>
              </w:rPr>
              <w:t xml:space="preserve">Spoj Klesarske ulice na D200 (ulica </w:t>
            </w:r>
            <w:proofErr w:type="spellStart"/>
            <w:r w:rsidRPr="00DE623E">
              <w:rPr>
                <w:rFonts w:ascii="Times New Roman" w:hAnsi="Times New Roman"/>
                <w:color w:val="000000"/>
              </w:rPr>
              <w:t>Digitronska</w:t>
            </w:r>
            <w:proofErr w:type="spellEnd"/>
            <w:r w:rsidRPr="00DE623E">
              <w:rPr>
                <w:rFonts w:ascii="Times New Roman" w:hAnsi="Times New Roman"/>
                <w:color w:val="000000"/>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E1F352E"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10.900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E47F2F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66.633,59</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0AB9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59.733,59</w:t>
            </w:r>
          </w:p>
        </w:tc>
      </w:tr>
      <w:tr w:rsidR="00DE623E" w:rsidRPr="00DE623E" w14:paraId="7D29265F" w14:textId="77777777" w:rsidTr="00E93F0D">
        <w:trPr>
          <w:gridBefore w:val="1"/>
          <w:wBefore w:w="532" w:type="dxa"/>
          <w:jc w:val="righ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20637F08"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hAnsi="Times New Roman"/>
                <w:color w:val="000000"/>
              </w:rPr>
              <w:t>R1546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40D299A"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hAnsi="Times New Roman"/>
                <w:color w:val="000000"/>
              </w:rPr>
              <w:t xml:space="preserve">Rekonstrukcija ulice </w:t>
            </w:r>
            <w:proofErr w:type="spellStart"/>
            <w:r w:rsidRPr="00DE623E">
              <w:rPr>
                <w:rFonts w:ascii="Times New Roman" w:hAnsi="Times New Roman"/>
                <w:color w:val="000000"/>
              </w:rPr>
              <w:t>G.Garibaldi</w:t>
            </w:r>
            <w:proofErr w:type="spellEnd"/>
            <w:r w:rsidRPr="00DE623E">
              <w:rPr>
                <w:rFonts w:ascii="Times New Roman" w:hAnsi="Times New Roman"/>
                <w:color w:val="000000"/>
              </w:rPr>
              <w:t xml:space="preserve"> i Trga Slobode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801CEAA"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54.400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86221C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54.000</w:t>
            </w:r>
          </w:p>
        </w:tc>
        <w:tc>
          <w:tcPr>
            <w:tcW w:w="12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B7B1B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0</w:t>
            </w:r>
          </w:p>
        </w:tc>
      </w:tr>
      <w:tr w:rsidR="00DE623E" w:rsidRPr="00DE623E" w14:paraId="03FB4DB3"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32" w:type="dxa"/>
          <w:trHeight w:val="330"/>
          <w:jc w:val="right"/>
        </w:trPr>
        <w:tc>
          <w:tcPr>
            <w:tcW w:w="51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B1FE81"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hideMark/>
          </w:tcPr>
          <w:p w14:paraId="7D7D553B"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106.100</w:t>
            </w:r>
          </w:p>
        </w:tc>
        <w:tc>
          <w:tcPr>
            <w:tcW w:w="1559" w:type="dxa"/>
            <w:tcBorders>
              <w:top w:val="single" w:sz="4" w:space="0" w:color="auto"/>
              <w:left w:val="nil"/>
              <w:bottom w:val="single" w:sz="4" w:space="0" w:color="auto"/>
              <w:right w:val="single" w:sz="4" w:space="0" w:color="auto"/>
            </w:tcBorders>
            <w:shd w:val="clear" w:color="auto" w:fill="auto"/>
            <w:hideMark/>
          </w:tcPr>
          <w:p w14:paraId="4C3BA561"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180.838,12</w:t>
            </w:r>
          </w:p>
        </w:tc>
        <w:tc>
          <w:tcPr>
            <w:tcW w:w="1240" w:type="dxa"/>
            <w:gridSpan w:val="2"/>
            <w:tcBorders>
              <w:top w:val="single" w:sz="4" w:space="0" w:color="auto"/>
              <w:left w:val="nil"/>
              <w:bottom w:val="single" w:sz="4" w:space="0" w:color="auto"/>
              <w:right w:val="single" w:sz="4" w:space="0" w:color="auto"/>
            </w:tcBorders>
            <w:shd w:val="clear" w:color="auto" w:fill="auto"/>
            <w:hideMark/>
          </w:tcPr>
          <w:p w14:paraId="27445846"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74.738,12</w:t>
            </w:r>
          </w:p>
        </w:tc>
      </w:tr>
      <w:tr w:rsidR="00DE623E" w:rsidRPr="00DE623E" w14:paraId="71600B58" w14:textId="77777777" w:rsidTr="00E93F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 w:type="dxa"/>
          <w:trHeight w:val="540"/>
        </w:trPr>
        <w:tc>
          <w:tcPr>
            <w:tcW w:w="9823" w:type="dxa"/>
            <w:gridSpan w:val="6"/>
            <w:tcBorders>
              <w:top w:val="nil"/>
              <w:bottom w:val="nil"/>
            </w:tcBorders>
            <w:shd w:val="clear" w:color="auto" w:fill="auto"/>
            <w:vAlign w:val="bottom"/>
            <w:hideMark/>
          </w:tcPr>
          <w:p w14:paraId="5AE07E74"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0CA01BB1"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 xml:space="preserve">II.1.1. Izgradnja spoja Klesarske ulice na D200 (ulica </w:t>
      </w:r>
      <w:proofErr w:type="spellStart"/>
      <w:r w:rsidRPr="00DE623E">
        <w:rPr>
          <w:rFonts w:ascii="Times New Roman" w:eastAsia="Times New Roman" w:hAnsi="Times New Roman"/>
          <w:i/>
          <w:sz w:val="24"/>
          <w:szCs w:val="24"/>
          <w:u w:val="single"/>
          <w:lang w:eastAsia="hr-HR"/>
        </w:rPr>
        <w:t>V.Gortana</w:t>
      </w:r>
      <w:proofErr w:type="spellEnd"/>
      <w:r w:rsidRPr="00DE623E">
        <w:rPr>
          <w:rFonts w:ascii="Times New Roman" w:eastAsia="Times New Roman" w:hAnsi="Times New Roman"/>
          <w:i/>
          <w:sz w:val="24"/>
          <w:szCs w:val="24"/>
          <w:u w:val="single"/>
          <w:lang w:eastAsia="hr-HR"/>
        </w:rPr>
        <w:t>)</w:t>
      </w:r>
    </w:p>
    <w:p w14:paraId="75531E5A"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U sklopu rekonstrukcije raskrižja  DC200 i Ž5209 planirana je izgradnja spoja Klesarske ulice na ulicu V. Gortana čime se rasterećuje dvosmjerni promet u dijelu ulice koja ima nedovoljnu širinu. Izvedbenim projektom prometnih površina i oborinske odvodnje Klesarska ulica spaja se na državnu cestu kao priključna cesta te na  segmentu od 40 m prije spoja postaje jednosmjerna. U sklopu radova planirana je izrada kolničke konstrukcije, radovi na oborinskoj odvodnji, rušenju i izgradnji novog ogradnog zida, premještaj postojeće elektroenergetske mreže, rekonstrukcija vodovodne mreže te postavljanje horizontalne prometne signalizacije.</w:t>
      </w:r>
    </w:p>
    <w:p w14:paraId="10C066B9"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II.1.2. Izgradnja spoja Klesarske ulice na D200 (</w:t>
      </w:r>
      <w:proofErr w:type="spellStart"/>
      <w:r w:rsidRPr="00DE623E">
        <w:rPr>
          <w:rFonts w:ascii="Times New Roman" w:eastAsia="Times New Roman" w:hAnsi="Times New Roman"/>
          <w:i/>
          <w:sz w:val="24"/>
          <w:szCs w:val="24"/>
          <w:u w:val="single"/>
          <w:lang w:eastAsia="hr-HR"/>
        </w:rPr>
        <w:t>Digitronska</w:t>
      </w:r>
      <w:proofErr w:type="spellEnd"/>
      <w:r w:rsidRPr="00DE623E">
        <w:rPr>
          <w:rFonts w:ascii="Times New Roman" w:eastAsia="Times New Roman" w:hAnsi="Times New Roman"/>
          <w:i/>
          <w:sz w:val="24"/>
          <w:szCs w:val="24"/>
          <w:u w:val="single"/>
          <w:lang w:eastAsia="hr-HR"/>
        </w:rPr>
        <w:t xml:space="preserve"> ulica)</w:t>
      </w:r>
    </w:p>
    <w:p w14:paraId="40317CC8"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 xml:space="preserve">Opis i opći cilj: </w:t>
      </w:r>
    </w:p>
    <w:p w14:paraId="458CD9A0"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U sklopu rekonstrukcije raskrižja  DC200 i Ž5209 planirana je izgradnja spoja Klesarske ulice na </w:t>
      </w:r>
      <w:proofErr w:type="spellStart"/>
      <w:r w:rsidRPr="00DE623E">
        <w:rPr>
          <w:rFonts w:ascii="Times New Roman" w:eastAsia="Times New Roman" w:hAnsi="Times New Roman"/>
          <w:sz w:val="24"/>
          <w:szCs w:val="24"/>
          <w:lang w:eastAsia="hr-HR"/>
        </w:rPr>
        <w:t>Digitronsku</w:t>
      </w:r>
      <w:proofErr w:type="spellEnd"/>
      <w:r w:rsidRPr="00DE623E">
        <w:rPr>
          <w:rFonts w:ascii="Times New Roman" w:eastAsia="Times New Roman" w:hAnsi="Times New Roman"/>
          <w:sz w:val="24"/>
          <w:szCs w:val="24"/>
          <w:lang w:eastAsia="hr-HR"/>
        </w:rPr>
        <w:t xml:space="preserve"> ulicu čime će se značajno poboljšati promet pogotovo dostavnih vozila do </w:t>
      </w:r>
      <w:proofErr w:type="spellStart"/>
      <w:r w:rsidRPr="00DE623E">
        <w:rPr>
          <w:rFonts w:ascii="Times New Roman" w:eastAsia="Times New Roman" w:hAnsi="Times New Roman"/>
          <w:sz w:val="24"/>
          <w:szCs w:val="24"/>
          <w:lang w:eastAsia="hr-HR"/>
        </w:rPr>
        <w:t>obližnih</w:t>
      </w:r>
      <w:proofErr w:type="spellEnd"/>
      <w:r w:rsidRPr="00DE623E">
        <w:rPr>
          <w:rFonts w:ascii="Times New Roman" w:eastAsia="Times New Roman" w:hAnsi="Times New Roman"/>
          <w:sz w:val="24"/>
          <w:szCs w:val="24"/>
          <w:lang w:eastAsia="hr-HR"/>
        </w:rPr>
        <w:t xml:space="preserve"> trgovina što je izazivalo gužve i zastoje. </w:t>
      </w:r>
    </w:p>
    <w:p w14:paraId="4785A837"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 xml:space="preserve">II.1.3. Rekonstrukcija ulice </w:t>
      </w:r>
      <w:proofErr w:type="spellStart"/>
      <w:r w:rsidRPr="00DE623E">
        <w:rPr>
          <w:rFonts w:ascii="Times New Roman" w:eastAsia="Times New Roman" w:hAnsi="Times New Roman"/>
          <w:i/>
          <w:sz w:val="24"/>
          <w:szCs w:val="24"/>
          <w:u w:val="single"/>
          <w:lang w:eastAsia="hr-HR"/>
        </w:rPr>
        <w:t>G.Garibaldi</w:t>
      </w:r>
      <w:proofErr w:type="spellEnd"/>
      <w:r w:rsidRPr="00DE623E">
        <w:rPr>
          <w:rFonts w:ascii="Times New Roman" w:eastAsia="Times New Roman" w:hAnsi="Times New Roman"/>
          <w:i/>
          <w:sz w:val="24"/>
          <w:szCs w:val="24"/>
          <w:u w:val="single"/>
          <w:lang w:eastAsia="hr-HR"/>
        </w:rPr>
        <w:t xml:space="preserve"> i Trga Slobode – projekti</w:t>
      </w:r>
    </w:p>
    <w:p w14:paraId="6D931EB1"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Prostor obuhvata je ulica G. Garibaldi dio k.č.3899/1 i 3935/4 i Trg Slobode dio </w:t>
      </w:r>
      <w:proofErr w:type="spellStart"/>
      <w:r w:rsidRPr="00DE623E">
        <w:rPr>
          <w:rFonts w:ascii="Times New Roman" w:eastAsia="Times New Roman" w:hAnsi="Times New Roman"/>
          <w:sz w:val="24"/>
          <w:szCs w:val="24"/>
          <w:lang w:eastAsia="hr-HR"/>
        </w:rPr>
        <w:t>k.č</w:t>
      </w:r>
      <w:proofErr w:type="spellEnd"/>
      <w:r w:rsidRPr="00DE623E">
        <w:rPr>
          <w:rFonts w:ascii="Times New Roman" w:eastAsia="Times New Roman" w:hAnsi="Times New Roman"/>
          <w:sz w:val="24"/>
          <w:szCs w:val="24"/>
          <w:lang w:eastAsia="hr-HR"/>
        </w:rPr>
        <w:t>. 3899/4 koje se nalaze unutar Kulturno-povijesne urbanističke cjeline Grada Buja ukupne dužine 380,00 metara.</w:t>
      </w:r>
    </w:p>
    <w:p w14:paraId="400D6EE7"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Primarni zadatak projekta je rekonstrukcija komunalne infrastrukture koja u sadašnjem stanju ne zadovoljava uvjetima, novo arhitektonsko oblikovanje te kvalitetnije prometno rješenje. </w:t>
      </w:r>
    </w:p>
    <w:p w14:paraId="5E645E78"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p>
    <w:p w14:paraId="4B891788"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p>
    <w:p w14:paraId="6558927F" w14:textId="77777777" w:rsidR="00DE623E" w:rsidRPr="00DE623E" w:rsidRDefault="00DE623E" w:rsidP="00DE623E">
      <w:pPr>
        <w:spacing w:after="0" w:line="240" w:lineRule="auto"/>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II.2. JAVNA PARKIRALIŠTA</w:t>
      </w:r>
    </w:p>
    <w:p w14:paraId="11F90707"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7.</w:t>
      </w:r>
    </w:p>
    <w:p w14:paraId="198F58CF"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gradnja javnih prometnih površina za parkiranje motornih vozila:</w:t>
      </w:r>
    </w:p>
    <w:tbl>
      <w:tblPr>
        <w:tblW w:w="98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673"/>
        <w:gridCol w:w="1619"/>
        <w:gridCol w:w="1688"/>
        <w:gridCol w:w="1544"/>
        <w:gridCol w:w="42"/>
      </w:tblGrid>
      <w:tr w:rsidR="00DE623E" w:rsidRPr="00DE623E" w14:paraId="04488828" w14:textId="77777777" w:rsidTr="00E93F0D">
        <w:trPr>
          <w:gridAfter w:val="1"/>
          <w:wAfter w:w="42" w:type="dxa"/>
          <w:trHeight w:val="294"/>
        </w:trPr>
        <w:tc>
          <w:tcPr>
            <w:tcW w:w="1258" w:type="dxa"/>
            <w:shd w:val="clear" w:color="auto" w:fill="auto"/>
            <w:vAlign w:val="center"/>
          </w:tcPr>
          <w:p w14:paraId="2B4EB8B2"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673" w:type="dxa"/>
            <w:shd w:val="clear" w:color="auto" w:fill="auto"/>
            <w:vAlign w:val="center"/>
          </w:tcPr>
          <w:p w14:paraId="061040AF"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619" w:type="dxa"/>
            <w:shd w:val="clear" w:color="auto" w:fill="auto"/>
            <w:vAlign w:val="bottom"/>
          </w:tcPr>
          <w:p w14:paraId="388E4002"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688" w:type="dxa"/>
            <w:shd w:val="clear" w:color="auto" w:fill="auto"/>
            <w:vAlign w:val="center"/>
          </w:tcPr>
          <w:p w14:paraId="443A5CAD"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44" w:type="dxa"/>
            <w:shd w:val="clear" w:color="auto" w:fill="auto"/>
            <w:vAlign w:val="center"/>
          </w:tcPr>
          <w:p w14:paraId="0E022B6C"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481E7081" w14:textId="77777777" w:rsidTr="00E93F0D">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6D9C29AA"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R1486</w:t>
            </w:r>
          </w:p>
        </w:tc>
        <w:tc>
          <w:tcPr>
            <w:tcW w:w="3673" w:type="dxa"/>
            <w:tcBorders>
              <w:top w:val="single" w:sz="4" w:space="0" w:color="auto"/>
              <w:left w:val="single" w:sz="4" w:space="0" w:color="auto"/>
              <w:bottom w:val="single" w:sz="4" w:space="0" w:color="auto"/>
              <w:right w:val="single" w:sz="4" w:space="0" w:color="auto"/>
            </w:tcBorders>
            <w:shd w:val="clear" w:color="auto" w:fill="auto"/>
          </w:tcPr>
          <w:p w14:paraId="1AF7555F"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rPr>
              <w:t xml:space="preserve">Parkiralište u starogradskoj jezgri, iza starog groblja </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1D92E5AC"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54.000</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2781A7E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54.000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34129658" w14:textId="77777777" w:rsidR="00DE623E" w:rsidRPr="00DE623E" w:rsidRDefault="00DE623E" w:rsidP="00DE623E">
            <w:pPr>
              <w:spacing w:after="200" w:line="276" w:lineRule="auto"/>
              <w:jc w:val="right"/>
              <w:rPr>
                <w:rFonts w:ascii="Times New Roman" w:hAnsi="Times New Roman"/>
              </w:rPr>
            </w:pPr>
            <w:r w:rsidRPr="00DE623E">
              <w:rPr>
                <w:rFonts w:ascii="Times New Roman" w:hAnsi="Times New Roman"/>
                <w:color w:val="000000"/>
              </w:rPr>
              <w:t>0</w:t>
            </w:r>
          </w:p>
        </w:tc>
      </w:tr>
      <w:tr w:rsidR="00DE623E" w:rsidRPr="00DE623E" w14:paraId="017C0B6E" w14:textId="77777777" w:rsidTr="00E93F0D">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52CEEA17"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R1558</w:t>
            </w:r>
          </w:p>
        </w:tc>
        <w:tc>
          <w:tcPr>
            <w:tcW w:w="3673" w:type="dxa"/>
            <w:tcBorders>
              <w:top w:val="single" w:sz="4" w:space="0" w:color="auto"/>
              <w:left w:val="single" w:sz="4" w:space="0" w:color="auto"/>
              <w:bottom w:val="single" w:sz="4" w:space="0" w:color="auto"/>
              <w:right w:val="single" w:sz="4" w:space="0" w:color="auto"/>
            </w:tcBorders>
            <w:shd w:val="clear" w:color="auto" w:fill="auto"/>
          </w:tcPr>
          <w:p w14:paraId="66F75D67"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rPr>
              <w:t>Parkiralište u gospodarsko-servisnoj zoni</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3AC72B9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54.400</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05DFD3F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0</w:t>
            </w: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76D26BBC" w14:textId="77777777" w:rsidR="00DE623E" w:rsidRPr="00DE623E" w:rsidRDefault="00DE623E" w:rsidP="00DE623E">
            <w:pPr>
              <w:spacing w:after="200" w:line="276" w:lineRule="auto"/>
              <w:jc w:val="right"/>
              <w:rPr>
                <w:rFonts w:ascii="Times New Roman" w:hAnsi="Times New Roman"/>
              </w:rPr>
            </w:pPr>
            <w:r w:rsidRPr="00DE623E">
              <w:rPr>
                <w:rFonts w:ascii="Times New Roman" w:hAnsi="Times New Roman"/>
                <w:color w:val="000000"/>
              </w:rPr>
              <w:t>-54.400</w:t>
            </w:r>
          </w:p>
        </w:tc>
      </w:tr>
      <w:tr w:rsidR="00DE623E" w:rsidRPr="00DE623E" w14:paraId="1AE5398D" w14:textId="77777777" w:rsidTr="00E93F0D">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tcPr>
          <w:p w14:paraId="0ECF1F74" w14:textId="77777777" w:rsidR="00DE623E" w:rsidRPr="00DE623E" w:rsidRDefault="00DE623E" w:rsidP="00DE623E">
            <w:pPr>
              <w:spacing w:after="0" w:line="240" w:lineRule="auto"/>
              <w:ind w:right="28"/>
              <w:jc w:val="both"/>
              <w:rPr>
                <w:rFonts w:ascii="Times New Roman" w:hAnsi="Times New Roman"/>
                <w:color w:val="000000"/>
                <w:sz w:val="24"/>
                <w:szCs w:val="24"/>
              </w:rPr>
            </w:pPr>
          </w:p>
        </w:tc>
        <w:tc>
          <w:tcPr>
            <w:tcW w:w="3673" w:type="dxa"/>
            <w:tcBorders>
              <w:top w:val="single" w:sz="4" w:space="0" w:color="auto"/>
              <w:left w:val="single" w:sz="4" w:space="0" w:color="auto"/>
              <w:bottom w:val="single" w:sz="4" w:space="0" w:color="auto"/>
              <w:right w:val="single" w:sz="4" w:space="0" w:color="auto"/>
            </w:tcBorders>
            <w:shd w:val="clear" w:color="auto" w:fill="auto"/>
          </w:tcPr>
          <w:p w14:paraId="3AF66A3A" w14:textId="77777777" w:rsidR="00DE623E" w:rsidRPr="00DE623E" w:rsidRDefault="00DE623E" w:rsidP="00DE623E">
            <w:pPr>
              <w:spacing w:after="0" w:line="240" w:lineRule="auto"/>
              <w:ind w:right="425"/>
              <w:jc w:val="both"/>
              <w:rPr>
                <w:rFonts w:ascii="Times New Roman" w:hAnsi="Times New Roman"/>
                <w:color w:val="000000"/>
                <w:sz w:val="24"/>
                <w:szCs w:val="24"/>
              </w:rPr>
            </w:pPr>
            <w:r w:rsidRPr="00DE623E">
              <w:rPr>
                <w:rFonts w:ascii="Times New Roman" w:hAnsi="Times New Roman"/>
                <w:color w:val="000000"/>
                <w:sz w:val="24"/>
                <w:szCs w:val="24"/>
              </w:rPr>
              <w:t>Izrada projektne dokumentacije za solarne panele na parkiralištu u Gospodarskoj ulici</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1A56042F" w14:textId="77777777" w:rsidR="00DE623E" w:rsidRPr="00DE623E" w:rsidRDefault="00DE623E" w:rsidP="00DE623E">
            <w:pPr>
              <w:spacing w:after="0" w:line="240" w:lineRule="auto"/>
              <w:jc w:val="right"/>
              <w:rPr>
                <w:rFonts w:ascii="Times New Roman" w:hAnsi="Times New Roman"/>
                <w:color w:val="000000"/>
                <w:sz w:val="24"/>
                <w:szCs w:val="24"/>
              </w:rPr>
            </w:pPr>
            <w:r w:rsidRPr="00DE623E">
              <w:rPr>
                <w:rFonts w:ascii="Times New Roman" w:hAnsi="Times New Roman"/>
                <w:color w:val="000000"/>
                <w:sz w:val="24"/>
                <w:szCs w:val="24"/>
              </w:rPr>
              <w:t>0,00</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70EB376B" w14:textId="77777777" w:rsidR="00DE623E" w:rsidRPr="00DE623E" w:rsidRDefault="00DE623E" w:rsidP="00DE623E">
            <w:pPr>
              <w:spacing w:after="0" w:line="240" w:lineRule="auto"/>
              <w:jc w:val="right"/>
              <w:rPr>
                <w:rFonts w:ascii="Times New Roman" w:hAnsi="Times New Roman"/>
                <w:color w:val="000000"/>
                <w:sz w:val="24"/>
                <w:szCs w:val="24"/>
              </w:rPr>
            </w:pPr>
            <w:r w:rsidRPr="00DE623E">
              <w:rPr>
                <w:rFonts w:ascii="Times New Roman" w:hAnsi="Times New Roman"/>
                <w:color w:val="000000"/>
                <w:sz w:val="24"/>
                <w:szCs w:val="24"/>
              </w:rPr>
              <w:t>10.000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0AB9F47E" w14:textId="77777777" w:rsidR="00DE623E" w:rsidRPr="00DE623E" w:rsidRDefault="00DE623E" w:rsidP="00DE623E">
            <w:pPr>
              <w:spacing w:after="200" w:line="276" w:lineRule="auto"/>
              <w:jc w:val="right"/>
              <w:rPr>
                <w:rFonts w:ascii="Times New Roman" w:hAnsi="Times New Roman"/>
                <w:color w:val="000000"/>
                <w:sz w:val="24"/>
                <w:szCs w:val="24"/>
              </w:rPr>
            </w:pPr>
            <w:r w:rsidRPr="00DE623E">
              <w:rPr>
                <w:rFonts w:ascii="Times New Roman" w:hAnsi="Times New Roman"/>
                <w:color w:val="000000"/>
                <w:sz w:val="24"/>
                <w:szCs w:val="24"/>
              </w:rPr>
              <w:t>10.000</w:t>
            </w:r>
          </w:p>
        </w:tc>
      </w:tr>
      <w:tr w:rsidR="00DE623E" w:rsidRPr="00DE623E" w14:paraId="354CA01D" w14:textId="77777777" w:rsidTr="00E93F0D">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tcPr>
          <w:p w14:paraId="66DD9D67"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R1558</w:t>
            </w:r>
          </w:p>
        </w:tc>
        <w:tc>
          <w:tcPr>
            <w:tcW w:w="3673" w:type="dxa"/>
            <w:tcBorders>
              <w:top w:val="single" w:sz="4" w:space="0" w:color="auto"/>
              <w:left w:val="single" w:sz="4" w:space="0" w:color="auto"/>
              <w:bottom w:val="single" w:sz="4" w:space="0" w:color="auto"/>
              <w:right w:val="single" w:sz="4" w:space="0" w:color="auto"/>
            </w:tcBorders>
            <w:shd w:val="clear" w:color="auto" w:fill="auto"/>
          </w:tcPr>
          <w:p w14:paraId="5EEC67AF"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Parkiralište u starogradskoj jezgri, iza stare uljare</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E529AAA"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27.200</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3204296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64B600E1" w14:textId="77777777" w:rsidR="00DE623E" w:rsidRPr="00DE623E" w:rsidRDefault="00DE623E" w:rsidP="00DE623E">
            <w:pPr>
              <w:spacing w:after="200" w:line="276" w:lineRule="auto"/>
              <w:jc w:val="right"/>
              <w:rPr>
                <w:rFonts w:ascii="Times New Roman" w:eastAsia="Times New Roman" w:hAnsi="Times New Roman"/>
                <w:bCs/>
                <w:sz w:val="24"/>
                <w:szCs w:val="24"/>
                <w:lang w:eastAsia="hr-HR"/>
              </w:rPr>
            </w:pPr>
            <w:r w:rsidRPr="00DE623E">
              <w:rPr>
                <w:rFonts w:ascii="Times New Roman" w:hAnsi="Times New Roman"/>
                <w:color w:val="000000"/>
                <w:sz w:val="24"/>
                <w:szCs w:val="24"/>
              </w:rPr>
              <w:t>-27.200</w:t>
            </w:r>
          </w:p>
        </w:tc>
      </w:tr>
      <w:tr w:rsidR="00DE623E" w:rsidRPr="00DE623E" w14:paraId="6E331DA9" w14:textId="77777777" w:rsidTr="00E93F0D">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tcPr>
          <w:p w14:paraId="57A75359"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lastRenderedPageBreak/>
              <w:t>R1559</w:t>
            </w:r>
          </w:p>
        </w:tc>
        <w:tc>
          <w:tcPr>
            <w:tcW w:w="3673" w:type="dxa"/>
            <w:tcBorders>
              <w:top w:val="single" w:sz="4" w:space="0" w:color="auto"/>
              <w:left w:val="single" w:sz="4" w:space="0" w:color="auto"/>
              <w:bottom w:val="single" w:sz="4" w:space="0" w:color="auto"/>
              <w:right w:val="single" w:sz="4" w:space="0" w:color="auto"/>
            </w:tcBorders>
            <w:shd w:val="clear" w:color="auto" w:fill="auto"/>
          </w:tcPr>
          <w:p w14:paraId="49355CDE"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Parkiralište u starogradskoj jezgri, 1.svibnja</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1F387AD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34.000</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54CCEA1C"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49.600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543E1EDE" w14:textId="77777777" w:rsidR="00DE623E" w:rsidRPr="00DE623E" w:rsidRDefault="00DE623E" w:rsidP="00DE623E">
            <w:pPr>
              <w:spacing w:after="200" w:line="276" w:lineRule="auto"/>
              <w:jc w:val="right"/>
              <w:rPr>
                <w:rFonts w:ascii="Times New Roman" w:eastAsia="Times New Roman" w:hAnsi="Times New Roman"/>
                <w:bCs/>
                <w:sz w:val="24"/>
                <w:szCs w:val="24"/>
                <w:lang w:eastAsia="hr-HR"/>
              </w:rPr>
            </w:pPr>
            <w:r w:rsidRPr="00DE623E">
              <w:rPr>
                <w:rFonts w:ascii="Times New Roman" w:hAnsi="Times New Roman"/>
                <w:color w:val="000000"/>
                <w:sz w:val="24"/>
                <w:szCs w:val="24"/>
              </w:rPr>
              <w:t>15.600</w:t>
            </w:r>
          </w:p>
        </w:tc>
      </w:tr>
      <w:tr w:rsidR="00DE623E" w:rsidRPr="00DE623E" w14:paraId="6BE2EB16" w14:textId="77777777" w:rsidTr="00E93F0D">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tcPr>
          <w:p w14:paraId="3A05D5A1"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 R1658</w:t>
            </w:r>
          </w:p>
        </w:tc>
        <w:tc>
          <w:tcPr>
            <w:tcW w:w="3673" w:type="dxa"/>
            <w:tcBorders>
              <w:top w:val="single" w:sz="4" w:space="0" w:color="auto"/>
              <w:left w:val="single" w:sz="4" w:space="0" w:color="auto"/>
              <w:bottom w:val="single" w:sz="4" w:space="0" w:color="auto"/>
              <w:right w:val="single" w:sz="4" w:space="0" w:color="auto"/>
            </w:tcBorders>
            <w:shd w:val="clear" w:color="auto" w:fill="auto"/>
          </w:tcPr>
          <w:p w14:paraId="0CE1576F"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Parkiralište u starogradskoj jezgri, Francesco Papo</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3BE3FDEA"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49.600</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3490C383"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49.600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30A959B3" w14:textId="77777777" w:rsidR="00DE623E" w:rsidRPr="00DE623E" w:rsidRDefault="00DE623E" w:rsidP="00DE623E">
            <w:pPr>
              <w:spacing w:after="200" w:line="276" w:lineRule="auto"/>
              <w:jc w:val="right"/>
              <w:rPr>
                <w:rFonts w:ascii="Times New Roman" w:eastAsia="Times New Roman" w:hAnsi="Times New Roman"/>
                <w:bCs/>
                <w:sz w:val="24"/>
                <w:szCs w:val="24"/>
                <w:lang w:eastAsia="hr-HR"/>
              </w:rPr>
            </w:pPr>
            <w:r w:rsidRPr="00DE623E">
              <w:rPr>
                <w:rFonts w:ascii="Times New Roman" w:hAnsi="Times New Roman"/>
                <w:color w:val="000000"/>
                <w:sz w:val="24"/>
                <w:szCs w:val="24"/>
              </w:rPr>
              <w:t>0</w:t>
            </w:r>
          </w:p>
        </w:tc>
      </w:tr>
      <w:tr w:rsidR="00DE623E" w:rsidRPr="00DE623E" w14:paraId="12374E45"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360"/>
        </w:trPr>
        <w:tc>
          <w:tcPr>
            <w:tcW w:w="493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B619AA2"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619" w:type="dxa"/>
            <w:tcBorders>
              <w:top w:val="nil"/>
              <w:left w:val="nil"/>
              <w:bottom w:val="single" w:sz="4" w:space="0" w:color="auto"/>
              <w:right w:val="single" w:sz="4" w:space="0" w:color="auto"/>
            </w:tcBorders>
            <w:shd w:val="clear" w:color="auto" w:fill="auto"/>
            <w:hideMark/>
          </w:tcPr>
          <w:p w14:paraId="6A762B91"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rPr>
              <w:t>219.600</w:t>
            </w:r>
          </w:p>
        </w:tc>
        <w:tc>
          <w:tcPr>
            <w:tcW w:w="1688" w:type="dxa"/>
            <w:tcBorders>
              <w:top w:val="nil"/>
              <w:left w:val="nil"/>
              <w:bottom w:val="single" w:sz="4" w:space="0" w:color="auto"/>
              <w:right w:val="single" w:sz="4" w:space="0" w:color="auto"/>
            </w:tcBorders>
            <w:shd w:val="clear" w:color="auto" w:fill="auto"/>
            <w:hideMark/>
          </w:tcPr>
          <w:p w14:paraId="5272371C"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rPr>
              <w:t>163.600</w:t>
            </w:r>
          </w:p>
        </w:tc>
        <w:tc>
          <w:tcPr>
            <w:tcW w:w="1544" w:type="dxa"/>
            <w:tcBorders>
              <w:top w:val="nil"/>
              <w:left w:val="nil"/>
              <w:bottom w:val="single" w:sz="4" w:space="0" w:color="auto"/>
              <w:right w:val="single" w:sz="4" w:space="0" w:color="auto"/>
            </w:tcBorders>
            <w:shd w:val="clear" w:color="auto" w:fill="auto"/>
            <w:hideMark/>
          </w:tcPr>
          <w:p w14:paraId="02B91A6C"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rPr>
              <w:t>-56.000</w:t>
            </w:r>
          </w:p>
        </w:tc>
      </w:tr>
      <w:tr w:rsidR="00DE623E" w:rsidRPr="00DE623E" w14:paraId="32F2F22E"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4" w:type="dxa"/>
            <w:gridSpan w:val="6"/>
            <w:tcBorders>
              <w:top w:val="nil"/>
              <w:bottom w:val="nil"/>
            </w:tcBorders>
            <w:shd w:val="clear" w:color="auto" w:fill="auto"/>
            <w:vAlign w:val="bottom"/>
            <w:hideMark/>
          </w:tcPr>
          <w:p w14:paraId="6EC266E9"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2D419A2A"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II.2.1. Parkiralište u starogradskoj jezgri, iza starog groblja</w:t>
      </w:r>
    </w:p>
    <w:p w14:paraId="48C413BA"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Planirano je proširenje parkirališta na rubnom dijelu starogradske jezgre ispod starog groblja čime bi se dobili kvalitetniji uvjeti parkiranja. U sklopu proširenja planirana je izgradnja potpornog zida koji je nužan zbog konfiguracije terena. Izrađen je Glavni projekt prema Pravilniku o jednostavnim i drugim građevinama. </w:t>
      </w:r>
    </w:p>
    <w:p w14:paraId="25359193"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II.2.2. Parkiralište u gospodarsko servisnoj zoni</w:t>
      </w:r>
    </w:p>
    <w:p w14:paraId="131E876D"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Postojeća površina je zeleni otok oko kojeg se uslijed nedostataka parkirnih mjesta parkiraju vozila. Smještena je usred gospodarsko servisne zone iza postojeće benzinske postaje. Projektom je predviđeno uređenje parkirališta za osobna vozila, autobuse i teretna vozila u skladu sa Pravilnikom o osnovnim uvjetima kojima javne ceste i njihovi elementi moraju udovoljavati sa stajališta sigurnosti prometa. Na dijelu parkirališta predviđena je punionica za električne automobile a energija će se proizvoditi putem sunčane elektrane koja će proizvoditi električnu energiju putem solarnih panela za što je potrebno izraditi Idejno rješenje.</w:t>
      </w:r>
    </w:p>
    <w:p w14:paraId="153E1DF8" w14:textId="77777777" w:rsidR="00DE623E" w:rsidRPr="00DE623E" w:rsidRDefault="00DE623E" w:rsidP="00DE623E">
      <w:pPr>
        <w:tabs>
          <w:tab w:val="left" w:pos="9072"/>
        </w:tabs>
        <w:spacing w:after="0" w:line="240" w:lineRule="auto"/>
        <w:jc w:val="both"/>
        <w:rPr>
          <w:rFonts w:ascii="Times New Roman" w:eastAsia="Times New Roman" w:hAnsi="Times New Roman"/>
          <w:i/>
          <w:strike/>
          <w:sz w:val="24"/>
          <w:szCs w:val="24"/>
          <w:u w:val="single"/>
          <w:lang w:eastAsia="hr-HR"/>
        </w:rPr>
      </w:pPr>
      <w:r w:rsidRPr="00DE623E">
        <w:rPr>
          <w:rFonts w:ascii="Times New Roman" w:eastAsia="Times New Roman" w:hAnsi="Times New Roman"/>
          <w:i/>
          <w:strike/>
          <w:sz w:val="24"/>
          <w:szCs w:val="24"/>
          <w:u w:val="single"/>
          <w:lang w:eastAsia="hr-HR"/>
        </w:rPr>
        <w:t>II.2.3. Parkiralište u starogradskoj jezgri , iza stare uljare</w:t>
      </w:r>
    </w:p>
    <w:p w14:paraId="0B105D82" w14:textId="77777777" w:rsidR="00DE623E" w:rsidRPr="00DE623E" w:rsidRDefault="00DE623E" w:rsidP="00DE623E">
      <w:pPr>
        <w:tabs>
          <w:tab w:val="left" w:pos="9072"/>
        </w:tabs>
        <w:spacing w:after="0" w:line="240" w:lineRule="auto"/>
        <w:jc w:val="both"/>
        <w:rPr>
          <w:rFonts w:ascii="Times New Roman" w:eastAsia="Times New Roman" w:hAnsi="Times New Roman"/>
          <w:strike/>
          <w:sz w:val="24"/>
          <w:szCs w:val="24"/>
          <w:lang w:eastAsia="hr-HR"/>
        </w:rPr>
      </w:pPr>
      <w:r w:rsidRPr="00DE623E">
        <w:rPr>
          <w:rFonts w:ascii="Times New Roman" w:eastAsia="Times New Roman" w:hAnsi="Times New Roman"/>
          <w:strike/>
          <w:sz w:val="24"/>
          <w:szCs w:val="24"/>
          <w:lang w:eastAsia="hr-HR"/>
        </w:rPr>
        <w:t xml:space="preserve">Postojeći parking u ulici G. Garibaldi sastoji se od tri parkirne površina koje su visinski denivelirane. Izrađeno je prometno rješenje na temelju potrebe povećanja sigurnosti te usklađivanja prometne signalizacije prema Pravilniku o prometnim znakovima, signalizaciji i opremi na cestama. U sklopu radova biti će potrebno sanirati postojeće kamene suhozide izvesti proširenja na </w:t>
      </w:r>
      <w:proofErr w:type="spellStart"/>
      <w:r w:rsidRPr="00DE623E">
        <w:rPr>
          <w:rFonts w:ascii="Times New Roman" w:eastAsia="Times New Roman" w:hAnsi="Times New Roman"/>
          <w:strike/>
          <w:sz w:val="24"/>
          <w:szCs w:val="24"/>
          <w:lang w:eastAsia="hr-HR"/>
        </w:rPr>
        <w:t>prisupima</w:t>
      </w:r>
      <w:proofErr w:type="spellEnd"/>
      <w:r w:rsidRPr="00DE623E">
        <w:rPr>
          <w:rFonts w:ascii="Times New Roman" w:eastAsia="Times New Roman" w:hAnsi="Times New Roman"/>
          <w:strike/>
          <w:sz w:val="24"/>
          <w:szCs w:val="24"/>
          <w:lang w:eastAsia="hr-HR"/>
        </w:rPr>
        <w:t xml:space="preserve"> parkiranja, postaviti zaštitne odbojne ograde te na temelju izrađenog prometnog elaborata postaviti horizontalnu i vertikalnu signalizaciju</w:t>
      </w:r>
    </w:p>
    <w:p w14:paraId="0DDFF05D"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II.2.4. Parkiralište u starogradskoj jezgri, 1. svibnja</w:t>
      </w:r>
    </w:p>
    <w:p w14:paraId="6314D2BC"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Postojeći šljunčani parking u ulici 1. svibnja između stambenih zgrada planira se popločiti </w:t>
      </w:r>
      <w:proofErr w:type="spellStart"/>
      <w:r w:rsidRPr="00DE623E">
        <w:rPr>
          <w:rFonts w:ascii="Times New Roman" w:eastAsia="Times New Roman" w:hAnsi="Times New Roman"/>
          <w:sz w:val="24"/>
          <w:szCs w:val="24"/>
          <w:lang w:eastAsia="hr-HR"/>
        </w:rPr>
        <w:t>tlakavcima</w:t>
      </w:r>
      <w:proofErr w:type="spellEnd"/>
      <w:r w:rsidRPr="00DE623E">
        <w:rPr>
          <w:rFonts w:ascii="Times New Roman" w:eastAsia="Times New Roman" w:hAnsi="Times New Roman"/>
          <w:sz w:val="24"/>
          <w:szCs w:val="24"/>
          <w:lang w:eastAsia="hr-HR"/>
        </w:rPr>
        <w:t xml:space="preserve"> kako bi se spriječilo odnošenje materijala uslijed oborina te smanjio utjecaj prašina. </w:t>
      </w:r>
    </w:p>
    <w:p w14:paraId="30E563EB"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bookmarkStart w:id="49" w:name="_Hlk119127835"/>
      <w:r w:rsidRPr="00DE623E">
        <w:rPr>
          <w:rFonts w:ascii="Times New Roman" w:eastAsia="Times New Roman" w:hAnsi="Times New Roman"/>
          <w:i/>
          <w:sz w:val="24"/>
          <w:szCs w:val="24"/>
          <w:u w:val="single"/>
          <w:lang w:eastAsia="hr-HR"/>
        </w:rPr>
        <w:t xml:space="preserve">II.2.5. </w:t>
      </w:r>
      <w:r w:rsidRPr="00DE623E">
        <w:rPr>
          <w:rFonts w:ascii="Times New Roman" w:hAnsi="Times New Roman"/>
          <w:i/>
          <w:color w:val="000000"/>
          <w:sz w:val="24"/>
          <w:szCs w:val="24"/>
          <w:u w:val="single"/>
        </w:rPr>
        <w:t>Parkiralište u starogradskoj jezgri, Francesco Papo</w:t>
      </w:r>
    </w:p>
    <w:p w14:paraId="6B36FE3E"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Postojeći šljunčani parking u ulici Francesco Papo između stambenih zgrada i starog groblja planira se popločiti </w:t>
      </w:r>
      <w:proofErr w:type="spellStart"/>
      <w:r w:rsidRPr="00DE623E">
        <w:rPr>
          <w:rFonts w:ascii="Times New Roman" w:eastAsia="Times New Roman" w:hAnsi="Times New Roman"/>
          <w:sz w:val="24"/>
          <w:szCs w:val="24"/>
          <w:lang w:eastAsia="hr-HR"/>
        </w:rPr>
        <w:t>tlakavcima</w:t>
      </w:r>
      <w:proofErr w:type="spellEnd"/>
      <w:r w:rsidRPr="00DE623E">
        <w:rPr>
          <w:rFonts w:ascii="Times New Roman" w:eastAsia="Times New Roman" w:hAnsi="Times New Roman"/>
          <w:sz w:val="24"/>
          <w:szCs w:val="24"/>
          <w:lang w:eastAsia="hr-HR"/>
        </w:rPr>
        <w:t xml:space="preserve"> kako bi se spriječilo odnošenje materijala uslijed oborina te smanjio utjecaj prašina. </w:t>
      </w:r>
    </w:p>
    <w:bookmarkEnd w:id="49"/>
    <w:p w14:paraId="37C4827D" w14:textId="77777777" w:rsidR="00DE623E" w:rsidRPr="00DE623E" w:rsidRDefault="00DE623E" w:rsidP="00DE623E">
      <w:pPr>
        <w:spacing w:after="0" w:line="240" w:lineRule="auto"/>
        <w:rPr>
          <w:rFonts w:ascii="Times New Roman" w:eastAsia="Times New Roman" w:hAnsi="Times New Roman"/>
          <w:b/>
          <w:bCs/>
          <w:sz w:val="24"/>
          <w:szCs w:val="24"/>
          <w:lang w:eastAsia="hr-HR"/>
        </w:rPr>
      </w:pPr>
    </w:p>
    <w:p w14:paraId="08CED9E5" w14:textId="77777777" w:rsidR="00DE623E" w:rsidRPr="00DE623E" w:rsidRDefault="00DE623E" w:rsidP="00DE623E">
      <w:pPr>
        <w:spacing w:after="0" w:line="240" w:lineRule="auto"/>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II.3.  JAVNE ZELENE POVRŠINE</w:t>
      </w:r>
    </w:p>
    <w:p w14:paraId="0289C990"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8.</w:t>
      </w:r>
    </w:p>
    <w:p w14:paraId="7B064298" w14:textId="77777777" w:rsidR="00DE623E" w:rsidRPr="00DE623E" w:rsidRDefault="00DE623E" w:rsidP="00DE623E">
      <w:pPr>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gradnja na javnim zelenim površinama kako slijedi:</w:t>
      </w:r>
    </w:p>
    <w:tbl>
      <w:tblPr>
        <w:tblW w:w="98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833"/>
        <w:gridCol w:w="1560"/>
        <w:gridCol w:w="1559"/>
        <w:gridCol w:w="15"/>
        <w:gridCol w:w="1544"/>
        <w:gridCol w:w="43"/>
      </w:tblGrid>
      <w:tr w:rsidR="00DE623E" w:rsidRPr="00DE623E" w14:paraId="4143B09E" w14:textId="77777777" w:rsidTr="00E93F0D">
        <w:trPr>
          <w:gridAfter w:val="1"/>
          <w:wAfter w:w="43" w:type="dxa"/>
        </w:trPr>
        <w:tc>
          <w:tcPr>
            <w:tcW w:w="1270" w:type="dxa"/>
            <w:shd w:val="clear" w:color="auto" w:fill="F2F2F2"/>
            <w:vAlign w:val="center"/>
          </w:tcPr>
          <w:p w14:paraId="3A35C4A5"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833" w:type="dxa"/>
            <w:shd w:val="clear" w:color="auto" w:fill="F2F2F2"/>
            <w:vAlign w:val="center"/>
          </w:tcPr>
          <w:p w14:paraId="3BC5CF6C"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2EB34823"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2EE341C1"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gridSpan w:val="2"/>
            <w:shd w:val="clear" w:color="auto" w:fill="F2F2F2"/>
            <w:vAlign w:val="center"/>
          </w:tcPr>
          <w:p w14:paraId="5F5E5730"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529A8A7E" w14:textId="77777777" w:rsidTr="00E93F0D">
        <w:trPr>
          <w:gridAfter w:val="1"/>
          <w:wAfter w:w="43" w:type="dxa"/>
          <w:trHeight w:val="174"/>
        </w:trPr>
        <w:tc>
          <w:tcPr>
            <w:tcW w:w="1270" w:type="dxa"/>
          </w:tcPr>
          <w:p w14:paraId="5CDB719E" w14:textId="77777777" w:rsidR="00DE623E" w:rsidRPr="00DE623E" w:rsidRDefault="00DE623E" w:rsidP="00DE623E">
            <w:pPr>
              <w:spacing w:after="0" w:line="240" w:lineRule="auto"/>
              <w:ind w:right="-114"/>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R0346</w:t>
            </w:r>
          </w:p>
        </w:tc>
        <w:tc>
          <w:tcPr>
            <w:tcW w:w="3833" w:type="dxa"/>
          </w:tcPr>
          <w:p w14:paraId="69A29A87"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Oprema za dječja igrališta</w:t>
            </w:r>
          </w:p>
        </w:tc>
        <w:tc>
          <w:tcPr>
            <w:tcW w:w="1560" w:type="dxa"/>
          </w:tcPr>
          <w:p w14:paraId="1E0F2EF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27.200</w:t>
            </w:r>
          </w:p>
        </w:tc>
        <w:tc>
          <w:tcPr>
            <w:tcW w:w="1559" w:type="dxa"/>
          </w:tcPr>
          <w:p w14:paraId="4789B89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27.200 </w:t>
            </w:r>
          </w:p>
        </w:tc>
        <w:tc>
          <w:tcPr>
            <w:tcW w:w="1559" w:type="dxa"/>
            <w:gridSpan w:val="2"/>
          </w:tcPr>
          <w:p w14:paraId="097B19D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0 </w:t>
            </w:r>
          </w:p>
        </w:tc>
      </w:tr>
      <w:tr w:rsidR="00DE623E" w:rsidRPr="00DE623E" w14:paraId="30030666"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60"/>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DBFF19F"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hideMark/>
          </w:tcPr>
          <w:p w14:paraId="17A51F2E"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 xml:space="preserve">27.200 </w:t>
            </w:r>
          </w:p>
        </w:tc>
        <w:tc>
          <w:tcPr>
            <w:tcW w:w="1574" w:type="dxa"/>
            <w:gridSpan w:val="2"/>
            <w:tcBorders>
              <w:top w:val="nil"/>
              <w:left w:val="nil"/>
              <w:bottom w:val="single" w:sz="4" w:space="0" w:color="auto"/>
              <w:right w:val="single" w:sz="4" w:space="0" w:color="auto"/>
            </w:tcBorders>
            <w:shd w:val="clear" w:color="auto" w:fill="auto"/>
            <w:hideMark/>
          </w:tcPr>
          <w:p w14:paraId="34A9E6F4"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 xml:space="preserve">27.200 </w:t>
            </w:r>
          </w:p>
        </w:tc>
        <w:tc>
          <w:tcPr>
            <w:tcW w:w="1544" w:type="dxa"/>
            <w:tcBorders>
              <w:top w:val="nil"/>
              <w:left w:val="nil"/>
              <w:bottom w:val="single" w:sz="4" w:space="0" w:color="auto"/>
              <w:right w:val="single" w:sz="4" w:space="0" w:color="auto"/>
            </w:tcBorders>
            <w:shd w:val="clear" w:color="auto" w:fill="auto"/>
            <w:hideMark/>
          </w:tcPr>
          <w:p w14:paraId="750DDDCD"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 xml:space="preserve">0 </w:t>
            </w:r>
          </w:p>
        </w:tc>
      </w:tr>
      <w:tr w:rsidR="00DE623E" w:rsidRPr="00DE623E" w14:paraId="04DA6590"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4" w:type="dxa"/>
            <w:gridSpan w:val="7"/>
            <w:tcBorders>
              <w:top w:val="nil"/>
              <w:bottom w:val="nil"/>
            </w:tcBorders>
            <w:shd w:val="clear" w:color="auto" w:fill="auto"/>
            <w:vAlign w:val="bottom"/>
            <w:hideMark/>
          </w:tcPr>
          <w:p w14:paraId="7F193385"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4976FCAF"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Izvođenje radova na izgradnji dječjih igrališta. Stara dotrajala igrala uklanjaju i postavljaju se nova a u sklopu radova planira se postavljanje anti stresnih podloga po čitavoj površini. Također je u planu uređenje novih prostora čime se postiže kvalitetnije korištenje sportskih terena.</w:t>
      </w:r>
    </w:p>
    <w:p w14:paraId="74C8A854"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p>
    <w:p w14:paraId="50EE87CA"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II.4. JAVNA RASVJETA</w:t>
      </w:r>
    </w:p>
    <w:p w14:paraId="69DC3229"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Članak 9.</w:t>
      </w:r>
    </w:p>
    <w:p w14:paraId="3F7D50AC"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gradnja javne rasvjete:</w:t>
      </w:r>
    </w:p>
    <w:tbl>
      <w:tblPr>
        <w:tblW w:w="98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276"/>
        <w:gridCol w:w="3826"/>
        <w:gridCol w:w="1560"/>
        <w:gridCol w:w="1559"/>
        <w:gridCol w:w="1559"/>
        <w:gridCol w:w="43"/>
      </w:tblGrid>
      <w:tr w:rsidR="00DE623E" w:rsidRPr="00DE623E" w14:paraId="4C04D4EE" w14:textId="77777777" w:rsidTr="00E93F0D">
        <w:trPr>
          <w:gridBefore w:val="1"/>
          <w:gridAfter w:val="1"/>
          <w:wBefore w:w="15" w:type="dxa"/>
          <w:wAfter w:w="43" w:type="dxa"/>
          <w:trHeight w:val="187"/>
        </w:trPr>
        <w:tc>
          <w:tcPr>
            <w:tcW w:w="1276" w:type="dxa"/>
            <w:shd w:val="clear" w:color="auto" w:fill="F2F2F2"/>
            <w:vAlign w:val="center"/>
          </w:tcPr>
          <w:p w14:paraId="458CA10A"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lastRenderedPageBreak/>
              <w:t>Pozicija</w:t>
            </w:r>
          </w:p>
        </w:tc>
        <w:tc>
          <w:tcPr>
            <w:tcW w:w="3826" w:type="dxa"/>
            <w:shd w:val="clear" w:color="auto" w:fill="F2F2F2"/>
            <w:vAlign w:val="center"/>
          </w:tcPr>
          <w:p w14:paraId="3F0ACC35"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1C48E359"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33469BDC"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shd w:val="clear" w:color="auto" w:fill="F2F2F2"/>
            <w:vAlign w:val="center"/>
          </w:tcPr>
          <w:p w14:paraId="36D6082F"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5E077B9F"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06990D7"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R1395</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1CE674E7"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Dogradnja javne rasvjete -</w:t>
            </w:r>
            <w:proofErr w:type="spellStart"/>
            <w:r w:rsidRPr="00DE623E">
              <w:rPr>
                <w:rFonts w:ascii="Times New Roman" w:hAnsi="Times New Roman"/>
                <w:color w:val="000000"/>
                <w:sz w:val="24"/>
                <w:szCs w:val="24"/>
              </w:rPr>
              <w:t>Triban</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1F91DE"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4.100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2BC438"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4.100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1378A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498923B9"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01E795F"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R1467</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0C231FF6"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Dogradnja javne rasvjete -</w:t>
            </w:r>
            <w:proofErr w:type="spellStart"/>
            <w:r w:rsidRPr="00DE623E">
              <w:rPr>
                <w:rFonts w:ascii="Times New Roman" w:hAnsi="Times New Roman"/>
                <w:color w:val="000000"/>
                <w:sz w:val="24"/>
                <w:szCs w:val="24"/>
              </w:rPr>
              <w:t>Kršete</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A8DC9CE"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5.400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83A878"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5.400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E2EC1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4576BD98"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D2C4E78"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R1468</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17CB1867"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Dogradnja javne rasvjete-</w:t>
            </w:r>
            <w:proofErr w:type="spellStart"/>
            <w:r w:rsidRPr="00DE623E">
              <w:rPr>
                <w:rFonts w:ascii="Times New Roman" w:hAnsi="Times New Roman"/>
                <w:color w:val="000000"/>
                <w:sz w:val="24"/>
                <w:szCs w:val="24"/>
              </w:rPr>
              <w:t>Jurcanija</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573F3D8"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5E89C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D9394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28BAE2E6"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77544C87"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R1469</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7808CEDA"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 xml:space="preserve">Dogradnja javne rasvjete - </w:t>
            </w:r>
            <w:proofErr w:type="spellStart"/>
            <w:r w:rsidRPr="00DE623E">
              <w:rPr>
                <w:rFonts w:ascii="Times New Roman" w:hAnsi="Times New Roman"/>
                <w:color w:val="000000"/>
                <w:sz w:val="24"/>
                <w:szCs w:val="24"/>
              </w:rPr>
              <w:t>Buroli</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4F46C1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E49C88"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55DAE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312A24FC"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49F6075"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R1267</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1144263F"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Dogradnja javne rasvjete – Buje (starogradska jezgra)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E7C0C22"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EA7EF7"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15CB6E"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763F0488"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38D9B249"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R1269</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12997316"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 xml:space="preserve">Dogradnja javne rasvjete - </w:t>
            </w:r>
            <w:proofErr w:type="spellStart"/>
            <w:r w:rsidRPr="00DE623E">
              <w:rPr>
                <w:rFonts w:ascii="Times New Roman" w:hAnsi="Times New Roman"/>
                <w:color w:val="000000"/>
                <w:sz w:val="24"/>
                <w:szCs w:val="24"/>
              </w:rPr>
              <w:t>Kaldanija</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3E0E14B"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2FCCF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D70DF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6DDF46D6"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A9DCCC4"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R1564</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42C562AE"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 xml:space="preserve">Dogradnja javne rasvjete </w:t>
            </w:r>
            <w:proofErr w:type="spellStart"/>
            <w:r w:rsidRPr="00DE623E">
              <w:rPr>
                <w:rFonts w:ascii="Times New Roman" w:hAnsi="Times New Roman"/>
                <w:color w:val="000000"/>
                <w:sz w:val="24"/>
                <w:szCs w:val="24"/>
              </w:rPr>
              <w:t>Bibali</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9678122"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D1B99E"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18.000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CA81B8"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9.800</w:t>
            </w:r>
          </w:p>
        </w:tc>
      </w:tr>
      <w:tr w:rsidR="00DE623E" w:rsidRPr="00DE623E" w14:paraId="7F25CBE4"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9AD6C2A"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R1477</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7D1B5ACD"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Projektna dokumentacija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77589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8F7FD7"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2817CC"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03C1702D"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680BE169"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 R1659</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2AD37574"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Projektna dokumentacija trafostanica stari grad</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D4DA3BB"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24.500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8F066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24.500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F6D7CB"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0 </w:t>
            </w:r>
          </w:p>
        </w:tc>
      </w:tr>
      <w:tr w:rsidR="00DE623E" w:rsidRPr="00DE623E" w14:paraId="5EF97705" w14:textId="77777777" w:rsidTr="00E93F0D">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EF91144"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hAnsi="Times New Roman"/>
                <w:color w:val="000000"/>
                <w:sz w:val="24"/>
                <w:szCs w:val="24"/>
              </w:rPr>
              <w:t>R1476</w:t>
            </w:r>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241829E8"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Nadzor</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E0C78B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7F7FE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5AE46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2EE75CD7"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15"/>
        </w:trPr>
        <w:tc>
          <w:tcPr>
            <w:tcW w:w="5117" w:type="dxa"/>
            <w:gridSpan w:val="3"/>
            <w:tcBorders>
              <w:top w:val="single" w:sz="4" w:space="0" w:color="auto"/>
              <w:left w:val="single" w:sz="4" w:space="0" w:color="auto"/>
              <w:bottom w:val="single" w:sz="4" w:space="0" w:color="auto"/>
              <w:right w:val="single" w:sz="4" w:space="0" w:color="000000"/>
            </w:tcBorders>
            <w:shd w:val="clear" w:color="auto" w:fill="auto"/>
          </w:tcPr>
          <w:p w14:paraId="2357E3B8"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tcPr>
          <w:p w14:paraId="7DC7C8B5"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76.200</w:t>
            </w:r>
          </w:p>
        </w:tc>
        <w:tc>
          <w:tcPr>
            <w:tcW w:w="1559" w:type="dxa"/>
            <w:tcBorders>
              <w:top w:val="nil"/>
              <w:left w:val="nil"/>
              <w:bottom w:val="single" w:sz="4" w:space="0" w:color="auto"/>
              <w:right w:val="single" w:sz="4" w:space="0" w:color="auto"/>
            </w:tcBorders>
            <w:shd w:val="clear" w:color="auto" w:fill="auto"/>
          </w:tcPr>
          <w:p w14:paraId="746BB0CD"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86.000</w:t>
            </w:r>
          </w:p>
        </w:tc>
        <w:tc>
          <w:tcPr>
            <w:tcW w:w="1559" w:type="dxa"/>
            <w:tcBorders>
              <w:top w:val="nil"/>
              <w:left w:val="nil"/>
              <w:bottom w:val="single" w:sz="4" w:space="0" w:color="auto"/>
              <w:right w:val="single" w:sz="4" w:space="0" w:color="auto"/>
            </w:tcBorders>
            <w:shd w:val="clear" w:color="auto" w:fill="auto"/>
          </w:tcPr>
          <w:p w14:paraId="626A9BC9"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9.800</w:t>
            </w:r>
          </w:p>
        </w:tc>
      </w:tr>
      <w:tr w:rsidR="00DE623E" w:rsidRPr="00DE623E" w14:paraId="6FA135FE"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540"/>
        </w:trPr>
        <w:tc>
          <w:tcPr>
            <w:tcW w:w="9823" w:type="dxa"/>
            <w:gridSpan w:val="6"/>
            <w:tcBorders>
              <w:top w:val="nil"/>
              <w:bottom w:val="nil"/>
            </w:tcBorders>
            <w:shd w:val="clear" w:color="auto" w:fill="auto"/>
            <w:vAlign w:val="bottom"/>
            <w:hideMark/>
          </w:tcPr>
          <w:p w14:paraId="7CE17061"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16A13BC0"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Radovima na dogradnji javne rasvjete planirano je postavljanje novih energetski učinkovitih rasvjetnih tijela  na novoizgrađenim područjima i na dijelovima naselja gdje nedostaje i to u </w:t>
      </w:r>
      <w:proofErr w:type="spellStart"/>
      <w:r w:rsidRPr="00DE623E">
        <w:rPr>
          <w:rFonts w:ascii="Times New Roman" w:eastAsia="Times New Roman" w:hAnsi="Times New Roman"/>
          <w:sz w:val="24"/>
          <w:szCs w:val="24"/>
          <w:lang w:eastAsia="hr-HR"/>
        </w:rPr>
        <w:t>Tribanu</w:t>
      </w:r>
      <w:proofErr w:type="spellEnd"/>
      <w:r w:rsidRPr="00DE623E">
        <w:rPr>
          <w:rFonts w:ascii="Times New Roman" w:eastAsia="Times New Roman" w:hAnsi="Times New Roman"/>
          <w:sz w:val="24"/>
          <w:szCs w:val="24"/>
          <w:lang w:eastAsia="hr-HR"/>
        </w:rPr>
        <w:t xml:space="preserve">, </w:t>
      </w:r>
      <w:proofErr w:type="spellStart"/>
      <w:r w:rsidRPr="00DE623E">
        <w:rPr>
          <w:rFonts w:ascii="Times New Roman" w:eastAsia="Times New Roman" w:hAnsi="Times New Roman"/>
          <w:sz w:val="24"/>
          <w:szCs w:val="24"/>
          <w:lang w:eastAsia="hr-HR"/>
        </w:rPr>
        <w:t>Kršetama</w:t>
      </w:r>
      <w:proofErr w:type="spellEnd"/>
      <w:r w:rsidRPr="00DE623E">
        <w:rPr>
          <w:rFonts w:ascii="Times New Roman" w:eastAsia="Times New Roman" w:hAnsi="Times New Roman"/>
          <w:sz w:val="24"/>
          <w:szCs w:val="24"/>
          <w:lang w:eastAsia="hr-HR"/>
        </w:rPr>
        <w:t xml:space="preserve">, </w:t>
      </w:r>
      <w:proofErr w:type="spellStart"/>
      <w:r w:rsidRPr="00DE623E">
        <w:rPr>
          <w:rFonts w:ascii="Times New Roman" w:eastAsia="Times New Roman" w:hAnsi="Times New Roman"/>
          <w:sz w:val="24"/>
          <w:szCs w:val="24"/>
          <w:lang w:eastAsia="hr-HR"/>
        </w:rPr>
        <w:t>Jurcaniji</w:t>
      </w:r>
      <w:proofErr w:type="spellEnd"/>
      <w:r w:rsidRPr="00DE623E">
        <w:rPr>
          <w:rFonts w:ascii="Times New Roman" w:eastAsia="Times New Roman" w:hAnsi="Times New Roman"/>
          <w:sz w:val="24"/>
          <w:szCs w:val="24"/>
          <w:lang w:eastAsia="hr-HR"/>
        </w:rPr>
        <w:t xml:space="preserve">, </w:t>
      </w:r>
      <w:proofErr w:type="spellStart"/>
      <w:r w:rsidRPr="00DE623E">
        <w:rPr>
          <w:rFonts w:ascii="Times New Roman" w:eastAsia="Times New Roman" w:hAnsi="Times New Roman"/>
          <w:sz w:val="24"/>
          <w:szCs w:val="24"/>
          <w:lang w:eastAsia="hr-HR"/>
        </w:rPr>
        <w:t>Burolima</w:t>
      </w:r>
      <w:proofErr w:type="spellEnd"/>
      <w:r w:rsidRPr="00DE623E">
        <w:rPr>
          <w:rFonts w:ascii="Times New Roman" w:eastAsia="Times New Roman" w:hAnsi="Times New Roman"/>
          <w:sz w:val="24"/>
          <w:szCs w:val="24"/>
          <w:lang w:eastAsia="hr-HR"/>
        </w:rPr>
        <w:t xml:space="preserve">, kod starog groblja u sklopu uređenja parkirališta, </w:t>
      </w:r>
      <w:proofErr w:type="spellStart"/>
      <w:r w:rsidRPr="00DE623E">
        <w:rPr>
          <w:rFonts w:ascii="Times New Roman" w:eastAsia="Times New Roman" w:hAnsi="Times New Roman"/>
          <w:sz w:val="24"/>
          <w:szCs w:val="24"/>
          <w:lang w:eastAsia="hr-HR"/>
        </w:rPr>
        <w:t>Kaldaniji</w:t>
      </w:r>
      <w:proofErr w:type="spellEnd"/>
      <w:r w:rsidRPr="00DE623E">
        <w:rPr>
          <w:rFonts w:ascii="Times New Roman" w:eastAsia="Times New Roman" w:hAnsi="Times New Roman"/>
          <w:sz w:val="24"/>
          <w:szCs w:val="24"/>
          <w:lang w:eastAsia="hr-HR"/>
        </w:rPr>
        <w:t xml:space="preserve"> i </w:t>
      </w:r>
      <w:proofErr w:type="spellStart"/>
      <w:r w:rsidRPr="00DE623E">
        <w:rPr>
          <w:rFonts w:ascii="Times New Roman" w:eastAsia="Times New Roman" w:hAnsi="Times New Roman"/>
          <w:sz w:val="24"/>
          <w:szCs w:val="24"/>
          <w:lang w:eastAsia="hr-HR"/>
        </w:rPr>
        <w:t>Bibalima</w:t>
      </w:r>
      <w:proofErr w:type="spellEnd"/>
      <w:r w:rsidRPr="00DE623E">
        <w:rPr>
          <w:rFonts w:ascii="Times New Roman" w:eastAsia="Times New Roman" w:hAnsi="Times New Roman"/>
          <w:sz w:val="24"/>
          <w:szCs w:val="24"/>
          <w:lang w:eastAsia="hr-HR"/>
        </w:rPr>
        <w:t xml:space="preserve">. </w:t>
      </w:r>
    </w:p>
    <w:p w14:paraId="427DEC92"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p>
    <w:p w14:paraId="016D4080"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p>
    <w:p w14:paraId="605CB212"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II.5. GROBLJA</w:t>
      </w:r>
    </w:p>
    <w:p w14:paraId="5F284091"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p>
    <w:p w14:paraId="2641E753"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Članak 10.</w:t>
      </w:r>
    </w:p>
    <w:p w14:paraId="49541D2A"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gradnja groblja u Bujama:</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833"/>
        <w:gridCol w:w="1560"/>
        <w:gridCol w:w="1559"/>
        <w:gridCol w:w="1559"/>
        <w:gridCol w:w="42"/>
      </w:tblGrid>
      <w:tr w:rsidR="00DE623E" w:rsidRPr="00DE623E" w14:paraId="4C49E3EF" w14:textId="77777777" w:rsidTr="00E93F0D">
        <w:trPr>
          <w:gridAfter w:val="1"/>
          <w:wAfter w:w="42" w:type="dxa"/>
          <w:trHeight w:val="187"/>
        </w:trPr>
        <w:tc>
          <w:tcPr>
            <w:tcW w:w="1270" w:type="dxa"/>
            <w:shd w:val="clear" w:color="auto" w:fill="F2F2F2"/>
            <w:vAlign w:val="center"/>
          </w:tcPr>
          <w:p w14:paraId="3AEFAF12"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833" w:type="dxa"/>
            <w:shd w:val="clear" w:color="auto" w:fill="F2F2F2"/>
            <w:vAlign w:val="center"/>
          </w:tcPr>
          <w:p w14:paraId="181C2513"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0AC71416"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125A3CBA"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shd w:val="clear" w:color="auto" w:fill="F2F2F2"/>
            <w:vAlign w:val="center"/>
          </w:tcPr>
          <w:p w14:paraId="2AD86FE8"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0DCBA918" w14:textId="77777777" w:rsidTr="00E93F0D">
        <w:trPr>
          <w:gridAfter w:val="1"/>
          <w:wAfter w:w="42" w:type="dxa"/>
          <w:trHeight w:val="187"/>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49BA1AB2"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R1166-01</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039EF476"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Proširenje gradskog groblja Buje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4150586"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5819110"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6A6F32C"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3D7CE46A" w14:textId="77777777" w:rsidTr="00E93F0D">
        <w:trPr>
          <w:gridAfter w:val="1"/>
          <w:wAfter w:w="42" w:type="dxa"/>
          <w:trHeight w:val="187"/>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5922A37B" w14:textId="77777777" w:rsidR="00DE623E" w:rsidRPr="00DE623E" w:rsidRDefault="00DE623E" w:rsidP="00DE623E">
            <w:pPr>
              <w:spacing w:after="0" w:line="240" w:lineRule="auto"/>
              <w:ind w:right="28"/>
              <w:jc w:val="center"/>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R1560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20E69481"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Proširenje mjesnog groblja Marušići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8DBE52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6F26C7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80.283,96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D3821F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12.283,96</w:t>
            </w:r>
          </w:p>
        </w:tc>
      </w:tr>
      <w:tr w:rsidR="00DE623E" w:rsidRPr="00DE623E" w14:paraId="3652381D"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31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B5399DC"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51428794"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74.800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00581FF2"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sz w:val="24"/>
                <w:szCs w:val="24"/>
              </w:rPr>
              <w:t>87.083,96</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FCE3EF6"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sz w:val="24"/>
                <w:szCs w:val="24"/>
              </w:rPr>
              <w:t>12.283,96</w:t>
            </w:r>
          </w:p>
        </w:tc>
      </w:tr>
      <w:tr w:rsidR="00DE623E" w:rsidRPr="00DE623E" w14:paraId="1E958318"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0B3F831C"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68D2F2DA" w14:textId="77777777" w:rsidR="00DE623E" w:rsidRPr="00DE623E" w:rsidRDefault="00DE623E" w:rsidP="00DE623E">
      <w:pPr>
        <w:tabs>
          <w:tab w:val="left" w:pos="284"/>
        </w:tabs>
        <w:spacing w:after="0" w:line="240" w:lineRule="auto"/>
        <w:ind w:right="-142"/>
        <w:jc w:val="both"/>
        <w:rPr>
          <w:rFonts w:ascii="Times New Roman" w:eastAsia="Times New Roman" w:hAnsi="Times New Roman"/>
          <w:b/>
          <w:sz w:val="24"/>
          <w:szCs w:val="24"/>
          <w:lang w:eastAsia="hr-HR"/>
        </w:rPr>
      </w:pPr>
    </w:p>
    <w:p w14:paraId="7FBB8BCE"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II.5.1. Proširenje gradskog groblja Buje</w:t>
      </w:r>
    </w:p>
    <w:p w14:paraId="58EF4C47" w14:textId="77777777" w:rsidR="00DE623E" w:rsidRPr="00DE623E" w:rsidRDefault="00DE623E" w:rsidP="00DE623E">
      <w:pPr>
        <w:tabs>
          <w:tab w:val="left" w:pos="284"/>
        </w:tabs>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Planira  se izrada projektne dokumentacije u cilju proširenja gradskog groblja u Bujama. Proširenje se planira  na južnoj strani koje je u prošlosti imalo namjenu dječjeg groblja.</w:t>
      </w:r>
    </w:p>
    <w:p w14:paraId="6F4E361A"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II.5.2. Proširenje mjesnog groblja Marušići</w:t>
      </w:r>
    </w:p>
    <w:p w14:paraId="267E7C62"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Izvođenje radova na rekonstrukciji postojećih zidova  s ciljem očuvanja uporabljivosti istih i dogradnja grobnih mjesta.</w:t>
      </w:r>
    </w:p>
    <w:p w14:paraId="5D7675AB" w14:textId="77777777" w:rsidR="00DE623E" w:rsidRPr="00DE623E" w:rsidRDefault="00DE623E" w:rsidP="00DE623E">
      <w:pPr>
        <w:tabs>
          <w:tab w:val="left" w:pos="284"/>
        </w:tabs>
        <w:spacing w:after="0" w:line="240" w:lineRule="auto"/>
        <w:ind w:right="-142"/>
        <w:jc w:val="both"/>
        <w:rPr>
          <w:rFonts w:ascii="Times New Roman" w:eastAsia="Times New Roman" w:hAnsi="Times New Roman"/>
          <w:b/>
          <w:sz w:val="24"/>
          <w:szCs w:val="24"/>
          <w:lang w:eastAsia="hr-HR"/>
        </w:rPr>
      </w:pPr>
    </w:p>
    <w:p w14:paraId="248D188F" w14:textId="77777777" w:rsidR="00DE623E" w:rsidRPr="00DE623E" w:rsidRDefault="00DE623E" w:rsidP="00DE623E">
      <w:pPr>
        <w:tabs>
          <w:tab w:val="left" w:pos="284"/>
        </w:tabs>
        <w:spacing w:after="0" w:line="240" w:lineRule="auto"/>
        <w:ind w:right="-142"/>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II.6.</w:t>
      </w:r>
      <w:r w:rsidRPr="00DE623E">
        <w:rPr>
          <w:rFonts w:ascii="Times New Roman" w:eastAsia="Times New Roman" w:hAnsi="Times New Roman"/>
          <w:b/>
          <w:sz w:val="24"/>
          <w:szCs w:val="24"/>
          <w:lang w:eastAsia="hr-HR"/>
        </w:rPr>
        <w:tab/>
        <w:t>PLANSKA DOKUMENTACIJA I OSTALO</w:t>
      </w:r>
    </w:p>
    <w:p w14:paraId="53F3EDF4" w14:textId="77777777" w:rsidR="00DE623E" w:rsidRPr="00DE623E" w:rsidRDefault="00DE623E" w:rsidP="00DE623E">
      <w:pPr>
        <w:tabs>
          <w:tab w:val="left" w:pos="284"/>
        </w:tabs>
        <w:spacing w:after="0" w:line="240" w:lineRule="auto"/>
        <w:ind w:right="-142"/>
        <w:jc w:val="both"/>
        <w:rPr>
          <w:rFonts w:ascii="Times New Roman" w:eastAsia="Times New Roman" w:hAnsi="Times New Roman"/>
          <w:b/>
          <w:sz w:val="24"/>
          <w:szCs w:val="24"/>
          <w:lang w:eastAsia="hr-HR"/>
        </w:rPr>
      </w:pPr>
    </w:p>
    <w:p w14:paraId="4FFC98D5"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Članak 11.</w:t>
      </w:r>
    </w:p>
    <w:p w14:paraId="28801280"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izrada planske i druge dokumentacije:</w:t>
      </w:r>
    </w:p>
    <w:tbl>
      <w:tblPr>
        <w:tblW w:w="98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270"/>
        <w:gridCol w:w="3833"/>
        <w:gridCol w:w="1560"/>
        <w:gridCol w:w="1559"/>
        <w:gridCol w:w="1559"/>
        <w:gridCol w:w="42"/>
      </w:tblGrid>
      <w:tr w:rsidR="00DE623E" w:rsidRPr="00DE623E" w14:paraId="572D6E94" w14:textId="77777777" w:rsidTr="00E93F0D">
        <w:trPr>
          <w:gridBefore w:val="1"/>
          <w:gridAfter w:val="1"/>
          <w:wBefore w:w="15" w:type="dxa"/>
          <w:wAfter w:w="42" w:type="dxa"/>
          <w:trHeight w:val="358"/>
        </w:trPr>
        <w:tc>
          <w:tcPr>
            <w:tcW w:w="1270" w:type="dxa"/>
            <w:shd w:val="clear" w:color="auto" w:fill="F2F2F2"/>
            <w:vAlign w:val="center"/>
          </w:tcPr>
          <w:p w14:paraId="54527A49"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833" w:type="dxa"/>
            <w:shd w:val="clear" w:color="auto" w:fill="F2F2F2"/>
            <w:vAlign w:val="center"/>
          </w:tcPr>
          <w:p w14:paraId="7B2A2ECA"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1C51E748"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0D227E37"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shd w:val="clear" w:color="auto" w:fill="F2F2F2"/>
            <w:vAlign w:val="center"/>
          </w:tcPr>
          <w:p w14:paraId="7F50BB46"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6837CABA" w14:textId="77777777" w:rsidTr="00E93F0D">
        <w:trPr>
          <w:gridBefore w:val="1"/>
          <w:gridAfter w:val="1"/>
          <w:wBefore w:w="15" w:type="dxa"/>
          <w:wAfter w:w="42" w:type="dxa"/>
          <w:trHeight w:val="358"/>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04F8113D"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lastRenderedPageBreak/>
              <w:t>R1496</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3BBA1319"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Aplikacija komunalnih prijava za građane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C7B79E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7.500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8015CC0"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750221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-7.500</w:t>
            </w:r>
          </w:p>
        </w:tc>
      </w:tr>
      <w:tr w:rsidR="00DE623E" w:rsidRPr="00DE623E" w14:paraId="57F35EB9" w14:textId="77777777" w:rsidTr="00E93F0D">
        <w:trPr>
          <w:gridBefore w:val="1"/>
          <w:gridAfter w:val="1"/>
          <w:wBefore w:w="15" w:type="dxa"/>
          <w:wAfter w:w="42" w:type="dxa"/>
          <w:trHeight w:val="358"/>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3F6938A2"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R1548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42AE6A61"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ATLAS 14 – sustav za upravljanje prostornim i </w:t>
            </w:r>
            <w:proofErr w:type="spellStart"/>
            <w:r w:rsidRPr="00DE623E">
              <w:rPr>
                <w:rFonts w:ascii="Times New Roman" w:eastAsia="Times New Roman" w:hAnsi="Times New Roman"/>
                <w:sz w:val="24"/>
                <w:szCs w:val="24"/>
                <w:lang w:eastAsia="hr-HR"/>
              </w:rPr>
              <w:t>neprostornim</w:t>
            </w:r>
            <w:proofErr w:type="spellEnd"/>
            <w:r w:rsidRPr="00DE623E">
              <w:rPr>
                <w:rFonts w:ascii="Times New Roman" w:eastAsia="Times New Roman" w:hAnsi="Times New Roman"/>
                <w:sz w:val="24"/>
                <w:szCs w:val="24"/>
                <w:lang w:eastAsia="hr-HR"/>
              </w:rPr>
              <w:t xml:space="preserve"> bazama podataka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833E8A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11.700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A71FBBB"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11.700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1D3085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0</w:t>
            </w:r>
          </w:p>
        </w:tc>
      </w:tr>
      <w:tr w:rsidR="00DE623E" w:rsidRPr="00DE623E" w14:paraId="3155CC4D"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315"/>
        </w:trPr>
        <w:tc>
          <w:tcPr>
            <w:tcW w:w="511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E85C1BD"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vAlign w:val="bottom"/>
            <w:hideMark/>
          </w:tcPr>
          <w:p w14:paraId="5C664407"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19.200</w:t>
            </w:r>
          </w:p>
        </w:tc>
        <w:tc>
          <w:tcPr>
            <w:tcW w:w="1559" w:type="dxa"/>
            <w:tcBorders>
              <w:top w:val="nil"/>
              <w:left w:val="nil"/>
              <w:bottom w:val="single" w:sz="4" w:space="0" w:color="auto"/>
              <w:right w:val="single" w:sz="4" w:space="0" w:color="auto"/>
            </w:tcBorders>
            <w:shd w:val="clear" w:color="auto" w:fill="auto"/>
            <w:vAlign w:val="bottom"/>
            <w:hideMark/>
          </w:tcPr>
          <w:p w14:paraId="5A4CAE9D"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sz w:val="24"/>
                <w:szCs w:val="24"/>
              </w:rPr>
              <w:t>11.700</w:t>
            </w:r>
          </w:p>
        </w:tc>
        <w:tc>
          <w:tcPr>
            <w:tcW w:w="1559" w:type="dxa"/>
            <w:tcBorders>
              <w:top w:val="nil"/>
              <w:left w:val="nil"/>
              <w:bottom w:val="single" w:sz="4" w:space="0" w:color="auto"/>
              <w:right w:val="single" w:sz="4" w:space="0" w:color="auto"/>
            </w:tcBorders>
            <w:shd w:val="clear" w:color="auto" w:fill="auto"/>
            <w:vAlign w:val="bottom"/>
            <w:hideMark/>
          </w:tcPr>
          <w:p w14:paraId="4AD3905B"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rPr>
              <w:t>-7.500</w:t>
            </w:r>
          </w:p>
        </w:tc>
      </w:tr>
      <w:tr w:rsidR="00DE623E" w:rsidRPr="00DE623E" w14:paraId="55DEEC55"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540"/>
        </w:trPr>
        <w:tc>
          <w:tcPr>
            <w:tcW w:w="9823" w:type="dxa"/>
            <w:gridSpan w:val="6"/>
            <w:tcBorders>
              <w:top w:val="nil"/>
              <w:bottom w:val="nil"/>
            </w:tcBorders>
            <w:shd w:val="clear" w:color="auto" w:fill="auto"/>
            <w:vAlign w:val="bottom"/>
            <w:hideMark/>
          </w:tcPr>
          <w:p w14:paraId="438B6643"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641D6A78"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trike/>
          <w:sz w:val="24"/>
          <w:szCs w:val="24"/>
          <w:u w:val="single"/>
          <w:lang w:eastAsia="hr-HR"/>
        </w:rPr>
      </w:pPr>
      <w:r w:rsidRPr="00DE623E">
        <w:rPr>
          <w:rFonts w:ascii="Times New Roman" w:eastAsia="Times New Roman" w:hAnsi="Times New Roman"/>
          <w:i/>
          <w:strike/>
          <w:sz w:val="24"/>
          <w:szCs w:val="24"/>
          <w:u w:val="single"/>
          <w:lang w:eastAsia="hr-HR"/>
        </w:rPr>
        <w:t>II.6.1. Aplikacija komunalnih prijava za građane</w:t>
      </w:r>
    </w:p>
    <w:p w14:paraId="578A6585" w14:textId="77777777" w:rsidR="00DE623E" w:rsidRPr="00DE623E" w:rsidRDefault="00DE623E" w:rsidP="00DE623E">
      <w:pPr>
        <w:tabs>
          <w:tab w:val="left" w:pos="284"/>
        </w:tabs>
        <w:spacing w:after="0" w:line="240" w:lineRule="auto"/>
        <w:ind w:right="-142"/>
        <w:jc w:val="both"/>
        <w:rPr>
          <w:rFonts w:ascii="Times New Roman" w:eastAsia="Times New Roman" w:hAnsi="Times New Roman"/>
          <w:strike/>
          <w:sz w:val="24"/>
          <w:szCs w:val="24"/>
          <w:lang w:eastAsia="hr-HR"/>
        </w:rPr>
      </w:pPr>
      <w:r w:rsidRPr="00DE623E">
        <w:rPr>
          <w:rFonts w:ascii="Times New Roman" w:eastAsia="Times New Roman" w:hAnsi="Times New Roman"/>
          <w:strike/>
          <w:sz w:val="24"/>
          <w:szCs w:val="24"/>
          <w:lang w:eastAsia="hr-HR"/>
        </w:rPr>
        <w:t>Izrada aplikacije koja omogućuje građanima jednostavnu prijavu, pregled i komentiranje komunalnih nepravilnosti i problema na administrativnom području Grada te zaprimanje povratnih informacija od Grada po pitanju rješavanja komunalnih problema.</w:t>
      </w:r>
    </w:p>
    <w:p w14:paraId="736576AE"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II.6.2. ATLAS 14 – sustav za upravljanje prostornim i ne prostornim bazama podataka</w:t>
      </w:r>
    </w:p>
    <w:p w14:paraId="1686E979" w14:textId="77777777" w:rsidR="00DE623E" w:rsidRPr="00DE623E" w:rsidRDefault="00DE623E" w:rsidP="00DE623E">
      <w:pPr>
        <w:tabs>
          <w:tab w:val="left" w:pos="284"/>
        </w:tabs>
        <w:spacing w:after="0" w:line="240" w:lineRule="auto"/>
        <w:ind w:right="-142"/>
        <w:jc w:val="both"/>
        <w:rPr>
          <w:rFonts w:ascii="Times New Roman" w:hAnsi="Times New Roman"/>
          <w:color w:val="222222"/>
          <w:sz w:val="24"/>
          <w:szCs w:val="24"/>
          <w:shd w:val="clear" w:color="auto" w:fill="FFFFFF"/>
        </w:rPr>
      </w:pPr>
      <w:r w:rsidRPr="00DE623E">
        <w:rPr>
          <w:rFonts w:ascii="Times New Roman" w:eastAsia="Times New Roman" w:hAnsi="Times New Roman"/>
          <w:sz w:val="24"/>
          <w:szCs w:val="24"/>
          <w:lang w:eastAsia="hr-HR"/>
        </w:rPr>
        <w:t xml:space="preserve">Planirana je daljnja </w:t>
      </w:r>
      <w:r w:rsidRPr="00DE623E">
        <w:rPr>
          <w:rFonts w:ascii="Times New Roman" w:hAnsi="Times New Roman"/>
          <w:color w:val="222222"/>
          <w:sz w:val="24"/>
          <w:szCs w:val="24"/>
          <w:shd w:val="clear" w:color="auto" w:fill="FFFFFF"/>
        </w:rPr>
        <w:t>implementacija sustava za upravljanje prostornim i ne prostornim bazama podataka ATLAS 14  kako bi se terenski odradila  korekcija i redukcija u smislu naplate komunalne naknade.</w:t>
      </w:r>
    </w:p>
    <w:p w14:paraId="50B78EF6" w14:textId="77777777" w:rsidR="00DE623E" w:rsidRPr="00DE623E" w:rsidRDefault="00DE623E" w:rsidP="00DE623E">
      <w:pPr>
        <w:tabs>
          <w:tab w:val="left" w:pos="567"/>
        </w:tabs>
        <w:spacing w:after="0" w:line="240" w:lineRule="auto"/>
        <w:ind w:right="-142"/>
        <w:jc w:val="both"/>
        <w:rPr>
          <w:rFonts w:ascii="Times New Roman" w:eastAsia="Times New Roman" w:hAnsi="Times New Roman"/>
          <w:b/>
          <w:sz w:val="24"/>
          <w:szCs w:val="24"/>
          <w:lang w:eastAsia="hr-HR"/>
        </w:rPr>
      </w:pPr>
    </w:p>
    <w:p w14:paraId="2CF46290" w14:textId="77777777" w:rsidR="00DE623E" w:rsidRPr="00DE623E" w:rsidRDefault="00DE623E" w:rsidP="00DE623E">
      <w:pPr>
        <w:tabs>
          <w:tab w:val="left" w:pos="567"/>
        </w:tabs>
        <w:spacing w:after="0" w:line="240" w:lineRule="auto"/>
        <w:ind w:right="-142"/>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III.</w:t>
      </w:r>
      <w:r w:rsidRPr="00DE623E">
        <w:rPr>
          <w:rFonts w:ascii="Times New Roman" w:eastAsia="Times New Roman" w:hAnsi="Times New Roman"/>
          <w:b/>
          <w:sz w:val="24"/>
          <w:szCs w:val="24"/>
          <w:lang w:eastAsia="hr-HR"/>
        </w:rPr>
        <w:tab/>
        <w:t>POSTOJEĆE GRAĐEVINE KOMUNALNE INFRASTRUKTURE KOJE ĆE SE REKONSTRUIRATI I NAČIN  REKONSTRUKCIJE</w:t>
      </w:r>
    </w:p>
    <w:p w14:paraId="3675F712" w14:textId="77777777" w:rsidR="00DE623E" w:rsidRPr="00DE623E" w:rsidRDefault="00DE623E" w:rsidP="00DE623E">
      <w:pPr>
        <w:tabs>
          <w:tab w:val="left" w:pos="9072"/>
        </w:tabs>
        <w:spacing w:after="0" w:line="240" w:lineRule="auto"/>
        <w:ind w:right="-142"/>
        <w:jc w:val="both"/>
        <w:rPr>
          <w:rFonts w:ascii="Times New Roman" w:eastAsia="Times New Roman" w:hAnsi="Times New Roman"/>
          <w:sz w:val="24"/>
          <w:szCs w:val="24"/>
          <w:lang w:eastAsia="hr-HR"/>
        </w:rPr>
      </w:pPr>
    </w:p>
    <w:p w14:paraId="66942F53" w14:textId="77777777" w:rsidR="00DE623E" w:rsidRPr="00DE623E" w:rsidRDefault="00DE623E" w:rsidP="00DE623E">
      <w:pPr>
        <w:spacing w:after="0" w:line="240" w:lineRule="auto"/>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III.1. NERAZVRSTANE CESTE</w:t>
      </w:r>
    </w:p>
    <w:p w14:paraId="5DE86F6C" w14:textId="77777777" w:rsidR="00DE623E" w:rsidRPr="00DE623E" w:rsidRDefault="00DE623E" w:rsidP="00DE623E">
      <w:pPr>
        <w:spacing w:after="0" w:line="240" w:lineRule="auto"/>
        <w:rPr>
          <w:rFonts w:ascii="Times New Roman" w:eastAsia="Times New Roman" w:hAnsi="Times New Roman"/>
          <w:b/>
          <w:bCs/>
          <w:sz w:val="24"/>
          <w:szCs w:val="24"/>
          <w:lang w:eastAsia="hr-HR"/>
        </w:rPr>
      </w:pPr>
    </w:p>
    <w:p w14:paraId="39076E22"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12.</w:t>
      </w:r>
    </w:p>
    <w:p w14:paraId="6D18D767"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ab/>
        <w:t>Ovim Programom određuje se u 2023. godini gradnja nerazvrstanih cesta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833"/>
        <w:gridCol w:w="1560"/>
        <w:gridCol w:w="1559"/>
        <w:gridCol w:w="1559"/>
        <w:gridCol w:w="42"/>
      </w:tblGrid>
      <w:tr w:rsidR="00DE623E" w:rsidRPr="00DE623E" w14:paraId="1BC46173" w14:textId="77777777" w:rsidTr="00E93F0D">
        <w:trPr>
          <w:gridAfter w:val="1"/>
          <w:wAfter w:w="42" w:type="dxa"/>
        </w:trPr>
        <w:tc>
          <w:tcPr>
            <w:tcW w:w="1270" w:type="dxa"/>
            <w:shd w:val="clear" w:color="auto" w:fill="F2F2F2"/>
            <w:vAlign w:val="center"/>
          </w:tcPr>
          <w:p w14:paraId="6D0C8E70"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833" w:type="dxa"/>
            <w:shd w:val="clear" w:color="auto" w:fill="F2F2F2"/>
            <w:vAlign w:val="center"/>
          </w:tcPr>
          <w:p w14:paraId="15C160FE"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560" w:type="dxa"/>
            <w:shd w:val="clear" w:color="auto" w:fill="F2F2F2"/>
            <w:vAlign w:val="bottom"/>
          </w:tcPr>
          <w:p w14:paraId="36B29EF4"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7D88D6B2"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shd w:val="clear" w:color="auto" w:fill="F2F2F2"/>
            <w:vAlign w:val="center"/>
          </w:tcPr>
          <w:p w14:paraId="05A165A0"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11F6CB07" w14:textId="77777777" w:rsidTr="00E93F0D">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57DB46B4"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sz w:val="24"/>
                <w:szCs w:val="24"/>
              </w:rPr>
              <w:t>R1266</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12343DA3"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sz w:val="24"/>
                <w:szCs w:val="24"/>
              </w:rPr>
              <w:t xml:space="preserve">Rekonstrukcija dijela N113, D300 – </w:t>
            </w:r>
            <w:proofErr w:type="spellStart"/>
            <w:r w:rsidRPr="00DE623E">
              <w:rPr>
                <w:rFonts w:ascii="Times New Roman" w:hAnsi="Times New Roman"/>
                <w:sz w:val="24"/>
                <w:szCs w:val="24"/>
              </w:rPr>
              <w:t>Kukov</w:t>
            </w:r>
            <w:proofErr w:type="spellEnd"/>
            <w:r w:rsidRPr="00DE623E">
              <w:rPr>
                <w:rFonts w:ascii="Times New Roman" w:hAnsi="Times New Roman"/>
                <w:sz w:val="24"/>
                <w:szCs w:val="24"/>
              </w:rPr>
              <w:t xml:space="preserve"> Vrh- </w:t>
            </w:r>
            <w:proofErr w:type="spellStart"/>
            <w:r w:rsidRPr="00DE623E">
              <w:rPr>
                <w:rFonts w:ascii="Times New Roman" w:hAnsi="Times New Roman"/>
                <w:sz w:val="24"/>
                <w:szCs w:val="24"/>
              </w:rPr>
              <w:t>Kakovići</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2D4C4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136.000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D57872"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225.179,90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7A9018"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89.179,90</w:t>
            </w:r>
          </w:p>
        </w:tc>
      </w:tr>
      <w:tr w:rsidR="00DE623E" w:rsidRPr="00DE623E" w14:paraId="477409AA" w14:textId="77777777" w:rsidTr="00E93F0D">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43D78B02"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sz w:val="24"/>
                <w:szCs w:val="24"/>
              </w:rPr>
              <w:t>R1480</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3EFC9FCC"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sz w:val="24"/>
                <w:szCs w:val="24"/>
              </w:rPr>
              <w:t>Rekonstrukcija N149, Vinjarija-D200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C8B274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34.000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6FBF2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049FD2"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-34.000</w:t>
            </w:r>
          </w:p>
        </w:tc>
      </w:tr>
      <w:tr w:rsidR="00DE623E" w:rsidRPr="00DE623E" w14:paraId="73300DAB" w14:textId="77777777" w:rsidTr="00E93F0D">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49A3A3E9"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sz w:val="24"/>
                <w:szCs w:val="24"/>
              </w:rPr>
              <w:t>R1481</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25D403BA"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sz w:val="24"/>
                <w:szCs w:val="24"/>
              </w:rPr>
              <w:t xml:space="preserve">Rekonstrukcija N107, Ž5008 - </w:t>
            </w:r>
            <w:proofErr w:type="spellStart"/>
            <w:r w:rsidRPr="00DE623E">
              <w:rPr>
                <w:rFonts w:ascii="Times New Roman" w:hAnsi="Times New Roman"/>
                <w:sz w:val="24"/>
                <w:szCs w:val="24"/>
              </w:rPr>
              <w:t>Bibali</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19FC77E"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54.400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B50D3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112.692,11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C87B5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58.292,11</w:t>
            </w:r>
          </w:p>
        </w:tc>
      </w:tr>
      <w:tr w:rsidR="00DE623E" w:rsidRPr="00DE623E" w14:paraId="6967926B" w14:textId="77777777" w:rsidTr="00E93F0D">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15895641"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sz w:val="24"/>
                <w:szCs w:val="24"/>
              </w:rPr>
              <w:t>R1561</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50BEBC47"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sz w:val="24"/>
                <w:szCs w:val="24"/>
              </w:rPr>
              <w:t>Rekonstrukcija Ž5007, Kremenje - Marušići</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049C044"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27.200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61CDB0"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27.200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1CC2B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0</w:t>
            </w:r>
          </w:p>
        </w:tc>
      </w:tr>
      <w:tr w:rsidR="00DE623E" w:rsidRPr="00DE623E" w14:paraId="5501215A" w14:textId="77777777" w:rsidTr="00E93F0D">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4568F0D5"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sz w:val="24"/>
                <w:szCs w:val="24"/>
              </w:rPr>
              <w:t>R1196</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65EBECAD"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sz w:val="24"/>
                <w:szCs w:val="24"/>
              </w:rPr>
              <w:t>Projektna dokumentacija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6E385C3"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16.300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8F4650"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16.300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890E93"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0</w:t>
            </w:r>
          </w:p>
        </w:tc>
      </w:tr>
      <w:tr w:rsidR="00DE623E" w:rsidRPr="00DE623E" w14:paraId="267BE69B" w14:textId="77777777" w:rsidTr="00E93F0D">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27695A21"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sz w:val="24"/>
                <w:szCs w:val="24"/>
              </w:rPr>
              <w:t>R1485</w:t>
            </w:r>
          </w:p>
        </w:tc>
        <w:tc>
          <w:tcPr>
            <w:tcW w:w="3833" w:type="dxa"/>
            <w:tcBorders>
              <w:top w:val="single" w:sz="4" w:space="0" w:color="auto"/>
              <w:left w:val="single" w:sz="4" w:space="0" w:color="auto"/>
              <w:bottom w:val="single" w:sz="4" w:space="0" w:color="auto"/>
              <w:right w:val="single" w:sz="4" w:space="0" w:color="auto"/>
            </w:tcBorders>
            <w:shd w:val="clear" w:color="auto" w:fill="auto"/>
          </w:tcPr>
          <w:p w14:paraId="0FB37510"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sz w:val="24"/>
                <w:szCs w:val="24"/>
              </w:rPr>
              <w:t>Nadzor</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29EAED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9.500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A5771E"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9.500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D7A90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sz w:val="24"/>
                <w:szCs w:val="24"/>
              </w:rPr>
              <w:t>0</w:t>
            </w:r>
          </w:p>
        </w:tc>
      </w:tr>
      <w:tr w:rsidR="00DE623E" w:rsidRPr="00DE623E" w14:paraId="65EAC9B5"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A4A8E37"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hideMark/>
          </w:tcPr>
          <w:p w14:paraId="193ED6E2"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277.400</w:t>
            </w:r>
          </w:p>
        </w:tc>
        <w:tc>
          <w:tcPr>
            <w:tcW w:w="1559" w:type="dxa"/>
            <w:tcBorders>
              <w:top w:val="nil"/>
              <w:left w:val="nil"/>
              <w:bottom w:val="single" w:sz="4" w:space="0" w:color="auto"/>
              <w:right w:val="single" w:sz="4" w:space="0" w:color="auto"/>
            </w:tcBorders>
            <w:shd w:val="clear" w:color="auto" w:fill="auto"/>
            <w:hideMark/>
          </w:tcPr>
          <w:p w14:paraId="1AC65C2B"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390.872,01</w:t>
            </w:r>
          </w:p>
        </w:tc>
        <w:tc>
          <w:tcPr>
            <w:tcW w:w="1559" w:type="dxa"/>
            <w:tcBorders>
              <w:top w:val="nil"/>
              <w:left w:val="nil"/>
              <w:bottom w:val="single" w:sz="4" w:space="0" w:color="auto"/>
              <w:right w:val="single" w:sz="4" w:space="0" w:color="auto"/>
            </w:tcBorders>
            <w:shd w:val="clear" w:color="auto" w:fill="auto"/>
            <w:hideMark/>
          </w:tcPr>
          <w:p w14:paraId="46CA9CB6"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113.472,01</w:t>
            </w:r>
          </w:p>
        </w:tc>
      </w:tr>
      <w:tr w:rsidR="00DE623E" w:rsidRPr="00DE623E" w14:paraId="3C4D2885"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7B490B8D"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77183960"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Planirano je izvođenje radova investicijskog održavanja prometnica i oborinske odvodnje na području prvenstveno radi rješavanja oštećenja većih površina, na mjestima smanjene nosivosti ili povećane istrošenosti asfalta.</w:t>
      </w:r>
    </w:p>
    <w:p w14:paraId="775E0784"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Također radovima investicijskog održavanja uključeni su i svi potrebni radovi postizanja veće i bolje sigurnosti sudionika u prometu.</w:t>
      </w:r>
    </w:p>
    <w:p w14:paraId="6D5345AA"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Izvedbenim projektom radova na izvanrednom održavanju nerazvrstane ceste N113 (D300-Kukov Vrh) predviđa se izvedba prometnice ukupne duljine l = 1 175.40 m. Rekonstrukcija ceste izvesti će se na način da je predviđeno kompletno uklanjanje postojećeg kolnika, te izgradnja novog kolnika, sa izvedenim dvostranim bankinama, izvedenim sustavom odvodnje te horizontalne i vertikalne prometne signalizacije.</w:t>
      </w:r>
    </w:p>
    <w:p w14:paraId="2EA48E8F"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lastRenderedPageBreak/>
        <w:t xml:space="preserve">Radovima na rekonstrukciji </w:t>
      </w:r>
      <w:r w:rsidRPr="00DE623E">
        <w:rPr>
          <w:rFonts w:ascii="Times New Roman" w:eastAsia="Times New Roman" w:hAnsi="Times New Roman"/>
          <w:strike/>
          <w:sz w:val="24"/>
          <w:szCs w:val="24"/>
          <w:lang w:eastAsia="hr-HR"/>
        </w:rPr>
        <w:t>N149 (</w:t>
      </w:r>
      <w:proofErr w:type="spellStart"/>
      <w:r w:rsidRPr="00DE623E">
        <w:rPr>
          <w:rFonts w:ascii="Times New Roman" w:eastAsia="Times New Roman" w:hAnsi="Times New Roman"/>
          <w:strike/>
          <w:sz w:val="24"/>
          <w:szCs w:val="24"/>
          <w:lang w:eastAsia="hr-HR"/>
        </w:rPr>
        <w:t>Vinjarija</w:t>
      </w:r>
      <w:proofErr w:type="spellEnd"/>
      <w:r w:rsidRPr="00DE623E">
        <w:rPr>
          <w:rFonts w:ascii="Times New Roman" w:eastAsia="Times New Roman" w:hAnsi="Times New Roman"/>
          <w:strike/>
          <w:sz w:val="24"/>
          <w:szCs w:val="24"/>
          <w:lang w:eastAsia="hr-HR"/>
        </w:rPr>
        <w:t xml:space="preserve"> – D200) ukupne duljine l = 265.00 m i</w:t>
      </w:r>
      <w:r w:rsidRPr="00DE623E">
        <w:rPr>
          <w:rFonts w:ascii="Times New Roman" w:eastAsia="Times New Roman" w:hAnsi="Times New Roman"/>
          <w:sz w:val="24"/>
          <w:szCs w:val="24"/>
          <w:lang w:eastAsia="hr-HR"/>
        </w:rPr>
        <w:t xml:space="preserve"> N107 (Ž5008 – </w:t>
      </w:r>
      <w:proofErr w:type="spellStart"/>
      <w:r w:rsidRPr="00DE623E">
        <w:rPr>
          <w:rFonts w:ascii="Times New Roman" w:eastAsia="Times New Roman" w:hAnsi="Times New Roman"/>
          <w:sz w:val="24"/>
          <w:szCs w:val="24"/>
          <w:lang w:eastAsia="hr-HR"/>
        </w:rPr>
        <w:t>Bibali</w:t>
      </w:r>
      <w:proofErr w:type="spellEnd"/>
      <w:r w:rsidRPr="00DE623E">
        <w:rPr>
          <w:rFonts w:ascii="Times New Roman" w:eastAsia="Times New Roman" w:hAnsi="Times New Roman"/>
          <w:sz w:val="24"/>
          <w:szCs w:val="24"/>
          <w:lang w:eastAsia="hr-HR"/>
        </w:rPr>
        <w:t xml:space="preserve">) ukupne duljine l = 475.00 m planirano je </w:t>
      </w:r>
      <w:proofErr w:type="spellStart"/>
      <w:r w:rsidRPr="00DE623E">
        <w:rPr>
          <w:rFonts w:ascii="Times New Roman" w:eastAsia="Times New Roman" w:hAnsi="Times New Roman"/>
          <w:sz w:val="24"/>
          <w:szCs w:val="24"/>
          <w:lang w:eastAsia="hr-HR"/>
        </w:rPr>
        <w:t>frezanje</w:t>
      </w:r>
      <w:proofErr w:type="spellEnd"/>
      <w:r w:rsidRPr="00DE623E">
        <w:rPr>
          <w:rFonts w:ascii="Times New Roman" w:eastAsia="Times New Roman" w:hAnsi="Times New Roman"/>
          <w:sz w:val="24"/>
          <w:szCs w:val="24"/>
          <w:lang w:eastAsia="hr-HR"/>
        </w:rPr>
        <w:t xml:space="preserve"> sloja postojećeg asfalta te izvedba novog sloja sa dvostranim bankinama te prometne signalizacije.</w:t>
      </w:r>
    </w:p>
    <w:p w14:paraId="79FDCAE7"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Temeljem ugovora o sufinanciranju radova održavanja županijske ceste  ŽC 5007 dionica Kremenje – Marušići sa Županijskom upravom za ceste, i u naredim godinama nastaviti sa aktivnostima vezano za poboljšanje cestovnih uvjeta na ovoj dionici županijske ceste.</w:t>
      </w:r>
    </w:p>
    <w:p w14:paraId="185E00A6"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b/>
          <w:sz w:val="24"/>
          <w:szCs w:val="24"/>
          <w:lang w:eastAsia="hr-HR"/>
        </w:rPr>
        <w:t>Pokazatelj uspješnosti:</w:t>
      </w:r>
      <w:r w:rsidRPr="00DE623E">
        <w:rPr>
          <w:rFonts w:ascii="Times New Roman" w:eastAsia="Times New Roman" w:hAnsi="Times New Roman"/>
          <w:sz w:val="24"/>
          <w:szCs w:val="24"/>
          <w:lang w:eastAsia="hr-HR"/>
        </w:rPr>
        <w:t xml:space="preserve"> Izvedeni planirani radovi.</w:t>
      </w:r>
    </w:p>
    <w:p w14:paraId="694B962D"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w:t>
      </w:r>
    </w:p>
    <w:p w14:paraId="13CD2D31"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p>
    <w:p w14:paraId="414B7968"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III.2. GRAĐEVINE I UREĐAJI JAVNE NAMJENE</w:t>
      </w:r>
    </w:p>
    <w:p w14:paraId="077D6500"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Članak 13.</w:t>
      </w:r>
    </w:p>
    <w:p w14:paraId="709858C9"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rekonstrukcija građevina javne namjene:</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975"/>
        <w:gridCol w:w="1418"/>
        <w:gridCol w:w="1559"/>
        <w:gridCol w:w="1559"/>
        <w:gridCol w:w="42"/>
      </w:tblGrid>
      <w:tr w:rsidR="00DE623E" w:rsidRPr="00DE623E" w14:paraId="74568ECD" w14:textId="77777777" w:rsidTr="00E93F0D">
        <w:trPr>
          <w:gridAfter w:val="1"/>
          <w:wAfter w:w="42" w:type="dxa"/>
          <w:trHeight w:val="308"/>
        </w:trPr>
        <w:tc>
          <w:tcPr>
            <w:tcW w:w="1270" w:type="dxa"/>
            <w:shd w:val="clear" w:color="auto" w:fill="F2F2F2"/>
            <w:vAlign w:val="center"/>
          </w:tcPr>
          <w:p w14:paraId="1F93022B"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3975" w:type="dxa"/>
            <w:shd w:val="clear" w:color="auto" w:fill="F2F2F2"/>
            <w:vAlign w:val="center"/>
          </w:tcPr>
          <w:p w14:paraId="65C6FBDE"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418" w:type="dxa"/>
            <w:shd w:val="clear" w:color="auto" w:fill="F2F2F2"/>
            <w:vAlign w:val="bottom"/>
          </w:tcPr>
          <w:p w14:paraId="1DB96218"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center"/>
          </w:tcPr>
          <w:p w14:paraId="6BF50284"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59" w:type="dxa"/>
            <w:shd w:val="clear" w:color="auto" w:fill="F2F2F2"/>
            <w:vAlign w:val="center"/>
          </w:tcPr>
          <w:p w14:paraId="316E6CF4"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1118B831" w14:textId="77777777" w:rsidTr="00E93F0D">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37B13739"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R1489</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24A05D26"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 xml:space="preserve">Popločenje ulica u starogradskoj jezgri, Trg Slobode – Trg Sv. </w:t>
            </w:r>
            <w:proofErr w:type="spellStart"/>
            <w:r w:rsidRPr="00DE623E">
              <w:rPr>
                <w:rFonts w:ascii="Times New Roman" w:hAnsi="Times New Roman"/>
                <w:color w:val="000000"/>
                <w:sz w:val="24"/>
                <w:szCs w:val="24"/>
              </w:rPr>
              <w:t>Servola</w:t>
            </w:r>
            <w:proofErr w:type="spellEnd"/>
            <w:r w:rsidRPr="00DE623E">
              <w:rPr>
                <w:rFonts w:ascii="Times New Roman" w:hAnsi="Times New Roman"/>
                <w:color w:val="000000"/>
                <w:sz w:val="24"/>
                <w:szCs w:val="24"/>
              </w:rPr>
              <w:t>, ulica Villa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2253AC"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61.200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F0B14C"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30.000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CE72D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-31.200</w:t>
            </w:r>
          </w:p>
        </w:tc>
      </w:tr>
      <w:tr w:rsidR="00DE623E" w:rsidRPr="00DE623E" w14:paraId="091D8F45" w14:textId="77777777" w:rsidTr="00E93F0D">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7C5EDC9B"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R1491</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5E4217F9"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Projekt popločenja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9E9A6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9721C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F8F6B7"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420DC8DA" w14:textId="77777777" w:rsidTr="00E93F0D">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4E0DF3CD"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R1490</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084EDFFC"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Rekonstrukcija potpornog zida uz javne prometne površine - Istarska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F3783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20.400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580CF5"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F5DC36"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-20.400</w:t>
            </w:r>
          </w:p>
        </w:tc>
      </w:tr>
      <w:tr w:rsidR="00DE623E" w:rsidRPr="00DE623E" w14:paraId="63E497F5" w14:textId="77777777" w:rsidTr="00E93F0D">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25DF26BE"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R1492</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7CDE0ECD"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 xml:space="preserve">Rekonstrukcija zgrade stare škole </w:t>
            </w:r>
            <w:proofErr w:type="spellStart"/>
            <w:r w:rsidRPr="00DE623E">
              <w:rPr>
                <w:rFonts w:ascii="Times New Roman" w:hAnsi="Times New Roman"/>
                <w:color w:val="000000"/>
                <w:sz w:val="24"/>
                <w:szCs w:val="24"/>
              </w:rPr>
              <w:t>Kršete</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EACF1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81.600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18D3D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82E6F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-81.600</w:t>
            </w:r>
          </w:p>
        </w:tc>
      </w:tr>
      <w:tr w:rsidR="00DE623E" w:rsidRPr="00DE623E" w14:paraId="673E54B8" w14:textId="77777777" w:rsidTr="00E93F0D">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53A66B3E"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R1494</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326D102D"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Rekonstrukcija sportskih objekata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126258"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27.200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539532"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27.200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8F8717"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2F0F6708" w14:textId="77777777" w:rsidTr="00E93F0D">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tcPr>
          <w:p w14:paraId="5D450F1A" w14:textId="77777777" w:rsidR="00DE623E" w:rsidRPr="00DE623E" w:rsidRDefault="00DE623E" w:rsidP="00DE623E">
            <w:pPr>
              <w:spacing w:after="0" w:line="240" w:lineRule="auto"/>
              <w:ind w:right="28"/>
              <w:jc w:val="both"/>
              <w:rPr>
                <w:rFonts w:ascii="Times New Roman" w:eastAsia="Times New Roman" w:hAnsi="Times New Roman"/>
                <w:sz w:val="24"/>
                <w:szCs w:val="24"/>
                <w:lang w:eastAsia="hr-HR"/>
              </w:rPr>
            </w:pPr>
            <w:r w:rsidRPr="00DE623E">
              <w:rPr>
                <w:rFonts w:ascii="Times New Roman" w:hAnsi="Times New Roman"/>
                <w:color w:val="000000"/>
                <w:sz w:val="24"/>
                <w:szCs w:val="24"/>
              </w:rPr>
              <w:t>R0344-1</w:t>
            </w:r>
          </w:p>
        </w:tc>
        <w:tc>
          <w:tcPr>
            <w:tcW w:w="3975" w:type="dxa"/>
            <w:tcBorders>
              <w:top w:val="single" w:sz="4" w:space="0" w:color="auto"/>
              <w:left w:val="single" w:sz="4" w:space="0" w:color="auto"/>
              <w:bottom w:val="single" w:sz="4" w:space="0" w:color="auto"/>
              <w:right w:val="single" w:sz="4" w:space="0" w:color="auto"/>
            </w:tcBorders>
            <w:shd w:val="clear" w:color="auto" w:fill="auto"/>
          </w:tcPr>
          <w:p w14:paraId="3D6146BE"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hAnsi="Times New Roman"/>
                <w:color w:val="000000"/>
                <w:sz w:val="24"/>
                <w:szCs w:val="24"/>
              </w:rPr>
              <w:t>Autobusne čekaonice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E3A8E2"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D2D957"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8.200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E8C661"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sz w:val="24"/>
                <w:szCs w:val="24"/>
              </w:rPr>
              <w:t>0</w:t>
            </w:r>
          </w:p>
        </w:tc>
      </w:tr>
      <w:tr w:rsidR="00DE623E" w:rsidRPr="00DE623E" w14:paraId="17441BE4"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24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CF0780B" w14:textId="77777777" w:rsidR="00DE623E" w:rsidRPr="00DE623E" w:rsidRDefault="00DE623E" w:rsidP="00DE623E">
            <w:pPr>
              <w:spacing w:after="0" w:line="240" w:lineRule="auto"/>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418" w:type="dxa"/>
            <w:tcBorders>
              <w:top w:val="nil"/>
              <w:left w:val="nil"/>
              <w:bottom w:val="single" w:sz="4" w:space="0" w:color="auto"/>
              <w:right w:val="single" w:sz="4" w:space="0" w:color="auto"/>
            </w:tcBorders>
            <w:shd w:val="clear" w:color="auto" w:fill="auto"/>
            <w:hideMark/>
          </w:tcPr>
          <w:p w14:paraId="303A2B8B"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205.400</w:t>
            </w:r>
          </w:p>
        </w:tc>
        <w:tc>
          <w:tcPr>
            <w:tcW w:w="1559" w:type="dxa"/>
            <w:tcBorders>
              <w:top w:val="nil"/>
              <w:left w:val="nil"/>
              <w:bottom w:val="single" w:sz="4" w:space="0" w:color="auto"/>
              <w:right w:val="single" w:sz="4" w:space="0" w:color="auto"/>
            </w:tcBorders>
            <w:shd w:val="clear" w:color="auto" w:fill="auto"/>
            <w:hideMark/>
          </w:tcPr>
          <w:p w14:paraId="42A53C8D"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72.200</w:t>
            </w:r>
          </w:p>
        </w:tc>
        <w:tc>
          <w:tcPr>
            <w:tcW w:w="1559" w:type="dxa"/>
            <w:tcBorders>
              <w:top w:val="nil"/>
              <w:left w:val="nil"/>
              <w:bottom w:val="single" w:sz="4" w:space="0" w:color="auto"/>
              <w:right w:val="single" w:sz="4" w:space="0" w:color="auto"/>
            </w:tcBorders>
            <w:shd w:val="clear" w:color="auto" w:fill="auto"/>
            <w:hideMark/>
          </w:tcPr>
          <w:p w14:paraId="5810CAE2"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-133.200</w:t>
            </w:r>
          </w:p>
        </w:tc>
      </w:tr>
      <w:tr w:rsidR="00DE623E" w:rsidRPr="00DE623E" w14:paraId="24699941"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37FC3804" w14:textId="77777777" w:rsidR="00DE623E" w:rsidRDefault="00DE623E" w:rsidP="00DE623E">
            <w:pPr>
              <w:spacing w:after="200" w:line="276" w:lineRule="auto"/>
              <w:rPr>
                <w:rFonts w:ascii="Times New Roman" w:eastAsia="Times New Roman" w:hAnsi="Times New Roman"/>
                <w:b/>
                <w:bCs/>
                <w:color w:val="000000"/>
                <w:sz w:val="20"/>
                <w:szCs w:val="20"/>
                <w:lang w:eastAsia="hr-HR"/>
              </w:rPr>
            </w:pPr>
            <w:r w:rsidRPr="00DE623E">
              <w:rPr>
                <w:rFonts w:ascii="Times New Roman" w:eastAsia="Times New Roman" w:hAnsi="Times New Roman"/>
                <w:b/>
                <w:bCs/>
                <w:color w:val="000000"/>
                <w:sz w:val="20"/>
                <w:szCs w:val="20"/>
                <w:lang w:eastAsia="hr-HR"/>
              </w:rPr>
              <w:t>Izvor  financiranja - 4.2. PRIHODI POSEBNE NAMJENE – KOMUNALNI DOPRINOS</w:t>
            </w:r>
          </w:p>
          <w:p w14:paraId="2AEEC0DD" w14:textId="77777777" w:rsidR="00DE623E" w:rsidRPr="00DE623E" w:rsidRDefault="00DE623E" w:rsidP="00DE623E">
            <w:pPr>
              <w:spacing w:after="200" w:line="276" w:lineRule="auto"/>
            </w:pPr>
          </w:p>
        </w:tc>
      </w:tr>
    </w:tbl>
    <w:p w14:paraId="02292A95"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III.2.1.i2. Projekt popločenja ulica u starogradskoj jezgri</w:t>
      </w:r>
    </w:p>
    <w:p w14:paraId="0053530D"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Sanacija kamenog popločenja u starogradskoj jezgri na dijelovima gdje je prisutno veće oštećenje zbog sigurnijeg kretanja pješaka. Projekat se izrađuje prema smjernicama Konzervatorskog odjela obzirom da se obuhvat nalazi u </w:t>
      </w:r>
      <w:proofErr w:type="spellStart"/>
      <w:r w:rsidRPr="00DE623E">
        <w:rPr>
          <w:rFonts w:ascii="Times New Roman" w:eastAsia="Times New Roman" w:hAnsi="Times New Roman"/>
          <w:sz w:val="24"/>
          <w:szCs w:val="24"/>
          <w:lang w:eastAsia="hr-HR"/>
        </w:rPr>
        <w:t>zaštičenoj</w:t>
      </w:r>
      <w:proofErr w:type="spellEnd"/>
      <w:r w:rsidRPr="00DE623E">
        <w:rPr>
          <w:rFonts w:ascii="Times New Roman" w:eastAsia="Times New Roman" w:hAnsi="Times New Roman"/>
          <w:sz w:val="24"/>
          <w:szCs w:val="24"/>
          <w:lang w:eastAsia="hr-HR"/>
        </w:rPr>
        <w:t xml:space="preserve"> kulturno povijesnoj cjelini.</w:t>
      </w:r>
    </w:p>
    <w:p w14:paraId="17A5C0B1"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trike/>
          <w:sz w:val="24"/>
          <w:szCs w:val="24"/>
          <w:u w:val="single"/>
          <w:lang w:eastAsia="hr-HR"/>
        </w:rPr>
      </w:pPr>
      <w:r w:rsidRPr="00DE623E">
        <w:rPr>
          <w:rFonts w:ascii="Times New Roman" w:eastAsia="Times New Roman" w:hAnsi="Times New Roman"/>
          <w:i/>
          <w:strike/>
          <w:sz w:val="24"/>
          <w:szCs w:val="24"/>
          <w:u w:val="single"/>
          <w:lang w:eastAsia="hr-HR"/>
        </w:rPr>
        <w:t>III.2.3. Rekonstrukcija potpornog zida uz javne prometne površine - Istarska</w:t>
      </w:r>
    </w:p>
    <w:p w14:paraId="4CDDFBCB" w14:textId="77777777" w:rsidR="00DE623E" w:rsidRPr="00DE623E" w:rsidRDefault="00DE623E" w:rsidP="00DE623E">
      <w:pPr>
        <w:tabs>
          <w:tab w:val="left" w:pos="9072"/>
        </w:tabs>
        <w:spacing w:after="0" w:line="240" w:lineRule="auto"/>
        <w:jc w:val="both"/>
        <w:rPr>
          <w:rFonts w:ascii="Times New Roman" w:eastAsia="Times New Roman" w:hAnsi="Times New Roman"/>
          <w:strike/>
          <w:sz w:val="24"/>
          <w:szCs w:val="24"/>
          <w:lang w:eastAsia="hr-HR"/>
        </w:rPr>
      </w:pPr>
      <w:r w:rsidRPr="00DE623E">
        <w:rPr>
          <w:rFonts w:ascii="Times New Roman" w:eastAsia="Times New Roman" w:hAnsi="Times New Roman"/>
          <w:strike/>
          <w:sz w:val="24"/>
          <w:szCs w:val="24"/>
          <w:lang w:eastAsia="hr-HR"/>
        </w:rPr>
        <w:t>Sanacija dotrajalog kamenog potpornog zida kojem prijeti urušavanje i postizanja sigurnijeg kretanja pješaka.</w:t>
      </w:r>
    </w:p>
    <w:p w14:paraId="7B117ED9"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trike/>
          <w:sz w:val="24"/>
          <w:szCs w:val="24"/>
          <w:u w:val="single"/>
          <w:lang w:eastAsia="hr-HR"/>
        </w:rPr>
      </w:pPr>
      <w:r w:rsidRPr="00DE623E">
        <w:rPr>
          <w:rFonts w:ascii="Times New Roman" w:eastAsia="Times New Roman" w:hAnsi="Times New Roman"/>
          <w:i/>
          <w:strike/>
          <w:sz w:val="24"/>
          <w:szCs w:val="24"/>
          <w:u w:val="single"/>
          <w:lang w:eastAsia="hr-HR"/>
        </w:rPr>
        <w:t xml:space="preserve">III.2.4. Rekonstrukcija zgrade stare škole </w:t>
      </w:r>
      <w:proofErr w:type="spellStart"/>
      <w:r w:rsidRPr="00DE623E">
        <w:rPr>
          <w:rFonts w:ascii="Times New Roman" w:eastAsia="Times New Roman" w:hAnsi="Times New Roman"/>
          <w:i/>
          <w:strike/>
          <w:sz w:val="24"/>
          <w:szCs w:val="24"/>
          <w:u w:val="single"/>
          <w:lang w:eastAsia="hr-HR"/>
        </w:rPr>
        <w:t>Kršete</w:t>
      </w:r>
      <w:proofErr w:type="spellEnd"/>
    </w:p>
    <w:p w14:paraId="693C3E72" w14:textId="77777777" w:rsidR="00DE623E" w:rsidRPr="00DE623E" w:rsidRDefault="00DE623E" w:rsidP="00DE623E">
      <w:pPr>
        <w:spacing w:after="0" w:line="240" w:lineRule="auto"/>
        <w:jc w:val="both"/>
        <w:rPr>
          <w:rFonts w:ascii="Times New Roman" w:hAnsi="Times New Roman"/>
          <w:strike/>
          <w:sz w:val="24"/>
          <w:szCs w:val="24"/>
        </w:rPr>
      </w:pPr>
      <w:r w:rsidRPr="00DE623E">
        <w:rPr>
          <w:rFonts w:ascii="Times New Roman" w:hAnsi="Times New Roman"/>
          <w:strike/>
          <w:sz w:val="24"/>
          <w:szCs w:val="24"/>
        </w:rPr>
        <w:t>Izrađeno je Idejno arhitektonsko rješenje kako bi se pristupilo rekonstrukciji objekta. Zahvatom se ne bi promijenila namjena koja bi i dalje imala poslovno-stambenu funkciju. U prizemlju su organizirane muška i ženska kupaona za potrebe sale za vježbanje. Na katu je predviđeno urediti ured i salu za sastanke za potrebe mjesnog odbora te stan koji se sastoji od ulaznog hodnika, kuhinje i dnevnog boravka, dvije spavaće sobe i kupaone koji bi imao 52,20 m2.</w:t>
      </w:r>
    </w:p>
    <w:p w14:paraId="47347FBE" w14:textId="77777777" w:rsidR="00DE623E" w:rsidRPr="00DE623E" w:rsidRDefault="00DE623E" w:rsidP="00DE623E">
      <w:pPr>
        <w:tabs>
          <w:tab w:val="left" w:pos="284"/>
        </w:tabs>
        <w:spacing w:after="0" w:line="240" w:lineRule="auto"/>
        <w:ind w:right="-142"/>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III.2.5. Rekonstrukcija sportskih objekata</w:t>
      </w:r>
    </w:p>
    <w:p w14:paraId="44157E2E"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Investicijsko održavanje sportskih objekata u </w:t>
      </w:r>
      <w:proofErr w:type="spellStart"/>
      <w:r w:rsidRPr="00DE623E">
        <w:rPr>
          <w:rFonts w:ascii="Times New Roman" w:eastAsia="Times New Roman" w:hAnsi="Times New Roman"/>
          <w:sz w:val="24"/>
          <w:szCs w:val="24"/>
          <w:lang w:eastAsia="hr-HR"/>
        </w:rPr>
        <w:t>Momjanu</w:t>
      </w:r>
      <w:proofErr w:type="spellEnd"/>
      <w:r w:rsidRPr="00DE623E">
        <w:rPr>
          <w:rFonts w:ascii="Times New Roman" w:eastAsia="Times New Roman" w:hAnsi="Times New Roman"/>
          <w:sz w:val="24"/>
          <w:szCs w:val="24"/>
          <w:lang w:eastAsia="hr-HR"/>
        </w:rPr>
        <w:t>, Marušićima i Bujama. Uređenje objekata TK Buje.</w:t>
      </w:r>
    </w:p>
    <w:p w14:paraId="0796829B" w14:textId="77777777" w:rsidR="00DE623E" w:rsidRPr="00DE623E" w:rsidRDefault="00DE623E" w:rsidP="00DE623E">
      <w:pPr>
        <w:tabs>
          <w:tab w:val="left" w:pos="9072"/>
        </w:tabs>
        <w:spacing w:after="0" w:line="240" w:lineRule="auto"/>
        <w:jc w:val="both"/>
        <w:rPr>
          <w:rFonts w:ascii="Times New Roman" w:eastAsia="Times New Roman" w:hAnsi="Times New Roman"/>
          <w:i/>
          <w:sz w:val="24"/>
          <w:szCs w:val="24"/>
          <w:u w:val="single"/>
          <w:lang w:eastAsia="hr-HR"/>
        </w:rPr>
      </w:pPr>
      <w:r w:rsidRPr="00DE623E">
        <w:rPr>
          <w:rFonts w:ascii="Times New Roman" w:eastAsia="Times New Roman" w:hAnsi="Times New Roman"/>
          <w:i/>
          <w:sz w:val="24"/>
          <w:szCs w:val="24"/>
          <w:u w:val="single"/>
          <w:lang w:eastAsia="hr-HR"/>
        </w:rPr>
        <w:t>III.2.6. Autobusne čekaonice</w:t>
      </w:r>
    </w:p>
    <w:p w14:paraId="341D2A42"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Izvođenje radova na uređenju lokacija na mjestima gdje će se ugraditi autobusne čekaonice. </w:t>
      </w:r>
    </w:p>
    <w:p w14:paraId="5DEAF76C"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p>
    <w:p w14:paraId="1A22D516" w14:textId="77777777" w:rsidR="00DE623E" w:rsidRDefault="00DE623E" w:rsidP="00DE623E">
      <w:pPr>
        <w:tabs>
          <w:tab w:val="left" w:pos="9072"/>
        </w:tabs>
        <w:spacing w:after="0" w:line="240" w:lineRule="auto"/>
        <w:jc w:val="both"/>
        <w:rPr>
          <w:rFonts w:ascii="Times New Roman" w:eastAsia="Times New Roman" w:hAnsi="Times New Roman"/>
          <w:sz w:val="24"/>
          <w:szCs w:val="24"/>
          <w:lang w:eastAsia="hr-HR"/>
        </w:rPr>
      </w:pPr>
    </w:p>
    <w:p w14:paraId="0E648DEF" w14:textId="77777777" w:rsidR="005F766E" w:rsidRDefault="005F766E" w:rsidP="00DE623E">
      <w:pPr>
        <w:tabs>
          <w:tab w:val="left" w:pos="9072"/>
        </w:tabs>
        <w:spacing w:after="0" w:line="240" w:lineRule="auto"/>
        <w:jc w:val="both"/>
        <w:rPr>
          <w:rFonts w:ascii="Times New Roman" w:eastAsia="Times New Roman" w:hAnsi="Times New Roman"/>
          <w:sz w:val="24"/>
          <w:szCs w:val="24"/>
          <w:lang w:eastAsia="hr-HR"/>
        </w:rPr>
      </w:pPr>
    </w:p>
    <w:p w14:paraId="6C6198E0" w14:textId="77777777" w:rsidR="005F766E" w:rsidRDefault="005F766E" w:rsidP="00DE623E">
      <w:pPr>
        <w:tabs>
          <w:tab w:val="left" w:pos="9072"/>
        </w:tabs>
        <w:spacing w:after="0" w:line="240" w:lineRule="auto"/>
        <w:jc w:val="both"/>
        <w:rPr>
          <w:rFonts w:ascii="Times New Roman" w:eastAsia="Times New Roman" w:hAnsi="Times New Roman"/>
          <w:sz w:val="24"/>
          <w:szCs w:val="24"/>
          <w:lang w:eastAsia="hr-HR"/>
        </w:rPr>
      </w:pPr>
    </w:p>
    <w:p w14:paraId="6DE5988E" w14:textId="77777777" w:rsidR="005F766E" w:rsidRDefault="005F766E" w:rsidP="00DE623E">
      <w:pPr>
        <w:tabs>
          <w:tab w:val="left" w:pos="9072"/>
        </w:tabs>
        <w:spacing w:after="0" w:line="240" w:lineRule="auto"/>
        <w:jc w:val="both"/>
        <w:rPr>
          <w:rFonts w:ascii="Times New Roman" w:eastAsia="Times New Roman" w:hAnsi="Times New Roman"/>
          <w:sz w:val="24"/>
          <w:szCs w:val="24"/>
          <w:lang w:eastAsia="hr-HR"/>
        </w:rPr>
      </w:pPr>
    </w:p>
    <w:p w14:paraId="3B8369B9" w14:textId="77777777" w:rsidR="005F766E" w:rsidRPr="00DE623E" w:rsidRDefault="005F766E" w:rsidP="00DE623E">
      <w:pPr>
        <w:tabs>
          <w:tab w:val="left" w:pos="9072"/>
        </w:tabs>
        <w:spacing w:after="0" w:line="240" w:lineRule="auto"/>
        <w:jc w:val="both"/>
        <w:rPr>
          <w:rFonts w:ascii="Times New Roman" w:eastAsia="Times New Roman" w:hAnsi="Times New Roman"/>
          <w:sz w:val="24"/>
          <w:szCs w:val="24"/>
          <w:lang w:eastAsia="hr-HR"/>
        </w:rPr>
      </w:pPr>
    </w:p>
    <w:p w14:paraId="45556138" w14:textId="77777777" w:rsidR="00DE623E" w:rsidRPr="00DE623E" w:rsidRDefault="00DE623E" w:rsidP="00DE623E">
      <w:pPr>
        <w:spacing w:after="0" w:line="240" w:lineRule="auto"/>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lastRenderedPageBreak/>
        <w:t>III.3. JAVNA RASVJETA</w:t>
      </w:r>
    </w:p>
    <w:p w14:paraId="53E2FFE6" w14:textId="77777777" w:rsidR="00DE623E" w:rsidRDefault="00DE623E" w:rsidP="00DE623E">
      <w:pPr>
        <w:spacing w:after="0" w:line="240" w:lineRule="auto"/>
        <w:jc w:val="center"/>
        <w:rPr>
          <w:rFonts w:ascii="Times New Roman" w:eastAsia="Times New Roman" w:hAnsi="Times New Roman"/>
          <w:b/>
          <w:sz w:val="24"/>
          <w:szCs w:val="24"/>
          <w:lang w:eastAsia="hr-HR"/>
        </w:rPr>
      </w:pPr>
    </w:p>
    <w:p w14:paraId="777F6BF8" w14:textId="70A3B851" w:rsid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Članak 14.</w:t>
      </w:r>
    </w:p>
    <w:p w14:paraId="369E8F0D"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p>
    <w:p w14:paraId="6E5E05FF" w14:textId="77777777" w:rsidR="00DE623E" w:rsidRPr="00DE623E" w:rsidRDefault="00DE623E" w:rsidP="00DE623E">
      <w:pPr>
        <w:spacing w:after="0" w:line="240" w:lineRule="auto"/>
        <w:ind w:right="-142"/>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Ovim Programom određuje se gradnja javne rasvjete:</w:t>
      </w:r>
    </w:p>
    <w:tbl>
      <w:tblPr>
        <w:tblW w:w="98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
        <w:gridCol w:w="1129"/>
        <w:gridCol w:w="4250"/>
        <w:gridCol w:w="1420"/>
        <w:gridCol w:w="1421"/>
        <w:gridCol w:w="1562"/>
        <w:gridCol w:w="42"/>
      </w:tblGrid>
      <w:tr w:rsidR="00DE623E" w:rsidRPr="00DE623E" w14:paraId="6681C425" w14:textId="77777777" w:rsidTr="00E93F0D">
        <w:trPr>
          <w:gridBefore w:val="1"/>
          <w:gridAfter w:val="1"/>
          <w:wBefore w:w="14" w:type="dxa"/>
          <w:wAfter w:w="42" w:type="dxa"/>
          <w:trHeight w:val="311"/>
        </w:trPr>
        <w:tc>
          <w:tcPr>
            <w:tcW w:w="1129"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2819000C" w14:textId="77777777" w:rsidR="00DE623E" w:rsidRPr="00DE623E" w:rsidRDefault="00DE623E" w:rsidP="00DE623E">
            <w:pPr>
              <w:spacing w:after="0" w:line="240" w:lineRule="auto"/>
              <w:ind w:right="28"/>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Pozicija</w:t>
            </w:r>
          </w:p>
        </w:tc>
        <w:tc>
          <w:tcPr>
            <w:tcW w:w="4250"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6223A24D"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Naziv i opis radova</w:t>
            </w:r>
          </w:p>
        </w:tc>
        <w:tc>
          <w:tcPr>
            <w:tcW w:w="1420"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0C164AED"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42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452F9A"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5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F40080D"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20E1AA4F" w14:textId="77777777" w:rsidTr="00E93F0D">
        <w:trPr>
          <w:gridBefore w:val="1"/>
          <w:gridAfter w:val="1"/>
          <w:wBefore w:w="14" w:type="dxa"/>
          <w:wAfter w:w="42" w:type="dxa"/>
        </w:trPr>
        <w:tc>
          <w:tcPr>
            <w:tcW w:w="1129" w:type="dxa"/>
            <w:tcBorders>
              <w:top w:val="single" w:sz="4" w:space="0" w:color="auto"/>
              <w:left w:val="single" w:sz="4" w:space="0" w:color="auto"/>
              <w:bottom w:val="single" w:sz="4" w:space="0" w:color="auto"/>
              <w:right w:val="single" w:sz="4" w:space="0" w:color="auto"/>
            </w:tcBorders>
            <w:hideMark/>
          </w:tcPr>
          <w:p w14:paraId="1B4EAF16" w14:textId="77777777" w:rsidR="00DE623E" w:rsidRPr="00DE623E" w:rsidRDefault="00DE623E" w:rsidP="00DE623E">
            <w:pPr>
              <w:spacing w:after="0" w:line="240" w:lineRule="auto"/>
              <w:ind w:right="-114"/>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R1395</w:t>
            </w:r>
          </w:p>
        </w:tc>
        <w:tc>
          <w:tcPr>
            <w:tcW w:w="4250" w:type="dxa"/>
            <w:tcBorders>
              <w:top w:val="single" w:sz="4" w:space="0" w:color="auto"/>
              <w:left w:val="single" w:sz="4" w:space="0" w:color="auto"/>
              <w:bottom w:val="single" w:sz="4" w:space="0" w:color="auto"/>
              <w:right w:val="single" w:sz="4" w:space="0" w:color="auto"/>
            </w:tcBorders>
            <w:hideMark/>
          </w:tcPr>
          <w:p w14:paraId="349FAB32"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Obnova javne rasvjete zamjenom postojeće sa LED rasvjetom, </w:t>
            </w:r>
            <w:proofErr w:type="spellStart"/>
            <w:r w:rsidRPr="00DE623E">
              <w:rPr>
                <w:rFonts w:ascii="Times New Roman" w:eastAsia="Times New Roman" w:hAnsi="Times New Roman"/>
                <w:sz w:val="24"/>
                <w:szCs w:val="24"/>
                <w:lang w:eastAsia="hr-HR"/>
              </w:rPr>
              <w:t>Retrofit</w:t>
            </w:r>
            <w:proofErr w:type="spellEnd"/>
          </w:p>
        </w:tc>
        <w:tc>
          <w:tcPr>
            <w:tcW w:w="1420" w:type="dxa"/>
            <w:tcBorders>
              <w:top w:val="single" w:sz="4" w:space="0" w:color="auto"/>
              <w:left w:val="single" w:sz="4" w:space="0" w:color="auto"/>
              <w:bottom w:val="single" w:sz="4" w:space="0" w:color="auto"/>
              <w:right w:val="single" w:sz="4" w:space="0" w:color="auto"/>
            </w:tcBorders>
            <w:vAlign w:val="bottom"/>
            <w:hideMark/>
          </w:tcPr>
          <w:p w14:paraId="6C776C96"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40.800</w:t>
            </w:r>
          </w:p>
        </w:tc>
        <w:tc>
          <w:tcPr>
            <w:tcW w:w="1421" w:type="dxa"/>
            <w:tcBorders>
              <w:top w:val="single" w:sz="4" w:space="0" w:color="auto"/>
              <w:left w:val="single" w:sz="4" w:space="0" w:color="auto"/>
              <w:bottom w:val="single" w:sz="4" w:space="0" w:color="auto"/>
              <w:right w:val="single" w:sz="4" w:space="0" w:color="auto"/>
            </w:tcBorders>
            <w:vAlign w:val="bottom"/>
            <w:hideMark/>
          </w:tcPr>
          <w:p w14:paraId="3C8DA503"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40.800</w:t>
            </w:r>
          </w:p>
        </w:tc>
        <w:tc>
          <w:tcPr>
            <w:tcW w:w="1562" w:type="dxa"/>
            <w:tcBorders>
              <w:top w:val="single" w:sz="4" w:space="0" w:color="auto"/>
              <w:left w:val="single" w:sz="4" w:space="0" w:color="auto"/>
              <w:bottom w:val="single" w:sz="4" w:space="0" w:color="auto"/>
              <w:right w:val="single" w:sz="4" w:space="0" w:color="auto"/>
            </w:tcBorders>
            <w:vAlign w:val="bottom"/>
            <w:hideMark/>
          </w:tcPr>
          <w:p w14:paraId="21003AEF"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hAnsi="Times New Roman"/>
                <w:color w:val="000000"/>
              </w:rPr>
              <w:t>0</w:t>
            </w:r>
          </w:p>
        </w:tc>
      </w:tr>
      <w:tr w:rsidR="00DE623E" w:rsidRPr="00DE623E" w14:paraId="30926E50"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393"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0C4F571E" w14:textId="77777777" w:rsidR="00DE623E" w:rsidRPr="00DE623E" w:rsidRDefault="00DE623E" w:rsidP="00DE623E">
            <w:pPr>
              <w:spacing w:after="0" w:line="240" w:lineRule="auto"/>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ACDD923"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40.800</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14:paraId="260FF93F"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rPr>
              <w:t>40.800</w:t>
            </w:r>
          </w:p>
        </w:tc>
        <w:tc>
          <w:tcPr>
            <w:tcW w:w="1562" w:type="dxa"/>
            <w:tcBorders>
              <w:top w:val="single" w:sz="4" w:space="0" w:color="auto"/>
              <w:left w:val="nil"/>
              <w:bottom w:val="single" w:sz="4" w:space="0" w:color="auto"/>
              <w:right w:val="single" w:sz="4" w:space="0" w:color="auto"/>
            </w:tcBorders>
            <w:shd w:val="clear" w:color="auto" w:fill="auto"/>
            <w:vAlign w:val="bottom"/>
            <w:hideMark/>
          </w:tcPr>
          <w:p w14:paraId="4DD99E15"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hAnsi="Times New Roman"/>
                <w:b/>
                <w:bCs/>
                <w:color w:val="000000"/>
              </w:rPr>
              <w:t>0</w:t>
            </w:r>
          </w:p>
        </w:tc>
      </w:tr>
      <w:tr w:rsidR="00DE623E" w:rsidRPr="00DE623E" w14:paraId="6EAC9F30" w14:textId="77777777" w:rsidTr="00E93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 w:type="dxa"/>
          <w:trHeight w:val="540"/>
        </w:trPr>
        <w:tc>
          <w:tcPr>
            <w:tcW w:w="9824" w:type="dxa"/>
            <w:gridSpan w:val="6"/>
            <w:tcBorders>
              <w:top w:val="nil"/>
              <w:bottom w:val="nil"/>
            </w:tcBorders>
            <w:shd w:val="clear" w:color="auto" w:fill="auto"/>
            <w:vAlign w:val="bottom"/>
            <w:hideMark/>
          </w:tcPr>
          <w:p w14:paraId="7C9EAF00" w14:textId="77777777" w:rsidR="00DE623E" w:rsidRPr="00DE623E" w:rsidRDefault="00DE623E" w:rsidP="00DE623E">
            <w:pPr>
              <w:spacing w:after="200" w:line="276" w:lineRule="auto"/>
            </w:pPr>
            <w:r w:rsidRPr="00DE623E">
              <w:rPr>
                <w:rFonts w:ascii="Times New Roman" w:eastAsia="Times New Roman" w:hAnsi="Times New Roman"/>
                <w:b/>
                <w:bCs/>
                <w:color w:val="000000"/>
                <w:sz w:val="20"/>
                <w:szCs w:val="20"/>
                <w:lang w:eastAsia="hr-HR"/>
              </w:rPr>
              <w:t>Izvor  financiranja - 4.2. PRIHODI POSEBNE NAMJENE – KOMUNALNI DOPRINOS</w:t>
            </w:r>
          </w:p>
        </w:tc>
      </w:tr>
    </w:tbl>
    <w:p w14:paraId="6F63EEF1" w14:textId="77777777" w:rsidR="00DE623E" w:rsidRPr="00DE623E" w:rsidRDefault="00DE623E" w:rsidP="00DE623E">
      <w:pPr>
        <w:tabs>
          <w:tab w:val="left" w:pos="9072"/>
        </w:tabs>
        <w:spacing w:after="0" w:line="240" w:lineRule="auto"/>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Planirano je izvođenje radova na zamjeni rasvjetnih </w:t>
      </w:r>
      <w:proofErr w:type="spellStart"/>
      <w:r w:rsidRPr="00DE623E">
        <w:rPr>
          <w:rFonts w:ascii="Times New Roman" w:eastAsia="Times New Roman" w:hAnsi="Times New Roman"/>
          <w:sz w:val="24"/>
          <w:szCs w:val="24"/>
          <w:lang w:eastAsia="hr-HR"/>
        </w:rPr>
        <w:t>tjela</w:t>
      </w:r>
      <w:proofErr w:type="spellEnd"/>
      <w:r w:rsidRPr="00DE623E">
        <w:rPr>
          <w:rFonts w:ascii="Times New Roman" w:eastAsia="Times New Roman" w:hAnsi="Times New Roman"/>
          <w:sz w:val="24"/>
          <w:szCs w:val="24"/>
          <w:lang w:eastAsia="hr-HR"/>
        </w:rPr>
        <w:t xml:space="preserve"> u starogradskoj jezgri na način da se u postojeća tijela ugrade LED moduli i time dobila veća energetska učinkovitost rasvjete. </w:t>
      </w:r>
    </w:p>
    <w:p w14:paraId="67D29327" w14:textId="77777777" w:rsidR="00DE623E" w:rsidRPr="00DE623E" w:rsidRDefault="00DE623E" w:rsidP="00DE623E">
      <w:pPr>
        <w:tabs>
          <w:tab w:val="left" w:pos="9072"/>
        </w:tabs>
        <w:spacing w:after="0" w:line="240" w:lineRule="auto"/>
        <w:ind w:right="-142"/>
        <w:jc w:val="both"/>
        <w:rPr>
          <w:rFonts w:ascii="Times New Roman" w:eastAsia="Times New Roman" w:hAnsi="Times New Roman"/>
          <w:sz w:val="24"/>
          <w:szCs w:val="24"/>
          <w:lang w:eastAsia="hr-HR"/>
        </w:rPr>
      </w:pPr>
    </w:p>
    <w:p w14:paraId="146425E6" w14:textId="77777777" w:rsidR="00DE623E" w:rsidRPr="00DE623E" w:rsidRDefault="00DE623E" w:rsidP="00DE623E">
      <w:pPr>
        <w:spacing w:after="0" w:line="240" w:lineRule="auto"/>
        <w:ind w:right="425"/>
        <w:rPr>
          <w:rFonts w:ascii="Times New Roman" w:eastAsia="Times New Roman" w:hAnsi="Times New Roman"/>
          <w:sz w:val="24"/>
          <w:szCs w:val="24"/>
          <w:lang w:eastAsia="hr-HR"/>
        </w:rPr>
      </w:pPr>
    </w:p>
    <w:p w14:paraId="610E9D27"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Članak 15.</w:t>
      </w:r>
    </w:p>
    <w:p w14:paraId="08AFCEA4" w14:textId="77777777" w:rsidR="00DE623E" w:rsidRPr="00DE623E" w:rsidRDefault="00DE623E" w:rsidP="00DE623E">
      <w:pPr>
        <w:spacing w:after="0" w:line="240" w:lineRule="auto"/>
        <w:jc w:val="center"/>
        <w:rPr>
          <w:rFonts w:ascii="Times New Roman" w:eastAsia="Times New Roman" w:hAnsi="Times New Roman"/>
          <w:b/>
          <w:bCs/>
          <w:sz w:val="24"/>
          <w:szCs w:val="24"/>
          <w:lang w:eastAsia="hr-HR"/>
        </w:rPr>
      </w:pPr>
    </w:p>
    <w:p w14:paraId="5B972B83" w14:textId="77777777" w:rsidR="00DE623E" w:rsidRPr="00DE623E" w:rsidRDefault="00DE623E" w:rsidP="00DE623E">
      <w:pPr>
        <w:spacing w:after="0" w:line="240" w:lineRule="auto"/>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 xml:space="preserve">  REKAPITULACIJA:</w:t>
      </w: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559"/>
        <w:gridCol w:w="1559"/>
        <w:gridCol w:w="1647"/>
      </w:tblGrid>
      <w:tr w:rsidR="00DE623E" w:rsidRPr="00DE623E" w14:paraId="043493EA" w14:textId="77777777" w:rsidTr="00E93F0D">
        <w:trPr>
          <w:trHeight w:val="1008"/>
        </w:trPr>
        <w:tc>
          <w:tcPr>
            <w:tcW w:w="4962" w:type="dxa"/>
            <w:shd w:val="clear" w:color="auto" w:fill="F2F2F2"/>
            <w:vAlign w:val="center"/>
          </w:tcPr>
          <w:p w14:paraId="516D3ACC" w14:textId="77777777" w:rsidR="00DE623E" w:rsidRPr="00DE623E" w:rsidRDefault="00DE623E" w:rsidP="00DE623E">
            <w:pPr>
              <w:spacing w:after="0" w:line="240" w:lineRule="auto"/>
              <w:ind w:right="425"/>
              <w:rPr>
                <w:rFonts w:ascii="Times New Roman" w:eastAsia="Times New Roman" w:hAnsi="Times New Roman"/>
                <w:b/>
                <w:lang w:eastAsia="hr-HR"/>
              </w:rPr>
            </w:pPr>
            <w:r w:rsidRPr="00DE623E">
              <w:rPr>
                <w:rFonts w:ascii="Times New Roman" w:eastAsia="Times New Roman" w:hAnsi="Times New Roman"/>
                <w:b/>
                <w:lang w:eastAsia="hr-HR"/>
              </w:rPr>
              <w:t>I.GRAĐEVINE KOMUNALNE INFRASTRUKTURE KOJE ĆE SE GRADITI RADI UREĐENJA NEUREĐENIH DIJELOVA GRAĐEVINSKOG PODRUČJA</w:t>
            </w:r>
          </w:p>
        </w:tc>
        <w:tc>
          <w:tcPr>
            <w:tcW w:w="1559" w:type="dxa"/>
            <w:shd w:val="clear" w:color="auto" w:fill="F2F2F2"/>
            <w:vAlign w:val="bottom"/>
          </w:tcPr>
          <w:p w14:paraId="667587C3"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bottom"/>
          </w:tcPr>
          <w:p w14:paraId="45E63402"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647" w:type="dxa"/>
            <w:shd w:val="clear" w:color="auto" w:fill="F2F2F2"/>
            <w:vAlign w:val="bottom"/>
          </w:tcPr>
          <w:p w14:paraId="2B660758"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1C7F03A8" w14:textId="77777777" w:rsidTr="00E93F0D">
        <w:trPr>
          <w:trHeight w:val="279"/>
        </w:trPr>
        <w:tc>
          <w:tcPr>
            <w:tcW w:w="4962" w:type="dxa"/>
          </w:tcPr>
          <w:p w14:paraId="701B1C6C"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Prometna infrastruktura – novih zona</w:t>
            </w:r>
          </w:p>
        </w:tc>
        <w:tc>
          <w:tcPr>
            <w:tcW w:w="1559" w:type="dxa"/>
          </w:tcPr>
          <w:p w14:paraId="5B1E3FB6"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66.800</w:t>
            </w:r>
          </w:p>
        </w:tc>
        <w:tc>
          <w:tcPr>
            <w:tcW w:w="1559" w:type="dxa"/>
          </w:tcPr>
          <w:p w14:paraId="327F1949"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13.600</w:t>
            </w:r>
          </w:p>
        </w:tc>
        <w:tc>
          <w:tcPr>
            <w:tcW w:w="1647" w:type="dxa"/>
          </w:tcPr>
          <w:p w14:paraId="50F9DC23"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-53.200</w:t>
            </w:r>
          </w:p>
        </w:tc>
      </w:tr>
      <w:tr w:rsidR="00DE623E" w:rsidRPr="00DE623E" w14:paraId="48045197" w14:textId="77777777" w:rsidTr="00E93F0D">
        <w:trPr>
          <w:trHeight w:val="268"/>
        </w:trPr>
        <w:tc>
          <w:tcPr>
            <w:tcW w:w="4962" w:type="dxa"/>
          </w:tcPr>
          <w:p w14:paraId="4FBC0ECF"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Vodovodna infrastruktura – novih zona</w:t>
            </w:r>
          </w:p>
        </w:tc>
        <w:tc>
          <w:tcPr>
            <w:tcW w:w="1559" w:type="dxa"/>
          </w:tcPr>
          <w:p w14:paraId="7C90FFAD"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13.600</w:t>
            </w:r>
          </w:p>
        </w:tc>
        <w:tc>
          <w:tcPr>
            <w:tcW w:w="1559" w:type="dxa"/>
          </w:tcPr>
          <w:p w14:paraId="61AD7FF0"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13.600 </w:t>
            </w:r>
          </w:p>
        </w:tc>
        <w:tc>
          <w:tcPr>
            <w:tcW w:w="1647" w:type="dxa"/>
          </w:tcPr>
          <w:p w14:paraId="58121033"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0 </w:t>
            </w:r>
          </w:p>
        </w:tc>
      </w:tr>
      <w:tr w:rsidR="00DE623E" w:rsidRPr="00DE623E" w14:paraId="7DF6C700" w14:textId="77777777" w:rsidTr="00E93F0D">
        <w:trPr>
          <w:trHeight w:val="279"/>
        </w:trPr>
        <w:tc>
          <w:tcPr>
            <w:tcW w:w="4962" w:type="dxa"/>
          </w:tcPr>
          <w:p w14:paraId="68BAD842" w14:textId="77777777" w:rsidR="00DE623E" w:rsidRPr="00DE623E" w:rsidRDefault="00DE623E" w:rsidP="00DE623E">
            <w:pPr>
              <w:spacing w:after="0" w:line="240" w:lineRule="auto"/>
              <w:ind w:right="425"/>
              <w:jc w:val="both"/>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Građevine za navodnjavanje - projekt</w:t>
            </w:r>
          </w:p>
        </w:tc>
        <w:tc>
          <w:tcPr>
            <w:tcW w:w="1559" w:type="dxa"/>
          </w:tcPr>
          <w:p w14:paraId="630743FA"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13.600</w:t>
            </w:r>
          </w:p>
        </w:tc>
        <w:tc>
          <w:tcPr>
            <w:tcW w:w="1559" w:type="dxa"/>
          </w:tcPr>
          <w:p w14:paraId="28C7AC28"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13.600</w:t>
            </w:r>
          </w:p>
        </w:tc>
        <w:tc>
          <w:tcPr>
            <w:tcW w:w="1647" w:type="dxa"/>
          </w:tcPr>
          <w:p w14:paraId="0F24484F"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0</w:t>
            </w:r>
          </w:p>
        </w:tc>
      </w:tr>
      <w:tr w:rsidR="00DE623E" w:rsidRPr="00DE623E" w14:paraId="3A83E66B" w14:textId="77777777" w:rsidTr="00E93F0D">
        <w:trPr>
          <w:trHeight w:val="279"/>
        </w:trPr>
        <w:tc>
          <w:tcPr>
            <w:tcW w:w="4962" w:type="dxa"/>
          </w:tcPr>
          <w:p w14:paraId="7F3D5610" w14:textId="77777777" w:rsidR="00DE623E" w:rsidRPr="00DE623E" w:rsidRDefault="00DE623E" w:rsidP="00DE623E">
            <w:pPr>
              <w:spacing w:after="0" w:line="240" w:lineRule="auto"/>
              <w:ind w:right="425"/>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59" w:type="dxa"/>
          </w:tcPr>
          <w:p w14:paraId="6F1BA8CF"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 xml:space="preserve">94.000 </w:t>
            </w:r>
          </w:p>
        </w:tc>
        <w:tc>
          <w:tcPr>
            <w:tcW w:w="1559" w:type="dxa"/>
          </w:tcPr>
          <w:p w14:paraId="1327F6ED"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40.800</w:t>
            </w:r>
          </w:p>
        </w:tc>
        <w:tc>
          <w:tcPr>
            <w:tcW w:w="1647" w:type="dxa"/>
          </w:tcPr>
          <w:p w14:paraId="7F38A0F5"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 xml:space="preserve">-53.200 </w:t>
            </w:r>
          </w:p>
        </w:tc>
      </w:tr>
      <w:tr w:rsidR="00DE623E" w:rsidRPr="00DE623E" w14:paraId="6960AD98" w14:textId="77777777" w:rsidTr="00E93F0D">
        <w:trPr>
          <w:trHeight w:val="945"/>
        </w:trPr>
        <w:tc>
          <w:tcPr>
            <w:tcW w:w="4962" w:type="dxa"/>
            <w:shd w:val="clear" w:color="auto" w:fill="F2F2F2"/>
            <w:vAlign w:val="center"/>
          </w:tcPr>
          <w:p w14:paraId="712B63D2" w14:textId="77777777" w:rsidR="00DE623E" w:rsidRPr="00DE623E" w:rsidRDefault="00DE623E" w:rsidP="00DE623E">
            <w:pPr>
              <w:spacing w:after="0" w:line="240" w:lineRule="auto"/>
              <w:ind w:right="425"/>
              <w:rPr>
                <w:rFonts w:ascii="Times New Roman" w:eastAsia="Times New Roman" w:hAnsi="Times New Roman"/>
                <w:b/>
                <w:lang w:eastAsia="hr-HR"/>
              </w:rPr>
            </w:pPr>
            <w:r w:rsidRPr="00DE623E">
              <w:rPr>
                <w:rFonts w:ascii="Times New Roman" w:eastAsia="Times New Roman" w:hAnsi="Times New Roman"/>
                <w:b/>
                <w:lang w:eastAsia="hr-HR"/>
              </w:rPr>
              <w:t xml:space="preserve">II.GRAĐEVINE KOMUNALNE INFRASTRUKTURE KOJE ĆE SE GRADITI U UREĐENIM </w:t>
            </w:r>
            <w:r w:rsidRPr="00DE623E">
              <w:rPr>
                <w:rFonts w:ascii="Times New Roman" w:eastAsia="Times New Roman" w:hAnsi="Times New Roman"/>
                <w:b/>
                <w:lang w:eastAsia="hr-HR"/>
              </w:rPr>
              <w:tab/>
              <w:t>DIJELOVIMA GRAĐEVINSKOG PODRUČJA</w:t>
            </w:r>
          </w:p>
        </w:tc>
        <w:tc>
          <w:tcPr>
            <w:tcW w:w="1559" w:type="dxa"/>
            <w:shd w:val="clear" w:color="auto" w:fill="F2F2F2"/>
            <w:vAlign w:val="bottom"/>
          </w:tcPr>
          <w:p w14:paraId="28A15E09"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bottom"/>
          </w:tcPr>
          <w:p w14:paraId="51A144BA"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647" w:type="dxa"/>
            <w:shd w:val="clear" w:color="auto" w:fill="F2F2F2"/>
            <w:vAlign w:val="bottom"/>
          </w:tcPr>
          <w:p w14:paraId="32D67C05"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200A255D" w14:textId="77777777" w:rsidTr="00E93F0D">
        <w:trPr>
          <w:trHeight w:val="279"/>
        </w:trPr>
        <w:tc>
          <w:tcPr>
            <w:tcW w:w="4962" w:type="dxa"/>
          </w:tcPr>
          <w:p w14:paraId="3CF0A1FF"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bCs/>
                <w:sz w:val="24"/>
                <w:szCs w:val="24"/>
                <w:lang w:eastAsia="hr-HR"/>
              </w:rPr>
              <w:t>Nerazvrstane ceste</w:t>
            </w:r>
          </w:p>
        </w:tc>
        <w:tc>
          <w:tcPr>
            <w:tcW w:w="1559" w:type="dxa"/>
          </w:tcPr>
          <w:p w14:paraId="76837E30"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106.100</w:t>
            </w:r>
          </w:p>
        </w:tc>
        <w:tc>
          <w:tcPr>
            <w:tcW w:w="1559" w:type="dxa"/>
          </w:tcPr>
          <w:p w14:paraId="2D8CED60"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180.838,12</w:t>
            </w:r>
          </w:p>
        </w:tc>
        <w:tc>
          <w:tcPr>
            <w:tcW w:w="1647" w:type="dxa"/>
          </w:tcPr>
          <w:p w14:paraId="127B521F"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74.738,12</w:t>
            </w:r>
          </w:p>
        </w:tc>
      </w:tr>
      <w:tr w:rsidR="00DE623E" w:rsidRPr="00DE623E" w14:paraId="77B20FB3" w14:textId="77777777" w:rsidTr="00E93F0D">
        <w:trPr>
          <w:trHeight w:val="268"/>
        </w:trPr>
        <w:tc>
          <w:tcPr>
            <w:tcW w:w="4962" w:type="dxa"/>
          </w:tcPr>
          <w:p w14:paraId="404819CE"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Javna parkirališta</w:t>
            </w:r>
          </w:p>
        </w:tc>
        <w:tc>
          <w:tcPr>
            <w:tcW w:w="1559" w:type="dxa"/>
          </w:tcPr>
          <w:p w14:paraId="2912D671"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rPr>
              <w:t>219.600</w:t>
            </w:r>
          </w:p>
        </w:tc>
        <w:tc>
          <w:tcPr>
            <w:tcW w:w="1559" w:type="dxa"/>
          </w:tcPr>
          <w:p w14:paraId="52B98863"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rPr>
              <w:t>163.600</w:t>
            </w:r>
          </w:p>
        </w:tc>
        <w:tc>
          <w:tcPr>
            <w:tcW w:w="1647" w:type="dxa"/>
          </w:tcPr>
          <w:p w14:paraId="32B227EA"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rPr>
              <w:t>-56.000</w:t>
            </w:r>
          </w:p>
        </w:tc>
      </w:tr>
      <w:tr w:rsidR="00DE623E" w:rsidRPr="00DE623E" w14:paraId="37023393" w14:textId="77777777" w:rsidTr="00E93F0D">
        <w:trPr>
          <w:trHeight w:val="279"/>
        </w:trPr>
        <w:tc>
          <w:tcPr>
            <w:tcW w:w="4962" w:type="dxa"/>
          </w:tcPr>
          <w:p w14:paraId="0511421D"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bCs/>
                <w:sz w:val="24"/>
                <w:szCs w:val="24"/>
                <w:lang w:eastAsia="hr-HR"/>
              </w:rPr>
              <w:t>Javne zelene površine</w:t>
            </w:r>
          </w:p>
        </w:tc>
        <w:tc>
          <w:tcPr>
            <w:tcW w:w="1559" w:type="dxa"/>
          </w:tcPr>
          <w:p w14:paraId="0221FE39"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27.200 </w:t>
            </w:r>
          </w:p>
        </w:tc>
        <w:tc>
          <w:tcPr>
            <w:tcW w:w="1559" w:type="dxa"/>
          </w:tcPr>
          <w:p w14:paraId="6D228036"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27.200 </w:t>
            </w:r>
          </w:p>
        </w:tc>
        <w:tc>
          <w:tcPr>
            <w:tcW w:w="1647" w:type="dxa"/>
          </w:tcPr>
          <w:p w14:paraId="5F9D779A" w14:textId="77777777" w:rsidR="00DE623E" w:rsidRPr="00DE623E" w:rsidRDefault="00DE623E" w:rsidP="00DE623E">
            <w:pPr>
              <w:spacing w:after="0" w:line="240" w:lineRule="auto"/>
              <w:jc w:val="right"/>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0 </w:t>
            </w:r>
          </w:p>
        </w:tc>
      </w:tr>
      <w:tr w:rsidR="00DE623E" w:rsidRPr="00DE623E" w14:paraId="5B73013A" w14:textId="77777777" w:rsidTr="00E93F0D">
        <w:trPr>
          <w:trHeight w:val="279"/>
        </w:trPr>
        <w:tc>
          <w:tcPr>
            <w:tcW w:w="4962" w:type="dxa"/>
          </w:tcPr>
          <w:p w14:paraId="6A816611" w14:textId="77777777" w:rsidR="00DE623E" w:rsidRPr="00DE623E" w:rsidRDefault="00DE623E" w:rsidP="00DE623E">
            <w:pPr>
              <w:spacing w:after="0" w:line="240" w:lineRule="auto"/>
              <w:ind w:right="425"/>
              <w:jc w:val="both"/>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Javna rasvjeta</w:t>
            </w:r>
          </w:p>
        </w:tc>
        <w:tc>
          <w:tcPr>
            <w:tcW w:w="1559" w:type="dxa"/>
          </w:tcPr>
          <w:p w14:paraId="013587F3"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76.200</w:t>
            </w:r>
          </w:p>
        </w:tc>
        <w:tc>
          <w:tcPr>
            <w:tcW w:w="1559" w:type="dxa"/>
          </w:tcPr>
          <w:p w14:paraId="7DAD2CB9"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86.000</w:t>
            </w:r>
          </w:p>
        </w:tc>
        <w:tc>
          <w:tcPr>
            <w:tcW w:w="1647" w:type="dxa"/>
          </w:tcPr>
          <w:p w14:paraId="77999EEE"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9.800</w:t>
            </w:r>
          </w:p>
        </w:tc>
      </w:tr>
      <w:tr w:rsidR="00DE623E" w:rsidRPr="00DE623E" w14:paraId="49023B2E" w14:textId="77777777" w:rsidTr="00E93F0D">
        <w:trPr>
          <w:trHeight w:val="268"/>
        </w:trPr>
        <w:tc>
          <w:tcPr>
            <w:tcW w:w="4962" w:type="dxa"/>
          </w:tcPr>
          <w:p w14:paraId="6602F625" w14:textId="77777777" w:rsidR="00DE623E" w:rsidRPr="00DE623E" w:rsidRDefault="00DE623E" w:rsidP="00DE623E">
            <w:pPr>
              <w:spacing w:after="0" w:line="240" w:lineRule="auto"/>
              <w:ind w:right="425"/>
              <w:jc w:val="both"/>
              <w:rPr>
                <w:rFonts w:ascii="Times New Roman" w:eastAsia="Times New Roman" w:hAnsi="Times New Roman"/>
                <w:bCs/>
                <w:sz w:val="24"/>
                <w:szCs w:val="24"/>
                <w:lang w:eastAsia="hr-HR"/>
              </w:rPr>
            </w:pPr>
            <w:r w:rsidRPr="00DE623E">
              <w:rPr>
                <w:rFonts w:ascii="Times New Roman" w:eastAsia="Times New Roman" w:hAnsi="Times New Roman"/>
                <w:sz w:val="24"/>
                <w:szCs w:val="24"/>
                <w:lang w:eastAsia="hr-HR"/>
              </w:rPr>
              <w:t>Groblja</w:t>
            </w:r>
          </w:p>
        </w:tc>
        <w:tc>
          <w:tcPr>
            <w:tcW w:w="1559" w:type="dxa"/>
            <w:vAlign w:val="bottom"/>
          </w:tcPr>
          <w:p w14:paraId="1AA9CEBF"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74.800</w:t>
            </w:r>
          </w:p>
        </w:tc>
        <w:tc>
          <w:tcPr>
            <w:tcW w:w="1559" w:type="dxa"/>
            <w:vAlign w:val="bottom"/>
          </w:tcPr>
          <w:p w14:paraId="7F6D3F0A"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sz w:val="24"/>
                <w:szCs w:val="24"/>
              </w:rPr>
              <w:t>87.083,96</w:t>
            </w:r>
          </w:p>
        </w:tc>
        <w:tc>
          <w:tcPr>
            <w:tcW w:w="1647" w:type="dxa"/>
            <w:vAlign w:val="bottom"/>
          </w:tcPr>
          <w:p w14:paraId="1D1851AE"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sz w:val="24"/>
                <w:szCs w:val="24"/>
              </w:rPr>
              <w:t>12.283,96</w:t>
            </w:r>
          </w:p>
        </w:tc>
      </w:tr>
      <w:tr w:rsidR="00DE623E" w:rsidRPr="00DE623E" w14:paraId="1A339B7B" w14:textId="77777777" w:rsidTr="00E93F0D">
        <w:trPr>
          <w:trHeight w:val="279"/>
        </w:trPr>
        <w:tc>
          <w:tcPr>
            <w:tcW w:w="4962" w:type="dxa"/>
          </w:tcPr>
          <w:p w14:paraId="75A52BAC"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Planska dokumentacija i ostalo</w:t>
            </w:r>
          </w:p>
        </w:tc>
        <w:tc>
          <w:tcPr>
            <w:tcW w:w="1559" w:type="dxa"/>
            <w:vAlign w:val="bottom"/>
          </w:tcPr>
          <w:p w14:paraId="5C896F20"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19.200</w:t>
            </w:r>
          </w:p>
        </w:tc>
        <w:tc>
          <w:tcPr>
            <w:tcW w:w="1559" w:type="dxa"/>
            <w:vAlign w:val="bottom"/>
          </w:tcPr>
          <w:p w14:paraId="1F791264"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sz w:val="24"/>
                <w:szCs w:val="24"/>
              </w:rPr>
              <w:t>11.700</w:t>
            </w:r>
          </w:p>
        </w:tc>
        <w:tc>
          <w:tcPr>
            <w:tcW w:w="1647" w:type="dxa"/>
            <w:vAlign w:val="bottom"/>
          </w:tcPr>
          <w:p w14:paraId="02C35229"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rPr>
              <w:t>-7.500</w:t>
            </w:r>
          </w:p>
        </w:tc>
      </w:tr>
      <w:tr w:rsidR="00DE623E" w:rsidRPr="00DE623E" w14:paraId="75BD2DCF" w14:textId="77777777" w:rsidTr="00E93F0D">
        <w:trPr>
          <w:trHeight w:val="268"/>
        </w:trPr>
        <w:tc>
          <w:tcPr>
            <w:tcW w:w="4962" w:type="dxa"/>
          </w:tcPr>
          <w:p w14:paraId="48E07415" w14:textId="77777777" w:rsidR="00DE623E" w:rsidRPr="00DE623E" w:rsidRDefault="00DE623E" w:rsidP="00DE623E">
            <w:pPr>
              <w:spacing w:after="0" w:line="240" w:lineRule="auto"/>
              <w:ind w:right="425"/>
              <w:jc w:val="both"/>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UKUPNO:</w:t>
            </w:r>
          </w:p>
        </w:tc>
        <w:tc>
          <w:tcPr>
            <w:tcW w:w="1559" w:type="dxa"/>
          </w:tcPr>
          <w:p w14:paraId="65D23586"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523.100</w:t>
            </w:r>
          </w:p>
        </w:tc>
        <w:tc>
          <w:tcPr>
            <w:tcW w:w="1559" w:type="dxa"/>
          </w:tcPr>
          <w:p w14:paraId="4C5C4519"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556.422</w:t>
            </w:r>
          </w:p>
        </w:tc>
        <w:tc>
          <w:tcPr>
            <w:tcW w:w="1647" w:type="dxa"/>
          </w:tcPr>
          <w:p w14:paraId="0AD3ADBF" w14:textId="77777777" w:rsidR="00DE623E" w:rsidRPr="00DE623E" w:rsidRDefault="00DE623E" w:rsidP="00DE623E">
            <w:pPr>
              <w:spacing w:after="0" w:line="240" w:lineRule="auto"/>
              <w:jc w:val="right"/>
              <w:rPr>
                <w:rFonts w:ascii="Times New Roman" w:eastAsia="Times New Roman" w:hAnsi="Times New Roman"/>
                <w:b/>
                <w:bCs/>
                <w:sz w:val="24"/>
                <w:szCs w:val="24"/>
                <w:lang w:eastAsia="hr-HR"/>
              </w:rPr>
            </w:pPr>
            <w:r w:rsidRPr="00DE623E">
              <w:rPr>
                <w:rFonts w:ascii="Times New Roman" w:eastAsia="Times New Roman" w:hAnsi="Times New Roman"/>
                <w:b/>
                <w:bCs/>
                <w:sz w:val="24"/>
                <w:szCs w:val="24"/>
                <w:lang w:eastAsia="hr-HR"/>
              </w:rPr>
              <w:t>33.322</w:t>
            </w:r>
          </w:p>
        </w:tc>
      </w:tr>
      <w:tr w:rsidR="00DE623E" w:rsidRPr="00DE623E" w14:paraId="7F93120F" w14:textId="77777777" w:rsidTr="00E93F0D">
        <w:trPr>
          <w:trHeight w:val="829"/>
        </w:trPr>
        <w:tc>
          <w:tcPr>
            <w:tcW w:w="4962" w:type="dxa"/>
            <w:shd w:val="clear" w:color="auto" w:fill="F2F2F2"/>
            <w:vAlign w:val="center"/>
          </w:tcPr>
          <w:p w14:paraId="75934B97" w14:textId="77777777" w:rsidR="00DE623E" w:rsidRPr="00DE623E" w:rsidRDefault="00DE623E" w:rsidP="00DE623E">
            <w:pPr>
              <w:tabs>
                <w:tab w:val="left" w:pos="567"/>
              </w:tabs>
              <w:spacing w:after="0" w:line="240" w:lineRule="auto"/>
              <w:ind w:right="-142"/>
              <w:rPr>
                <w:rFonts w:ascii="Times New Roman" w:eastAsia="Times New Roman" w:hAnsi="Times New Roman"/>
                <w:b/>
                <w:lang w:eastAsia="hr-HR"/>
              </w:rPr>
            </w:pPr>
            <w:r w:rsidRPr="00DE623E">
              <w:rPr>
                <w:rFonts w:ascii="Times New Roman" w:eastAsia="Times New Roman" w:hAnsi="Times New Roman"/>
                <w:b/>
                <w:lang w:eastAsia="hr-HR"/>
              </w:rPr>
              <w:t>III.POSTOJEĆE GRAĐEVINE KOMUNALNE INFRASTRUKTURE KOJE ĆE SE REKONSTRUIRATI I NAČIN  REKONSTRUKCIJE</w:t>
            </w:r>
          </w:p>
        </w:tc>
        <w:tc>
          <w:tcPr>
            <w:tcW w:w="1559" w:type="dxa"/>
            <w:shd w:val="clear" w:color="auto" w:fill="F2F2F2"/>
            <w:vAlign w:val="bottom"/>
          </w:tcPr>
          <w:p w14:paraId="2EC7E78D"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bottom"/>
          </w:tcPr>
          <w:p w14:paraId="460AE443"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647" w:type="dxa"/>
            <w:shd w:val="clear" w:color="auto" w:fill="F2F2F2"/>
            <w:vAlign w:val="bottom"/>
          </w:tcPr>
          <w:p w14:paraId="2AE3C897"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045BC691" w14:textId="77777777" w:rsidTr="00E93F0D">
        <w:trPr>
          <w:trHeight w:val="268"/>
        </w:trPr>
        <w:tc>
          <w:tcPr>
            <w:tcW w:w="4962" w:type="dxa"/>
          </w:tcPr>
          <w:p w14:paraId="4828B50C"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Nerazvrstane ceste</w:t>
            </w:r>
          </w:p>
        </w:tc>
        <w:tc>
          <w:tcPr>
            <w:tcW w:w="1559" w:type="dxa"/>
          </w:tcPr>
          <w:p w14:paraId="5CB660E7"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277.400</w:t>
            </w:r>
          </w:p>
        </w:tc>
        <w:tc>
          <w:tcPr>
            <w:tcW w:w="1559" w:type="dxa"/>
          </w:tcPr>
          <w:p w14:paraId="5BB06C10"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390.872,01</w:t>
            </w:r>
          </w:p>
        </w:tc>
        <w:tc>
          <w:tcPr>
            <w:tcW w:w="1647" w:type="dxa"/>
          </w:tcPr>
          <w:p w14:paraId="1A2E7C1B"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113.472,01</w:t>
            </w:r>
          </w:p>
        </w:tc>
      </w:tr>
      <w:tr w:rsidR="00DE623E" w:rsidRPr="00DE623E" w14:paraId="33172C5A" w14:textId="77777777" w:rsidTr="00E93F0D">
        <w:trPr>
          <w:trHeight w:val="279"/>
        </w:trPr>
        <w:tc>
          <w:tcPr>
            <w:tcW w:w="4962" w:type="dxa"/>
          </w:tcPr>
          <w:p w14:paraId="4FDD6957"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bookmarkStart w:id="50" w:name="_Hlk56246718"/>
            <w:r w:rsidRPr="00DE623E">
              <w:rPr>
                <w:rFonts w:ascii="Times New Roman" w:eastAsia="Times New Roman" w:hAnsi="Times New Roman"/>
                <w:sz w:val="24"/>
                <w:szCs w:val="24"/>
                <w:lang w:eastAsia="hr-HR"/>
              </w:rPr>
              <w:t>Građevine i uređaji javne namjene</w:t>
            </w:r>
          </w:p>
        </w:tc>
        <w:tc>
          <w:tcPr>
            <w:tcW w:w="1559" w:type="dxa"/>
          </w:tcPr>
          <w:p w14:paraId="7C1EFF13"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205.400</w:t>
            </w:r>
          </w:p>
        </w:tc>
        <w:tc>
          <w:tcPr>
            <w:tcW w:w="1559" w:type="dxa"/>
          </w:tcPr>
          <w:p w14:paraId="4C2C7F40"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72.200</w:t>
            </w:r>
          </w:p>
        </w:tc>
        <w:tc>
          <w:tcPr>
            <w:tcW w:w="1647" w:type="dxa"/>
          </w:tcPr>
          <w:p w14:paraId="621AA41F"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-133.200</w:t>
            </w:r>
          </w:p>
        </w:tc>
      </w:tr>
      <w:bookmarkEnd w:id="50"/>
      <w:tr w:rsidR="00DE623E" w:rsidRPr="00DE623E" w14:paraId="0009CF8D" w14:textId="77777777" w:rsidTr="00E93F0D">
        <w:trPr>
          <w:trHeight w:val="268"/>
        </w:trPr>
        <w:tc>
          <w:tcPr>
            <w:tcW w:w="4962" w:type="dxa"/>
            <w:tcBorders>
              <w:top w:val="single" w:sz="4" w:space="0" w:color="auto"/>
              <w:left w:val="single" w:sz="4" w:space="0" w:color="auto"/>
              <w:bottom w:val="single" w:sz="4" w:space="0" w:color="auto"/>
              <w:right w:val="single" w:sz="4" w:space="0" w:color="auto"/>
            </w:tcBorders>
          </w:tcPr>
          <w:p w14:paraId="1B0D5289"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Javna rasvjeta</w:t>
            </w:r>
          </w:p>
        </w:tc>
        <w:tc>
          <w:tcPr>
            <w:tcW w:w="1559" w:type="dxa"/>
            <w:tcBorders>
              <w:top w:val="single" w:sz="4" w:space="0" w:color="auto"/>
              <w:left w:val="single" w:sz="4" w:space="0" w:color="auto"/>
              <w:bottom w:val="single" w:sz="4" w:space="0" w:color="auto"/>
              <w:right w:val="single" w:sz="4" w:space="0" w:color="auto"/>
            </w:tcBorders>
            <w:vAlign w:val="bottom"/>
          </w:tcPr>
          <w:p w14:paraId="69242370"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eastAsia="Times New Roman" w:hAnsi="Times New Roman"/>
                <w:bCs/>
                <w:sz w:val="24"/>
                <w:szCs w:val="24"/>
                <w:lang w:eastAsia="hr-HR"/>
              </w:rPr>
              <w:t>40.800</w:t>
            </w:r>
          </w:p>
        </w:tc>
        <w:tc>
          <w:tcPr>
            <w:tcW w:w="1559" w:type="dxa"/>
            <w:tcBorders>
              <w:top w:val="single" w:sz="4" w:space="0" w:color="auto"/>
              <w:left w:val="single" w:sz="4" w:space="0" w:color="auto"/>
              <w:bottom w:val="single" w:sz="4" w:space="0" w:color="auto"/>
              <w:right w:val="single" w:sz="4" w:space="0" w:color="auto"/>
            </w:tcBorders>
            <w:vAlign w:val="bottom"/>
          </w:tcPr>
          <w:p w14:paraId="2A707F71"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rPr>
              <w:t>40.800</w:t>
            </w:r>
          </w:p>
        </w:tc>
        <w:tc>
          <w:tcPr>
            <w:tcW w:w="1647" w:type="dxa"/>
            <w:tcBorders>
              <w:top w:val="single" w:sz="4" w:space="0" w:color="auto"/>
              <w:left w:val="single" w:sz="4" w:space="0" w:color="auto"/>
              <w:bottom w:val="single" w:sz="4" w:space="0" w:color="auto"/>
              <w:right w:val="single" w:sz="4" w:space="0" w:color="auto"/>
            </w:tcBorders>
            <w:vAlign w:val="bottom"/>
          </w:tcPr>
          <w:p w14:paraId="38D5E047" w14:textId="77777777" w:rsidR="00DE623E" w:rsidRPr="00DE623E" w:rsidRDefault="00DE623E" w:rsidP="00DE623E">
            <w:pPr>
              <w:spacing w:after="0" w:line="240" w:lineRule="auto"/>
              <w:jc w:val="right"/>
              <w:rPr>
                <w:rFonts w:ascii="Times New Roman" w:eastAsia="Times New Roman" w:hAnsi="Times New Roman"/>
                <w:bCs/>
                <w:sz w:val="24"/>
                <w:szCs w:val="24"/>
                <w:lang w:eastAsia="hr-HR"/>
              </w:rPr>
            </w:pPr>
            <w:r w:rsidRPr="00DE623E">
              <w:rPr>
                <w:rFonts w:ascii="Times New Roman" w:hAnsi="Times New Roman"/>
                <w:bCs/>
                <w:color w:val="000000"/>
              </w:rPr>
              <w:t>0</w:t>
            </w:r>
          </w:p>
        </w:tc>
      </w:tr>
      <w:tr w:rsidR="00DE623E" w:rsidRPr="00DE623E" w14:paraId="41E4242D" w14:textId="77777777" w:rsidTr="00E93F0D">
        <w:trPr>
          <w:trHeight w:val="279"/>
        </w:trPr>
        <w:tc>
          <w:tcPr>
            <w:tcW w:w="4962" w:type="dxa"/>
            <w:tcBorders>
              <w:top w:val="single" w:sz="4" w:space="0" w:color="auto"/>
              <w:left w:val="single" w:sz="4" w:space="0" w:color="auto"/>
              <w:bottom w:val="single" w:sz="4" w:space="0" w:color="auto"/>
              <w:right w:val="single" w:sz="4" w:space="0" w:color="auto"/>
            </w:tcBorders>
            <w:hideMark/>
          </w:tcPr>
          <w:p w14:paraId="136BF9D7" w14:textId="77777777" w:rsidR="00DE623E" w:rsidRPr="00DE623E" w:rsidRDefault="00DE623E" w:rsidP="00DE623E">
            <w:pPr>
              <w:spacing w:after="0" w:line="240" w:lineRule="auto"/>
              <w:ind w:right="425"/>
              <w:jc w:val="both"/>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UKUPNO:</w:t>
            </w:r>
          </w:p>
        </w:tc>
        <w:tc>
          <w:tcPr>
            <w:tcW w:w="1559" w:type="dxa"/>
            <w:tcBorders>
              <w:top w:val="single" w:sz="4" w:space="0" w:color="auto"/>
              <w:left w:val="single" w:sz="4" w:space="0" w:color="auto"/>
              <w:bottom w:val="single" w:sz="4" w:space="0" w:color="auto"/>
              <w:right w:val="single" w:sz="4" w:space="0" w:color="auto"/>
            </w:tcBorders>
            <w:hideMark/>
          </w:tcPr>
          <w:p w14:paraId="305C67A1"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hAnsi="Times New Roman"/>
                <w:b/>
                <w:bCs/>
                <w:color w:val="000000"/>
                <w:sz w:val="24"/>
                <w:szCs w:val="24"/>
              </w:rPr>
              <w:t>523.600</w:t>
            </w:r>
          </w:p>
        </w:tc>
        <w:tc>
          <w:tcPr>
            <w:tcW w:w="1559" w:type="dxa"/>
            <w:tcBorders>
              <w:top w:val="single" w:sz="4" w:space="0" w:color="auto"/>
              <w:left w:val="single" w:sz="4" w:space="0" w:color="auto"/>
              <w:bottom w:val="single" w:sz="4" w:space="0" w:color="auto"/>
              <w:right w:val="single" w:sz="4" w:space="0" w:color="auto"/>
            </w:tcBorders>
            <w:hideMark/>
          </w:tcPr>
          <w:p w14:paraId="6400474C"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hAnsi="Times New Roman"/>
                <w:b/>
                <w:bCs/>
                <w:color w:val="000000"/>
                <w:sz w:val="24"/>
                <w:szCs w:val="24"/>
              </w:rPr>
              <w:t>503.872</w:t>
            </w:r>
          </w:p>
        </w:tc>
        <w:tc>
          <w:tcPr>
            <w:tcW w:w="1647" w:type="dxa"/>
            <w:tcBorders>
              <w:top w:val="single" w:sz="4" w:space="0" w:color="auto"/>
              <w:left w:val="single" w:sz="4" w:space="0" w:color="auto"/>
              <w:bottom w:val="single" w:sz="4" w:space="0" w:color="auto"/>
              <w:right w:val="single" w:sz="4" w:space="0" w:color="auto"/>
            </w:tcBorders>
            <w:hideMark/>
          </w:tcPr>
          <w:p w14:paraId="79BC24FE"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hAnsi="Times New Roman"/>
                <w:b/>
                <w:bCs/>
                <w:color w:val="000000"/>
                <w:sz w:val="24"/>
                <w:szCs w:val="24"/>
              </w:rPr>
              <w:t>-19.728</w:t>
            </w:r>
          </w:p>
        </w:tc>
      </w:tr>
      <w:tr w:rsidR="00DE623E" w:rsidRPr="00DE623E" w14:paraId="124F1DB2" w14:textId="77777777" w:rsidTr="00E93F0D">
        <w:trPr>
          <w:trHeight w:val="647"/>
        </w:trPr>
        <w:tc>
          <w:tcPr>
            <w:tcW w:w="4962" w:type="dxa"/>
            <w:shd w:val="clear" w:color="auto" w:fill="F2F2F2"/>
            <w:vAlign w:val="bottom"/>
          </w:tcPr>
          <w:p w14:paraId="684CAE95"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PROGRAM GRAĐENJA KOMUNALNE INFRASTRUKTURE</w:t>
            </w:r>
          </w:p>
        </w:tc>
        <w:tc>
          <w:tcPr>
            <w:tcW w:w="1559" w:type="dxa"/>
            <w:shd w:val="clear" w:color="auto" w:fill="F2F2F2"/>
            <w:vAlign w:val="bottom"/>
          </w:tcPr>
          <w:p w14:paraId="60D27AF8"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Plan</w:t>
            </w:r>
          </w:p>
        </w:tc>
        <w:tc>
          <w:tcPr>
            <w:tcW w:w="1559" w:type="dxa"/>
            <w:shd w:val="clear" w:color="auto" w:fill="F2F2F2"/>
            <w:vAlign w:val="bottom"/>
          </w:tcPr>
          <w:p w14:paraId="05C46B11"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Rebalans</w:t>
            </w:r>
          </w:p>
        </w:tc>
        <w:tc>
          <w:tcPr>
            <w:tcW w:w="1647" w:type="dxa"/>
            <w:shd w:val="clear" w:color="auto" w:fill="F2F2F2"/>
            <w:vAlign w:val="bottom"/>
          </w:tcPr>
          <w:p w14:paraId="5B4C1F06" w14:textId="77777777" w:rsidR="00DE623E" w:rsidRPr="00DE623E" w:rsidRDefault="00DE623E" w:rsidP="00DE623E">
            <w:pPr>
              <w:spacing w:after="0" w:line="240" w:lineRule="auto"/>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Razlika</w:t>
            </w:r>
          </w:p>
        </w:tc>
      </w:tr>
      <w:tr w:rsidR="00DE623E" w:rsidRPr="00DE623E" w14:paraId="597C5E7F" w14:textId="77777777" w:rsidTr="00E93F0D">
        <w:trPr>
          <w:trHeight w:val="590"/>
        </w:trPr>
        <w:tc>
          <w:tcPr>
            <w:tcW w:w="4962" w:type="dxa"/>
            <w:tcBorders>
              <w:top w:val="single" w:sz="4" w:space="0" w:color="auto"/>
              <w:left w:val="single" w:sz="4" w:space="0" w:color="auto"/>
              <w:bottom w:val="single" w:sz="4" w:space="0" w:color="auto"/>
              <w:right w:val="single" w:sz="4" w:space="0" w:color="auto"/>
            </w:tcBorders>
            <w:shd w:val="clear" w:color="auto" w:fill="F2F2F2"/>
            <w:vAlign w:val="bottom"/>
          </w:tcPr>
          <w:p w14:paraId="0032FA74"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UKUPNO:</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bottom"/>
          </w:tcPr>
          <w:p w14:paraId="3EBEDDE0" w14:textId="77777777" w:rsidR="00DE623E" w:rsidRPr="00DE623E" w:rsidRDefault="00DE623E" w:rsidP="00DE623E">
            <w:pPr>
              <w:spacing w:after="0" w:line="240" w:lineRule="auto"/>
              <w:ind w:right="34"/>
              <w:jc w:val="right"/>
              <w:rPr>
                <w:rFonts w:ascii="Times New Roman" w:eastAsia="Times New Roman" w:hAnsi="Times New Roman"/>
                <w:b/>
                <w:sz w:val="24"/>
                <w:szCs w:val="24"/>
                <w:lang w:eastAsia="hr-HR"/>
              </w:rPr>
            </w:pPr>
            <w:r w:rsidRPr="00DE623E">
              <w:rPr>
                <w:rFonts w:ascii="Times New Roman" w:hAnsi="Times New Roman"/>
                <w:b/>
                <w:bCs/>
                <w:color w:val="000000"/>
                <w:sz w:val="28"/>
                <w:szCs w:val="28"/>
              </w:rPr>
              <w:t>1.140.700</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bottom"/>
          </w:tcPr>
          <w:p w14:paraId="3B52BAE2"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hAnsi="Times New Roman"/>
                <w:b/>
                <w:bCs/>
                <w:color w:val="000000"/>
                <w:sz w:val="28"/>
                <w:szCs w:val="28"/>
              </w:rPr>
              <w:t>1.101.094</w:t>
            </w:r>
          </w:p>
        </w:tc>
        <w:tc>
          <w:tcPr>
            <w:tcW w:w="1647" w:type="dxa"/>
            <w:tcBorders>
              <w:top w:val="single" w:sz="4" w:space="0" w:color="auto"/>
              <w:left w:val="single" w:sz="4" w:space="0" w:color="auto"/>
              <w:bottom w:val="single" w:sz="4" w:space="0" w:color="auto"/>
              <w:right w:val="single" w:sz="4" w:space="0" w:color="auto"/>
            </w:tcBorders>
            <w:shd w:val="clear" w:color="auto" w:fill="F2F2F2"/>
            <w:vAlign w:val="bottom"/>
          </w:tcPr>
          <w:p w14:paraId="6FD85687" w14:textId="77777777" w:rsidR="00DE623E" w:rsidRPr="00DE623E" w:rsidRDefault="00DE623E" w:rsidP="00DE623E">
            <w:pPr>
              <w:spacing w:after="0" w:line="240" w:lineRule="auto"/>
              <w:jc w:val="right"/>
              <w:rPr>
                <w:rFonts w:ascii="Times New Roman" w:eastAsia="Times New Roman" w:hAnsi="Times New Roman"/>
                <w:b/>
                <w:sz w:val="24"/>
                <w:szCs w:val="24"/>
                <w:lang w:eastAsia="hr-HR"/>
              </w:rPr>
            </w:pPr>
            <w:r w:rsidRPr="00DE623E">
              <w:rPr>
                <w:rFonts w:ascii="Times New Roman" w:hAnsi="Times New Roman"/>
                <w:b/>
                <w:bCs/>
                <w:color w:val="000000"/>
                <w:sz w:val="28"/>
                <w:szCs w:val="28"/>
              </w:rPr>
              <w:t>-39.606</w:t>
            </w:r>
          </w:p>
        </w:tc>
      </w:tr>
    </w:tbl>
    <w:p w14:paraId="134205E1" w14:textId="77777777" w:rsidR="00DE623E" w:rsidRPr="00DE623E" w:rsidRDefault="00DE623E" w:rsidP="00DE623E">
      <w:pPr>
        <w:spacing w:after="0" w:line="240" w:lineRule="auto"/>
        <w:ind w:right="425"/>
        <w:jc w:val="both"/>
        <w:rPr>
          <w:rFonts w:ascii="Times New Roman" w:eastAsia="Times New Roman" w:hAnsi="Times New Roman"/>
          <w:sz w:val="24"/>
          <w:szCs w:val="24"/>
          <w:lang w:eastAsia="hr-HR"/>
        </w:rPr>
      </w:pPr>
    </w:p>
    <w:p w14:paraId="5FC055AD" w14:textId="77777777" w:rsidR="00DE623E" w:rsidRDefault="00DE623E" w:rsidP="00DE623E">
      <w:pPr>
        <w:spacing w:after="0" w:line="240" w:lineRule="auto"/>
        <w:ind w:right="425"/>
        <w:jc w:val="center"/>
        <w:rPr>
          <w:rFonts w:ascii="Times New Roman" w:eastAsia="Times New Roman" w:hAnsi="Times New Roman"/>
          <w:b/>
          <w:sz w:val="24"/>
          <w:szCs w:val="24"/>
          <w:lang w:eastAsia="hr-HR"/>
        </w:rPr>
      </w:pPr>
    </w:p>
    <w:p w14:paraId="66E8571C" w14:textId="61FDC6CB" w:rsidR="00DE623E" w:rsidRDefault="00DE623E" w:rsidP="00DE623E">
      <w:pPr>
        <w:spacing w:after="0" w:line="240" w:lineRule="auto"/>
        <w:ind w:right="425"/>
        <w:jc w:val="center"/>
        <w:rPr>
          <w:rFonts w:ascii="Times New Roman" w:eastAsia="Times New Roman" w:hAnsi="Times New Roman"/>
          <w:b/>
          <w:sz w:val="24"/>
          <w:szCs w:val="24"/>
          <w:lang w:eastAsia="hr-HR"/>
        </w:rPr>
      </w:pPr>
      <w:r w:rsidRPr="00DE623E">
        <w:rPr>
          <w:rFonts w:ascii="Times New Roman" w:eastAsia="Times New Roman" w:hAnsi="Times New Roman"/>
          <w:b/>
          <w:sz w:val="24"/>
          <w:szCs w:val="24"/>
          <w:lang w:eastAsia="hr-HR"/>
        </w:rPr>
        <w:t>Članak 16.</w:t>
      </w:r>
    </w:p>
    <w:p w14:paraId="4651782C" w14:textId="77777777" w:rsidR="00DE623E" w:rsidRPr="00DE623E" w:rsidRDefault="00DE623E" w:rsidP="00DE623E">
      <w:pPr>
        <w:spacing w:after="0" w:line="240" w:lineRule="auto"/>
        <w:ind w:right="425"/>
        <w:jc w:val="center"/>
        <w:rPr>
          <w:rFonts w:ascii="Times New Roman" w:eastAsia="Times New Roman" w:hAnsi="Times New Roman"/>
          <w:b/>
          <w:sz w:val="24"/>
          <w:szCs w:val="24"/>
          <w:lang w:eastAsia="hr-HR"/>
        </w:rPr>
      </w:pPr>
    </w:p>
    <w:p w14:paraId="7A62CD39" w14:textId="77777777" w:rsidR="00DE623E" w:rsidRPr="00DE623E" w:rsidRDefault="00DE623E" w:rsidP="00DE623E">
      <w:pPr>
        <w:spacing w:after="200" w:line="276" w:lineRule="auto"/>
        <w:jc w:val="both"/>
        <w:rPr>
          <w:rFonts w:ascii="Times New Roman" w:hAnsi="Times New Roman"/>
          <w:sz w:val="24"/>
          <w:szCs w:val="24"/>
        </w:rPr>
      </w:pPr>
      <w:r w:rsidRPr="00DE623E">
        <w:rPr>
          <w:rFonts w:ascii="Times New Roman" w:hAnsi="Times New Roman"/>
          <w:sz w:val="24"/>
          <w:szCs w:val="24"/>
        </w:rPr>
        <w:t>Ovaj Program stupa na snagu osmi dan od objave u Službenim novinama Grada Buja-</w:t>
      </w:r>
      <w:proofErr w:type="spellStart"/>
      <w:r w:rsidRPr="00DE623E">
        <w:rPr>
          <w:rFonts w:ascii="Times New Roman" w:hAnsi="Times New Roman"/>
          <w:sz w:val="24"/>
          <w:szCs w:val="24"/>
        </w:rPr>
        <w:t>Buie</w:t>
      </w:r>
      <w:proofErr w:type="spellEnd"/>
      <w:r w:rsidRPr="00DE623E">
        <w:rPr>
          <w:rFonts w:ascii="Times New Roman" w:hAnsi="Times New Roman"/>
          <w:sz w:val="24"/>
          <w:szCs w:val="24"/>
        </w:rPr>
        <w:t>.</w:t>
      </w:r>
    </w:p>
    <w:p w14:paraId="3B67EDCE" w14:textId="77777777" w:rsidR="00DE623E" w:rsidRPr="00DE623E" w:rsidRDefault="00DE623E" w:rsidP="00DE623E">
      <w:pPr>
        <w:spacing w:after="0" w:line="240" w:lineRule="auto"/>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Klasa: </w:t>
      </w:r>
      <w:r w:rsidRPr="00DE623E">
        <w:rPr>
          <w:rFonts w:ascii="Times New Roman" w:hAnsi="Times New Roman"/>
          <w:sz w:val="24"/>
          <w:szCs w:val="24"/>
        </w:rPr>
        <w:t>363-01/23-01/45</w:t>
      </w:r>
    </w:p>
    <w:p w14:paraId="1D1AD978" w14:textId="77777777" w:rsidR="00DE623E" w:rsidRPr="00DE623E" w:rsidRDefault="00DE623E" w:rsidP="00DE623E">
      <w:pPr>
        <w:spacing w:after="0" w:line="240" w:lineRule="auto"/>
        <w:rPr>
          <w:rFonts w:ascii="Times New Roman" w:eastAsia="Times New Roman" w:hAnsi="Times New Roman"/>
          <w:sz w:val="24"/>
          <w:szCs w:val="24"/>
          <w:lang w:eastAsia="hr-HR"/>
        </w:rPr>
      </w:pPr>
      <w:proofErr w:type="spellStart"/>
      <w:r w:rsidRPr="00DE623E">
        <w:rPr>
          <w:rFonts w:ascii="Times New Roman" w:eastAsia="Times New Roman" w:hAnsi="Times New Roman"/>
          <w:sz w:val="24"/>
          <w:szCs w:val="24"/>
          <w:lang w:eastAsia="hr-HR"/>
        </w:rPr>
        <w:t>Ur.broj</w:t>
      </w:r>
      <w:proofErr w:type="spellEnd"/>
      <w:r w:rsidRPr="00DE623E">
        <w:rPr>
          <w:rFonts w:ascii="Times New Roman" w:eastAsia="Times New Roman" w:hAnsi="Times New Roman"/>
          <w:sz w:val="24"/>
          <w:szCs w:val="24"/>
          <w:lang w:eastAsia="hr-HR"/>
        </w:rPr>
        <w:t xml:space="preserve">: </w:t>
      </w:r>
      <w:r w:rsidRPr="00DE623E">
        <w:rPr>
          <w:rFonts w:ascii="Times New Roman" w:eastAsia="Times New Roman" w:hAnsi="Times New Roman"/>
          <w:sz w:val="24"/>
          <w:szCs w:val="24"/>
          <w:lang w:val="en-GB" w:eastAsia="ar-SA"/>
        </w:rPr>
        <w:t>2163-2-01-1</w:t>
      </w:r>
      <w:r w:rsidRPr="00DE623E">
        <w:rPr>
          <w:rFonts w:ascii="Times New Roman" w:eastAsia="Times New Roman" w:hAnsi="Times New Roman"/>
          <w:sz w:val="24"/>
          <w:szCs w:val="24"/>
          <w:lang w:eastAsia="hr-HR"/>
        </w:rPr>
        <w:t>-23-01</w:t>
      </w:r>
    </w:p>
    <w:p w14:paraId="2A159E12" w14:textId="77777777" w:rsidR="00DE623E" w:rsidRDefault="00DE623E" w:rsidP="00DE623E">
      <w:pPr>
        <w:spacing w:after="0" w:line="240" w:lineRule="auto"/>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Buje-</w:t>
      </w:r>
      <w:proofErr w:type="spellStart"/>
      <w:r w:rsidRPr="00DE623E">
        <w:rPr>
          <w:rFonts w:ascii="Times New Roman" w:eastAsia="Times New Roman" w:hAnsi="Times New Roman"/>
          <w:sz w:val="24"/>
          <w:szCs w:val="24"/>
          <w:lang w:eastAsia="hr-HR"/>
        </w:rPr>
        <w:t>Buie</w:t>
      </w:r>
      <w:proofErr w:type="spellEnd"/>
      <w:r w:rsidRPr="00DE623E">
        <w:rPr>
          <w:rFonts w:ascii="Times New Roman" w:eastAsia="Times New Roman" w:hAnsi="Times New Roman"/>
          <w:sz w:val="24"/>
          <w:szCs w:val="24"/>
          <w:lang w:eastAsia="hr-HR"/>
        </w:rPr>
        <w:t>, 20.07.2023</w:t>
      </w:r>
    </w:p>
    <w:p w14:paraId="1AC30728" w14:textId="77777777" w:rsidR="00DE623E" w:rsidRPr="00DE623E" w:rsidRDefault="00DE623E" w:rsidP="00DE623E">
      <w:pPr>
        <w:spacing w:after="0" w:line="240" w:lineRule="auto"/>
        <w:rPr>
          <w:rFonts w:ascii="Times New Roman" w:eastAsia="Times New Roman" w:hAnsi="Times New Roman"/>
          <w:sz w:val="24"/>
          <w:szCs w:val="24"/>
          <w:lang w:eastAsia="hr-HR"/>
        </w:rPr>
      </w:pPr>
    </w:p>
    <w:p w14:paraId="1A5DEB56" w14:textId="1D40E4FD" w:rsidR="00DE623E" w:rsidRDefault="00DE623E" w:rsidP="00DE623E">
      <w:pPr>
        <w:spacing w:after="0"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DE623E">
        <w:rPr>
          <w:rFonts w:ascii="Times New Roman" w:eastAsia="Times New Roman" w:hAnsi="Times New Roman"/>
          <w:sz w:val="24"/>
          <w:szCs w:val="24"/>
          <w:lang w:eastAsia="hr-HR"/>
        </w:rPr>
        <w:t>GRADSKO VIJEĆE GRADA BUJA-BUIE</w:t>
      </w:r>
    </w:p>
    <w:p w14:paraId="37B433C6" w14:textId="77777777" w:rsidR="00DE623E" w:rsidRPr="00DE623E" w:rsidRDefault="00DE623E" w:rsidP="00DE623E">
      <w:pPr>
        <w:spacing w:after="0" w:line="240" w:lineRule="auto"/>
        <w:rPr>
          <w:rFonts w:ascii="Times New Roman" w:eastAsia="Times New Roman" w:hAnsi="Times New Roman"/>
          <w:sz w:val="24"/>
          <w:szCs w:val="24"/>
          <w:lang w:eastAsia="hr-HR"/>
        </w:rPr>
      </w:pPr>
    </w:p>
    <w:p w14:paraId="201A1112" w14:textId="77777777" w:rsidR="00DE623E" w:rsidRPr="00DE623E" w:rsidRDefault="00DE623E" w:rsidP="00DE623E">
      <w:pPr>
        <w:spacing w:after="0" w:line="240" w:lineRule="auto"/>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                                                                                   Predsjednik  Gradskog  vijeća</w:t>
      </w:r>
    </w:p>
    <w:p w14:paraId="230D9650" w14:textId="7B692501" w:rsidR="00DE623E" w:rsidRPr="00DE623E" w:rsidRDefault="00DE623E" w:rsidP="00DE623E">
      <w:pPr>
        <w:spacing w:after="0" w:line="240" w:lineRule="auto"/>
        <w:rPr>
          <w:rFonts w:ascii="Times New Roman" w:eastAsia="Times New Roman" w:hAnsi="Times New Roman"/>
          <w:sz w:val="24"/>
          <w:szCs w:val="24"/>
          <w:lang w:eastAsia="hr-HR"/>
        </w:rPr>
      </w:pPr>
      <w:r w:rsidRPr="00DE623E">
        <w:rPr>
          <w:rFonts w:ascii="Times New Roman" w:eastAsia="Times New Roman" w:hAnsi="Times New Roman"/>
          <w:sz w:val="24"/>
          <w:szCs w:val="24"/>
          <w:lang w:eastAsia="hr-HR"/>
        </w:rPr>
        <w:t xml:space="preserve">                                                                                             Franko Gergorić, v.r.</w:t>
      </w:r>
    </w:p>
    <w:p w14:paraId="5AA0DD37" w14:textId="77777777" w:rsidR="00120796" w:rsidRPr="00120796" w:rsidRDefault="00120796" w:rsidP="00120796">
      <w:pPr>
        <w:rPr>
          <w:rFonts w:ascii="Cambria" w:eastAsia="Cambria" w:hAnsi="Cambria" w:cs="Cambria"/>
          <w:sz w:val="20"/>
        </w:rPr>
        <w:sectPr w:rsidR="00120796" w:rsidRPr="00120796" w:rsidSect="00522449">
          <w:headerReference w:type="default" r:id="rId132"/>
          <w:footerReference w:type="default" r:id="rId133"/>
          <w:pgSz w:w="11906" w:h="16838" w:code="9"/>
          <w:pgMar w:top="851" w:right="1418" w:bottom="851" w:left="1134" w:header="511" w:footer="940" w:gutter="0"/>
          <w:cols w:space="720"/>
        </w:sectPr>
      </w:pPr>
    </w:p>
    <w:p w14:paraId="2235DA49" w14:textId="152B1384" w:rsidR="003D40A3" w:rsidRDefault="00A05431" w:rsidP="003D40A3">
      <w:pPr>
        <w:spacing w:line="252" w:lineRule="auto"/>
        <w:rPr>
          <w:rFonts w:ascii="Times New Roman" w:hAnsi="Times New Roman"/>
          <w:b/>
          <w:bCs/>
          <w:color w:val="2E74B5" w:themeColor="accent5" w:themeShade="BF"/>
          <w:sz w:val="28"/>
          <w:szCs w:val="28"/>
          <w:lang w:val="pl-PL"/>
        </w:rPr>
      </w:pPr>
      <w:bookmarkStart w:id="51" w:name="_Hlk136606711"/>
      <w:r>
        <w:rPr>
          <w:rFonts w:ascii="Times New Roman" w:hAnsi="Times New Roman"/>
          <w:b/>
          <w:bCs/>
          <w:color w:val="2E74B5" w:themeColor="accent5" w:themeShade="BF"/>
          <w:sz w:val="28"/>
          <w:szCs w:val="28"/>
          <w:lang w:val="pl-PL"/>
        </w:rPr>
        <w:lastRenderedPageBreak/>
        <w:t>34</w:t>
      </w:r>
      <w:r w:rsidR="003D40A3">
        <w:rPr>
          <w:rFonts w:ascii="Times New Roman" w:hAnsi="Times New Roman"/>
          <w:b/>
          <w:bCs/>
          <w:color w:val="2E74B5" w:themeColor="accent5" w:themeShade="BF"/>
          <w:sz w:val="28"/>
          <w:szCs w:val="28"/>
          <w:lang w:val="pl-PL"/>
        </w:rPr>
        <w:t>.______________________________________________________________</w:t>
      </w:r>
    </w:p>
    <w:bookmarkEnd w:id="51"/>
    <w:p w14:paraId="30985BC3" w14:textId="77777777" w:rsidR="00A05431" w:rsidRPr="00A05431" w:rsidRDefault="00A05431" w:rsidP="00A05431">
      <w:pPr>
        <w:overflowPunct w:val="0"/>
        <w:spacing w:after="0" w:line="240" w:lineRule="auto"/>
        <w:jc w:val="both"/>
        <w:textAlignment w:val="baseline"/>
        <w:rPr>
          <w:rFonts w:ascii="Times New Roman" w:eastAsia="Times New Roman" w:hAnsi="Times New Roman"/>
          <w:sz w:val="24"/>
          <w:szCs w:val="24"/>
          <w:lang w:val="pl-PL"/>
        </w:rPr>
      </w:pPr>
      <w:r w:rsidRPr="00A05431">
        <w:rPr>
          <w:rFonts w:ascii="Times New Roman" w:eastAsia="Times New Roman" w:hAnsi="Times New Roman"/>
          <w:sz w:val="24"/>
          <w:szCs w:val="24"/>
          <w:lang w:val="pl-PL"/>
        </w:rPr>
        <w:t>Na temelju članka 42. i članka 50. točke 10. i 17. Statuta Grada Buja (“Službene novine” Grada Buja 11/09, 05/11, 11/11, 03/13, 05/18 i 19/18-pročišćeni tekst i 04/21) i članka 11. Odluke o javnim priznanjima Grada Buja (“Službene novine Grada Buja”, broj 5/11), Gradsko vijeće Grada Buja na sjednici od  20. srpnja 2023 godine, donosi:</w:t>
      </w:r>
    </w:p>
    <w:p w14:paraId="60051324" w14:textId="77777777" w:rsidR="00A05431" w:rsidRPr="00A05431" w:rsidRDefault="00A05431" w:rsidP="00A05431">
      <w:pPr>
        <w:overflowPunct w:val="0"/>
        <w:spacing w:after="0" w:line="240" w:lineRule="auto"/>
        <w:jc w:val="both"/>
        <w:textAlignment w:val="baseline"/>
        <w:rPr>
          <w:rFonts w:ascii="Times New Roman" w:eastAsia="Times New Roman" w:hAnsi="Times New Roman"/>
          <w:sz w:val="24"/>
          <w:szCs w:val="24"/>
          <w:lang w:val="pl-PL"/>
        </w:rPr>
      </w:pPr>
    </w:p>
    <w:p w14:paraId="3DBC3AF9" w14:textId="77777777" w:rsidR="00A05431" w:rsidRPr="00A05431" w:rsidRDefault="00A05431" w:rsidP="00A05431">
      <w:pPr>
        <w:spacing w:after="0" w:line="240" w:lineRule="auto"/>
        <w:jc w:val="both"/>
        <w:rPr>
          <w:rFonts w:ascii="Times New Roman" w:hAnsi="Times New Roman"/>
          <w:i/>
          <w:sz w:val="24"/>
          <w:szCs w:val="24"/>
          <w:lang w:eastAsia="hr-HR"/>
        </w:rPr>
      </w:pPr>
      <w:r w:rsidRPr="00A05431">
        <w:rPr>
          <w:rFonts w:ascii="Times New Roman" w:hAnsi="Times New Roman"/>
          <w:i/>
          <w:sz w:val="24"/>
          <w:szCs w:val="24"/>
          <w:lang w:eastAsia="hr-HR"/>
        </w:rPr>
        <w:t>„</w:t>
      </w:r>
      <w:proofErr w:type="spellStart"/>
      <w:r w:rsidRPr="00A05431">
        <w:rPr>
          <w:rFonts w:ascii="Times New Roman" w:hAnsi="Times New Roman"/>
          <w:i/>
          <w:sz w:val="24"/>
          <w:szCs w:val="24"/>
          <w:lang w:eastAsia="hr-HR"/>
        </w:rPr>
        <w:t>Ai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sensi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degli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articoli</w:t>
      </w:r>
      <w:proofErr w:type="spellEnd"/>
      <w:r w:rsidRPr="00A05431">
        <w:rPr>
          <w:rFonts w:ascii="Times New Roman" w:hAnsi="Times New Roman"/>
          <w:i/>
          <w:sz w:val="24"/>
          <w:szCs w:val="24"/>
          <w:lang w:eastAsia="hr-HR"/>
        </w:rPr>
        <w:t xml:space="preserve"> 42 e 50, </w:t>
      </w:r>
      <w:proofErr w:type="spellStart"/>
      <w:r w:rsidRPr="00A05431">
        <w:rPr>
          <w:rFonts w:ascii="Times New Roman" w:hAnsi="Times New Roman"/>
          <w:i/>
          <w:sz w:val="24"/>
          <w:szCs w:val="24"/>
          <w:lang w:eastAsia="hr-HR"/>
        </w:rPr>
        <w:t>punti</w:t>
      </w:r>
      <w:proofErr w:type="spellEnd"/>
      <w:r w:rsidRPr="00A05431">
        <w:rPr>
          <w:rFonts w:ascii="Times New Roman" w:hAnsi="Times New Roman"/>
          <w:i/>
          <w:sz w:val="24"/>
          <w:szCs w:val="24"/>
          <w:lang w:eastAsia="hr-HR"/>
        </w:rPr>
        <w:t xml:space="preserve"> 10 e 17 </w:t>
      </w:r>
      <w:proofErr w:type="spellStart"/>
      <w:r w:rsidRPr="00A05431">
        <w:rPr>
          <w:rFonts w:ascii="Times New Roman" w:hAnsi="Times New Roman"/>
          <w:i/>
          <w:sz w:val="24"/>
          <w:szCs w:val="24"/>
          <w:lang w:eastAsia="hr-HR"/>
        </w:rPr>
        <w:t>dello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Statuto</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Gazzetta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ufficiale</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nr</w:t>
      </w:r>
      <w:proofErr w:type="spellEnd"/>
      <w:r w:rsidRPr="00A05431">
        <w:rPr>
          <w:rFonts w:ascii="Times New Roman" w:hAnsi="Times New Roman"/>
          <w:i/>
          <w:sz w:val="24"/>
          <w:szCs w:val="24"/>
          <w:lang w:eastAsia="hr-HR"/>
        </w:rPr>
        <w:t xml:space="preserve">. 11/09, 05/11, 11/11, 03/13, 05/18, 19/18-testo </w:t>
      </w:r>
      <w:proofErr w:type="spellStart"/>
      <w:r w:rsidRPr="00A05431">
        <w:rPr>
          <w:rFonts w:ascii="Times New Roman" w:hAnsi="Times New Roman"/>
          <w:i/>
          <w:sz w:val="24"/>
          <w:szCs w:val="24"/>
          <w:lang w:eastAsia="hr-HR"/>
        </w:rPr>
        <w:t>consolidato</w:t>
      </w:r>
      <w:proofErr w:type="spellEnd"/>
      <w:r w:rsidRPr="00A05431">
        <w:rPr>
          <w:rFonts w:ascii="Times New Roman" w:hAnsi="Times New Roman"/>
          <w:i/>
          <w:sz w:val="24"/>
          <w:szCs w:val="24"/>
          <w:lang w:eastAsia="hr-HR"/>
        </w:rPr>
        <w:t xml:space="preserve"> e 04/21 ) e </w:t>
      </w:r>
      <w:proofErr w:type="spellStart"/>
      <w:r w:rsidRPr="00A05431">
        <w:rPr>
          <w:rFonts w:ascii="Times New Roman" w:hAnsi="Times New Roman"/>
          <w:i/>
          <w:sz w:val="24"/>
          <w:szCs w:val="24"/>
          <w:lang w:eastAsia="hr-HR"/>
        </w:rPr>
        <w:t>dell'articolo</w:t>
      </w:r>
      <w:proofErr w:type="spellEnd"/>
      <w:r w:rsidRPr="00A05431">
        <w:rPr>
          <w:rFonts w:ascii="Times New Roman" w:hAnsi="Times New Roman"/>
          <w:i/>
          <w:sz w:val="24"/>
          <w:szCs w:val="24"/>
          <w:lang w:eastAsia="hr-HR"/>
        </w:rPr>
        <w:t xml:space="preserve"> 11 della </w:t>
      </w:r>
      <w:proofErr w:type="spellStart"/>
      <w:r w:rsidRPr="00A05431">
        <w:rPr>
          <w:rFonts w:ascii="Times New Roman" w:hAnsi="Times New Roman"/>
          <w:i/>
          <w:sz w:val="24"/>
          <w:szCs w:val="24"/>
          <w:lang w:eastAsia="hr-HR"/>
        </w:rPr>
        <w:t>Decisione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sui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riconoscimenti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pubblici</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Gazzetta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ufficiale</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nr</w:t>
      </w:r>
      <w:proofErr w:type="spellEnd"/>
      <w:r w:rsidRPr="00A05431">
        <w:rPr>
          <w:rFonts w:ascii="Times New Roman" w:hAnsi="Times New Roman"/>
          <w:i/>
          <w:sz w:val="24"/>
          <w:szCs w:val="24"/>
          <w:lang w:eastAsia="hr-HR"/>
        </w:rPr>
        <w:t xml:space="preserve">. 5/11), </w:t>
      </w:r>
      <w:proofErr w:type="spellStart"/>
      <w:r w:rsidRPr="00A05431">
        <w:rPr>
          <w:rFonts w:ascii="Times New Roman" w:hAnsi="Times New Roman"/>
          <w:i/>
          <w:sz w:val="24"/>
          <w:szCs w:val="24"/>
          <w:lang w:eastAsia="hr-HR"/>
        </w:rPr>
        <w:t>il</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Consiglio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cittadino</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in</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seduta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tenutasi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il</w:t>
      </w:r>
      <w:proofErr w:type="spellEnd"/>
      <w:r w:rsidRPr="00A05431">
        <w:rPr>
          <w:rFonts w:ascii="Times New Roman" w:hAnsi="Times New Roman"/>
          <w:i/>
          <w:sz w:val="24"/>
          <w:szCs w:val="24"/>
          <w:lang w:eastAsia="hr-HR"/>
        </w:rPr>
        <w:t xml:space="preserve"> 20 </w:t>
      </w:r>
      <w:proofErr w:type="spellStart"/>
      <w:r w:rsidRPr="00A05431">
        <w:rPr>
          <w:rFonts w:ascii="Times New Roman" w:hAnsi="Times New Roman"/>
          <w:i/>
          <w:sz w:val="24"/>
          <w:szCs w:val="24"/>
          <w:lang w:eastAsia="hr-HR"/>
        </w:rPr>
        <w:t>luglio</w:t>
      </w:r>
      <w:proofErr w:type="spellEnd"/>
      <w:r w:rsidRPr="00A05431">
        <w:rPr>
          <w:rFonts w:ascii="Times New Roman" w:hAnsi="Times New Roman"/>
          <w:i/>
          <w:sz w:val="24"/>
          <w:szCs w:val="24"/>
          <w:lang w:eastAsia="hr-HR"/>
        </w:rPr>
        <w:t xml:space="preserve"> 2023, </w:t>
      </w:r>
      <w:proofErr w:type="spellStart"/>
      <w:r w:rsidRPr="00A05431">
        <w:rPr>
          <w:rFonts w:ascii="Times New Roman" w:hAnsi="Times New Roman"/>
          <w:i/>
          <w:sz w:val="24"/>
          <w:szCs w:val="24"/>
          <w:lang w:eastAsia="hr-HR"/>
        </w:rPr>
        <w:t>emana</w:t>
      </w:r>
      <w:proofErr w:type="spellEnd"/>
      <w:r w:rsidRPr="00A05431">
        <w:rPr>
          <w:rFonts w:ascii="Times New Roman" w:hAnsi="Times New Roman"/>
          <w:i/>
          <w:sz w:val="24"/>
          <w:szCs w:val="24"/>
          <w:lang w:eastAsia="hr-HR"/>
        </w:rPr>
        <w:t xml:space="preserve"> la: </w:t>
      </w:r>
    </w:p>
    <w:p w14:paraId="792F35B3" w14:textId="77777777" w:rsidR="00A05431" w:rsidRPr="00A05431" w:rsidRDefault="00A05431" w:rsidP="00A05431">
      <w:pPr>
        <w:spacing w:after="0" w:line="240" w:lineRule="auto"/>
        <w:jc w:val="both"/>
        <w:rPr>
          <w:rFonts w:ascii="Times New Roman" w:hAnsi="Times New Roman"/>
          <w:i/>
          <w:sz w:val="24"/>
          <w:szCs w:val="24"/>
          <w:lang w:eastAsia="hr-HR"/>
        </w:rPr>
      </w:pPr>
    </w:p>
    <w:p w14:paraId="232C0CAA" w14:textId="77777777" w:rsidR="00A05431" w:rsidRPr="00A05431" w:rsidRDefault="00A05431" w:rsidP="00A05431">
      <w:pPr>
        <w:spacing w:after="0" w:line="240" w:lineRule="auto"/>
        <w:jc w:val="both"/>
        <w:rPr>
          <w:rFonts w:ascii="Times New Roman" w:hAnsi="Times New Roman"/>
          <w:i/>
          <w:sz w:val="24"/>
          <w:szCs w:val="24"/>
          <w:lang w:eastAsia="hr-HR"/>
        </w:rPr>
      </w:pPr>
    </w:p>
    <w:p w14:paraId="6BEE9A51" w14:textId="77777777" w:rsidR="00A05431" w:rsidRPr="00A05431" w:rsidRDefault="00A05431" w:rsidP="00A05431">
      <w:pPr>
        <w:spacing w:after="0" w:line="240" w:lineRule="auto"/>
        <w:jc w:val="center"/>
        <w:rPr>
          <w:rFonts w:ascii="Times New Roman" w:eastAsia="Times New Roman" w:hAnsi="Times New Roman"/>
          <w:b/>
          <w:sz w:val="28"/>
          <w:szCs w:val="24"/>
          <w:lang w:val="pl-PL"/>
        </w:rPr>
      </w:pPr>
      <w:r w:rsidRPr="00A05431">
        <w:rPr>
          <w:rFonts w:ascii="Times New Roman" w:eastAsia="Times New Roman" w:hAnsi="Times New Roman"/>
          <w:b/>
          <w:sz w:val="28"/>
          <w:szCs w:val="24"/>
          <w:lang w:val="pl-PL"/>
        </w:rPr>
        <w:t>O D L U K U</w:t>
      </w:r>
    </w:p>
    <w:p w14:paraId="3BA2F6FC" w14:textId="77777777" w:rsidR="00A05431" w:rsidRPr="00A05431" w:rsidRDefault="00A05431" w:rsidP="00A05431">
      <w:pPr>
        <w:spacing w:after="0" w:line="360" w:lineRule="auto"/>
        <w:jc w:val="center"/>
        <w:rPr>
          <w:rFonts w:ascii="Times New Roman" w:eastAsia="Times New Roman" w:hAnsi="Times New Roman"/>
          <w:b/>
          <w:sz w:val="26"/>
          <w:szCs w:val="26"/>
          <w:lang w:val="pl-PL"/>
        </w:rPr>
      </w:pPr>
      <w:r w:rsidRPr="00A05431">
        <w:rPr>
          <w:rFonts w:ascii="Times New Roman" w:eastAsia="Times New Roman" w:hAnsi="Times New Roman"/>
          <w:b/>
          <w:sz w:val="26"/>
          <w:szCs w:val="26"/>
          <w:lang w:val="pl-PL"/>
        </w:rPr>
        <w:t>o dodjeli javnih priznanja Grada Buja u 2023. godini</w:t>
      </w:r>
    </w:p>
    <w:p w14:paraId="75E9E834" w14:textId="77777777" w:rsidR="00A05431" w:rsidRPr="00A05431" w:rsidRDefault="00A05431" w:rsidP="00A05431">
      <w:pPr>
        <w:spacing w:after="0" w:line="240" w:lineRule="auto"/>
        <w:jc w:val="center"/>
        <w:rPr>
          <w:rFonts w:ascii="Times New Roman" w:eastAsia="Times New Roman" w:hAnsi="Times New Roman"/>
          <w:i/>
          <w:sz w:val="24"/>
          <w:szCs w:val="20"/>
          <w:lang w:eastAsia="hr-HR"/>
        </w:rPr>
      </w:pPr>
      <w:r w:rsidRPr="00A05431">
        <w:rPr>
          <w:rFonts w:ascii="Times New Roman" w:eastAsia="Times New Roman" w:hAnsi="Times New Roman"/>
          <w:b/>
          <w:i/>
          <w:sz w:val="28"/>
          <w:szCs w:val="28"/>
          <w:lang w:val="pl-PL"/>
        </w:rPr>
        <w:t>DE</w:t>
      </w:r>
      <w:r w:rsidRPr="00A05431">
        <w:rPr>
          <w:rFonts w:ascii="Times New Roman" w:eastAsia="Times New Roman" w:hAnsi="Times New Roman"/>
          <w:b/>
          <w:i/>
          <w:sz w:val="28"/>
          <w:szCs w:val="28"/>
          <w:lang w:val="it-IT"/>
        </w:rPr>
        <w:t>LIBERA</w:t>
      </w:r>
    </w:p>
    <w:p w14:paraId="297DF7BF" w14:textId="77777777" w:rsidR="00A05431" w:rsidRPr="00A05431" w:rsidRDefault="00A05431" w:rsidP="00A05431">
      <w:pPr>
        <w:spacing w:after="0" w:line="240" w:lineRule="auto"/>
        <w:jc w:val="center"/>
        <w:rPr>
          <w:rFonts w:ascii="Times New Roman" w:hAnsi="Times New Roman"/>
          <w:b/>
          <w:i/>
          <w:sz w:val="26"/>
          <w:szCs w:val="26"/>
          <w:lang w:eastAsia="hr-HR"/>
        </w:rPr>
      </w:pPr>
      <w:r w:rsidRPr="00A05431">
        <w:rPr>
          <w:rFonts w:ascii="Times New Roman" w:eastAsia="Times New Roman" w:hAnsi="Times New Roman"/>
          <w:b/>
          <w:i/>
          <w:sz w:val="26"/>
          <w:szCs w:val="26"/>
          <w:lang w:val="pl-PL"/>
        </w:rPr>
        <w:t>sul conferimento dei riconoscimenti pubblici della Città di Buie per l'anno 2023</w:t>
      </w:r>
    </w:p>
    <w:p w14:paraId="609620BE" w14:textId="77777777" w:rsidR="00A05431" w:rsidRPr="00A05431" w:rsidRDefault="00A05431" w:rsidP="00A05431">
      <w:pPr>
        <w:spacing w:after="0" w:line="240" w:lineRule="auto"/>
        <w:jc w:val="center"/>
        <w:rPr>
          <w:rFonts w:ascii="Times New Roman" w:eastAsia="Times New Roman" w:hAnsi="Times New Roman"/>
          <w:b/>
          <w:sz w:val="28"/>
          <w:szCs w:val="24"/>
          <w:lang w:val="pl-PL"/>
        </w:rPr>
      </w:pPr>
    </w:p>
    <w:p w14:paraId="7A73085D" w14:textId="77777777" w:rsidR="00A05431" w:rsidRPr="00A05431" w:rsidRDefault="00A05431" w:rsidP="00A05431">
      <w:pPr>
        <w:spacing w:after="0" w:line="240" w:lineRule="auto"/>
        <w:jc w:val="center"/>
        <w:rPr>
          <w:rFonts w:ascii="Times New Roman" w:eastAsia="Times New Roman" w:hAnsi="Times New Roman"/>
          <w:b/>
          <w:i/>
          <w:sz w:val="28"/>
          <w:szCs w:val="28"/>
          <w:lang w:val="pl-PL"/>
        </w:rPr>
      </w:pPr>
      <w:r w:rsidRPr="00A05431">
        <w:rPr>
          <w:rFonts w:ascii="Times New Roman" w:eastAsia="Times New Roman" w:hAnsi="Times New Roman"/>
          <w:b/>
          <w:sz w:val="28"/>
          <w:szCs w:val="28"/>
          <w:lang w:val="pl-PL"/>
        </w:rPr>
        <w:t>Članak 1./</w:t>
      </w:r>
      <w:r w:rsidRPr="00A05431">
        <w:rPr>
          <w:rFonts w:ascii="Times New Roman" w:eastAsia="Times New Roman" w:hAnsi="Times New Roman"/>
          <w:i/>
          <w:sz w:val="24"/>
          <w:szCs w:val="20"/>
          <w:lang w:eastAsia="hr-HR"/>
        </w:rPr>
        <w:t xml:space="preserve"> </w:t>
      </w:r>
      <w:r w:rsidRPr="00A05431">
        <w:rPr>
          <w:rFonts w:ascii="Times New Roman" w:eastAsia="Times New Roman" w:hAnsi="Times New Roman"/>
          <w:b/>
          <w:i/>
          <w:sz w:val="28"/>
          <w:szCs w:val="28"/>
          <w:lang w:val="pl-PL"/>
        </w:rPr>
        <w:t>Articolo 1</w:t>
      </w:r>
    </w:p>
    <w:p w14:paraId="2A14D4D8" w14:textId="77777777" w:rsidR="00A05431" w:rsidRPr="00A05431" w:rsidRDefault="00A05431" w:rsidP="00A05431">
      <w:pPr>
        <w:spacing w:after="0" w:line="240" w:lineRule="auto"/>
        <w:jc w:val="center"/>
        <w:rPr>
          <w:rFonts w:ascii="Times New Roman" w:eastAsia="Times New Roman" w:hAnsi="Times New Roman"/>
          <w:b/>
          <w:sz w:val="26"/>
          <w:szCs w:val="24"/>
          <w:lang w:val="pl-PL"/>
        </w:rPr>
      </w:pPr>
    </w:p>
    <w:p w14:paraId="7C361C16" w14:textId="77777777" w:rsidR="00A05431" w:rsidRPr="00A05431" w:rsidRDefault="00A05431" w:rsidP="00A05431">
      <w:pPr>
        <w:spacing w:after="0" w:line="240" w:lineRule="auto"/>
        <w:jc w:val="both"/>
        <w:rPr>
          <w:rFonts w:ascii="Times New Roman" w:eastAsia="Times New Roman" w:hAnsi="Times New Roman"/>
          <w:sz w:val="24"/>
          <w:szCs w:val="24"/>
          <w:lang w:val="pl-PL"/>
        </w:rPr>
      </w:pPr>
      <w:r w:rsidRPr="00A05431">
        <w:rPr>
          <w:rFonts w:ascii="Times New Roman" w:eastAsia="Times New Roman" w:hAnsi="Times New Roman"/>
          <w:sz w:val="26"/>
          <w:szCs w:val="24"/>
          <w:lang w:val="pl-PL"/>
        </w:rPr>
        <w:tab/>
      </w:r>
      <w:r w:rsidRPr="00A05431">
        <w:rPr>
          <w:rFonts w:ascii="Times New Roman" w:eastAsia="Times New Roman" w:hAnsi="Times New Roman"/>
          <w:sz w:val="24"/>
          <w:szCs w:val="24"/>
          <w:lang w:val="pl-PL"/>
        </w:rPr>
        <w:t>Gradsko vijeće Grada Buja dodjeljuje javna priznanja  za iznimna  postignuća i doprinos za razvitak i ugled Grada Buja  na području gospodarstva, znanosti, kulture, zdravstva i socijalne skrbi, odgoja i obrazovanja, sporta i tehničke kulture, zaštite okoliša te drugih javnih djelatnosti, te kao poticaj za daljnje društveno korisne aktivnosti na području Grada Buja.</w:t>
      </w:r>
    </w:p>
    <w:p w14:paraId="42E06BFB" w14:textId="77777777" w:rsidR="00A05431" w:rsidRPr="00A05431" w:rsidRDefault="00A05431" w:rsidP="00A05431">
      <w:pPr>
        <w:spacing w:after="0" w:line="240" w:lineRule="auto"/>
        <w:jc w:val="both"/>
        <w:rPr>
          <w:rFonts w:ascii="Times New Roman" w:eastAsia="Times New Roman" w:hAnsi="Times New Roman"/>
          <w:sz w:val="24"/>
          <w:szCs w:val="24"/>
          <w:lang w:val="pl-PL"/>
        </w:rPr>
      </w:pPr>
    </w:p>
    <w:p w14:paraId="369B5CEB" w14:textId="77777777" w:rsidR="00A05431" w:rsidRPr="00A05431" w:rsidRDefault="00A05431" w:rsidP="00A05431">
      <w:pPr>
        <w:spacing w:after="0" w:line="240" w:lineRule="auto"/>
        <w:jc w:val="both"/>
        <w:rPr>
          <w:rFonts w:ascii="Times New Roman" w:hAnsi="Times New Roman"/>
          <w:i/>
          <w:sz w:val="24"/>
          <w:szCs w:val="24"/>
          <w:lang w:eastAsia="hr-HR"/>
        </w:rPr>
      </w:pPr>
      <w:proofErr w:type="spellStart"/>
      <w:r w:rsidRPr="00A05431">
        <w:rPr>
          <w:rFonts w:ascii="Times New Roman" w:hAnsi="Times New Roman"/>
          <w:i/>
          <w:sz w:val="24"/>
          <w:szCs w:val="24"/>
          <w:lang w:eastAsia="hr-HR"/>
        </w:rPr>
        <w:t>Il</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Consiglio</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conferisce</w:t>
      </w:r>
      <w:proofErr w:type="spellEnd"/>
      <w:r w:rsidRPr="00A05431">
        <w:rPr>
          <w:rFonts w:ascii="Times New Roman" w:hAnsi="Times New Roman"/>
          <w:i/>
          <w:sz w:val="24"/>
          <w:szCs w:val="24"/>
          <w:lang w:eastAsia="hr-HR"/>
        </w:rPr>
        <w:t xml:space="preserve"> i </w:t>
      </w:r>
      <w:proofErr w:type="spellStart"/>
      <w:r w:rsidRPr="00A05431">
        <w:rPr>
          <w:rFonts w:ascii="Times New Roman" w:hAnsi="Times New Roman"/>
          <w:i/>
          <w:sz w:val="24"/>
          <w:szCs w:val="24"/>
          <w:lang w:eastAsia="hr-HR"/>
        </w:rPr>
        <w:t>riconoscimenti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pubblici</w:t>
      </w:r>
      <w:proofErr w:type="spellEnd"/>
      <w:r w:rsidRPr="00A05431">
        <w:rPr>
          <w:rFonts w:ascii="Times New Roman" w:hAnsi="Times New Roman"/>
          <w:i/>
          <w:sz w:val="24"/>
          <w:szCs w:val="24"/>
          <w:lang w:eastAsia="hr-HR"/>
        </w:rPr>
        <w:t xml:space="preserve"> per </w:t>
      </w:r>
      <w:proofErr w:type="spellStart"/>
      <w:r w:rsidRPr="00A05431">
        <w:rPr>
          <w:rFonts w:ascii="Times New Roman" w:hAnsi="Times New Roman"/>
          <w:i/>
          <w:sz w:val="24"/>
          <w:szCs w:val="24"/>
          <w:lang w:eastAsia="hr-HR"/>
        </w:rPr>
        <w:t>il</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conseguimento</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risultati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eccezionali</w:t>
      </w:r>
      <w:proofErr w:type="spellEnd"/>
      <w:r w:rsidRPr="00A05431">
        <w:rPr>
          <w:rFonts w:ascii="Times New Roman" w:hAnsi="Times New Roman"/>
          <w:i/>
          <w:sz w:val="24"/>
          <w:szCs w:val="24"/>
          <w:lang w:eastAsia="hr-HR"/>
        </w:rPr>
        <w:t xml:space="preserve"> e per </w:t>
      </w:r>
      <w:proofErr w:type="spellStart"/>
      <w:r w:rsidRPr="00A05431">
        <w:rPr>
          <w:rFonts w:ascii="Times New Roman" w:hAnsi="Times New Roman"/>
          <w:i/>
          <w:sz w:val="24"/>
          <w:szCs w:val="24"/>
          <w:lang w:eastAsia="hr-HR"/>
        </w:rPr>
        <w:t>il</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rilevante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contributo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allo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sviluppo</w:t>
      </w:r>
      <w:proofErr w:type="spellEnd"/>
      <w:r w:rsidRPr="00A05431">
        <w:rPr>
          <w:rFonts w:ascii="Times New Roman" w:hAnsi="Times New Roman"/>
          <w:i/>
          <w:sz w:val="24"/>
          <w:szCs w:val="24"/>
          <w:lang w:eastAsia="hr-HR"/>
        </w:rPr>
        <w:t xml:space="preserve"> e </w:t>
      </w:r>
      <w:proofErr w:type="spellStart"/>
      <w:r w:rsidRPr="00A05431">
        <w:rPr>
          <w:rFonts w:ascii="Times New Roman" w:hAnsi="Times New Roman"/>
          <w:i/>
          <w:sz w:val="24"/>
          <w:szCs w:val="24"/>
          <w:lang w:eastAsia="hr-HR"/>
        </w:rPr>
        <w:t>all'immagine</w:t>
      </w:r>
      <w:proofErr w:type="spellEnd"/>
      <w:r w:rsidRPr="00A05431">
        <w:rPr>
          <w:rFonts w:ascii="Times New Roman" w:hAnsi="Times New Roman"/>
          <w:i/>
          <w:sz w:val="24"/>
          <w:szCs w:val="24"/>
          <w:lang w:eastAsia="hr-HR"/>
        </w:rPr>
        <w:t xml:space="preserve">  del </w:t>
      </w:r>
      <w:proofErr w:type="spellStart"/>
      <w:r w:rsidRPr="00A05431">
        <w:rPr>
          <w:rFonts w:ascii="Times New Roman" w:hAnsi="Times New Roman"/>
          <w:i/>
          <w:sz w:val="24"/>
          <w:szCs w:val="24"/>
          <w:lang w:eastAsia="hr-HR"/>
        </w:rPr>
        <w:t>territorio</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nei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settori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dell'economia</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scienza</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cultura</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cultura</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sanità</w:t>
      </w:r>
      <w:proofErr w:type="spellEnd"/>
      <w:r w:rsidRPr="00A05431">
        <w:rPr>
          <w:rFonts w:ascii="Times New Roman" w:hAnsi="Times New Roman"/>
          <w:i/>
          <w:sz w:val="24"/>
          <w:szCs w:val="24"/>
          <w:lang w:eastAsia="hr-HR"/>
        </w:rPr>
        <w:t xml:space="preserve"> e </w:t>
      </w:r>
      <w:proofErr w:type="spellStart"/>
      <w:r w:rsidRPr="00A05431">
        <w:rPr>
          <w:rFonts w:ascii="Times New Roman" w:hAnsi="Times New Roman"/>
          <w:i/>
          <w:sz w:val="24"/>
          <w:szCs w:val="24"/>
          <w:lang w:eastAsia="hr-HR"/>
        </w:rPr>
        <w:t>dell'assistenza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sociale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dell'educazione</w:t>
      </w:r>
      <w:proofErr w:type="spellEnd"/>
      <w:r w:rsidRPr="00A05431">
        <w:rPr>
          <w:rFonts w:ascii="Times New Roman" w:hAnsi="Times New Roman"/>
          <w:i/>
          <w:sz w:val="24"/>
          <w:szCs w:val="24"/>
          <w:lang w:eastAsia="hr-HR"/>
        </w:rPr>
        <w:t xml:space="preserve"> e </w:t>
      </w:r>
      <w:proofErr w:type="spellStart"/>
      <w:r w:rsidRPr="00A05431">
        <w:rPr>
          <w:rFonts w:ascii="Times New Roman" w:hAnsi="Times New Roman"/>
          <w:i/>
          <w:sz w:val="24"/>
          <w:szCs w:val="24"/>
          <w:lang w:eastAsia="hr-HR"/>
        </w:rPr>
        <w:t>dell'istruzione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dello</w:t>
      </w:r>
      <w:proofErr w:type="spellEnd"/>
      <w:r w:rsidRPr="00A05431">
        <w:rPr>
          <w:rFonts w:ascii="Times New Roman" w:hAnsi="Times New Roman"/>
          <w:i/>
          <w:sz w:val="24"/>
          <w:szCs w:val="24"/>
          <w:lang w:eastAsia="hr-HR"/>
        </w:rPr>
        <w:t xml:space="preserve"> sport e della </w:t>
      </w:r>
      <w:proofErr w:type="spellStart"/>
      <w:r w:rsidRPr="00A05431">
        <w:rPr>
          <w:rFonts w:ascii="Times New Roman" w:hAnsi="Times New Roman"/>
          <w:i/>
          <w:sz w:val="24"/>
          <w:szCs w:val="24"/>
          <w:lang w:eastAsia="hr-HR"/>
        </w:rPr>
        <w:t>cultura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tecnica</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tutela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dell'ambiente</w:t>
      </w:r>
      <w:proofErr w:type="spellEnd"/>
      <w:r w:rsidRPr="00A05431">
        <w:rPr>
          <w:rFonts w:ascii="Times New Roman" w:hAnsi="Times New Roman"/>
          <w:i/>
          <w:sz w:val="24"/>
          <w:szCs w:val="24"/>
          <w:lang w:eastAsia="hr-HR"/>
        </w:rPr>
        <w:t xml:space="preserve"> e di </w:t>
      </w:r>
      <w:proofErr w:type="spellStart"/>
      <w:r w:rsidRPr="00A05431">
        <w:rPr>
          <w:rFonts w:ascii="Times New Roman" w:hAnsi="Times New Roman"/>
          <w:i/>
          <w:sz w:val="24"/>
          <w:szCs w:val="24"/>
          <w:lang w:eastAsia="hr-HR"/>
        </w:rPr>
        <w:t>altre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attività</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pubbliche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nonché</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come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incentivo</w:t>
      </w:r>
      <w:proofErr w:type="spellEnd"/>
      <w:r w:rsidRPr="00A05431">
        <w:rPr>
          <w:rFonts w:ascii="Times New Roman" w:hAnsi="Times New Roman"/>
          <w:i/>
          <w:sz w:val="24"/>
          <w:szCs w:val="24"/>
          <w:lang w:eastAsia="hr-HR"/>
        </w:rPr>
        <w:t xml:space="preserve"> a </w:t>
      </w:r>
      <w:proofErr w:type="spellStart"/>
      <w:r w:rsidRPr="00A05431">
        <w:rPr>
          <w:rFonts w:ascii="Times New Roman" w:hAnsi="Times New Roman"/>
          <w:i/>
          <w:sz w:val="24"/>
          <w:szCs w:val="24"/>
          <w:lang w:eastAsia="hr-HR"/>
        </w:rPr>
        <w:t>ulteriori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attività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utilità</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sociale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sul</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territorio</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w:t>
      </w:r>
    </w:p>
    <w:p w14:paraId="014869F5" w14:textId="77777777" w:rsidR="00A05431" w:rsidRPr="00A05431" w:rsidRDefault="00A05431" w:rsidP="00A05431">
      <w:pPr>
        <w:spacing w:after="0" w:line="240" w:lineRule="auto"/>
        <w:jc w:val="both"/>
        <w:rPr>
          <w:rFonts w:ascii="Times New Roman" w:eastAsia="Times New Roman" w:hAnsi="Times New Roman"/>
          <w:sz w:val="26"/>
          <w:szCs w:val="24"/>
          <w:lang w:val="pl-PL"/>
        </w:rPr>
      </w:pPr>
    </w:p>
    <w:p w14:paraId="52159386" w14:textId="77777777" w:rsidR="00A05431" w:rsidRPr="00A05431" w:rsidRDefault="00A05431" w:rsidP="00A05431">
      <w:pPr>
        <w:spacing w:after="0" w:line="240" w:lineRule="auto"/>
        <w:ind w:firstLine="284"/>
        <w:jc w:val="both"/>
        <w:rPr>
          <w:rFonts w:ascii="Times New Roman" w:eastAsia="Times New Roman" w:hAnsi="Times New Roman"/>
          <w:sz w:val="26"/>
          <w:szCs w:val="24"/>
          <w:lang w:val="pl-PL"/>
        </w:rPr>
      </w:pPr>
      <w:r w:rsidRPr="00A05431">
        <w:rPr>
          <w:rFonts w:ascii="Times New Roman" w:eastAsia="Times New Roman" w:hAnsi="Times New Roman"/>
          <w:sz w:val="26"/>
          <w:szCs w:val="24"/>
          <w:lang w:val="pl-PL"/>
        </w:rPr>
        <w:t>U  2023.  godini dodjeljuju se javna priznanja i to:</w:t>
      </w:r>
    </w:p>
    <w:p w14:paraId="20C96C60" w14:textId="77777777" w:rsidR="00A05431" w:rsidRPr="00A05431" w:rsidRDefault="00A05431" w:rsidP="00A05431">
      <w:pPr>
        <w:spacing w:after="0" w:line="240" w:lineRule="auto"/>
        <w:ind w:firstLine="284"/>
        <w:rPr>
          <w:rFonts w:ascii="Times New Roman" w:eastAsia="Times New Roman" w:hAnsi="Times New Roman"/>
          <w:i/>
          <w:sz w:val="26"/>
          <w:szCs w:val="24"/>
          <w:lang w:val="pl-PL"/>
        </w:rPr>
      </w:pPr>
      <w:r w:rsidRPr="00A05431">
        <w:rPr>
          <w:rFonts w:ascii="Times New Roman" w:eastAsia="Times New Roman" w:hAnsi="Times New Roman"/>
          <w:i/>
          <w:sz w:val="26"/>
          <w:szCs w:val="24"/>
          <w:lang w:val="pl-PL"/>
        </w:rPr>
        <w:t>Per l'anno 2023 vengono conferiti i seguenti riconoscimenti pubblici:</w:t>
      </w:r>
    </w:p>
    <w:p w14:paraId="6A4F6501" w14:textId="77777777" w:rsidR="00A05431" w:rsidRPr="00A05431" w:rsidRDefault="00A05431" w:rsidP="00A05431">
      <w:pPr>
        <w:spacing w:after="0" w:line="240" w:lineRule="auto"/>
        <w:jc w:val="both"/>
        <w:rPr>
          <w:rFonts w:ascii="Times New Roman" w:eastAsia="Times New Roman" w:hAnsi="Times New Roman"/>
          <w:sz w:val="26"/>
          <w:szCs w:val="24"/>
          <w:lang w:val="pl-PL"/>
        </w:rPr>
      </w:pPr>
    </w:p>
    <w:p w14:paraId="02E2D82B" w14:textId="77777777" w:rsidR="00A05431" w:rsidRPr="00A05431" w:rsidRDefault="00A05431" w:rsidP="00A05431">
      <w:pPr>
        <w:numPr>
          <w:ilvl w:val="0"/>
          <w:numId w:val="118"/>
        </w:numPr>
        <w:overflowPunct w:val="0"/>
        <w:autoSpaceDE w:val="0"/>
        <w:autoSpaceDN w:val="0"/>
        <w:adjustRightInd w:val="0"/>
        <w:spacing w:after="0" w:line="240" w:lineRule="auto"/>
        <w:ind w:left="641" w:hanging="357"/>
        <w:textAlignment w:val="baseline"/>
        <w:rPr>
          <w:rFonts w:ascii="Times New Roman" w:eastAsia="TimesNewRoman" w:hAnsi="Times New Roman"/>
          <w:i/>
          <w:sz w:val="26"/>
          <w:szCs w:val="26"/>
          <w:lang w:eastAsia="hr-HR"/>
        </w:rPr>
      </w:pPr>
      <w:r w:rsidRPr="00A05431">
        <w:rPr>
          <w:rFonts w:ascii="Times New Roman" w:eastAsia="TimesNewRoman" w:hAnsi="Times New Roman"/>
          <w:sz w:val="26"/>
          <w:szCs w:val="26"/>
          <w:lang w:eastAsia="hr-HR"/>
        </w:rPr>
        <w:t xml:space="preserve">Medalja Grada Buja / </w:t>
      </w:r>
      <w:r w:rsidRPr="00A05431">
        <w:rPr>
          <w:rFonts w:ascii="Times New Roman" w:hAnsi="Times New Roman"/>
          <w:i/>
          <w:sz w:val="26"/>
          <w:szCs w:val="26"/>
          <w:lang w:eastAsia="hr-HR"/>
        </w:rPr>
        <w:t xml:space="preserve">La </w:t>
      </w:r>
      <w:proofErr w:type="spellStart"/>
      <w:r w:rsidRPr="00A05431">
        <w:rPr>
          <w:rFonts w:ascii="Times New Roman" w:hAnsi="Times New Roman"/>
          <w:i/>
          <w:sz w:val="26"/>
          <w:szCs w:val="26"/>
          <w:lang w:eastAsia="hr-HR"/>
        </w:rPr>
        <w:t>Medaglia</w:t>
      </w:r>
      <w:proofErr w:type="spellEnd"/>
      <w:r w:rsidRPr="00A05431">
        <w:rPr>
          <w:rFonts w:ascii="Times New Roman" w:hAnsi="Times New Roman"/>
          <w:i/>
          <w:sz w:val="26"/>
          <w:szCs w:val="26"/>
          <w:lang w:eastAsia="hr-HR"/>
        </w:rPr>
        <w:t xml:space="preserve"> della </w:t>
      </w:r>
      <w:proofErr w:type="spellStart"/>
      <w:r w:rsidRPr="00A05431">
        <w:rPr>
          <w:rFonts w:ascii="Times New Roman" w:hAnsi="Times New Roman"/>
          <w:i/>
          <w:sz w:val="26"/>
          <w:szCs w:val="26"/>
          <w:lang w:eastAsia="hr-HR"/>
        </w:rPr>
        <w:t>Città</w:t>
      </w:r>
      <w:proofErr w:type="spellEnd"/>
      <w:r w:rsidRPr="00A05431">
        <w:rPr>
          <w:rFonts w:ascii="Times New Roman" w:hAnsi="Times New Roman"/>
          <w:i/>
          <w:sz w:val="26"/>
          <w:szCs w:val="26"/>
          <w:lang w:eastAsia="hr-HR"/>
        </w:rPr>
        <w:t xml:space="preserve"> di </w:t>
      </w:r>
      <w:proofErr w:type="spellStart"/>
      <w:r w:rsidRPr="00A05431">
        <w:rPr>
          <w:rFonts w:ascii="Times New Roman" w:hAnsi="Times New Roman"/>
          <w:i/>
          <w:sz w:val="26"/>
          <w:szCs w:val="26"/>
          <w:lang w:eastAsia="hr-HR"/>
        </w:rPr>
        <w:t>Buie</w:t>
      </w:r>
      <w:proofErr w:type="spellEnd"/>
      <w:r w:rsidRPr="00A05431">
        <w:rPr>
          <w:rFonts w:ascii="Times New Roman" w:hAnsi="Times New Roman"/>
          <w:i/>
          <w:sz w:val="26"/>
          <w:szCs w:val="26"/>
          <w:lang w:eastAsia="hr-HR"/>
        </w:rPr>
        <w:t> </w:t>
      </w:r>
    </w:p>
    <w:p w14:paraId="538BA650" w14:textId="77777777" w:rsidR="00A05431" w:rsidRPr="00A05431" w:rsidRDefault="00A05431" w:rsidP="00A05431">
      <w:pPr>
        <w:numPr>
          <w:ilvl w:val="0"/>
          <w:numId w:val="118"/>
        </w:numPr>
        <w:overflowPunct w:val="0"/>
        <w:autoSpaceDE w:val="0"/>
        <w:autoSpaceDN w:val="0"/>
        <w:adjustRightInd w:val="0"/>
        <w:spacing w:after="0" w:line="240" w:lineRule="auto"/>
        <w:ind w:left="641" w:hanging="357"/>
        <w:textAlignment w:val="baseline"/>
        <w:rPr>
          <w:rFonts w:ascii="Times New Roman" w:eastAsia="TimesNewRoman" w:hAnsi="Times New Roman"/>
          <w:sz w:val="26"/>
          <w:szCs w:val="26"/>
          <w:lang w:eastAsia="hr-HR"/>
        </w:rPr>
      </w:pPr>
      <w:r w:rsidRPr="00A05431">
        <w:rPr>
          <w:rFonts w:ascii="Times New Roman" w:eastAsia="TimesNewRoman" w:hAnsi="Times New Roman"/>
          <w:sz w:val="26"/>
          <w:szCs w:val="26"/>
          <w:lang w:eastAsia="hr-HR"/>
        </w:rPr>
        <w:t xml:space="preserve">Plaketa Grada Buja / </w:t>
      </w:r>
      <w:r w:rsidRPr="00A05431">
        <w:rPr>
          <w:rFonts w:ascii="Times New Roman" w:hAnsi="Times New Roman"/>
          <w:i/>
          <w:sz w:val="26"/>
          <w:szCs w:val="26"/>
          <w:lang w:eastAsia="hr-HR"/>
        </w:rPr>
        <w:t xml:space="preserve">La </w:t>
      </w:r>
      <w:proofErr w:type="spellStart"/>
      <w:r w:rsidRPr="00A05431">
        <w:rPr>
          <w:rFonts w:ascii="Times New Roman" w:hAnsi="Times New Roman"/>
          <w:i/>
          <w:sz w:val="26"/>
          <w:szCs w:val="26"/>
          <w:lang w:eastAsia="hr-HR"/>
        </w:rPr>
        <w:t>Targa</w:t>
      </w:r>
      <w:proofErr w:type="spellEnd"/>
      <w:r w:rsidRPr="00A05431">
        <w:rPr>
          <w:rFonts w:ascii="Times New Roman" w:hAnsi="Times New Roman"/>
          <w:i/>
          <w:sz w:val="26"/>
          <w:szCs w:val="26"/>
          <w:lang w:eastAsia="hr-HR"/>
        </w:rPr>
        <w:t xml:space="preserve"> della </w:t>
      </w:r>
      <w:proofErr w:type="spellStart"/>
      <w:r w:rsidRPr="00A05431">
        <w:rPr>
          <w:rFonts w:ascii="Times New Roman" w:hAnsi="Times New Roman"/>
          <w:i/>
          <w:sz w:val="26"/>
          <w:szCs w:val="26"/>
          <w:lang w:eastAsia="hr-HR"/>
        </w:rPr>
        <w:t>Città</w:t>
      </w:r>
      <w:proofErr w:type="spellEnd"/>
      <w:r w:rsidRPr="00A05431">
        <w:rPr>
          <w:rFonts w:ascii="Times New Roman" w:hAnsi="Times New Roman"/>
          <w:i/>
          <w:sz w:val="26"/>
          <w:szCs w:val="26"/>
          <w:lang w:eastAsia="hr-HR"/>
        </w:rPr>
        <w:t xml:space="preserve"> di </w:t>
      </w:r>
      <w:proofErr w:type="spellStart"/>
      <w:r w:rsidRPr="00A05431">
        <w:rPr>
          <w:rFonts w:ascii="Times New Roman" w:hAnsi="Times New Roman"/>
          <w:i/>
          <w:sz w:val="26"/>
          <w:szCs w:val="26"/>
          <w:lang w:eastAsia="hr-HR"/>
        </w:rPr>
        <w:t>Buie</w:t>
      </w:r>
      <w:proofErr w:type="spellEnd"/>
    </w:p>
    <w:p w14:paraId="2F7829DA" w14:textId="77777777" w:rsidR="00A05431" w:rsidRPr="00A05431" w:rsidRDefault="00A05431" w:rsidP="00A05431">
      <w:pPr>
        <w:numPr>
          <w:ilvl w:val="0"/>
          <w:numId w:val="118"/>
        </w:numPr>
        <w:overflowPunct w:val="0"/>
        <w:autoSpaceDE w:val="0"/>
        <w:autoSpaceDN w:val="0"/>
        <w:adjustRightInd w:val="0"/>
        <w:spacing w:after="0" w:line="240" w:lineRule="auto"/>
        <w:ind w:left="641" w:hanging="357"/>
        <w:textAlignment w:val="baseline"/>
        <w:rPr>
          <w:rFonts w:ascii="Times New Roman" w:eastAsia="TimesNewRoman" w:hAnsi="Times New Roman"/>
          <w:sz w:val="26"/>
          <w:szCs w:val="26"/>
          <w:lang w:eastAsia="hr-HR"/>
        </w:rPr>
      </w:pPr>
      <w:r w:rsidRPr="00A05431">
        <w:rPr>
          <w:rFonts w:ascii="Times New Roman" w:hAnsi="Times New Roman"/>
          <w:iCs/>
          <w:sz w:val="26"/>
          <w:szCs w:val="26"/>
          <w:lang w:eastAsia="hr-HR"/>
        </w:rPr>
        <w:t xml:space="preserve">Zahvalnica Grada Buja/ </w:t>
      </w:r>
      <w:bookmarkStart w:id="52" w:name="_Hlk106953610"/>
      <w:proofErr w:type="spellStart"/>
      <w:r w:rsidRPr="00A05431">
        <w:rPr>
          <w:rFonts w:ascii="Times New Roman" w:hAnsi="Times New Roman"/>
          <w:i/>
          <w:sz w:val="26"/>
          <w:szCs w:val="26"/>
          <w:lang w:eastAsia="hr-HR"/>
        </w:rPr>
        <w:t>Il</w:t>
      </w:r>
      <w:proofErr w:type="spellEnd"/>
      <w:r w:rsidRPr="00A05431">
        <w:rPr>
          <w:rFonts w:ascii="Times New Roman" w:hAnsi="Times New Roman"/>
          <w:i/>
          <w:sz w:val="26"/>
          <w:szCs w:val="26"/>
          <w:lang w:eastAsia="hr-HR"/>
        </w:rPr>
        <w:t xml:space="preserve"> </w:t>
      </w:r>
      <w:proofErr w:type="spellStart"/>
      <w:r w:rsidRPr="00A05431">
        <w:rPr>
          <w:rFonts w:ascii="Times New Roman" w:hAnsi="Times New Roman"/>
          <w:i/>
          <w:sz w:val="26"/>
          <w:szCs w:val="26"/>
          <w:lang w:eastAsia="hr-HR"/>
        </w:rPr>
        <w:t>Ringraziamento</w:t>
      </w:r>
      <w:proofErr w:type="spellEnd"/>
      <w:r w:rsidRPr="00A05431">
        <w:rPr>
          <w:rFonts w:ascii="Times New Roman" w:hAnsi="Times New Roman"/>
          <w:i/>
          <w:sz w:val="26"/>
          <w:szCs w:val="26"/>
          <w:lang w:eastAsia="hr-HR"/>
        </w:rPr>
        <w:t xml:space="preserve"> della </w:t>
      </w:r>
      <w:proofErr w:type="spellStart"/>
      <w:r w:rsidRPr="00A05431">
        <w:rPr>
          <w:rFonts w:ascii="Times New Roman" w:hAnsi="Times New Roman"/>
          <w:i/>
          <w:sz w:val="26"/>
          <w:szCs w:val="26"/>
          <w:lang w:eastAsia="hr-HR"/>
        </w:rPr>
        <w:t>Città</w:t>
      </w:r>
      <w:proofErr w:type="spellEnd"/>
      <w:r w:rsidRPr="00A05431">
        <w:rPr>
          <w:rFonts w:ascii="Times New Roman" w:hAnsi="Times New Roman"/>
          <w:i/>
          <w:sz w:val="26"/>
          <w:szCs w:val="26"/>
          <w:lang w:eastAsia="hr-HR"/>
        </w:rPr>
        <w:t xml:space="preserve"> di </w:t>
      </w:r>
      <w:proofErr w:type="spellStart"/>
      <w:r w:rsidRPr="00A05431">
        <w:rPr>
          <w:rFonts w:ascii="Times New Roman" w:hAnsi="Times New Roman"/>
          <w:i/>
          <w:sz w:val="26"/>
          <w:szCs w:val="26"/>
          <w:lang w:eastAsia="hr-HR"/>
        </w:rPr>
        <w:t>Buie</w:t>
      </w:r>
      <w:proofErr w:type="spellEnd"/>
    </w:p>
    <w:bookmarkEnd w:id="52"/>
    <w:p w14:paraId="2FEA520F" w14:textId="77777777" w:rsidR="00A05431" w:rsidRPr="00A05431" w:rsidRDefault="00A05431" w:rsidP="00A05431">
      <w:pPr>
        <w:spacing w:after="0" w:line="240" w:lineRule="auto"/>
        <w:jc w:val="center"/>
        <w:rPr>
          <w:rFonts w:ascii="Times New Roman" w:eastAsia="Times New Roman" w:hAnsi="Times New Roman"/>
          <w:b/>
          <w:sz w:val="28"/>
          <w:szCs w:val="28"/>
          <w:lang w:val="pl-PL"/>
        </w:rPr>
      </w:pPr>
    </w:p>
    <w:p w14:paraId="4B5AD653" w14:textId="77777777" w:rsidR="00A05431" w:rsidRPr="00A05431" w:rsidRDefault="00A05431" w:rsidP="00A05431">
      <w:pPr>
        <w:spacing w:after="0" w:line="240" w:lineRule="auto"/>
        <w:jc w:val="center"/>
        <w:rPr>
          <w:rFonts w:ascii="Times New Roman" w:eastAsia="Times New Roman" w:hAnsi="Times New Roman"/>
          <w:b/>
          <w:i/>
          <w:sz w:val="28"/>
          <w:szCs w:val="28"/>
          <w:lang w:val="pl-PL"/>
        </w:rPr>
      </w:pPr>
      <w:r w:rsidRPr="00A05431">
        <w:rPr>
          <w:rFonts w:ascii="Times New Roman" w:eastAsia="Times New Roman" w:hAnsi="Times New Roman"/>
          <w:b/>
          <w:sz w:val="28"/>
          <w:szCs w:val="28"/>
          <w:lang w:val="pl-PL"/>
        </w:rPr>
        <w:t>Članak 2. /</w:t>
      </w:r>
      <w:r w:rsidRPr="00A05431">
        <w:rPr>
          <w:rFonts w:ascii="Times New Roman" w:eastAsia="Times New Roman" w:hAnsi="Times New Roman"/>
          <w:i/>
          <w:sz w:val="24"/>
          <w:szCs w:val="20"/>
          <w:lang w:eastAsia="hr-HR"/>
        </w:rPr>
        <w:t xml:space="preserve"> </w:t>
      </w:r>
      <w:r w:rsidRPr="00A05431">
        <w:rPr>
          <w:rFonts w:ascii="Times New Roman" w:eastAsia="Times New Roman" w:hAnsi="Times New Roman"/>
          <w:b/>
          <w:i/>
          <w:sz w:val="28"/>
          <w:szCs w:val="28"/>
          <w:lang w:val="pl-PL"/>
        </w:rPr>
        <w:t>Articolo 2</w:t>
      </w:r>
    </w:p>
    <w:p w14:paraId="76DD15ED" w14:textId="77777777" w:rsidR="00A05431" w:rsidRPr="00A05431" w:rsidRDefault="00A05431" w:rsidP="00A05431">
      <w:pPr>
        <w:spacing w:after="0" w:line="240" w:lineRule="auto"/>
        <w:rPr>
          <w:rFonts w:ascii="Times New Roman" w:eastAsia="Times New Roman" w:hAnsi="Times New Roman"/>
          <w:b/>
          <w:sz w:val="28"/>
          <w:szCs w:val="28"/>
          <w:lang w:val="pl-PL"/>
        </w:rPr>
      </w:pPr>
    </w:p>
    <w:p w14:paraId="1A9F14E5" w14:textId="77777777" w:rsidR="00A05431" w:rsidRPr="00A05431" w:rsidRDefault="00A05431" w:rsidP="00A05431">
      <w:pPr>
        <w:spacing w:after="0" w:line="240" w:lineRule="auto"/>
        <w:jc w:val="both"/>
        <w:rPr>
          <w:rFonts w:ascii="Times New Roman" w:eastAsia="Times New Roman" w:hAnsi="Times New Roman"/>
          <w:sz w:val="26"/>
          <w:szCs w:val="24"/>
          <w:lang w:val="pl-PL"/>
        </w:rPr>
      </w:pPr>
      <w:r w:rsidRPr="00A05431">
        <w:rPr>
          <w:rFonts w:ascii="Times New Roman" w:eastAsia="Times New Roman" w:hAnsi="Times New Roman"/>
          <w:b/>
          <w:sz w:val="26"/>
          <w:szCs w:val="24"/>
          <w:lang w:val="pl-PL"/>
        </w:rPr>
        <w:t xml:space="preserve">Medalja Grada Buja </w:t>
      </w:r>
      <w:r w:rsidRPr="00A05431">
        <w:rPr>
          <w:rFonts w:ascii="Times New Roman" w:eastAsia="Times New Roman" w:hAnsi="Times New Roman"/>
          <w:sz w:val="26"/>
          <w:szCs w:val="24"/>
          <w:lang w:val="pl-PL"/>
        </w:rPr>
        <w:t>dodjeljuje se slijedećim osobama:</w:t>
      </w:r>
    </w:p>
    <w:p w14:paraId="63F148F7" w14:textId="77777777" w:rsidR="00A05431" w:rsidRPr="00A05431" w:rsidRDefault="00A05431" w:rsidP="00A05431">
      <w:pPr>
        <w:spacing w:after="0" w:line="240" w:lineRule="auto"/>
        <w:jc w:val="both"/>
        <w:rPr>
          <w:rFonts w:ascii="Times New Roman" w:eastAsia="Times New Roman" w:hAnsi="Times New Roman"/>
          <w:sz w:val="26"/>
          <w:szCs w:val="24"/>
          <w:lang w:val="pl-PL"/>
        </w:rPr>
      </w:pPr>
      <w:r w:rsidRPr="00A05431">
        <w:rPr>
          <w:rFonts w:ascii="Times New Roman" w:eastAsia="Times New Roman" w:hAnsi="Times New Roman"/>
          <w:b/>
          <w:sz w:val="26"/>
          <w:szCs w:val="24"/>
          <w:lang w:val="pl-PL"/>
        </w:rPr>
        <w:t>La medaglia della Città di Buie</w:t>
      </w:r>
      <w:r w:rsidRPr="00A05431">
        <w:rPr>
          <w:rFonts w:ascii="Times New Roman" w:eastAsia="Times New Roman" w:hAnsi="Times New Roman"/>
          <w:i/>
          <w:sz w:val="24"/>
          <w:szCs w:val="20"/>
          <w:lang w:eastAsia="hr-HR"/>
        </w:rPr>
        <w:t xml:space="preserve"> </w:t>
      </w:r>
      <w:r w:rsidRPr="00A05431">
        <w:rPr>
          <w:rFonts w:ascii="Times New Roman" w:eastAsia="Times New Roman" w:hAnsi="Times New Roman"/>
          <w:sz w:val="26"/>
          <w:szCs w:val="24"/>
          <w:lang w:val="pl-PL"/>
        </w:rPr>
        <w:t>viene assegnata a:</w:t>
      </w:r>
    </w:p>
    <w:p w14:paraId="3A891947" w14:textId="77777777" w:rsidR="00A05431" w:rsidRPr="00A05431" w:rsidRDefault="00A05431" w:rsidP="00A05431">
      <w:pPr>
        <w:spacing w:after="0" w:line="240" w:lineRule="auto"/>
        <w:rPr>
          <w:rFonts w:ascii="Times New Roman" w:eastAsia="Times New Roman" w:hAnsi="Times New Roman"/>
          <w:b/>
          <w:sz w:val="28"/>
          <w:szCs w:val="28"/>
          <w:lang w:val="pl-PL"/>
        </w:rPr>
      </w:pPr>
    </w:p>
    <w:p w14:paraId="389B81B3" w14:textId="77777777" w:rsidR="00A05431" w:rsidRPr="00A05431" w:rsidRDefault="00A05431" w:rsidP="00A05431">
      <w:pPr>
        <w:spacing w:after="0" w:line="240" w:lineRule="auto"/>
        <w:jc w:val="center"/>
        <w:rPr>
          <w:rFonts w:ascii="Times New Roman" w:eastAsia="Times New Roman" w:hAnsi="Times New Roman"/>
          <w:b/>
          <w:sz w:val="26"/>
          <w:szCs w:val="24"/>
          <w:lang w:val="pl-PL"/>
        </w:rPr>
      </w:pPr>
      <w:r w:rsidRPr="00A05431">
        <w:rPr>
          <w:rFonts w:ascii="Times New Roman" w:eastAsia="Times New Roman" w:hAnsi="Times New Roman"/>
          <w:b/>
          <w:sz w:val="26"/>
          <w:szCs w:val="24"/>
          <w:lang w:val="pl-PL"/>
        </w:rPr>
        <w:t>MILIVOJ GOSPIĆ</w:t>
      </w:r>
    </w:p>
    <w:p w14:paraId="40CB7FC0" w14:textId="77777777" w:rsidR="00A05431" w:rsidRPr="00A05431" w:rsidRDefault="00A05431" w:rsidP="00A05431">
      <w:pPr>
        <w:spacing w:after="0" w:line="240" w:lineRule="auto"/>
        <w:jc w:val="center"/>
        <w:rPr>
          <w:rFonts w:ascii="Times New Roman" w:eastAsia="Times New Roman" w:hAnsi="Times New Roman"/>
          <w:bCs/>
          <w:sz w:val="26"/>
          <w:szCs w:val="24"/>
          <w:lang w:val="pl-PL"/>
        </w:rPr>
      </w:pPr>
      <w:r w:rsidRPr="00A05431">
        <w:rPr>
          <w:rFonts w:ascii="Times New Roman" w:eastAsia="Times New Roman" w:hAnsi="Times New Roman"/>
          <w:bCs/>
          <w:sz w:val="26"/>
          <w:szCs w:val="24"/>
          <w:lang w:val="pl-PL"/>
        </w:rPr>
        <w:t>za postignute izvanredne rezultate, uspjehe u radu i doprinos za razvitak i ugled Grada Buja iz područja odgoja i obrazovanja</w:t>
      </w:r>
    </w:p>
    <w:p w14:paraId="59F0CCC7" w14:textId="77777777" w:rsidR="00A05431" w:rsidRPr="00A05431" w:rsidRDefault="00A05431" w:rsidP="00A05431">
      <w:pPr>
        <w:spacing w:after="0" w:line="240" w:lineRule="auto"/>
        <w:jc w:val="center"/>
        <w:rPr>
          <w:rFonts w:ascii="Times New Roman" w:eastAsia="Times New Roman" w:hAnsi="Times New Roman"/>
          <w:bCs/>
          <w:i/>
          <w:iCs/>
          <w:sz w:val="26"/>
          <w:szCs w:val="26"/>
          <w:lang w:val="pl-PL"/>
        </w:rPr>
      </w:pPr>
      <w:r w:rsidRPr="00A05431">
        <w:rPr>
          <w:rFonts w:ascii="Times New Roman" w:eastAsia="Times New Roman" w:hAnsi="Times New Roman"/>
          <w:bCs/>
          <w:i/>
          <w:iCs/>
          <w:sz w:val="26"/>
          <w:szCs w:val="26"/>
          <w:lang w:val="pl-PL"/>
        </w:rPr>
        <w:lastRenderedPageBreak/>
        <w:t>per i risultati eccezionali, il successo nel lavoro e il contributo allo sviluppo e alla reputazione della Città di Buje-Buie nel campo dell'istruzione</w:t>
      </w:r>
    </w:p>
    <w:p w14:paraId="05ECDAF1" w14:textId="77777777" w:rsidR="00A05431" w:rsidRPr="00A05431" w:rsidRDefault="00A05431" w:rsidP="00A05431">
      <w:pPr>
        <w:spacing w:after="0" w:line="240" w:lineRule="auto"/>
        <w:jc w:val="both"/>
        <w:rPr>
          <w:rFonts w:ascii="Times New Roman" w:eastAsia="Times New Roman" w:hAnsi="Times New Roman"/>
          <w:sz w:val="26"/>
          <w:szCs w:val="24"/>
          <w:lang w:val="pl-PL"/>
        </w:rPr>
      </w:pPr>
    </w:p>
    <w:p w14:paraId="6A98118F" w14:textId="77777777" w:rsidR="00A05431" w:rsidRPr="00A05431" w:rsidRDefault="00A05431" w:rsidP="00A05431">
      <w:pPr>
        <w:spacing w:after="0" w:line="240" w:lineRule="auto"/>
        <w:jc w:val="center"/>
        <w:rPr>
          <w:rFonts w:ascii="Times New Roman" w:eastAsia="Times New Roman" w:hAnsi="Times New Roman"/>
          <w:b/>
          <w:sz w:val="26"/>
          <w:szCs w:val="24"/>
          <w:lang w:val="pl-PL"/>
        </w:rPr>
      </w:pPr>
      <w:r w:rsidRPr="00A05431">
        <w:rPr>
          <w:rFonts w:ascii="Times New Roman" w:eastAsia="Times New Roman" w:hAnsi="Times New Roman"/>
          <w:b/>
          <w:sz w:val="26"/>
          <w:szCs w:val="24"/>
          <w:lang w:val="pl-PL"/>
        </w:rPr>
        <w:t>VALTER TURČINOVIĆ</w:t>
      </w:r>
    </w:p>
    <w:p w14:paraId="66E69C20" w14:textId="77777777" w:rsidR="00A05431" w:rsidRPr="00A05431" w:rsidRDefault="00A05431" w:rsidP="00A05431">
      <w:pPr>
        <w:spacing w:after="0" w:line="276" w:lineRule="auto"/>
        <w:jc w:val="center"/>
        <w:rPr>
          <w:rFonts w:ascii="Times New Roman" w:eastAsia="Times New Roman" w:hAnsi="Times New Roman"/>
          <w:bCs/>
          <w:sz w:val="26"/>
          <w:szCs w:val="24"/>
          <w:lang w:val="pl-PL"/>
        </w:rPr>
      </w:pPr>
      <w:r w:rsidRPr="00A05431">
        <w:rPr>
          <w:rFonts w:ascii="Times New Roman" w:eastAsia="Times New Roman" w:hAnsi="Times New Roman"/>
          <w:bCs/>
          <w:sz w:val="26"/>
          <w:szCs w:val="24"/>
          <w:lang w:val="pl-PL"/>
        </w:rPr>
        <w:t>za veliki doprinos otkrivanju i očuvanju povijesnih sjećanja Grada Buja koje ugrađuje u svoje stihove i fraze kojma prenosi ljepotu i muzikalnost Istro-venetskog narječja</w:t>
      </w:r>
    </w:p>
    <w:p w14:paraId="38005729" w14:textId="77777777" w:rsidR="00A05431" w:rsidRPr="00A05431" w:rsidRDefault="00A05431" w:rsidP="00A05431">
      <w:pPr>
        <w:spacing w:after="0" w:line="240" w:lineRule="auto"/>
        <w:jc w:val="center"/>
        <w:rPr>
          <w:rFonts w:ascii="Times New Roman" w:eastAsia="Times New Roman" w:hAnsi="Times New Roman"/>
          <w:bCs/>
          <w:i/>
          <w:iCs/>
          <w:sz w:val="26"/>
          <w:szCs w:val="24"/>
          <w:lang w:val="pl-PL"/>
        </w:rPr>
      </w:pPr>
      <w:r w:rsidRPr="00A05431">
        <w:rPr>
          <w:rFonts w:ascii="Times New Roman" w:eastAsia="Times New Roman" w:hAnsi="Times New Roman"/>
          <w:bCs/>
          <w:i/>
          <w:iCs/>
          <w:sz w:val="26"/>
          <w:szCs w:val="24"/>
          <w:lang w:val="pl-PL"/>
        </w:rPr>
        <w:t>per il grande contributo alla scoperta e conservazione delle memorie storiche della Città di Buie, che incorpora nei suoi versi e frasi che trasmettono la bellezza e la musicalità del dialetto Istroveneto</w:t>
      </w:r>
    </w:p>
    <w:p w14:paraId="001C8A14" w14:textId="77777777" w:rsidR="00A05431" w:rsidRPr="00A05431" w:rsidRDefault="00A05431" w:rsidP="00A05431">
      <w:pPr>
        <w:spacing w:after="0" w:line="240" w:lineRule="auto"/>
        <w:jc w:val="center"/>
        <w:rPr>
          <w:rFonts w:ascii="Times New Roman" w:eastAsia="Times New Roman" w:hAnsi="Times New Roman"/>
          <w:b/>
          <w:i/>
          <w:iCs/>
          <w:sz w:val="26"/>
          <w:szCs w:val="24"/>
          <w:lang w:val="pl-PL"/>
        </w:rPr>
      </w:pPr>
    </w:p>
    <w:p w14:paraId="61E9CDFF" w14:textId="77777777" w:rsidR="00A05431" w:rsidRPr="00A05431" w:rsidRDefault="00A05431" w:rsidP="00A05431">
      <w:pPr>
        <w:spacing w:after="0" w:line="240" w:lineRule="auto"/>
        <w:jc w:val="center"/>
        <w:rPr>
          <w:rFonts w:ascii="Times New Roman" w:eastAsia="Times New Roman" w:hAnsi="Times New Roman"/>
          <w:b/>
          <w:i/>
          <w:sz w:val="28"/>
          <w:szCs w:val="28"/>
          <w:lang w:val="pl-PL"/>
        </w:rPr>
      </w:pPr>
      <w:r w:rsidRPr="00A05431">
        <w:rPr>
          <w:rFonts w:ascii="Times New Roman" w:eastAsia="Times New Roman" w:hAnsi="Times New Roman"/>
          <w:b/>
          <w:sz w:val="28"/>
          <w:szCs w:val="28"/>
          <w:lang w:val="pl-PL"/>
        </w:rPr>
        <w:t>Članak 3. /</w:t>
      </w:r>
      <w:r w:rsidRPr="00A05431">
        <w:rPr>
          <w:rFonts w:ascii="Times New Roman" w:eastAsia="Times New Roman" w:hAnsi="Times New Roman"/>
          <w:i/>
          <w:sz w:val="24"/>
          <w:szCs w:val="20"/>
          <w:lang w:eastAsia="hr-HR"/>
        </w:rPr>
        <w:t xml:space="preserve"> </w:t>
      </w:r>
      <w:r w:rsidRPr="00A05431">
        <w:rPr>
          <w:rFonts w:ascii="Times New Roman" w:eastAsia="Times New Roman" w:hAnsi="Times New Roman"/>
          <w:b/>
          <w:i/>
          <w:sz w:val="28"/>
          <w:szCs w:val="28"/>
          <w:lang w:val="pl-PL"/>
        </w:rPr>
        <w:t>Articolo 3</w:t>
      </w:r>
    </w:p>
    <w:p w14:paraId="61909A56" w14:textId="77777777" w:rsidR="00A05431" w:rsidRPr="00A05431" w:rsidRDefault="00A05431" w:rsidP="00A05431">
      <w:pPr>
        <w:spacing w:after="0" w:line="240" w:lineRule="auto"/>
        <w:jc w:val="center"/>
        <w:rPr>
          <w:rFonts w:ascii="Times New Roman" w:eastAsia="Times New Roman" w:hAnsi="Times New Roman"/>
          <w:b/>
          <w:sz w:val="28"/>
          <w:szCs w:val="28"/>
          <w:lang w:val="pl-PL"/>
        </w:rPr>
      </w:pPr>
    </w:p>
    <w:p w14:paraId="037DB049" w14:textId="77777777" w:rsidR="00A05431" w:rsidRPr="00A05431" w:rsidRDefault="00A05431" w:rsidP="00A05431">
      <w:pPr>
        <w:spacing w:after="0" w:line="240" w:lineRule="auto"/>
        <w:jc w:val="both"/>
        <w:rPr>
          <w:rFonts w:ascii="Times New Roman" w:eastAsia="Times New Roman" w:hAnsi="Times New Roman"/>
          <w:sz w:val="26"/>
          <w:szCs w:val="24"/>
          <w:lang w:val="pl-PL"/>
        </w:rPr>
      </w:pPr>
      <w:r w:rsidRPr="00A05431">
        <w:rPr>
          <w:rFonts w:ascii="Times New Roman" w:eastAsia="Times New Roman" w:hAnsi="Times New Roman"/>
          <w:b/>
          <w:sz w:val="26"/>
          <w:szCs w:val="24"/>
          <w:lang w:val="pl-PL"/>
        </w:rPr>
        <w:t xml:space="preserve">Plaketa Grada Buja </w:t>
      </w:r>
      <w:r w:rsidRPr="00A05431">
        <w:rPr>
          <w:rFonts w:ascii="Times New Roman" w:eastAsia="Times New Roman" w:hAnsi="Times New Roman"/>
          <w:sz w:val="26"/>
          <w:szCs w:val="24"/>
          <w:lang w:val="pl-PL"/>
        </w:rPr>
        <w:t>dodjeljuje se slijedećim subjektma:</w:t>
      </w:r>
    </w:p>
    <w:p w14:paraId="07E0883C" w14:textId="77777777" w:rsidR="00A05431" w:rsidRPr="00A05431" w:rsidRDefault="00A05431" w:rsidP="00A05431">
      <w:pPr>
        <w:spacing w:after="0" w:line="240" w:lineRule="auto"/>
        <w:jc w:val="both"/>
        <w:rPr>
          <w:rFonts w:ascii="Times New Roman" w:hAnsi="Times New Roman"/>
          <w:i/>
          <w:sz w:val="26"/>
          <w:szCs w:val="26"/>
          <w:lang w:eastAsia="hr-HR"/>
        </w:rPr>
      </w:pPr>
      <w:r w:rsidRPr="00A05431">
        <w:rPr>
          <w:rFonts w:ascii="Times New Roman" w:hAnsi="Times New Roman"/>
          <w:b/>
          <w:i/>
          <w:sz w:val="26"/>
          <w:szCs w:val="26"/>
          <w:lang w:eastAsia="hr-HR"/>
        </w:rPr>
        <w:t xml:space="preserve">La </w:t>
      </w:r>
      <w:proofErr w:type="spellStart"/>
      <w:r w:rsidRPr="00A05431">
        <w:rPr>
          <w:rFonts w:ascii="Times New Roman" w:hAnsi="Times New Roman"/>
          <w:b/>
          <w:i/>
          <w:sz w:val="26"/>
          <w:szCs w:val="26"/>
          <w:lang w:eastAsia="hr-HR"/>
        </w:rPr>
        <w:t>targa</w:t>
      </w:r>
      <w:proofErr w:type="spellEnd"/>
      <w:r w:rsidRPr="00A05431">
        <w:rPr>
          <w:rFonts w:ascii="Times New Roman" w:hAnsi="Times New Roman"/>
          <w:b/>
          <w:i/>
          <w:sz w:val="26"/>
          <w:szCs w:val="26"/>
          <w:lang w:eastAsia="hr-HR"/>
        </w:rPr>
        <w:t xml:space="preserve"> della </w:t>
      </w:r>
      <w:proofErr w:type="spellStart"/>
      <w:r w:rsidRPr="00A05431">
        <w:rPr>
          <w:rFonts w:ascii="Times New Roman" w:hAnsi="Times New Roman"/>
          <w:b/>
          <w:i/>
          <w:sz w:val="26"/>
          <w:szCs w:val="26"/>
          <w:lang w:eastAsia="hr-HR"/>
        </w:rPr>
        <w:t>Città</w:t>
      </w:r>
      <w:proofErr w:type="spellEnd"/>
      <w:r w:rsidRPr="00A05431">
        <w:rPr>
          <w:rFonts w:ascii="Times New Roman" w:hAnsi="Times New Roman"/>
          <w:b/>
          <w:i/>
          <w:sz w:val="26"/>
          <w:szCs w:val="26"/>
          <w:lang w:eastAsia="hr-HR"/>
        </w:rPr>
        <w:t xml:space="preserve"> di </w:t>
      </w:r>
      <w:proofErr w:type="spellStart"/>
      <w:r w:rsidRPr="00A05431">
        <w:rPr>
          <w:rFonts w:ascii="Times New Roman" w:hAnsi="Times New Roman"/>
          <w:b/>
          <w:i/>
          <w:sz w:val="26"/>
          <w:szCs w:val="26"/>
          <w:lang w:eastAsia="hr-HR"/>
        </w:rPr>
        <w:t>Buie</w:t>
      </w:r>
      <w:proofErr w:type="spellEnd"/>
      <w:r w:rsidRPr="00A05431">
        <w:rPr>
          <w:rFonts w:ascii="Times New Roman" w:hAnsi="Times New Roman"/>
          <w:b/>
          <w:i/>
          <w:sz w:val="26"/>
          <w:szCs w:val="26"/>
          <w:lang w:eastAsia="hr-HR"/>
        </w:rPr>
        <w:t xml:space="preserve"> </w:t>
      </w:r>
      <w:proofErr w:type="spellStart"/>
      <w:r w:rsidRPr="00A05431">
        <w:rPr>
          <w:rFonts w:ascii="Times New Roman" w:hAnsi="Times New Roman"/>
          <w:i/>
          <w:sz w:val="26"/>
          <w:szCs w:val="26"/>
          <w:lang w:eastAsia="hr-HR"/>
        </w:rPr>
        <w:t>viene</w:t>
      </w:r>
      <w:proofErr w:type="spellEnd"/>
      <w:r w:rsidRPr="00A05431">
        <w:rPr>
          <w:rFonts w:ascii="Times New Roman" w:hAnsi="Times New Roman"/>
          <w:i/>
          <w:sz w:val="26"/>
          <w:szCs w:val="26"/>
          <w:lang w:eastAsia="hr-HR"/>
        </w:rPr>
        <w:t xml:space="preserve"> </w:t>
      </w:r>
      <w:proofErr w:type="spellStart"/>
      <w:r w:rsidRPr="00A05431">
        <w:rPr>
          <w:rFonts w:ascii="Times New Roman" w:hAnsi="Times New Roman"/>
          <w:i/>
          <w:sz w:val="26"/>
          <w:szCs w:val="26"/>
          <w:lang w:eastAsia="hr-HR"/>
        </w:rPr>
        <w:t>assegnata</w:t>
      </w:r>
      <w:proofErr w:type="spellEnd"/>
      <w:r w:rsidRPr="00A05431">
        <w:rPr>
          <w:rFonts w:ascii="Times New Roman" w:hAnsi="Times New Roman"/>
          <w:i/>
          <w:sz w:val="26"/>
          <w:szCs w:val="26"/>
          <w:lang w:eastAsia="hr-HR"/>
        </w:rPr>
        <w:t xml:space="preserve"> </w:t>
      </w:r>
      <w:proofErr w:type="spellStart"/>
      <w:r w:rsidRPr="00A05431">
        <w:rPr>
          <w:rFonts w:ascii="Times New Roman" w:hAnsi="Times New Roman"/>
          <w:i/>
          <w:sz w:val="26"/>
          <w:szCs w:val="26"/>
          <w:lang w:eastAsia="hr-HR"/>
        </w:rPr>
        <w:t>ai</w:t>
      </w:r>
      <w:proofErr w:type="spellEnd"/>
      <w:r w:rsidRPr="00A05431">
        <w:rPr>
          <w:rFonts w:ascii="Times New Roman" w:hAnsi="Times New Roman"/>
          <w:i/>
          <w:sz w:val="26"/>
          <w:szCs w:val="26"/>
          <w:lang w:eastAsia="hr-HR"/>
        </w:rPr>
        <w:t xml:space="preserve"> </w:t>
      </w:r>
      <w:proofErr w:type="spellStart"/>
      <w:r w:rsidRPr="00A05431">
        <w:rPr>
          <w:rFonts w:ascii="Times New Roman" w:hAnsi="Times New Roman"/>
          <w:i/>
          <w:sz w:val="26"/>
          <w:szCs w:val="26"/>
          <w:lang w:eastAsia="hr-HR"/>
        </w:rPr>
        <w:t>seguenti</w:t>
      </w:r>
      <w:proofErr w:type="spellEnd"/>
      <w:r w:rsidRPr="00A05431">
        <w:rPr>
          <w:rFonts w:ascii="Times New Roman" w:hAnsi="Times New Roman"/>
          <w:i/>
          <w:sz w:val="26"/>
          <w:szCs w:val="26"/>
          <w:lang w:eastAsia="hr-HR"/>
        </w:rPr>
        <w:t xml:space="preserve"> </w:t>
      </w:r>
      <w:proofErr w:type="spellStart"/>
      <w:r w:rsidRPr="00A05431">
        <w:rPr>
          <w:rFonts w:ascii="Times New Roman" w:hAnsi="Times New Roman"/>
          <w:i/>
          <w:sz w:val="26"/>
          <w:szCs w:val="26"/>
          <w:lang w:eastAsia="hr-HR"/>
        </w:rPr>
        <w:t>soggetti</w:t>
      </w:r>
      <w:proofErr w:type="spellEnd"/>
      <w:r w:rsidRPr="00A05431">
        <w:rPr>
          <w:rFonts w:ascii="Times New Roman" w:hAnsi="Times New Roman"/>
          <w:i/>
          <w:sz w:val="26"/>
          <w:szCs w:val="26"/>
          <w:lang w:eastAsia="hr-HR"/>
        </w:rPr>
        <w:t>:</w:t>
      </w:r>
    </w:p>
    <w:p w14:paraId="4BD7239D" w14:textId="77777777" w:rsidR="00A05431" w:rsidRPr="00A05431" w:rsidRDefault="00A05431" w:rsidP="00A05431">
      <w:pPr>
        <w:spacing w:after="0" w:line="240" w:lineRule="auto"/>
        <w:jc w:val="both"/>
        <w:rPr>
          <w:rFonts w:ascii="Times New Roman" w:eastAsia="Times New Roman" w:hAnsi="Times New Roman"/>
          <w:sz w:val="26"/>
          <w:szCs w:val="24"/>
          <w:lang w:val="pl-PL"/>
        </w:rPr>
      </w:pPr>
    </w:p>
    <w:p w14:paraId="177E1242" w14:textId="77777777" w:rsidR="00A05431" w:rsidRPr="00A05431" w:rsidRDefault="00A05431" w:rsidP="00A05431">
      <w:pPr>
        <w:spacing w:after="0" w:line="240" w:lineRule="auto"/>
        <w:jc w:val="both"/>
        <w:rPr>
          <w:rFonts w:ascii="Times New Roman" w:eastAsia="Times New Roman" w:hAnsi="Times New Roman"/>
          <w:sz w:val="26"/>
          <w:szCs w:val="24"/>
          <w:lang w:val="pl-PL"/>
        </w:rPr>
      </w:pPr>
    </w:p>
    <w:p w14:paraId="5A8F27BF" w14:textId="77777777" w:rsidR="00A05431" w:rsidRPr="00A05431" w:rsidRDefault="00A05431" w:rsidP="00A05431">
      <w:pPr>
        <w:spacing w:after="0" w:line="240" w:lineRule="auto"/>
        <w:ind w:left="2880"/>
        <w:rPr>
          <w:rFonts w:ascii="Times New Roman" w:eastAsia="Times New Roman" w:hAnsi="Times New Roman"/>
          <w:b/>
          <w:sz w:val="26"/>
          <w:szCs w:val="24"/>
          <w:lang w:val="pl-PL"/>
        </w:rPr>
      </w:pPr>
      <w:bookmarkStart w:id="53" w:name="_Hlk140229955"/>
      <w:r w:rsidRPr="00A05431">
        <w:rPr>
          <w:rFonts w:ascii="Times New Roman" w:eastAsia="Times New Roman" w:hAnsi="Times New Roman"/>
          <w:b/>
          <w:sz w:val="26"/>
          <w:szCs w:val="24"/>
          <w:lang w:val="pl-PL"/>
        </w:rPr>
        <w:t>ARGILA FER d.o.o. -  MOMJAN</w:t>
      </w:r>
    </w:p>
    <w:p w14:paraId="40F4A5F3" w14:textId="77777777" w:rsidR="00A05431" w:rsidRPr="00A05431" w:rsidRDefault="00A05431" w:rsidP="00A05431">
      <w:pPr>
        <w:spacing w:after="0" w:line="240" w:lineRule="auto"/>
        <w:jc w:val="center"/>
        <w:rPr>
          <w:rFonts w:ascii="Times New Roman" w:eastAsia="Times New Roman" w:hAnsi="Times New Roman"/>
          <w:bCs/>
          <w:sz w:val="26"/>
          <w:szCs w:val="24"/>
          <w:lang w:val="pl-PL"/>
        </w:rPr>
      </w:pPr>
      <w:bookmarkStart w:id="54" w:name="_Hlk140480484"/>
      <w:r w:rsidRPr="00A05431">
        <w:rPr>
          <w:rFonts w:ascii="Times New Roman" w:eastAsia="Times New Roman" w:hAnsi="Times New Roman"/>
          <w:bCs/>
          <w:sz w:val="26"/>
          <w:szCs w:val="24"/>
          <w:lang w:val="pl-PL"/>
        </w:rPr>
        <w:t>za 30 godina osobite predanosti i uspješnog rada u trgovačkoj djelatnosti</w:t>
      </w:r>
    </w:p>
    <w:bookmarkEnd w:id="53"/>
    <w:p w14:paraId="048F33C6" w14:textId="77777777" w:rsidR="00A05431" w:rsidRPr="00A05431" w:rsidRDefault="00A05431" w:rsidP="00A05431">
      <w:pPr>
        <w:spacing w:after="0" w:line="276" w:lineRule="auto"/>
        <w:jc w:val="center"/>
        <w:rPr>
          <w:rFonts w:ascii="Times New Roman" w:eastAsia="Times New Roman" w:hAnsi="Times New Roman"/>
          <w:bCs/>
          <w:i/>
          <w:iCs/>
          <w:sz w:val="26"/>
          <w:szCs w:val="24"/>
          <w:lang w:val="pl-PL"/>
        </w:rPr>
      </w:pPr>
      <w:r w:rsidRPr="00A05431">
        <w:rPr>
          <w:rFonts w:ascii="Times New Roman" w:eastAsia="Times New Roman" w:hAnsi="Times New Roman"/>
          <w:bCs/>
          <w:i/>
          <w:iCs/>
          <w:sz w:val="26"/>
          <w:szCs w:val="24"/>
          <w:lang w:val="pl-PL"/>
        </w:rPr>
        <w:t>per 30 anni di dedizione e successo nel attività commerciale</w:t>
      </w:r>
    </w:p>
    <w:p w14:paraId="04C1D3E7" w14:textId="77777777" w:rsidR="00A05431" w:rsidRPr="00A05431" w:rsidRDefault="00A05431" w:rsidP="00A05431">
      <w:pPr>
        <w:spacing w:after="0" w:line="240" w:lineRule="auto"/>
        <w:jc w:val="center"/>
        <w:rPr>
          <w:rFonts w:ascii="Times New Roman" w:eastAsia="Times New Roman" w:hAnsi="Times New Roman"/>
          <w:bCs/>
          <w:i/>
          <w:iCs/>
          <w:sz w:val="24"/>
          <w:szCs w:val="24"/>
          <w:lang w:val="pl-PL"/>
        </w:rPr>
      </w:pPr>
    </w:p>
    <w:bookmarkEnd w:id="54"/>
    <w:p w14:paraId="1AEAF566" w14:textId="77777777" w:rsidR="00A05431" w:rsidRPr="00A05431" w:rsidRDefault="00A05431" w:rsidP="00A05431">
      <w:pPr>
        <w:spacing w:after="0" w:line="240" w:lineRule="auto"/>
        <w:jc w:val="center"/>
        <w:rPr>
          <w:rFonts w:ascii="Times New Roman" w:eastAsia="Times New Roman" w:hAnsi="Times New Roman"/>
          <w:bCs/>
          <w:i/>
          <w:iCs/>
          <w:sz w:val="24"/>
          <w:szCs w:val="24"/>
          <w:lang w:val="pl-PL"/>
        </w:rPr>
      </w:pPr>
    </w:p>
    <w:p w14:paraId="42D51189" w14:textId="77777777" w:rsidR="00A05431" w:rsidRPr="00A05431" w:rsidRDefault="00A05431" w:rsidP="00A05431">
      <w:pPr>
        <w:spacing w:after="0" w:line="240" w:lineRule="auto"/>
        <w:jc w:val="center"/>
        <w:rPr>
          <w:rFonts w:ascii="Times New Roman" w:eastAsia="Times New Roman" w:hAnsi="Times New Roman"/>
          <w:b/>
          <w:sz w:val="26"/>
          <w:szCs w:val="24"/>
          <w:lang w:val="pl-PL"/>
        </w:rPr>
      </w:pPr>
      <w:r w:rsidRPr="00A05431">
        <w:rPr>
          <w:rFonts w:ascii="Times New Roman" w:eastAsia="Times New Roman" w:hAnsi="Times New Roman"/>
          <w:b/>
          <w:sz w:val="26"/>
          <w:szCs w:val="24"/>
          <w:lang w:val="pl-PL"/>
        </w:rPr>
        <w:t>RESTAURANT KONOBA MORGAN – BRACANIJA</w:t>
      </w:r>
    </w:p>
    <w:p w14:paraId="030E998D" w14:textId="77777777" w:rsidR="00A05431" w:rsidRPr="00A05431" w:rsidRDefault="00A05431" w:rsidP="00A05431">
      <w:pPr>
        <w:spacing w:after="0" w:line="240" w:lineRule="auto"/>
        <w:jc w:val="center"/>
        <w:rPr>
          <w:rFonts w:ascii="Times New Roman" w:eastAsia="Times New Roman" w:hAnsi="Times New Roman"/>
          <w:bCs/>
          <w:sz w:val="26"/>
          <w:szCs w:val="24"/>
          <w:lang w:val="pl-PL"/>
        </w:rPr>
      </w:pPr>
      <w:r w:rsidRPr="00A05431">
        <w:rPr>
          <w:rFonts w:ascii="Times New Roman" w:eastAsia="Times New Roman" w:hAnsi="Times New Roman"/>
          <w:bCs/>
          <w:sz w:val="26"/>
          <w:szCs w:val="24"/>
          <w:lang w:val="pl-PL"/>
        </w:rPr>
        <w:t>za 20 godina predanosti i rada na promicanju tipične, autohtone istarske kuhinje</w:t>
      </w:r>
    </w:p>
    <w:p w14:paraId="62257576" w14:textId="77777777" w:rsidR="00A05431" w:rsidRPr="00A05431" w:rsidRDefault="00A05431" w:rsidP="00A05431">
      <w:pPr>
        <w:spacing w:after="0" w:line="240" w:lineRule="auto"/>
        <w:jc w:val="center"/>
        <w:rPr>
          <w:rFonts w:ascii="Times New Roman" w:eastAsia="Times New Roman" w:hAnsi="Times New Roman"/>
          <w:bCs/>
          <w:i/>
          <w:iCs/>
          <w:sz w:val="26"/>
          <w:szCs w:val="26"/>
          <w:lang w:val="pl-PL"/>
        </w:rPr>
      </w:pPr>
      <w:r w:rsidRPr="00A05431">
        <w:rPr>
          <w:rFonts w:ascii="Times New Roman" w:eastAsia="Times New Roman" w:hAnsi="Times New Roman"/>
          <w:bCs/>
          <w:i/>
          <w:iCs/>
          <w:sz w:val="26"/>
          <w:szCs w:val="26"/>
          <w:lang w:val="pl-PL"/>
        </w:rPr>
        <w:t>per 20 anni di dedizione e lavoro per la promozione della cucina tipica autoctona istriana</w:t>
      </w:r>
    </w:p>
    <w:p w14:paraId="52181566" w14:textId="77777777" w:rsidR="00A05431" w:rsidRPr="00A05431" w:rsidRDefault="00A05431" w:rsidP="00A05431">
      <w:pPr>
        <w:spacing w:after="0" w:line="240" w:lineRule="auto"/>
        <w:jc w:val="center"/>
        <w:rPr>
          <w:rFonts w:ascii="Times New Roman" w:eastAsia="Times New Roman" w:hAnsi="Times New Roman"/>
          <w:b/>
          <w:sz w:val="24"/>
          <w:szCs w:val="24"/>
          <w:lang w:val="pl-PL"/>
        </w:rPr>
      </w:pPr>
    </w:p>
    <w:p w14:paraId="00F9B942" w14:textId="77777777" w:rsidR="00A05431" w:rsidRPr="00A05431" w:rsidRDefault="00A05431" w:rsidP="00A05431">
      <w:pPr>
        <w:spacing w:after="0" w:line="240" w:lineRule="auto"/>
        <w:jc w:val="center"/>
        <w:rPr>
          <w:rFonts w:ascii="Times New Roman" w:eastAsia="Times New Roman" w:hAnsi="Times New Roman"/>
          <w:b/>
          <w:sz w:val="24"/>
          <w:szCs w:val="24"/>
          <w:lang w:val="pl-PL"/>
        </w:rPr>
      </w:pPr>
      <w:r w:rsidRPr="00A05431">
        <w:rPr>
          <w:rFonts w:ascii="Times New Roman" w:eastAsia="Times New Roman" w:hAnsi="Times New Roman"/>
          <w:b/>
          <w:sz w:val="24"/>
          <w:szCs w:val="24"/>
          <w:lang w:val="pl-PL"/>
        </w:rPr>
        <w:t>OBRT CAFFE BAR HERC – BUJE, vl. IVICA ČEKO</w:t>
      </w:r>
    </w:p>
    <w:p w14:paraId="0744CC3B" w14:textId="77777777" w:rsidR="00A05431" w:rsidRPr="00A05431" w:rsidRDefault="00A05431" w:rsidP="00A05431">
      <w:pPr>
        <w:spacing w:after="0" w:line="240" w:lineRule="auto"/>
        <w:jc w:val="center"/>
        <w:rPr>
          <w:rFonts w:ascii="Times New Roman" w:eastAsia="Times New Roman" w:hAnsi="Times New Roman"/>
          <w:bCs/>
          <w:sz w:val="26"/>
          <w:szCs w:val="24"/>
          <w:lang w:val="pl-PL"/>
        </w:rPr>
      </w:pPr>
      <w:bookmarkStart w:id="55" w:name="_Hlk13040775"/>
      <w:bookmarkEnd w:id="55"/>
      <w:r w:rsidRPr="00A05431">
        <w:rPr>
          <w:rFonts w:ascii="Times New Roman" w:eastAsia="Times New Roman" w:hAnsi="Times New Roman"/>
          <w:bCs/>
          <w:sz w:val="26"/>
          <w:szCs w:val="24"/>
          <w:lang w:val="pl-PL"/>
        </w:rPr>
        <w:t>za 30 godina predanosti i uspješnog rada u ugostiteljskoj djelatnosti</w:t>
      </w:r>
    </w:p>
    <w:p w14:paraId="755BB033" w14:textId="77777777" w:rsidR="00A05431" w:rsidRPr="00A05431" w:rsidRDefault="00A05431" w:rsidP="00A05431">
      <w:pPr>
        <w:spacing w:after="0" w:line="240" w:lineRule="auto"/>
        <w:jc w:val="center"/>
        <w:rPr>
          <w:rFonts w:ascii="Times New Roman" w:eastAsia="Times New Roman" w:hAnsi="Times New Roman"/>
          <w:bCs/>
          <w:i/>
          <w:iCs/>
          <w:sz w:val="26"/>
          <w:szCs w:val="26"/>
          <w:lang w:val="pl-PL"/>
        </w:rPr>
      </w:pPr>
      <w:r w:rsidRPr="00A05431">
        <w:rPr>
          <w:rFonts w:ascii="Times New Roman" w:eastAsia="Times New Roman" w:hAnsi="Times New Roman"/>
          <w:bCs/>
          <w:i/>
          <w:iCs/>
          <w:sz w:val="26"/>
          <w:szCs w:val="26"/>
          <w:lang w:val="pl-PL"/>
        </w:rPr>
        <w:t>per 30 anni di dedizione e successo nel attività di ristorazione</w:t>
      </w:r>
    </w:p>
    <w:p w14:paraId="598385C8" w14:textId="77777777" w:rsidR="00A05431" w:rsidRPr="00A05431" w:rsidRDefault="00A05431" w:rsidP="00A05431">
      <w:pPr>
        <w:spacing w:after="0" w:line="240" w:lineRule="auto"/>
        <w:jc w:val="center"/>
        <w:rPr>
          <w:rFonts w:ascii="Times New Roman" w:eastAsia="Times New Roman" w:hAnsi="Times New Roman"/>
          <w:b/>
          <w:sz w:val="28"/>
          <w:szCs w:val="28"/>
          <w:lang w:val="pl-PL"/>
        </w:rPr>
      </w:pPr>
    </w:p>
    <w:p w14:paraId="25B02572" w14:textId="77777777" w:rsidR="00A05431" w:rsidRPr="00A05431" w:rsidRDefault="00A05431" w:rsidP="00A05431">
      <w:pPr>
        <w:spacing w:after="0" w:line="240" w:lineRule="auto"/>
        <w:jc w:val="center"/>
        <w:rPr>
          <w:rFonts w:ascii="Times New Roman" w:eastAsia="Times New Roman" w:hAnsi="Times New Roman"/>
          <w:b/>
          <w:i/>
          <w:sz w:val="28"/>
          <w:szCs w:val="28"/>
          <w:lang w:val="pl-PL"/>
        </w:rPr>
      </w:pPr>
      <w:r w:rsidRPr="00A05431">
        <w:rPr>
          <w:rFonts w:ascii="Times New Roman" w:eastAsia="Times New Roman" w:hAnsi="Times New Roman"/>
          <w:b/>
          <w:sz w:val="28"/>
          <w:szCs w:val="28"/>
          <w:lang w:val="pl-PL"/>
        </w:rPr>
        <w:t>Članak 4. /</w:t>
      </w:r>
      <w:r w:rsidRPr="00A05431">
        <w:rPr>
          <w:rFonts w:ascii="Times New Roman" w:eastAsia="Times New Roman" w:hAnsi="Times New Roman"/>
          <w:i/>
          <w:sz w:val="24"/>
          <w:szCs w:val="20"/>
          <w:lang w:eastAsia="hr-HR"/>
        </w:rPr>
        <w:t xml:space="preserve"> </w:t>
      </w:r>
      <w:r w:rsidRPr="00A05431">
        <w:rPr>
          <w:rFonts w:ascii="Times New Roman" w:eastAsia="Times New Roman" w:hAnsi="Times New Roman"/>
          <w:b/>
          <w:i/>
          <w:sz w:val="28"/>
          <w:szCs w:val="28"/>
          <w:lang w:val="pl-PL"/>
        </w:rPr>
        <w:t>Articolo 4</w:t>
      </w:r>
    </w:p>
    <w:p w14:paraId="71994D72" w14:textId="77777777" w:rsidR="00A05431" w:rsidRPr="00A05431" w:rsidRDefault="00A05431" w:rsidP="00A05431">
      <w:pPr>
        <w:spacing w:after="0" w:line="240" w:lineRule="auto"/>
        <w:jc w:val="center"/>
        <w:rPr>
          <w:rFonts w:ascii="Times New Roman" w:eastAsia="Times New Roman" w:hAnsi="Times New Roman"/>
          <w:b/>
          <w:i/>
          <w:sz w:val="28"/>
          <w:szCs w:val="28"/>
          <w:lang w:val="pl-PL"/>
        </w:rPr>
      </w:pPr>
    </w:p>
    <w:p w14:paraId="213CEFC0" w14:textId="77777777" w:rsidR="00A05431" w:rsidRPr="00A05431" w:rsidRDefault="00A05431" w:rsidP="00A05431">
      <w:pPr>
        <w:spacing w:after="0" w:line="240" w:lineRule="auto"/>
        <w:jc w:val="both"/>
        <w:rPr>
          <w:rFonts w:ascii="Times New Roman" w:eastAsia="Times New Roman" w:hAnsi="Times New Roman"/>
          <w:sz w:val="26"/>
          <w:szCs w:val="24"/>
          <w:lang w:val="pl-PL"/>
        </w:rPr>
      </w:pPr>
      <w:r w:rsidRPr="00A05431">
        <w:rPr>
          <w:rFonts w:ascii="Times New Roman" w:eastAsia="Times New Roman" w:hAnsi="Times New Roman"/>
          <w:b/>
          <w:sz w:val="26"/>
          <w:szCs w:val="24"/>
          <w:lang w:val="pl-PL"/>
        </w:rPr>
        <w:t xml:space="preserve">Zahvalnica Grada Buja </w:t>
      </w:r>
      <w:r w:rsidRPr="00A05431">
        <w:rPr>
          <w:rFonts w:ascii="Times New Roman" w:eastAsia="Times New Roman" w:hAnsi="Times New Roman"/>
          <w:sz w:val="26"/>
          <w:szCs w:val="24"/>
          <w:lang w:val="pl-PL"/>
        </w:rPr>
        <w:t>dodjeljuje se slijedećim osobama:</w:t>
      </w:r>
    </w:p>
    <w:p w14:paraId="39C64A6E" w14:textId="77777777" w:rsidR="00A05431" w:rsidRPr="00A05431" w:rsidRDefault="00A05431" w:rsidP="00A05431">
      <w:pPr>
        <w:spacing w:after="0" w:line="240" w:lineRule="auto"/>
        <w:jc w:val="both"/>
        <w:rPr>
          <w:rFonts w:ascii="Times New Roman" w:hAnsi="Times New Roman"/>
          <w:b/>
          <w:i/>
          <w:sz w:val="26"/>
          <w:szCs w:val="26"/>
          <w:lang w:eastAsia="hr-HR"/>
        </w:rPr>
      </w:pPr>
      <w:proofErr w:type="spellStart"/>
      <w:r w:rsidRPr="00A05431">
        <w:rPr>
          <w:rFonts w:ascii="Times New Roman" w:hAnsi="Times New Roman"/>
          <w:b/>
          <w:i/>
          <w:sz w:val="26"/>
          <w:szCs w:val="26"/>
          <w:lang w:eastAsia="hr-HR"/>
        </w:rPr>
        <w:t>Il</w:t>
      </w:r>
      <w:proofErr w:type="spellEnd"/>
      <w:r w:rsidRPr="00A05431">
        <w:rPr>
          <w:rFonts w:ascii="Times New Roman" w:hAnsi="Times New Roman"/>
          <w:b/>
          <w:i/>
          <w:sz w:val="26"/>
          <w:szCs w:val="26"/>
          <w:lang w:eastAsia="hr-HR"/>
        </w:rPr>
        <w:t xml:space="preserve"> </w:t>
      </w:r>
      <w:proofErr w:type="spellStart"/>
      <w:r w:rsidRPr="00A05431">
        <w:rPr>
          <w:rFonts w:ascii="Times New Roman" w:hAnsi="Times New Roman"/>
          <w:b/>
          <w:i/>
          <w:sz w:val="26"/>
          <w:szCs w:val="26"/>
          <w:lang w:eastAsia="hr-HR"/>
        </w:rPr>
        <w:t>ringraziamento</w:t>
      </w:r>
      <w:proofErr w:type="spellEnd"/>
      <w:r w:rsidRPr="00A05431">
        <w:rPr>
          <w:rFonts w:ascii="Times New Roman" w:hAnsi="Times New Roman"/>
          <w:b/>
          <w:i/>
          <w:sz w:val="26"/>
          <w:szCs w:val="26"/>
          <w:lang w:eastAsia="hr-HR"/>
        </w:rPr>
        <w:t xml:space="preserve"> della </w:t>
      </w:r>
      <w:proofErr w:type="spellStart"/>
      <w:r w:rsidRPr="00A05431">
        <w:rPr>
          <w:rFonts w:ascii="Times New Roman" w:hAnsi="Times New Roman"/>
          <w:b/>
          <w:i/>
          <w:sz w:val="26"/>
          <w:szCs w:val="26"/>
          <w:lang w:eastAsia="hr-HR"/>
        </w:rPr>
        <w:t>Città</w:t>
      </w:r>
      <w:proofErr w:type="spellEnd"/>
      <w:r w:rsidRPr="00A05431">
        <w:rPr>
          <w:rFonts w:ascii="Times New Roman" w:hAnsi="Times New Roman"/>
          <w:b/>
          <w:i/>
          <w:sz w:val="26"/>
          <w:szCs w:val="26"/>
          <w:lang w:eastAsia="hr-HR"/>
        </w:rPr>
        <w:t xml:space="preserve"> di </w:t>
      </w:r>
      <w:proofErr w:type="spellStart"/>
      <w:r w:rsidRPr="00A05431">
        <w:rPr>
          <w:rFonts w:ascii="Times New Roman" w:hAnsi="Times New Roman"/>
          <w:b/>
          <w:i/>
          <w:sz w:val="26"/>
          <w:szCs w:val="26"/>
          <w:lang w:eastAsia="hr-HR"/>
        </w:rPr>
        <w:t>Buie</w:t>
      </w:r>
      <w:proofErr w:type="spellEnd"/>
      <w:r w:rsidRPr="00A05431">
        <w:rPr>
          <w:rFonts w:ascii="Times New Roman" w:hAnsi="Times New Roman"/>
          <w:b/>
          <w:i/>
          <w:sz w:val="26"/>
          <w:szCs w:val="26"/>
          <w:lang w:eastAsia="hr-HR"/>
        </w:rPr>
        <w:t xml:space="preserve"> </w:t>
      </w:r>
      <w:proofErr w:type="spellStart"/>
      <w:r w:rsidRPr="00A05431">
        <w:rPr>
          <w:rFonts w:ascii="Times New Roman" w:hAnsi="Times New Roman"/>
          <w:b/>
          <w:i/>
          <w:sz w:val="26"/>
          <w:szCs w:val="26"/>
          <w:lang w:eastAsia="hr-HR"/>
        </w:rPr>
        <w:t>viene</w:t>
      </w:r>
      <w:proofErr w:type="spellEnd"/>
      <w:r w:rsidRPr="00A05431">
        <w:rPr>
          <w:rFonts w:ascii="Times New Roman" w:hAnsi="Times New Roman"/>
          <w:b/>
          <w:i/>
          <w:sz w:val="26"/>
          <w:szCs w:val="26"/>
          <w:lang w:eastAsia="hr-HR"/>
        </w:rPr>
        <w:t xml:space="preserve"> </w:t>
      </w:r>
      <w:proofErr w:type="spellStart"/>
      <w:r w:rsidRPr="00A05431">
        <w:rPr>
          <w:rFonts w:ascii="Times New Roman" w:hAnsi="Times New Roman"/>
          <w:b/>
          <w:i/>
          <w:sz w:val="26"/>
          <w:szCs w:val="26"/>
          <w:lang w:eastAsia="hr-HR"/>
        </w:rPr>
        <w:t>assegnata</w:t>
      </w:r>
      <w:proofErr w:type="spellEnd"/>
      <w:r w:rsidRPr="00A05431">
        <w:rPr>
          <w:rFonts w:ascii="Times New Roman" w:hAnsi="Times New Roman"/>
          <w:b/>
          <w:i/>
          <w:sz w:val="26"/>
          <w:szCs w:val="26"/>
          <w:lang w:eastAsia="hr-HR"/>
        </w:rPr>
        <w:t xml:space="preserve"> a:</w:t>
      </w:r>
    </w:p>
    <w:p w14:paraId="072221DA" w14:textId="77777777" w:rsidR="00A05431" w:rsidRPr="00A05431" w:rsidRDefault="00A05431" w:rsidP="00A05431">
      <w:pPr>
        <w:spacing w:after="0" w:line="240" w:lineRule="auto"/>
        <w:jc w:val="both"/>
        <w:rPr>
          <w:rFonts w:ascii="Times New Roman" w:hAnsi="Times New Roman"/>
          <w:b/>
          <w:i/>
          <w:sz w:val="26"/>
          <w:szCs w:val="26"/>
          <w:lang w:eastAsia="hr-HR"/>
        </w:rPr>
      </w:pPr>
    </w:p>
    <w:p w14:paraId="43794B09" w14:textId="77777777" w:rsidR="00A05431" w:rsidRPr="00A05431" w:rsidRDefault="00A05431" w:rsidP="00A05431">
      <w:pPr>
        <w:spacing w:after="0" w:line="276" w:lineRule="auto"/>
        <w:jc w:val="center"/>
        <w:rPr>
          <w:rFonts w:ascii="Times New Roman" w:eastAsia="Times New Roman" w:hAnsi="Times New Roman"/>
          <w:b/>
          <w:sz w:val="26"/>
          <w:szCs w:val="24"/>
          <w:lang w:val="pl-PL"/>
        </w:rPr>
      </w:pPr>
      <w:r w:rsidRPr="00A05431">
        <w:rPr>
          <w:rFonts w:ascii="Times New Roman" w:eastAsia="Times New Roman" w:hAnsi="Times New Roman"/>
          <w:b/>
          <w:sz w:val="26"/>
          <w:szCs w:val="24"/>
          <w:lang w:val="pl-PL"/>
        </w:rPr>
        <w:t>FRIZERSKI SALON „EVELINE“ vl. EVELINE KOZLEVAC KRIVIČIĆ</w:t>
      </w:r>
    </w:p>
    <w:p w14:paraId="1F4083DE" w14:textId="77777777" w:rsidR="00A05431" w:rsidRPr="00A05431" w:rsidRDefault="00A05431" w:rsidP="00A05431">
      <w:pPr>
        <w:spacing w:after="0" w:line="240" w:lineRule="auto"/>
        <w:jc w:val="center"/>
        <w:rPr>
          <w:rFonts w:ascii="Times New Roman" w:eastAsia="Times New Roman" w:hAnsi="Times New Roman"/>
          <w:bCs/>
          <w:sz w:val="26"/>
          <w:szCs w:val="24"/>
          <w:lang w:val="pl-PL"/>
        </w:rPr>
      </w:pPr>
      <w:r w:rsidRPr="00A05431">
        <w:rPr>
          <w:rFonts w:ascii="Times New Roman" w:eastAsia="Times New Roman" w:hAnsi="Times New Roman"/>
          <w:bCs/>
          <w:sz w:val="26"/>
          <w:szCs w:val="24"/>
          <w:lang w:val="pl-PL"/>
        </w:rPr>
        <w:t>za uspješno poslovanje i sudjelovanje u dobrovoljnim i humanitarnim akcijama pružanjem besplatnih frizerskih usluga</w:t>
      </w:r>
    </w:p>
    <w:p w14:paraId="090FAF32" w14:textId="77777777" w:rsidR="00A05431" w:rsidRPr="00A05431" w:rsidRDefault="00A05431" w:rsidP="00A05431">
      <w:pPr>
        <w:spacing w:after="0" w:line="240" w:lineRule="auto"/>
        <w:jc w:val="center"/>
        <w:rPr>
          <w:rFonts w:ascii="Times New Roman" w:eastAsia="Times New Roman" w:hAnsi="Times New Roman"/>
          <w:bCs/>
          <w:i/>
          <w:iCs/>
          <w:sz w:val="26"/>
          <w:szCs w:val="26"/>
          <w:lang w:val="pl-PL"/>
        </w:rPr>
      </w:pPr>
      <w:r w:rsidRPr="00A05431">
        <w:rPr>
          <w:rFonts w:ascii="Times New Roman" w:eastAsia="Times New Roman" w:hAnsi="Times New Roman"/>
          <w:bCs/>
          <w:i/>
          <w:iCs/>
          <w:sz w:val="26"/>
          <w:szCs w:val="26"/>
          <w:lang w:val="pl-PL"/>
        </w:rPr>
        <w:t>per un’attività imprenditoriale di successo e partecipazione ad azioni di volontariato con prestazioni di servizi di parruchiere gratuiti</w:t>
      </w:r>
    </w:p>
    <w:p w14:paraId="39C0D8F2" w14:textId="77777777" w:rsidR="00A05431" w:rsidRPr="00A05431" w:rsidRDefault="00A05431" w:rsidP="00A05431">
      <w:pPr>
        <w:spacing w:after="0" w:line="240" w:lineRule="auto"/>
        <w:jc w:val="center"/>
        <w:rPr>
          <w:rFonts w:ascii="Times New Roman" w:eastAsia="Times New Roman" w:hAnsi="Times New Roman"/>
          <w:i/>
          <w:sz w:val="24"/>
          <w:szCs w:val="20"/>
          <w:lang w:eastAsia="hr-HR"/>
        </w:rPr>
      </w:pPr>
    </w:p>
    <w:p w14:paraId="364F9634" w14:textId="77777777" w:rsidR="00A05431" w:rsidRPr="00A05431" w:rsidRDefault="00A05431" w:rsidP="00A05431">
      <w:pPr>
        <w:spacing w:after="0" w:line="240" w:lineRule="auto"/>
        <w:jc w:val="center"/>
        <w:rPr>
          <w:rFonts w:ascii="Times New Roman" w:eastAsia="Times New Roman" w:hAnsi="Times New Roman"/>
          <w:b/>
          <w:i/>
          <w:sz w:val="28"/>
          <w:szCs w:val="28"/>
          <w:lang w:val="pl-PL"/>
        </w:rPr>
      </w:pPr>
      <w:r w:rsidRPr="00A05431">
        <w:rPr>
          <w:rFonts w:ascii="Times New Roman" w:eastAsia="Times New Roman" w:hAnsi="Times New Roman"/>
          <w:b/>
          <w:sz w:val="28"/>
          <w:szCs w:val="28"/>
          <w:lang w:val="pl-PL"/>
        </w:rPr>
        <w:t>Članak 5. /</w:t>
      </w:r>
      <w:r w:rsidRPr="00A05431">
        <w:rPr>
          <w:rFonts w:ascii="Times New Roman" w:eastAsia="Times New Roman" w:hAnsi="Times New Roman"/>
          <w:i/>
          <w:sz w:val="24"/>
          <w:szCs w:val="20"/>
          <w:lang w:eastAsia="hr-HR"/>
        </w:rPr>
        <w:t xml:space="preserve"> </w:t>
      </w:r>
      <w:r w:rsidRPr="00A05431">
        <w:rPr>
          <w:rFonts w:ascii="Times New Roman" w:eastAsia="Times New Roman" w:hAnsi="Times New Roman"/>
          <w:b/>
          <w:i/>
          <w:sz w:val="28"/>
          <w:szCs w:val="28"/>
          <w:lang w:val="pl-PL"/>
        </w:rPr>
        <w:t>Articolo 5</w:t>
      </w:r>
    </w:p>
    <w:p w14:paraId="26421E03" w14:textId="77777777" w:rsidR="00A05431" w:rsidRPr="00A05431" w:rsidRDefault="00A05431" w:rsidP="00A05431">
      <w:pPr>
        <w:spacing w:after="0" w:line="240" w:lineRule="auto"/>
        <w:jc w:val="center"/>
        <w:rPr>
          <w:rFonts w:ascii="Times New Roman" w:eastAsia="Times New Roman" w:hAnsi="Times New Roman"/>
          <w:b/>
          <w:sz w:val="28"/>
          <w:szCs w:val="28"/>
          <w:lang w:val="pl-PL"/>
        </w:rPr>
      </w:pPr>
    </w:p>
    <w:p w14:paraId="518619C1" w14:textId="77777777" w:rsidR="00A05431" w:rsidRPr="00A05431" w:rsidRDefault="00A05431" w:rsidP="00A05431">
      <w:pPr>
        <w:spacing w:after="0" w:line="240" w:lineRule="auto"/>
        <w:ind w:firstLine="708"/>
        <w:jc w:val="both"/>
        <w:rPr>
          <w:rFonts w:ascii="Times New Roman" w:eastAsia="Times New Roman" w:hAnsi="Times New Roman"/>
          <w:sz w:val="24"/>
          <w:szCs w:val="24"/>
          <w:lang w:val="pl-PL"/>
        </w:rPr>
      </w:pPr>
      <w:r w:rsidRPr="00A05431">
        <w:rPr>
          <w:rFonts w:ascii="Times New Roman" w:eastAsia="Times New Roman" w:hAnsi="Times New Roman"/>
          <w:sz w:val="24"/>
          <w:szCs w:val="24"/>
          <w:lang w:val="pl-PL"/>
        </w:rPr>
        <w:t>Dodjela nagrada i priznanja izvršit će se na svečanoj sjednici Gradskog vijeća koja će se održati  08. rujna 2023.</w:t>
      </w:r>
    </w:p>
    <w:p w14:paraId="2096D197" w14:textId="77777777" w:rsidR="00A05431" w:rsidRPr="00A05431" w:rsidRDefault="00A05431" w:rsidP="00A05431">
      <w:pPr>
        <w:spacing w:after="0" w:line="240" w:lineRule="auto"/>
        <w:ind w:firstLine="708"/>
        <w:jc w:val="both"/>
        <w:rPr>
          <w:rFonts w:ascii="Times New Roman" w:hAnsi="Times New Roman"/>
          <w:i/>
          <w:sz w:val="24"/>
          <w:szCs w:val="24"/>
          <w:lang w:eastAsia="hr-HR"/>
        </w:rPr>
      </w:pPr>
      <w:r w:rsidRPr="00A05431">
        <w:rPr>
          <w:rFonts w:ascii="Times New Roman" w:hAnsi="Times New Roman"/>
          <w:i/>
          <w:sz w:val="24"/>
          <w:szCs w:val="24"/>
          <w:lang w:eastAsia="hr-HR"/>
        </w:rPr>
        <w:t xml:space="preserve">I </w:t>
      </w:r>
      <w:proofErr w:type="spellStart"/>
      <w:r w:rsidRPr="00A05431">
        <w:rPr>
          <w:rFonts w:ascii="Times New Roman" w:hAnsi="Times New Roman"/>
          <w:i/>
          <w:sz w:val="24"/>
          <w:szCs w:val="24"/>
          <w:lang w:eastAsia="hr-HR"/>
        </w:rPr>
        <w:t>premi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ed</w:t>
      </w:r>
      <w:proofErr w:type="spellEnd"/>
      <w:r w:rsidRPr="00A05431">
        <w:rPr>
          <w:rFonts w:ascii="Times New Roman" w:hAnsi="Times New Roman"/>
          <w:i/>
          <w:sz w:val="24"/>
          <w:szCs w:val="24"/>
          <w:lang w:eastAsia="hr-HR"/>
        </w:rPr>
        <w:t xml:space="preserve"> i </w:t>
      </w:r>
      <w:proofErr w:type="spellStart"/>
      <w:r w:rsidRPr="00A05431">
        <w:rPr>
          <w:rFonts w:ascii="Times New Roman" w:hAnsi="Times New Roman"/>
          <w:i/>
          <w:sz w:val="24"/>
          <w:szCs w:val="24"/>
          <w:lang w:eastAsia="hr-HR"/>
        </w:rPr>
        <w:t>riconoscimenti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verranno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conferiti</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in</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occasione</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Seduta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solenne</w:t>
      </w:r>
      <w:proofErr w:type="spellEnd"/>
      <w:r w:rsidRPr="00A05431">
        <w:rPr>
          <w:rFonts w:ascii="Times New Roman" w:hAnsi="Times New Roman"/>
          <w:i/>
          <w:sz w:val="24"/>
          <w:szCs w:val="24"/>
          <w:lang w:eastAsia="hr-HR"/>
        </w:rPr>
        <w:t xml:space="preserve"> del </w:t>
      </w:r>
      <w:proofErr w:type="spellStart"/>
      <w:r w:rsidRPr="00A05431">
        <w:rPr>
          <w:rFonts w:ascii="Times New Roman" w:hAnsi="Times New Roman"/>
          <w:i/>
          <w:sz w:val="24"/>
          <w:szCs w:val="24"/>
          <w:lang w:eastAsia="hr-HR"/>
        </w:rPr>
        <w:t>Consiglio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cittadino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che</w:t>
      </w:r>
      <w:proofErr w:type="spellEnd"/>
      <w:r w:rsidRPr="00A05431">
        <w:rPr>
          <w:rFonts w:ascii="Times New Roman" w:hAnsi="Times New Roman"/>
          <w:i/>
          <w:sz w:val="24"/>
          <w:szCs w:val="24"/>
          <w:lang w:eastAsia="hr-HR"/>
        </w:rPr>
        <w:t xml:space="preserve"> si </w:t>
      </w:r>
      <w:proofErr w:type="spellStart"/>
      <w:r w:rsidRPr="00A05431">
        <w:rPr>
          <w:rFonts w:ascii="Times New Roman" w:hAnsi="Times New Roman"/>
          <w:i/>
          <w:sz w:val="24"/>
          <w:szCs w:val="24"/>
          <w:lang w:eastAsia="hr-HR"/>
        </w:rPr>
        <w:t>terrà</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il</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giorno</w:t>
      </w:r>
      <w:proofErr w:type="spellEnd"/>
      <w:r w:rsidRPr="00A05431">
        <w:rPr>
          <w:rFonts w:ascii="Times New Roman" w:hAnsi="Times New Roman"/>
          <w:i/>
          <w:sz w:val="24"/>
          <w:szCs w:val="24"/>
          <w:lang w:eastAsia="hr-HR"/>
        </w:rPr>
        <w:t xml:space="preserve"> 08 </w:t>
      </w:r>
      <w:proofErr w:type="spellStart"/>
      <w:r w:rsidRPr="00A05431">
        <w:rPr>
          <w:rFonts w:ascii="Times New Roman" w:hAnsi="Times New Roman"/>
          <w:i/>
          <w:sz w:val="24"/>
          <w:szCs w:val="24"/>
          <w:lang w:eastAsia="hr-HR"/>
        </w:rPr>
        <w:t>settembre</w:t>
      </w:r>
      <w:proofErr w:type="spellEnd"/>
      <w:r w:rsidRPr="00A05431">
        <w:rPr>
          <w:rFonts w:ascii="Times New Roman" w:hAnsi="Times New Roman"/>
          <w:i/>
          <w:sz w:val="24"/>
          <w:szCs w:val="24"/>
          <w:lang w:eastAsia="hr-HR"/>
        </w:rPr>
        <w:t xml:space="preserve"> 2023.</w:t>
      </w:r>
    </w:p>
    <w:p w14:paraId="54F3447A" w14:textId="77777777" w:rsidR="00A05431" w:rsidRPr="00A05431" w:rsidRDefault="00A05431" w:rsidP="00A05431">
      <w:pPr>
        <w:spacing w:after="0" w:line="240" w:lineRule="auto"/>
        <w:jc w:val="center"/>
        <w:rPr>
          <w:rFonts w:ascii="Times New Roman" w:eastAsia="Times New Roman" w:hAnsi="Times New Roman"/>
          <w:b/>
          <w:sz w:val="28"/>
          <w:szCs w:val="28"/>
          <w:lang w:val="pl-PL"/>
        </w:rPr>
      </w:pPr>
    </w:p>
    <w:p w14:paraId="1396E61F" w14:textId="77777777" w:rsidR="00A05431" w:rsidRPr="00A05431" w:rsidRDefault="00A05431" w:rsidP="00A05431">
      <w:pPr>
        <w:spacing w:after="0" w:line="240" w:lineRule="auto"/>
        <w:jc w:val="center"/>
        <w:rPr>
          <w:rFonts w:ascii="Times New Roman" w:eastAsia="Times New Roman" w:hAnsi="Times New Roman"/>
          <w:b/>
          <w:i/>
          <w:sz w:val="28"/>
          <w:szCs w:val="28"/>
          <w:lang w:val="pl-PL"/>
        </w:rPr>
      </w:pPr>
      <w:r w:rsidRPr="00A05431">
        <w:rPr>
          <w:rFonts w:ascii="Times New Roman" w:eastAsia="Times New Roman" w:hAnsi="Times New Roman"/>
          <w:b/>
          <w:sz w:val="28"/>
          <w:szCs w:val="28"/>
          <w:lang w:val="pl-PL"/>
        </w:rPr>
        <w:lastRenderedPageBreak/>
        <w:t>Članak 6. /</w:t>
      </w:r>
      <w:r w:rsidRPr="00A05431">
        <w:rPr>
          <w:rFonts w:ascii="Times New Roman" w:eastAsia="Times New Roman" w:hAnsi="Times New Roman"/>
          <w:i/>
          <w:sz w:val="24"/>
          <w:szCs w:val="20"/>
          <w:lang w:eastAsia="hr-HR"/>
        </w:rPr>
        <w:t xml:space="preserve"> </w:t>
      </w:r>
      <w:r w:rsidRPr="00A05431">
        <w:rPr>
          <w:rFonts w:ascii="Times New Roman" w:eastAsia="Times New Roman" w:hAnsi="Times New Roman"/>
          <w:b/>
          <w:i/>
          <w:sz w:val="28"/>
          <w:szCs w:val="28"/>
          <w:lang w:val="pl-PL"/>
        </w:rPr>
        <w:t>Articolo 6</w:t>
      </w:r>
    </w:p>
    <w:p w14:paraId="1F06F906" w14:textId="77777777" w:rsidR="00A05431" w:rsidRPr="00A05431" w:rsidRDefault="00A05431" w:rsidP="00A05431">
      <w:pPr>
        <w:spacing w:after="0" w:line="240" w:lineRule="auto"/>
        <w:jc w:val="both"/>
        <w:rPr>
          <w:rFonts w:ascii="Times New Roman" w:eastAsia="Times New Roman" w:hAnsi="Times New Roman"/>
          <w:sz w:val="26"/>
          <w:szCs w:val="24"/>
          <w:lang w:val="pl-PL"/>
        </w:rPr>
      </w:pPr>
    </w:p>
    <w:p w14:paraId="698C12C6" w14:textId="77777777" w:rsidR="00A05431" w:rsidRPr="00A05431" w:rsidRDefault="00A05431" w:rsidP="00A05431">
      <w:pPr>
        <w:spacing w:after="0" w:line="240" w:lineRule="auto"/>
        <w:ind w:firstLine="708"/>
        <w:jc w:val="both"/>
        <w:rPr>
          <w:rFonts w:ascii="Times New Roman" w:eastAsia="Times New Roman" w:hAnsi="Times New Roman"/>
          <w:sz w:val="24"/>
          <w:szCs w:val="24"/>
          <w:lang w:val="pl-PL"/>
        </w:rPr>
      </w:pPr>
      <w:r w:rsidRPr="00A05431">
        <w:rPr>
          <w:rFonts w:ascii="Times New Roman" w:eastAsia="Times New Roman" w:hAnsi="Times New Roman"/>
          <w:sz w:val="24"/>
          <w:szCs w:val="24"/>
          <w:lang w:val="pl-PL"/>
        </w:rPr>
        <w:t>Ova Odluka stupa na snagu osmi dan od njene objave u “Službenim novinama” Grada Buja.</w:t>
      </w:r>
    </w:p>
    <w:p w14:paraId="3DB92D97" w14:textId="77777777" w:rsidR="00A05431" w:rsidRPr="00A05431" w:rsidRDefault="00A05431" w:rsidP="00A05431">
      <w:pPr>
        <w:spacing w:after="0" w:line="240" w:lineRule="auto"/>
        <w:ind w:firstLine="708"/>
        <w:rPr>
          <w:rFonts w:ascii="Times New Roman" w:hAnsi="Times New Roman"/>
          <w:i/>
          <w:sz w:val="24"/>
          <w:szCs w:val="24"/>
          <w:lang w:eastAsia="hr-HR"/>
        </w:rPr>
      </w:pPr>
      <w:r w:rsidRPr="00A05431">
        <w:rPr>
          <w:rFonts w:ascii="Times New Roman" w:hAnsi="Times New Roman"/>
          <w:i/>
          <w:sz w:val="24"/>
          <w:szCs w:val="24"/>
          <w:lang w:eastAsia="hr-HR"/>
        </w:rPr>
        <w:t xml:space="preserve">La </w:t>
      </w:r>
      <w:proofErr w:type="spellStart"/>
      <w:r w:rsidRPr="00A05431">
        <w:rPr>
          <w:rFonts w:ascii="Times New Roman" w:hAnsi="Times New Roman"/>
          <w:i/>
          <w:sz w:val="24"/>
          <w:szCs w:val="24"/>
          <w:lang w:eastAsia="hr-HR"/>
        </w:rPr>
        <w:t>presente</w:t>
      </w:r>
      <w:proofErr w:type="spellEnd"/>
      <w:r w:rsidRPr="00A05431">
        <w:rPr>
          <w:rFonts w:ascii="Times New Roman" w:hAnsi="Times New Roman"/>
          <w:i/>
          <w:sz w:val="24"/>
          <w:szCs w:val="24"/>
          <w:lang w:eastAsia="hr-HR"/>
        </w:rPr>
        <w:t xml:space="preserve"> De</w:t>
      </w:r>
      <w:r w:rsidRPr="00A05431">
        <w:rPr>
          <w:rFonts w:ascii="Times New Roman" w:hAnsi="Times New Roman"/>
          <w:i/>
          <w:sz w:val="24"/>
          <w:szCs w:val="24"/>
          <w:lang w:val="it-IT" w:eastAsia="hr-HR"/>
        </w:rPr>
        <w:t>libera</w:t>
      </w:r>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verrà</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pubblicata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nella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Gazzetta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ufficiale</w:t>
      </w:r>
      <w:proofErr w:type="spellEnd"/>
      <w:r w:rsidRPr="00A05431">
        <w:rPr>
          <w:rFonts w:ascii="Times New Roman" w:hAnsi="Times New Roman"/>
          <w:i/>
          <w:sz w:val="24"/>
          <w:szCs w:val="24"/>
          <w:lang w:eastAsia="hr-HR"/>
        </w:rPr>
        <w:t xml:space="preserve"> della </w:t>
      </w:r>
      <w:proofErr w:type="spellStart"/>
      <w:r w:rsidRPr="00A05431">
        <w:rPr>
          <w:rFonts w:ascii="Times New Roman" w:hAnsi="Times New Roman"/>
          <w:i/>
          <w:sz w:val="24"/>
          <w:szCs w:val="24"/>
          <w:lang w:eastAsia="hr-HR"/>
        </w:rPr>
        <w:t>Città</w:t>
      </w:r>
      <w:proofErr w:type="spellEnd"/>
      <w:r w:rsidRPr="00A05431">
        <w:rPr>
          <w:rFonts w:ascii="Times New Roman" w:hAnsi="Times New Roman"/>
          <w:i/>
          <w:sz w:val="24"/>
          <w:szCs w:val="24"/>
          <w:lang w:eastAsia="hr-HR"/>
        </w:rPr>
        <w:t xml:space="preserve"> di </w:t>
      </w:r>
      <w:proofErr w:type="spellStart"/>
      <w:r w:rsidRPr="00A05431">
        <w:rPr>
          <w:rFonts w:ascii="Times New Roman" w:hAnsi="Times New Roman"/>
          <w:i/>
          <w:sz w:val="24"/>
          <w:szCs w:val="24"/>
          <w:lang w:eastAsia="hr-HR"/>
        </w:rPr>
        <w:t>Buie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ed</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entra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in</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vigore</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l'ottavo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giorno</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dalla</w:t>
      </w:r>
      <w:proofErr w:type="spellEnd"/>
      <w:r w:rsidRPr="00A05431">
        <w:rPr>
          <w:rFonts w:ascii="Times New Roman" w:hAnsi="Times New Roman"/>
          <w:i/>
          <w:sz w:val="24"/>
          <w:szCs w:val="24"/>
          <w:lang w:eastAsia="hr-HR"/>
        </w:rPr>
        <w:t xml:space="preserve"> </w:t>
      </w:r>
      <w:proofErr w:type="spellStart"/>
      <w:r w:rsidRPr="00A05431">
        <w:rPr>
          <w:rFonts w:ascii="Times New Roman" w:hAnsi="Times New Roman"/>
          <w:i/>
          <w:sz w:val="24"/>
          <w:szCs w:val="24"/>
          <w:lang w:eastAsia="hr-HR"/>
        </w:rPr>
        <w:t>pubblicazione</w:t>
      </w:r>
      <w:proofErr w:type="spellEnd"/>
      <w:r w:rsidRPr="00A05431">
        <w:rPr>
          <w:rFonts w:ascii="Times New Roman" w:hAnsi="Times New Roman"/>
          <w:i/>
          <w:sz w:val="24"/>
          <w:szCs w:val="24"/>
          <w:lang w:eastAsia="hr-HR"/>
        </w:rPr>
        <w:t>.</w:t>
      </w:r>
    </w:p>
    <w:p w14:paraId="0416D6C5" w14:textId="77777777" w:rsidR="00A05431" w:rsidRPr="00A05431" w:rsidRDefault="00A05431" w:rsidP="00A05431">
      <w:pPr>
        <w:spacing w:after="0" w:line="240" w:lineRule="auto"/>
        <w:ind w:firstLine="708"/>
        <w:rPr>
          <w:rFonts w:ascii="Times New Roman" w:eastAsia="Times New Roman" w:hAnsi="Times New Roman"/>
          <w:sz w:val="26"/>
          <w:szCs w:val="24"/>
          <w:lang w:val="pl-PL"/>
        </w:rPr>
      </w:pPr>
    </w:p>
    <w:p w14:paraId="7B3A0008" w14:textId="77777777" w:rsidR="00A05431" w:rsidRPr="00A05431" w:rsidRDefault="00A05431" w:rsidP="00A05431">
      <w:pPr>
        <w:overflowPunct w:val="0"/>
        <w:spacing w:after="0" w:line="240" w:lineRule="auto"/>
        <w:textAlignment w:val="baseline"/>
        <w:rPr>
          <w:rFonts w:ascii="Times New Roman" w:eastAsia="Times New Roman" w:hAnsi="Times New Roman"/>
          <w:sz w:val="24"/>
          <w:szCs w:val="24"/>
          <w:lang w:eastAsia="hr-HR"/>
        </w:rPr>
      </w:pPr>
      <w:r w:rsidRPr="00A05431">
        <w:rPr>
          <w:rFonts w:ascii="Times New Roman" w:eastAsia="Times New Roman" w:hAnsi="Times New Roman"/>
          <w:sz w:val="24"/>
          <w:szCs w:val="24"/>
          <w:lang w:eastAsia="hr-HR"/>
        </w:rPr>
        <w:t>KLASA/CLASSE: 061-01/23-01/01</w:t>
      </w:r>
    </w:p>
    <w:p w14:paraId="7B202325" w14:textId="77777777" w:rsidR="00A05431" w:rsidRPr="00A05431" w:rsidRDefault="00A05431" w:rsidP="00A05431">
      <w:pPr>
        <w:overflowPunct w:val="0"/>
        <w:spacing w:after="0" w:line="240" w:lineRule="auto"/>
        <w:textAlignment w:val="baseline"/>
        <w:rPr>
          <w:rFonts w:ascii="Times New Roman" w:eastAsia="Times New Roman" w:hAnsi="Times New Roman"/>
          <w:sz w:val="24"/>
          <w:szCs w:val="24"/>
          <w:lang w:eastAsia="hr-HR"/>
        </w:rPr>
      </w:pPr>
      <w:r w:rsidRPr="00A05431">
        <w:rPr>
          <w:rFonts w:ascii="Times New Roman" w:eastAsia="Times New Roman" w:hAnsi="Times New Roman"/>
          <w:sz w:val="24"/>
          <w:szCs w:val="24"/>
          <w:lang w:eastAsia="hr-HR"/>
        </w:rPr>
        <w:t>URBROJ – NUM.PROT.: 2163-2-02/02-23-11</w:t>
      </w:r>
    </w:p>
    <w:p w14:paraId="1AF1468B" w14:textId="77777777" w:rsidR="00A05431" w:rsidRPr="00A05431" w:rsidRDefault="00A05431" w:rsidP="00A05431">
      <w:pPr>
        <w:overflowPunct w:val="0"/>
        <w:spacing w:after="0" w:line="240" w:lineRule="auto"/>
        <w:textAlignment w:val="baseline"/>
        <w:rPr>
          <w:rFonts w:ascii="Times New Roman" w:eastAsia="Times New Roman" w:hAnsi="Times New Roman"/>
          <w:sz w:val="24"/>
          <w:szCs w:val="24"/>
          <w:lang w:eastAsia="hr-HR"/>
        </w:rPr>
      </w:pPr>
      <w:r w:rsidRPr="00A05431">
        <w:rPr>
          <w:rFonts w:ascii="Times New Roman" w:eastAsia="Times New Roman" w:hAnsi="Times New Roman"/>
          <w:sz w:val="24"/>
          <w:szCs w:val="24"/>
          <w:lang w:eastAsia="hr-HR"/>
        </w:rPr>
        <w:t>BUJE - BUIE,   20. srpnja/</w:t>
      </w:r>
      <w:proofErr w:type="spellStart"/>
      <w:r w:rsidRPr="00A05431">
        <w:rPr>
          <w:rFonts w:ascii="Times New Roman" w:eastAsia="Times New Roman" w:hAnsi="Times New Roman"/>
          <w:sz w:val="24"/>
          <w:szCs w:val="24"/>
          <w:lang w:eastAsia="hr-HR"/>
        </w:rPr>
        <w:t>luglio</w:t>
      </w:r>
      <w:proofErr w:type="spellEnd"/>
      <w:r w:rsidRPr="00A05431">
        <w:rPr>
          <w:rFonts w:ascii="Times New Roman" w:eastAsia="Times New Roman" w:hAnsi="Times New Roman"/>
          <w:sz w:val="24"/>
          <w:szCs w:val="24"/>
          <w:lang w:eastAsia="hr-HR"/>
        </w:rPr>
        <w:t xml:space="preserve"> 2023.</w:t>
      </w:r>
    </w:p>
    <w:p w14:paraId="352BFEF7" w14:textId="77777777" w:rsidR="00A05431" w:rsidRPr="00A05431" w:rsidRDefault="00A05431" w:rsidP="00A05431">
      <w:pPr>
        <w:overflowPunct w:val="0"/>
        <w:spacing w:after="0" w:line="240" w:lineRule="auto"/>
        <w:textAlignment w:val="baseline"/>
        <w:rPr>
          <w:rFonts w:ascii="Times New Roman" w:eastAsia="Times New Roman" w:hAnsi="Times New Roman"/>
          <w:sz w:val="24"/>
          <w:szCs w:val="24"/>
          <w:lang w:eastAsia="hr-HR"/>
        </w:rPr>
      </w:pPr>
    </w:p>
    <w:p w14:paraId="73E1139B" w14:textId="77777777" w:rsidR="00A05431" w:rsidRPr="00A05431" w:rsidRDefault="00A05431" w:rsidP="00A05431">
      <w:pPr>
        <w:spacing w:after="0" w:line="240" w:lineRule="auto"/>
        <w:jc w:val="center"/>
        <w:rPr>
          <w:rFonts w:ascii="Times New Roman" w:eastAsia="Times New Roman" w:hAnsi="Times New Roman"/>
          <w:sz w:val="24"/>
          <w:szCs w:val="24"/>
          <w:lang w:val="pl-PL"/>
        </w:rPr>
      </w:pPr>
      <w:r w:rsidRPr="00A05431">
        <w:rPr>
          <w:rFonts w:ascii="Times New Roman" w:eastAsia="Times New Roman" w:hAnsi="Times New Roman"/>
          <w:sz w:val="24"/>
          <w:szCs w:val="24"/>
          <w:lang w:val="pl-PL"/>
        </w:rPr>
        <w:t>GRADSKO VIJEĆE GRADA BUJA</w:t>
      </w:r>
    </w:p>
    <w:p w14:paraId="1CBA2543" w14:textId="77777777" w:rsidR="00A05431" w:rsidRPr="00A05431" w:rsidRDefault="00A05431" w:rsidP="00A05431">
      <w:pPr>
        <w:spacing w:after="0" w:line="240" w:lineRule="auto"/>
        <w:jc w:val="center"/>
        <w:rPr>
          <w:rFonts w:ascii="Times New Roman" w:eastAsia="Times New Roman" w:hAnsi="Times New Roman"/>
          <w:sz w:val="24"/>
          <w:szCs w:val="24"/>
          <w:lang w:val="pl-PL"/>
        </w:rPr>
      </w:pPr>
      <w:r w:rsidRPr="00A05431">
        <w:rPr>
          <w:rFonts w:ascii="Times New Roman" w:eastAsia="Times New Roman" w:hAnsi="Times New Roman"/>
          <w:sz w:val="24"/>
          <w:szCs w:val="24"/>
          <w:lang w:val="pl-PL"/>
        </w:rPr>
        <w:t>PREDSJEDNIK GRADSKOG VIJEĆA</w:t>
      </w:r>
    </w:p>
    <w:p w14:paraId="2C3429DF" w14:textId="77777777" w:rsidR="00A05431" w:rsidRPr="00A05431" w:rsidRDefault="00A05431" w:rsidP="00A05431">
      <w:pPr>
        <w:spacing w:after="0" w:line="240" w:lineRule="auto"/>
        <w:jc w:val="center"/>
        <w:rPr>
          <w:rFonts w:ascii="Times New Roman" w:eastAsia="Times New Roman" w:hAnsi="Times New Roman"/>
          <w:i/>
          <w:sz w:val="24"/>
          <w:szCs w:val="24"/>
          <w:lang w:val="pl-PL"/>
        </w:rPr>
      </w:pPr>
      <w:r w:rsidRPr="00A05431">
        <w:rPr>
          <w:rFonts w:ascii="Times New Roman" w:eastAsia="Times New Roman" w:hAnsi="Times New Roman"/>
          <w:i/>
          <w:sz w:val="24"/>
          <w:szCs w:val="24"/>
          <w:lang w:val="pl-PL"/>
        </w:rPr>
        <w:t>IL CONSIGLIO CITTADINO DELLA CITTÀ DI BUIE</w:t>
      </w:r>
    </w:p>
    <w:p w14:paraId="68372222" w14:textId="77777777" w:rsidR="00A05431" w:rsidRPr="00A05431" w:rsidRDefault="00A05431" w:rsidP="00A05431">
      <w:pPr>
        <w:spacing w:after="0" w:line="240" w:lineRule="auto"/>
        <w:jc w:val="center"/>
        <w:rPr>
          <w:rFonts w:ascii="Times New Roman" w:eastAsia="Times New Roman" w:hAnsi="Times New Roman"/>
          <w:sz w:val="24"/>
          <w:szCs w:val="24"/>
          <w:lang w:val="pl-PL"/>
        </w:rPr>
      </w:pPr>
      <w:r w:rsidRPr="00A05431">
        <w:rPr>
          <w:rFonts w:ascii="Times New Roman" w:eastAsia="Times New Roman" w:hAnsi="Times New Roman"/>
          <w:i/>
          <w:sz w:val="24"/>
          <w:szCs w:val="24"/>
          <w:lang w:val="pl-PL"/>
        </w:rPr>
        <w:t>IL PRESIDENTE DEL CONSIGLIO</w:t>
      </w:r>
    </w:p>
    <w:p w14:paraId="26254F31" w14:textId="77777777" w:rsidR="00A05431" w:rsidRPr="00A05431" w:rsidRDefault="00A05431" w:rsidP="00A05431">
      <w:pPr>
        <w:overflowPunct w:val="0"/>
        <w:autoSpaceDE w:val="0"/>
        <w:autoSpaceDN w:val="0"/>
        <w:adjustRightInd w:val="0"/>
        <w:spacing w:after="0" w:line="240" w:lineRule="auto"/>
        <w:textAlignment w:val="baseline"/>
        <w:rPr>
          <w:rFonts w:ascii="Times New Roman" w:eastAsia="Times New Roman" w:hAnsi="Times New Roman"/>
          <w:i/>
          <w:sz w:val="24"/>
          <w:szCs w:val="20"/>
          <w:lang w:eastAsia="hr-HR"/>
        </w:rPr>
      </w:pPr>
      <w:r w:rsidRPr="00A05431">
        <w:rPr>
          <w:rFonts w:ascii="Times New Roman" w:eastAsia="Times New Roman" w:hAnsi="Times New Roman"/>
          <w:sz w:val="24"/>
          <w:szCs w:val="24"/>
          <w:lang w:val="pl-PL"/>
        </w:rPr>
        <w:t xml:space="preserve">                                                            Franko Gergorić,v.r.</w:t>
      </w:r>
    </w:p>
    <w:p w14:paraId="37671F6E" w14:textId="77777777" w:rsidR="003D40A3" w:rsidRDefault="003D40A3" w:rsidP="003D40A3">
      <w:pPr>
        <w:spacing w:line="252" w:lineRule="auto"/>
        <w:rPr>
          <w:rFonts w:ascii="Times New Roman" w:hAnsi="Times New Roman"/>
          <w:b/>
          <w:bCs/>
          <w:color w:val="2E74B5" w:themeColor="accent5" w:themeShade="BF"/>
          <w:sz w:val="28"/>
          <w:szCs w:val="28"/>
          <w:lang w:val="pl-PL"/>
        </w:rPr>
      </w:pPr>
    </w:p>
    <w:p w14:paraId="4CB273E1" w14:textId="6B404DB3" w:rsidR="003D40A3" w:rsidRDefault="00A05431" w:rsidP="003D40A3">
      <w:pPr>
        <w:spacing w:line="252" w:lineRule="auto"/>
        <w:rPr>
          <w:rFonts w:ascii="Times New Roman" w:hAnsi="Times New Roman"/>
          <w:b/>
          <w:bCs/>
          <w:color w:val="2E74B5" w:themeColor="accent5" w:themeShade="BF"/>
          <w:sz w:val="28"/>
          <w:szCs w:val="28"/>
          <w:lang w:val="pl-PL"/>
        </w:rPr>
      </w:pPr>
      <w:bookmarkStart w:id="56" w:name="_Hlk141162647"/>
      <w:r>
        <w:rPr>
          <w:rFonts w:ascii="Times New Roman" w:hAnsi="Times New Roman"/>
          <w:b/>
          <w:bCs/>
          <w:color w:val="2E74B5" w:themeColor="accent5" w:themeShade="BF"/>
          <w:sz w:val="28"/>
          <w:szCs w:val="28"/>
          <w:lang w:val="pl-PL"/>
        </w:rPr>
        <w:t>35</w:t>
      </w:r>
      <w:r w:rsidR="003D40A3">
        <w:rPr>
          <w:rFonts w:ascii="Times New Roman" w:hAnsi="Times New Roman"/>
          <w:b/>
          <w:bCs/>
          <w:color w:val="2E74B5" w:themeColor="accent5" w:themeShade="BF"/>
          <w:sz w:val="28"/>
          <w:szCs w:val="28"/>
          <w:lang w:val="pl-PL"/>
        </w:rPr>
        <w:t>.______________________________________________________________</w:t>
      </w:r>
    </w:p>
    <w:bookmarkEnd w:id="56"/>
    <w:p w14:paraId="7D09E1DD"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7F2AE5F9"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    Na temelju članka 104. Zakona o komunalnom gospodarstvu ("Narodne novine" broj 68/18, 110/18, 32/20) i  članka 50. Statuta Grada Buja ( „Službene novine Grada Buja“ broj 11/09, 05/11, 11/11, 03/13, 05/18, 04/21), Gradsko vijeće Grada Buja-</w:t>
      </w:r>
      <w:proofErr w:type="spellStart"/>
      <w:r w:rsidRPr="00E03DE1">
        <w:rPr>
          <w:rFonts w:ascii="Times New Roman" w:eastAsia="Times New Roman" w:hAnsi="Times New Roman"/>
          <w:sz w:val="24"/>
          <w:szCs w:val="24"/>
        </w:rPr>
        <w:t>Buie</w:t>
      </w:r>
      <w:proofErr w:type="spellEnd"/>
      <w:r w:rsidRPr="00E03DE1">
        <w:rPr>
          <w:rFonts w:ascii="Times New Roman" w:eastAsia="Times New Roman" w:hAnsi="Times New Roman"/>
          <w:sz w:val="24"/>
          <w:szCs w:val="24"/>
        </w:rPr>
        <w:t>, na sjednici održanoj dana 20.07.2023. godine, donosi</w:t>
      </w:r>
    </w:p>
    <w:p w14:paraId="2BC58A0E"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544DF3A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 xml:space="preserve">O D L U K U </w:t>
      </w:r>
    </w:p>
    <w:p w14:paraId="4D89533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o izmjenama i dopunama Odluke</w:t>
      </w:r>
    </w:p>
    <w:p w14:paraId="28494C8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 xml:space="preserve">o postupku davanja u zakup javnih površina i iznosu naknade za korištenje javnih površina </w:t>
      </w:r>
    </w:p>
    <w:p w14:paraId="1F08B234"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24"/>
          <w:szCs w:val="24"/>
        </w:rPr>
      </w:pPr>
    </w:p>
    <w:p w14:paraId="2BA9375B" w14:textId="77777777" w:rsidR="00E03DE1" w:rsidRPr="00E03DE1" w:rsidRDefault="00E03DE1" w:rsidP="00E03DE1">
      <w:pPr>
        <w:tabs>
          <w:tab w:val="left" w:pos="5730"/>
        </w:tabs>
        <w:suppressAutoHyphens/>
        <w:overflowPunct w:val="0"/>
        <w:spacing w:after="0" w:line="240" w:lineRule="auto"/>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ab/>
      </w:r>
    </w:p>
    <w:p w14:paraId="15BD55F5" w14:textId="77777777" w:rsid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1.</w:t>
      </w:r>
    </w:p>
    <w:p w14:paraId="439417AD" w14:textId="77777777" w:rsidR="005F766E" w:rsidRPr="00E03DE1" w:rsidRDefault="005F766E" w:rsidP="00E03DE1">
      <w:pPr>
        <w:suppressAutoHyphens/>
        <w:overflowPunct w:val="0"/>
        <w:spacing w:after="0" w:line="240" w:lineRule="auto"/>
        <w:jc w:val="center"/>
        <w:textAlignment w:val="baseline"/>
        <w:rPr>
          <w:rFonts w:ascii="Times New Roman" w:eastAsia="Times New Roman" w:hAnsi="Times New Roman"/>
          <w:sz w:val="24"/>
          <w:szCs w:val="24"/>
        </w:rPr>
      </w:pPr>
    </w:p>
    <w:p w14:paraId="1B975ED0"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Ovom se Odlukom mijenja Odluka o postupku davanja u zakup javnih površina i iznosu naknade za korištenje javnih površina ( „Službene novine Grada Buja“ broj 10/17, 14/20).</w:t>
      </w:r>
    </w:p>
    <w:p w14:paraId="191D1DFE"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p>
    <w:p w14:paraId="0D14573E"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p>
    <w:p w14:paraId="6063A151" w14:textId="77777777" w:rsid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2.</w:t>
      </w:r>
    </w:p>
    <w:p w14:paraId="4410AF12" w14:textId="77777777" w:rsidR="005F766E" w:rsidRPr="00E03DE1" w:rsidRDefault="005F766E" w:rsidP="00E03DE1">
      <w:pPr>
        <w:suppressAutoHyphens/>
        <w:overflowPunct w:val="0"/>
        <w:spacing w:after="0" w:line="240" w:lineRule="auto"/>
        <w:jc w:val="center"/>
        <w:textAlignment w:val="baseline"/>
        <w:rPr>
          <w:rFonts w:ascii="Times New Roman" w:eastAsia="Times New Roman" w:hAnsi="Times New Roman"/>
          <w:sz w:val="24"/>
          <w:szCs w:val="24"/>
        </w:rPr>
      </w:pPr>
    </w:p>
    <w:p w14:paraId="69307851"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bCs/>
          <w:sz w:val="24"/>
          <w:szCs w:val="20"/>
          <w:lang w:eastAsia="hr-HR"/>
        </w:rPr>
      </w:pPr>
      <w:r w:rsidRPr="00E03DE1">
        <w:rPr>
          <w:rFonts w:ascii="Times New Roman" w:eastAsia="Times New Roman" w:hAnsi="Times New Roman"/>
          <w:sz w:val="24"/>
          <w:szCs w:val="24"/>
        </w:rPr>
        <w:tab/>
        <w:t>Mijenja se članak 11. stavak 5. Odluke na način da glasi:</w:t>
      </w:r>
    </w:p>
    <w:p w14:paraId="038497BE"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bCs/>
          <w:sz w:val="24"/>
          <w:szCs w:val="20"/>
          <w:lang w:eastAsia="hr-HR"/>
        </w:rPr>
      </w:pPr>
    </w:p>
    <w:p w14:paraId="10BDFF1C"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„Naknada za korištenje javnih površina određuje se u sljedećim iznosima:</w:t>
      </w:r>
    </w:p>
    <w:p w14:paraId="63F099A8"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p>
    <w:p w14:paraId="20439C9F"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tbl>
      <w:tblPr>
        <w:tblW w:w="9286" w:type="dxa"/>
        <w:tblLook w:val="01E0" w:firstRow="1" w:lastRow="1" w:firstColumn="1" w:lastColumn="1" w:noHBand="0" w:noVBand="0"/>
      </w:tblPr>
      <w:tblGrid>
        <w:gridCol w:w="4559"/>
        <w:gridCol w:w="1675"/>
        <w:gridCol w:w="1531"/>
        <w:gridCol w:w="1521"/>
      </w:tblGrid>
      <w:tr w:rsidR="00E03DE1" w:rsidRPr="00E03DE1" w14:paraId="570DA0FB" w14:textId="77777777" w:rsidTr="00574144">
        <w:trPr>
          <w:trHeight w:val="276"/>
        </w:trPr>
        <w:tc>
          <w:tcPr>
            <w:tcW w:w="45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DC4A64"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18"/>
                <w:szCs w:val="18"/>
              </w:rPr>
            </w:pPr>
          </w:p>
        </w:tc>
        <w:tc>
          <w:tcPr>
            <w:tcW w:w="4727" w:type="dxa"/>
            <w:gridSpan w:val="3"/>
            <w:tcBorders>
              <w:top w:val="single" w:sz="4" w:space="0" w:color="000000"/>
              <w:left w:val="single" w:sz="4" w:space="0" w:color="000000"/>
              <w:bottom w:val="single" w:sz="4" w:space="0" w:color="000000"/>
              <w:right w:val="single" w:sz="4" w:space="0" w:color="000000"/>
            </w:tcBorders>
            <w:shd w:val="clear" w:color="auto" w:fill="auto"/>
          </w:tcPr>
          <w:p w14:paraId="0A1EB4E0"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 xml:space="preserve">Dnevna/mjesečna visina naknade u eurima po m² </w:t>
            </w:r>
          </w:p>
        </w:tc>
      </w:tr>
      <w:tr w:rsidR="00E03DE1" w:rsidRPr="00E03DE1" w14:paraId="693BEDA6" w14:textId="77777777" w:rsidTr="00574144">
        <w:trPr>
          <w:trHeight w:val="275"/>
        </w:trPr>
        <w:tc>
          <w:tcPr>
            <w:tcW w:w="4558" w:type="dxa"/>
            <w:vMerge/>
            <w:tcBorders>
              <w:top w:val="single" w:sz="4" w:space="0" w:color="000000"/>
              <w:left w:val="single" w:sz="4" w:space="0" w:color="000000"/>
              <w:bottom w:val="single" w:sz="4" w:space="0" w:color="000000"/>
              <w:right w:val="single" w:sz="4" w:space="0" w:color="000000"/>
            </w:tcBorders>
            <w:shd w:val="clear" w:color="auto" w:fill="auto"/>
          </w:tcPr>
          <w:p w14:paraId="40E5B272"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18"/>
                <w:szCs w:val="18"/>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BA38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dnevno/mjesečno</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CF29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1. zona</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288E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2. zona</w:t>
            </w:r>
          </w:p>
        </w:tc>
      </w:tr>
      <w:tr w:rsidR="00E03DE1" w:rsidRPr="00E03DE1" w14:paraId="1285CFFA"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B18D564"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Obavljanje trgovine na malo izvan prodavaonica na području Grada (kiosk, štand i sl.)</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F403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00EA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8,00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EA969"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25B45C02"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2887174"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Reklamne zastave, reklamna platna i transparenti</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53B7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82E2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EB4A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6752DEAB"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133A7233"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ormarić</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443BCE3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2FCF4"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F08D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2CF8B2E8"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713539A9"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 xml:space="preserve">Reklamne poruke </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21F1F12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EFE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B89F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4F3EA7C6"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5BF43084"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stupovi</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41F627A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CC4A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16,00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12C5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13,20</w:t>
            </w:r>
          </w:p>
        </w:tc>
      </w:tr>
      <w:tr w:rsidR="00E03DE1" w:rsidRPr="00E03DE1" w14:paraId="17585A10"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1B72A2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proofErr w:type="spellStart"/>
            <w:r w:rsidRPr="00E03DE1">
              <w:rPr>
                <w:rFonts w:ascii="Times New Roman" w:eastAsia="Times New Roman" w:hAnsi="Times New Roman"/>
                <w:sz w:val="18"/>
                <w:szCs w:val="18"/>
              </w:rPr>
              <w:t>Putokazni</w:t>
            </w:r>
            <w:proofErr w:type="spellEnd"/>
            <w:r w:rsidRPr="00E03DE1">
              <w:rPr>
                <w:rFonts w:ascii="Times New Roman" w:eastAsia="Times New Roman" w:hAnsi="Times New Roman"/>
                <w:sz w:val="18"/>
                <w:szCs w:val="18"/>
              </w:rPr>
              <w:t xml:space="preserve"> (usmjeravajući) panoi</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9D29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1E22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6,70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E859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7262B218"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383C79E"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pano- samostojeći reklamni</w:t>
            </w:r>
          </w:p>
          <w:p w14:paraId="618DCDE4"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pano (jumbo plakat)</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0875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4AA1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6,70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ED30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5AFE3CA5"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4F573AFA"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lastRenderedPageBreak/>
              <w:t>Reklamni pano na</w:t>
            </w:r>
          </w:p>
          <w:p w14:paraId="607E7730"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građevinama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5BA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B1E9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20889"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0FC4537C"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6696DB7"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Pokretni reklamni panoi</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75A2F54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8589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AA04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44D029EA"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79C387A5"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Osvijetljene reklamne vitrine</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5D37CFB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83BE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DFA8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0E345667"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00E4C3F0"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uređaji - display</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633D7E1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2EA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16,00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C0E1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13,20</w:t>
            </w:r>
          </w:p>
        </w:tc>
      </w:tr>
      <w:tr w:rsidR="00E03DE1" w:rsidRPr="00E03DE1" w14:paraId="653681AC" w14:textId="77777777" w:rsidTr="00574144">
        <w:tc>
          <w:tcPr>
            <w:tcW w:w="4558" w:type="dxa"/>
            <w:tcBorders>
              <w:left w:val="single" w:sz="4" w:space="0" w:color="000000"/>
              <w:bottom w:val="single" w:sz="4" w:space="0" w:color="000000"/>
              <w:right w:val="single" w:sz="4" w:space="0" w:color="000000"/>
            </w:tcBorders>
            <w:shd w:val="clear" w:color="auto" w:fill="auto"/>
          </w:tcPr>
          <w:p w14:paraId="08E3780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na javnim površinama za vrijeme trajanja manifestacija, sajmova, prigodnih priredbi i slično</w:t>
            </w:r>
          </w:p>
        </w:tc>
        <w:tc>
          <w:tcPr>
            <w:tcW w:w="1675" w:type="dxa"/>
            <w:tcBorders>
              <w:left w:val="single" w:sz="4" w:space="0" w:color="000000"/>
              <w:bottom w:val="single" w:sz="4" w:space="0" w:color="000000"/>
              <w:right w:val="single" w:sz="4" w:space="0" w:color="000000"/>
            </w:tcBorders>
            <w:shd w:val="clear" w:color="auto" w:fill="auto"/>
            <w:vAlign w:val="center"/>
          </w:tcPr>
          <w:p w14:paraId="19813AE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1" w:type="dxa"/>
            <w:tcBorders>
              <w:left w:val="single" w:sz="4" w:space="0" w:color="000000"/>
              <w:bottom w:val="single" w:sz="4" w:space="0" w:color="000000"/>
              <w:right w:val="single" w:sz="4" w:space="0" w:color="000000"/>
            </w:tcBorders>
            <w:shd w:val="clear" w:color="auto" w:fill="auto"/>
            <w:vAlign w:val="center"/>
          </w:tcPr>
          <w:p w14:paraId="0DBD81E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2,00</w:t>
            </w:r>
          </w:p>
        </w:tc>
        <w:tc>
          <w:tcPr>
            <w:tcW w:w="1521" w:type="dxa"/>
            <w:tcBorders>
              <w:left w:val="single" w:sz="4" w:space="0" w:color="000000"/>
              <w:bottom w:val="single" w:sz="4" w:space="0" w:color="000000"/>
              <w:right w:val="single" w:sz="4" w:space="0" w:color="000000"/>
            </w:tcBorders>
            <w:shd w:val="clear" w:color="auto" w:fill="auto"/>
            <w:vAlign w:val="center"/>
          </w:tcPr>
          <w:p w14:paraId="3A2CD6B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1,20</w:t>
            </w:r>
          </w:p>
        </w:tc>
      </w:tr>
      <w:tr w:rsidR="00E03DE1" w:rsidRPr="00E03DE1" w14:paraId="7E1E3F52"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77199718"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kao ugostiteljski objekt u kiosku, nepokretnom vozilu i  priključnom vozilu, šatoru, na klupi, kolicima i sličnim napravama opremljenim za pružanje ugostiteljskih usluga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67E5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98494"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6,70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00BB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3,40</w:t>
            </w:r>
          </w:p>
        </w:tc>
      </w:tr>
      <w:tr w:rsidR="00E03DE1" w:rsidRPr="00E03DE1" w14:paraId="30AA11CF"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97036CE"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u šatoru i sličnim napravama opremljenim za pružanje ugostiteljskih usluga na javnim površinama za vrijeme trajanja manifestacija, sajmova, prigodnih priredbi i slično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36D2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F55B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7,00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86AE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6,80</w:t>
            </w:r>
          </w:p>
        </w:tc>
      </w:tr>
      <w:tr w:rsidR="00E03DE1" w:rsidRPr="00E03DE1" w14:paraId="0A3B6A73"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077A0FA3"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u  nepokretnom vozilu i priključnom vozilu,  na klupi, kolicima i sličnim napravama   opremljenim za pružanje ugostiteljskih usluga na javnim površinama za vrijeme trajanja manifestacija, sajmova, prigodnih priredbi i slično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6A71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53D7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11,00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4519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6,00</w:t>
            </w:r>
          </w:p>
        </w:tc>
      </w:tr>
      <w:tr w:rsidR="00E03DE1" w:rsidRPr="00E03DE1" w14:paraId="46153C88"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246F67AA"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ostalih usluga za vrijeme trajanja manifestacija, sajmova, prigodnih priredbi i slično ( zabavni park)</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8ACD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B83E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01FE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3,00</w:t>
            </w:r>
          </w:p>
        </w:tc>
      </w:tr>
      <w:tr w:rsidR="00E03DE1" w:rsidRPr="00E03DE1" w14:paraId="7D6BFC8F"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7C01628"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ostalih usluga za vrijeme trajanja manifestacija, sajmova, prigodnih priredbi i slično ( ostale naprave)</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D3D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109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5,50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5F02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218E37FD"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2C4F0D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ostalih usluga za vrijeme trajanja manifestacija, sajmova, prigodnih priredbi i slično (prigodna prodaja)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90BF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C55E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5,50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9271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32A67C91"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68069E14"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Korištenje javnih površina za potrebe korisnika poslovnih prostora u slučajevima kada javna površina sa poslovnim prostorom čini funkcionalnu ili tehnološku cjelinu - ugostiteljstvo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B55C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B94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1,60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C5CF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1,10</w:t>
            </w:r>
          </w:p>
        </w:tc>
      </w:tr>
      <w:tr w:rsidR="00E03DE1" w:rsidRPr="00E03DE1" w14:paraId="6A933925"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3805998C"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Korištenje javnih površina za potrebe korisnika poslovnih prostora u slučajevima kada javna površina sa poslovnim prostorom čini funkcionalnu ili tehnološku cjelinu – ostale djelatnosti osim ugostiteljstva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65A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90AF"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0,40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35B5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0,20</w:t>
            </w:r>
          </w:p>
        </w:tc>
      </w:tr>
      <w:tr w:rsidR="00E03DE1" w:rsidRPr="00E03DE1" w14:paraId="1B081769" w14:textId="77777777" w:rsidTr="00574144">
        <w:tc>
          <w:tcPr>
            <w:tcW w:w="4558" w:type="dxa"/>
            <w:tcBorders>
              <w:top w:val="single" w:sz="4" w:space="0" w:color="000000"/>
              <w:left w:val="single" w:sz="4" w:space="0" w:color="000000"/>
              <w:bottom w:val="single" w:sz="4" w:space="0" w:color="000000"/>
              <w:right w:val="single" w:sz="4" w:space="0" w:color="000000"/>
            </w:tcBorders>
            <w:shd w:val="clear" w:color="auto" w:fill="auto"/>
          </w:tcPr>
          <w:p w14:paraId="2D0430E9"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Korištenje javnih površina za potrebe korisnika poslovnih prostora u slučajevima kada javna površina sa poslovnim prostorom čini funkcionalnu ili tehnološku cjelinu – pristupno-manipulativni prostor, parkirališno mjesto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526C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 m²</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D426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1,20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89C3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0,80</w:t>
            </w:r>
          </w:p>
          <w:p w14:paraId="05FECCE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p>
        </w:tc>
      </w:tr>
    </w:tbl>
    <w:p w14:paraId="2076C7ED"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18"/>
          <w:szCs w:val="18"/>
        </w:rPr>
      </w:pPr>
    </w:p>
    <w:p w14:paraId="4C6B22A6"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p>
    <w:p w14:paraId="451D216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4.</w:t>
      </w:r>
    </w:p>
    <w:p w14:paraId="09976A3A" w14:textId="063775C5"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bCs/>
          <w:sz w:val="24"/>
          <w:szCs w:val="24"/>
        </w:rPr>
      </w:pPr>
      <w:r w:rsidRPr="00E03DE1">
        <w:rPr>
          <w:rFonts w:ascii="Times New Roman" w:eastAsia="Times New Roman" w:hAnsi="Times New Roman"/>
          <w:bCs/>
          <w:sz w:val="24"/>
          <w:szCs w:val="24"/>
        </w:rPr>
        <w:t xml:space="preserve">    Ova Odluka stupa na snagu osmog dana od objave u Službenim novinama Grada Buja-</w:t>
      </w:r>
      <w:proofErr w:type="spellStart"/>
      <w:r w:rsidRPr="00E03DE1">
        <w:rPr>
          <w:rFonts w:ascii="Times New Roman" w:eastAsia="Times New Roman" w:hAnsi="Times New Roman"/>
          <w:bCs/>
          <w:sz w:val="24"/>
          <w:szCs w:val="24"/>
        </w:rPr>
        <w:t>Buie</w:t>
      </w:r>
      <w:proofErr w:type="spellEnd"/>
      <w:r w:rsidRPr="00E03DE1">
        <w:rPr>
          <w:rFonts w:ascii="Times New Roman" w:eastAsia="Times New Roman" w:hAnsi="Times New Roman"/>
          <w:bCs/>
          <w:sz w:val="24"/>
          <w:szCs w:val="24"/>
        </w:rPr>
        <w:t>.</w:t>
      </w:r>
    </w:p>
    <w:p w14:paraId="10D2E593" w14:textId="77777777" w:rsidR="00E03DE1" w:rsidRPr="00E03DE1" w:rsidRDefault="00E03DE1" w:rsidP="00E03DE1">
      <w:pPr>
        <w:suppressAutoHyphens/>
        <w:overflowPunct w:val="0"/>
        <w:spacing w:after="0" w:line="240" w:lineRule="auto"/>
        <w:ind w:firstLine="360"/>
        <w:jc w:val="center"/>
        <w:textAlignment w:val="baseline"/>
        <w:rPr>
          <w:rFonts w:ascii="Times New Roman" w:eastAsia="Times New Roman" w:hAnsi="Times New Roman"/>
          <w:sz w:val="24"/>
          <w:szCs w:val="24"/>
        </w:rPr>
      </w:pPr>
    </w:p>
    <w:p w14:paraId="58ED09B3"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KLASA:363-01/20-01/05</w:t>
      </w:r>
    </w:p>
    <w:p w14:paraId="1899EB33"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URBROJ:2163-2-02-23-18</w:t>
      </w:r>
    </w:p>
    <w:p w14:paraId="63E0CED4"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Buje 20.07.2023.</w:t>
      </w:r>
    </w:p>
    <w:p w14:paraId="48D6A4D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GRADSKO VIJEĆE</w:t>
      </w:r>
    </w:p>
    <w:p w14:paraId="6D7F392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Predsjednik</w:t>
      </w:r>
    </w:p>
    <w:p w14:paraId="44C16876" w14:textId="03377C0B"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Franko </w:t>
      </w:r>
      <w:proofErr w:type="spellStart"/>
      <w:r w:rsidRPr="00E03DE1">
        <w:rPr>
          <w:rFonts w:ascii="Times New Roman" w:eastAsia="Times New Roman" w:hAnsi="Times New Roman"/>
          <w:sz w:val="24"/>
          <w:szCs w:val="24"/>
        </w:rPr>
        <w:t>Gergorić</w:t>
      </w:r>
      <w:r>
        <w:rPr>
          <w:rFonts w:ascii="Times New Roman" w:eastAsia="Times New Roman" w:hAnsi="Times New Roman"/>
          <w:sz w:val="24"/>
          <w:szCs w:val="24"/>
        </w:rPr>
        <w:t>,v.r</w:t>
      </w:r>
      <w:proofErr w:type="spellEnd"/>
      <w:r>
        <w:rPr>
          <w:rFonts w:ascii="Times New Roman" w:eastAsia="Times New Roman" w:hAnsi="Times New Roman"/>
          <w:sz w:val="24"/>
          <w:szCs w:val="24"/>
        </w:rPr>
        <w:t>.</w:t>
      </w:r>
    </w:p>
    <w:p w14:paraId="4AD14D1C"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4B6E044E" w14:textId="79EF36A5" w:rsidR="00E03DE1" w:rsidRDefault="00E03DE1" w:rsidP="00E03DE1">
      <w:pPr>
        <w:spacing w:line="252" w:lineRule="auto"/>
        <w:rPr>
          <w:rFonts w:ascii="Times New Roman" w:hAnsi="Times New Roman"/>
          <w:b/>
          <w:bCs/>
          <w:color w:val="2E74B5" w:themeColor="accent5" w:themeShade="BF"/>
          <w:sz w:val="28"/>
          <w:szCs w:val="28"/>
          <w:lang w:val="pl-PL"/>
        </w:rPr>
      </w:pPr>
      <w:bookmarkStart w:id="57" w:name="_Hlk141162809"/>
      <w:r>
        <w:rPr>
          <w:rFonts w:ascii="Times New Roman" w:hAnsi="Times New Roman"/>
          <w:b/>
          <w:bCs/>
          <w:color w:val="2E74B5" w:themeColor="accent5" w:themeShade="BF"/>
          <w:sz w:val="28"/>
          <w:szCs w:val="28"/>
          <w:lang w:val="pl-PL"/>
        </w:rPr>
        <w:t>3</w:t>
      </w:r>
      <w:r>
        <w:rPr>
          <w:rFonts w:ascii="Times New Roman" w:hAnsi="Times New Roman"/>
          <w:b/>
          <w:bCs/>
          <w:color w:val="2E74B5" w:themeColor="accent5" w:themeShade="BF"/>
          <w:sz w:val="28"/>
          <w:szCs w:val="28"/>
          <w:lang w:val="pl-PL"/>
        </w:rPr>
        <w:t>6</w:t>
      </w:r>
      <w:r>
        <w:rPr>
          <w:rFonts w:ascii="Times New Roman" w:hAnsi="Times New Roman"/>
          <w:b/>
          <w:bCs/>
          <w:color w:val="2E74B5" w:themeColor="accent5" w:themeShade="BF"/>
          <w:sz w:val="28"/>
          <w:szCs w:val="28"/>
          <w:lang w:val="pl-PL"/>
        </w:rPr>
        <w:t>.______________________________________________________________</w:t>
      </w:r>
    </w:p>
    <w:bookmarkEnd w:id="57"/>
    <w:p w14:paraId="2ADFE4BE"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    Na temelju članka 92. Statuta Grada Buja (Službene novine Grada Buja br. 11/09, 05/11, 11/11, 03/13, 05/18, 19/18 i 04/21) i članka 38. stavak 2. Poslovnika Gradskog vijeća Grada Buja (Službene novine Grada Buja br. 11/09, 05/11, 10/17, 19/18-pročišćeni tekst i 04/21),  Gradsko vijeće, dana 20.07.2023. godine, donosi:</w:t>
      </w:r>
    </w:p>
    <w:p w14:paraId="6A571600"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29F3FB0F"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0FF327FF"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O D L U K U</w:t>
      </w:r>
    </w:p>
    <w:p w14:paraId="7E52284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 xml:space="preserve">o postupku davanja u zakup javnih površina i iznosu naknade za korištenje javnih površina </w:t>
      </w:r>
    </w:p>
    <w:p w14:paraId="30E0AA1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24"/>
          <w:szCs w:val="24"/>
        </w:rPr>
      </w:pPr>
      <w:r w:rsidRPr="00E03DE1">
        <w:rPr>
          <w:rFonts w:ascii="TimesNewRomanPS-BoldMT;Times Ne" w:eastAsia="Times New Roman" w:hAnsi="TimesNewRomanPS-BoldMT;Times Ne" w:cs="TimesNewRomanPS-BoldMT;Times Ne"/>
          <w:b/>
          <w:bCs/>
          <w:sz w:val="24"/>
          <w:szCs w:val="24"/>
        </w:rPr>
        <w:lastRenderedPageBreak/>
        <w:t>- pročišćeni tekst -</w:t>
      </w:r>
    </w:p>
    <w:p w14:paraId="35EA6DCE"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7D8340D0" w14:textId="77777777" w:rsidR="00E03DE1" w:rsidRPr="00E03DE1" w:rsidRDefault="00E03DE1" w:rsidP="00E03DE1">
      <w:pPr>
        <w:tabs>
          <w:tab w:val="left" w:pos="5730"/>
        </w:tabs>
        <w:suppressAutoHyphens/>
        <w:overflowPunct w:val="0"/>
        <w:spacing w:after="0" w:line="240" w:lineRule="auto"/>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I.OPĆE ODREDBE</w:t>
      </w:r>
      <w:r w:rsidRPr="00E03DE1">
        <w:rPr>
          <w:rFonts w:ascii="Times New Roman" w:eastAsia="Times New Roman" w:hAnsi="Times New Roman"/>
          <w:b/>
          <w:sz w:val="24"/>
          <w:szCs w:val="24"/>
        </w:rPr>
        <w:tab/>
      </w:r>
    </w:p>
    <w:p w14:paraId="2F5A689F" w14:textId="77777777" w:rsidR="00E03DE1" w:rsidRPr="00E03DE1" w:rsidRDefault="00E03DE1" w:rsidP="00E03DE1">
      <w:pPr>
        <w:suppressAutoHyphens/>
        <w:overflowPunct w:val="0"/>
        <w:spacing w:after="0" w:line="240" w:lineRule="auto"/>
        <w:ind w:left="360"/>
        <w:textAlignment w:val="baseline"/>
        <w:rPr>
          <w:rFonts w:ascii="Times New Roman" w:eastAsia="Times New Roman" w:hAnsi="Times New Roman"/>
          <w:sz w:val="24"/>
          <w:szCs w:val="24"/>
        </w:rPr>
      </w:pPr>
    </w:p>
    <w:p w14:paraId="3A6C556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1.</w:t>
      </w:r>
    </w:p>
    <w:p w14:paraId="69145E3A"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Ovom se Odlukom uređuje postupak davanja u zakup javnih površina i iznos naknade za korištenje javnih površina na području Grada Buja-</w:t>
      </w:r>
      <w:proofErr w:type="spellStart"/>
      <w:r w:rsidRPr="00E03DE1">
        <w:rPr>
          <w:rFonts w:ascii="Times New Roman" w:eastAsia="Times New Roman" w:hAnsi="Times New Roman"/>
          <w:sz w:val="24"/>
          <w:szCs w:val="24"/>
        </w:rPr>
        <w:t>Buie</w:t>
      </w:r>
      <w:proofErr w:type="spellEnd"/>
      <w:r w:rsidRPr="00E03DE1">
        <w:rPr>
          <w:rFonts w:ascii="Times New Roman" w:eastAsia="Times New Roman" w:hAnsi="Times New Roman"/>
          <w:sz w:val="24"/>
          <w:szCs w:val="24"/>
        </w:rPr>
        <w:t xml:space="preserve"> (dalje u </w:t>
      </w:r>
      <w:proofErr w:type="spellStart"/>
      <w:r w:rsidRPr="00E03DE1">
        <w:rPr>
          <w:rFonts w:ascii="Times New Roman" w:eastAsia="Times New Roman" w:hAnsi="Times New Roman"/>
          <w:sz w:val="24"/>
          <w:szCs w:val="24"/>
        </w:rPr>
        <w:t>tekstu:Grad</w:t>
      </w:r>
      <w:proofErr w:type="spellEnd"/>
      <w:r w:rsidRPr="00E03DE1">
        <w:rPr>
          <w:rFonts w:ascii="Times New Roman" w:eastAsia="Times New Roman" w:hAnsi="Times New Roman"/>
          <w:sz w:val="24"/>
          <w:szCs w:val="24"/>
        </w:rPr>
        <w:t>) putem ugovora o zakupu.</w:t>
      </w:r>
    </w:p>
    <w:p w14:paraId="4D6FB7CD"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Sadržaj pojma javne površine određen je odlukom kojom se uređuje komunalni red.</w:t>
      </w:r>
    </w:p>
    <w:p w14:paraId="51EB206B"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Javne površine daju se u zakup za:</w:t>
      </w:r>
    </w:p>
    <w:p w14:paraId="444786C2"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obavljanje trgovine na malo izvan prodavaonica na području Grada </w:t>
      </w:r>
      <w:r w:rsidRPr="00E03DE1">
        <w:rPr>
          <w:rFonts w:ascii="Times New Roman" w:eastAsia="Times New Roman" w:hAnsi="Times New Roman"/>
          <w:sz w:val="24"/>
          <w:szCs w:val="24"/>
          <w:lang w:eastAsia="hr-HR"/>
        </w:rPr>
        <w:t xml:space="preserve"> </w:t>
      </w:r>
      <w:r w:rsidRPr="00E03DE1">
        <w:rPr>
          <w:rFonts w:ascii="Times New Roman" w:eastAsia="Times New Roman" w:hAnsi="Times New Roman"/>
          <w:sz w:val="24"/>
          <w:szCs w:val="24"/>
        </w:rPr>
        <w:t xml:space="preserve">za razdoblje duže </w:t>
      </w:r>
    </w:p>
    <w:p w14:paraId="07098ACF"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od 45 dana,</w:t>
      </w:r>
    </w:p>
    <w:p w14:paraId="141EE1DF"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za postavljanje reklama i reklamnih panoa na javnim površinama za razdoblje duže </w:t>
      </w:r>
    </w:p>
    <w:p w14:paraId="7FCBE41A"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od 45 dana,</w:t>
      </w:r>
    </w:p>
    <w:p w14:paraId="4BFAAD36"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pružanje ugostiteljskih usluga kao ugostiteljski objekt u kiosku, nepokretnom vozilu i </w:t>
      </w:r>
    </w:p>
    <w:p w14:paraId="6AD3BC84"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r w:rsidRPr="00E03DE1">
        <w:rPr>
          <w:rFonts w:ascii="Times New Roman" w:eastAsia="Times New Roman" w:hAnsi="Times New Roman"/>
          <w:sz w:val="24"/>
          <w:szCs w:val="24"/>
        </w:rPr>
        <w:t>priključnom vozilu, šatoru, na klupi, kolicima i sličnim napravama opremljenim za  pružanje ugostiteljskih usluga za razdoblje duže od 45 dana na javnim površinama koje odredi Gradsko vijeće,</w:t>
      </w:r>
    </w:p>
    <w:p w14:paraId="57F4143B"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pružanje ugostiteljskih usluga  u šatoru i sličnim napravama opremljenim za pružanje </w:t>
      </w:r>
    </w:p>
    <w:p w14:paraId="49B8F413"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ugostiteljskih usluga na javnim površinama za vrijeme trajanja manifestacija, sajmova, prigodnih priredbi i slično,</w:t>
      </w:r>
    </w:p>
    <w:p w14:paraId="5778522B"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pružanje ugostiteljskih usluga  u  nepokretnom vozilu i priključnom vozilu,  na klupi, </w:t>
      </w:r>
    </w:p>
    <w:p w14:paraId="3DF53096"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kolicima i sličnim napravama opremljenim za pružanje ugostiteljskih usluga na javnim površinama za vrijeme trajanja manifestacija, sajmova, prigodnih priredbi i slično,</w:t>
      </w:r>
    </w:p>
    <w:p w14:paraId="0255B2BA"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pružanje ostalih usluga za vrijeme trajanja manifestacija, sajmova, prigodnih priredbi i </w:t>
      </w:r>
    </w:p>
    <w:p w14:paraId="2CB640F2"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slično,</w:t>
      </w:r>
    </w:p>
    <w:p w14:paraId="66E6404E" w14:textId="77777777" w:rsidR="00E03DE1" w:rsidRPr="00E03DE1" w:rsidRDefault="00E03DE1" w:rsidP="00E03DE1">
      <w:pPr>
        <w:numPr>
          <w:ilvl w:val="0"/>
          <w:numId w:val="119"/>
        </w:numPr>
        <w:suppressAutoHyphens/>
        <w:overflowPunct w:val="0"/>
        <w:spacing w:after="0" w:line="240" w:lineRule="auto"/>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potrebe korisnika poslovnih prostora u slučajevima kada javna površina sa poslovnim </w:t>
      </w:r>
    </w:p>
    <w:p w14:paraId="2A3DF09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r w:rsidRPr="00E03DE1">
        <w:rPr>
          <w:rFonts w:ascii="Times New Roman" w:eastAsia="Times New Roman" w:hAnsi="Times New Roman"/>
          <w:sz w:val="24"/>
          <w:szCs w:val="24"/>
        </w:rPr>
        <w:t>prostorom čini funkcionalnu ili tehnološku cjelinu.</w:t>
      </w:r>
    </w:p>
    <w:p w14:paraId="25448FA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5248B51E"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4A590E7F"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II.ZAKUP JAVNE POVRŠINE</w:t>
      </w:r>
    </w:p>
    <w:p w14:paraId="558E0CBB"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24"/>
          <w:szCs w:val="24"/>
        </w:rPr>
      </w:pPr>
    </w:p>
    <w:p w14:paraId="458B3FA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2.</w:t>
      </w:r>
    </w:p>
    <w:p w14:paraId="0A1665E1"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bCs/>
          <w:sz w:val="24"/>
          <w:szCs w:val="20"/>
          <w:lang w:eastAsia="hr-HR"/>
        </w:rPr>
      </w:pPr>
      <w:r w:rsidRPr="00E03DE1">
        <w:rPr>
          <w:rFonts w:ascii="Times New Roman" w:eastAsia="Times New Roman" w:hAnsi="Times New Roman"/>
          <w:sz w:val="24"/>
          <w:szCs w:val="24"/>
        </w:rPr>
        <w:tab/>
        <w:t>Javne površine daju se u zakup prikupljanjem pisanih ponuda putem javnog natječaja.</w:t>
      </w:r>
      <w:r w:rsidRPr="00E03DE1">
        <w:rPr>
          <w:rFonts w:ascii="Times New Roman" w:eastAsia="Times New Roman" w:hAnsi="Times New Roman"/>
          <w:b/>
          <w:bCs/>
          <w:sz w:val="24"/>
          <w:szCs w:val="20"/>
          <w:lang w:eastAsia="hr-HR"/>
        </w:rPr>
        <w:t xml:space="preserve"> </w:t>
      </w:r>
    </w:p>
    <w:p w14:paraId="184F2BA7"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bCs/>
          <w:sz w:val="24"/>
          <w:szCs w:val="20"/>
          <w:lang w:eastAsia="hr-HR"/>
        </w:rPr>
      </w:pPr>
      <w:r w:rsidRPr="00E03DE1">
        <w:rPr>
          <w:rFonts w:ascii="Times New Roman" w:eastAsia="Times New Roman" w:hAnsi="Times New Roman"/>
          <w:bCs/>
          <w:sz w:val="24"/>
          <w:szCs w:val="20"/>
          <w:lang w:eastAsia="hr-HR"/>
        </w:rPr>
        <w:t>Javne površine daju se u zakup za razdoblje do 3 (tri) godine.</w:t>
      </w:r>
    </w:p>
    <w:p w14:paraId="304A6103"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Odluku o raspisivanju natječaja donosi Gradonačelnik.</w:t>
      </w:r>
    </w:p>
    <w:p w14:paraId="30788489"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lang w:val="en-AU"/>
        </w:rPr>
      </w:pPr>
      <w:proofErr w:type="spellStart"/>
      <w:r w:rsidRPr="00E03DE1">
        <w:rPr>
          <w:rFonts w:ascii="Times New Roman" w:eastAsia="Times New Roman" w:hAnsi="Times New Roman"/>
          <w:sz w:val="24"/>
          <w:szCs w:val="24"/>
          <w:lang w:val="en-AU"/>
        </w:rPr>
        <w:t>Natječaj</w:t>
      </w:r>
      <w:proofErr w:type="spellEnd"/>
      <w:r w:rsidRPr="00E03DE1">
        <w:rPr>
          <w:rFonts w:ascii="Times New Roman" w:eastAsia="Times New Roman" w:hAnsi="Times New Roman"/>
          <w:sz w:val="24"/>
          <w:szCs w:val="24"/>
          <w:lang w:val="en-AU"/>
        </w:rPr>
        <w:t xml:space="preserve"> se </w:t>
      </w:r>
      <w:proofErr w:type="spellStart"/>
      <w:r w:rsidRPr="00E03DE1">
        <w:rPr>
          <w:rFonts w:ascii="Times New Roman" w:eastAsia="Times New Roman" w:hAnsi="Times New Roman"/>
          <w:sz w:val="24"/>
          <w:szCs w:val="24"/>
          <w:lang w:val="en-AU"/>
        </w:rPr>
        <w:t>objavljuje</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na</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oglasnoj</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ploči</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i</w:t>
      </w:r>
      <w:proofErr w:type="spellEnd"/>
      <w:r w:rsidRPr="00E03DE1">
        <w:rPr>
          <w:rFonts w:ascii="Times New Roman" w:eastAsia="Times New Roman" w:hAnsi="Times New Roman"/>
          <w:sz w:val="24"/>
          <w:szCs w:val="24"/>
          <w:lang w:val="en-AU"/>
        </w:rPr>
        <w:t xml:space="preserve"> web </w:t>
      </w:r>
      <w:proofErr w:type="spellStart"/>
      <w:r w:rsidRPr="00E03DE1">
        <w:rPr>
          <w:rFonts w:ascii="Times New Roman" w:eastAsia="Times New Roman" w:hAnsi="Times New Roman"/>
          <w:sz w:val="24"/>
          <w:szCs w:val="24"/>
          <w:lang w:val="en-AU"/>
        </w:rPr>
        <w:t>stranici</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Grada</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dok</w:t>
      </w:r>
      <w:proofErr w:type="spellEnd"/>
      <w:r w:rsidRPr="00E03DE1">
        <w:rPr>
          <w:rFonts w:ascii="Times New Roman" w:eastAsia="Times New Roman" w:hAnsi="Times New Roman"/>
          <w:sz w:val="24"/>
          <w:szCs w:val="24"/>
          <w:lang w:val="en-AU"/>
        </w:rPr>
        <w:t xml:space="preserve"> se </w:t>
      </w:r>
      <w:proofErr w:type="spellStart"/>
      <w:r w:rsidRPr="00E03DE1">
        <w:rPr>
          <w:rFonts w:ascii="Times New Roman" w:eastAsia="Times New Roman" w:hAnsi="Times New Roman"/>
          <w:sz w:val="24"/>
          <w:szCs w:val="24"/>
          <w:lang w:val="en-AU"/>
        </w:rPr>
        <w:t>podnositelji</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zahtjeva</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obavještavaju</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pisanim</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putem</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sa</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dostavnicom</w:t>
      </w:r>
      <w:proofErr w:type="spellEnd"/>
      <w:r w:rsidRPr="00E03DE1">
        <w:rPr>
          <w:rFonts w:ascii="Times New Roman" w:eastAsia="Times New Roman" w:hAnsi="Times New Roman"/>
          <w:sz w:val="24"/>
          <w:szCs w:val="24"/>
          <w:lang w:val="en-AU"/>
        </w:rPr>
        <w:t>.</w:t>
      </w:r>
    </w:p>
    <w:p w14:paraId="1A814A72"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Dan isticanja natječaja na oglasnoj ploči smatra se danom objave natječaja.</w:t>
      </w:r>
    </w:p>
    <w:p w14:paraId="6D11C69C"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r w:rsidRPr="00E03DE1">
        <w:rPr>
          <w:rFonts w:ascii="Times New Roman" w:eastAsia="Times New Roman" w:hAnsi="Times New Roman"/>
          <w:sz w:val="24"/>
          <w:szCs w:val="24"/>
        </w:rPr>
        <w:tab/>
        <w:t>Iznimno za  korisnike poslovnog prostora s kojim javna površina čini funkcionalnu ili tehnološku cjelinu i u poslovnom prostoru obavljaju djelatnost koja je u vezi sa djelatnosti koja će se obavljati i na javnoj površini javna površina se može dodijeliti rješenjem upravnog odjela bez provedbe natječaja.</w:t>
      </w:r>
    </w:p>
    <w:p w14:paraId="5DFD4EA6"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r w:rsidRPr="00E03DE1">
        <w:rPr>
          <w:rFonts w:ascii="Times New Roman" w:eastAsia="Times New Roman" w:hAnsi="Times New Roman"/>
          <w:sz w:val="24"/>
          <w:szCs w:val="24"/>
        </w:rPr>
        <w:tab/>
        <w:t>Prava i obveze iz prethodnog stavka uređuju se Ugovorom o zakupu javne površine.</w:t>
      </w:r>
    </w:p>
    <w:p w14:paraId="59BF196F"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133F9D14"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0A79D55F"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III. JAVNI NATJEČAJ</w:t>
      </w:r>
    </w:p>
    <w:p w14:paraId="7EFB4D76"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p>
    <w:p w14:paraId="09D7B1A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3.</w:t>
      </w:r>
    </w:p>
    <w:p w14:paraId="32C77BBC" w14:textId="77777777" w:rsidR="00E03DE1" w:rsidRPr="00E03DE1" w:rsidRDefault="00E03DE1" w:rsidP="00E03DE1">
      <w:pPr>
        <w:suppressAutoHyphens/>
        <w:spacing w:after="0" w:line="240" w:lineRule="auto"/>
        <w:ind w:firstLine="708"/>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Uvjete natječaja utvrđuje Gradonačelnik prilikom donošenja odluke o raspisivanju natječaja, a na prijedlog nadležnog upravnog odjela Grada.</w:t>
      </w:r>
    </w:p>
    <w:p w14:paraId="29E29EE2"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ab/>
        <w:t>Natječaj za davanje u zakup javne površine u pravilu sadrži sljedeće odredbe:</w:t>
      </w:r>
    </w:p>
    <w:p w14:paraId="75F617CB"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lastRenderedPageBreak/>
        <w:t xml:space="preserve">- podatke o javnoj površini </w:t>
      </w:r>
    </w:p>
    <w:p w14:paraId="7CFBC2D3"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 djelatnost koja će se obavljati na javnoj površini</w:t>
      </w:r>
    </w:p>
    <w:p w14:paraId="616E110F"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 iznos naknade za korištenje javne površine,</w:t>
      </w:r>
    </w:p>
    <w:p w14:paraId="569168C1"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 iznos jamčevine, rok i način plaćanja, rok za sklapanje ugovora,</w:t>
      </w:r>
    </w:p>
    <w:p w14:paraId="236C9B11"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 vrijeme na koje se ugovor o zakupu sklapa,</w:t>
      </w:r>
    </w:p>
    <w:p w14:paraId="1885A4AF"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 rok, način i mjesto dostave ponude,</w:t>
      </w:r>
    </w:p>
    <w:p w14:paraId="5A0B8851" w14:textId="77777777" w:rsidR="00E03DE1" w:rsidRPr="00E03DE1" w:rsidRDefault="00E03DE1" w:rsidP="00E03DE1">
      <w:pPr>
        <w:suppressAutoHyphens/>
        <w:spacing w:after="0" w:line="240" w:lineRule="auto"/>
        <w:jc w:val="both"/>
        <w:rPr>
          <w:rFonts w:ascii="Times New Roman" w:eastAsia="Times New Roman" w:hAnsi="Times New Roman"/>
          <w:sz w:val="24"/>
          <w:szCs w:val="20"/>
          <w:lang w:eastAsia="hr-HR"/>
        </w:rPr>
      </w:pPr>
      <w:r w:rsidRPr="00E03DE1">
        <w:rPr>
          <w:rFonts w:ascii="Times New Roman" w:eastAsia="Times New Roman" w:hAnsi="Times New Roman"/>
          <w:sz w:val="24"/>
          <w:szCs w:val="20"/>
          <w:lang w:eastAsia="hr-HR"/>
        </w:rPr>
        <w:t>- mjesto i vrijeme otvaranja pisanih ponuda,</w:t>
      </w:r>
    </w:p>
    <w:p w14:paraId="077974DB" w14:textId="77777777" w:rsidR="00E03DE1" w:rsidRPr="00E03DE1" w:rsidRDefault="00E03DE1" w:rsidP="00E03DE1">
      <w:pPr>
        <w:suppressAutoHyphens/>
        <w:spacing w:after="0" w:line="240" w:lineRule="auto"/>
        <w:jc w:val="both"/>
        <w:rPr>
          <w:rFonts w:ascii="Times New Roman" w:eastAsia="Times New Roman" w:hAnsi="Times New Roman"/>
          <w:color w:val="FF0000"/>
          <w:sz w:val="24"/>
          <w:szCs w:val="20"/>
          <w:lang w:eastAsia="hr-HR"/>
        </w:rPr>
      </w:pPr>
      <w:r w:rsidRPr="00E03DE1">
        <w:rPr>
          <w:rFonts w:ascii="Times New Roman" w:eastAsia="Times New Roman" w:hAnsi="Times New Roman"/>
          <w:sz w:val="24"/>
          <w:szCs w:val="20"/>
          <w:lang w:eastAsia="hr-HR"/>
        </w:rPr>
        <w:t>- redoslijed prvenstvenog prava,</w:t>
      </w:r>
    </w:p>
    <w:p w14:paraId="59849879" w14:textId="77777777" w:rsidR="00E03DE1" w:rsidRPr="00E03DE1" w:rsidRDefault="00E03DE1" w:rsidP="00E03DE1">
      <w:pPr>
        <w:suppressAutoHyphens/>
        <w:spacing w:after="0" w:line="240" w:lineRule="auto"/>
        <w:rPr>
          <w:rFonts w:ascii="Times New Roman" w:eastAsia="Times New Roman" w:hAnsi="Times New Roman"/>
          <w:sz w:val="24"/>
          <w:szCs w:val="24"/>
          <w:lang w:val="en-AU" w:eastAsia="hr-HR"/>
        </w:rPr>
      </w:pPr>
      <w:r w:rsidRPr="00E03DE1">
        <w:rPr>
          <w:rFonts w:ascii="Times New Roman" w:eastAsia="Times New Roman" w:hAnsi="Times New Roman"/>
          <w:sz w:val="24"/>
          <w:szCs w:val="24"/>
          <w:lang w:val="en-AU" w:eastAsia="hr-HR"/>
        </w:rPr>
        <w:t xml:space="preserve">- </w:t>
      </w:r>
      <w:proofErr w:type="spellStart"/>
      <w:r w:rsidRPr="00E03DE1">
        <w:rPr>
          <w:rFonts w:ascii="Times New Roman" w:eastAsia="Times New Roman" w:hAnsi="Times New Roman"/>
          <w:sz w:val="24"/>
          <w:szCs w:val="24"/>
          <w:lang w:val="en-AU" w:eastAsia="hr-HR"/>
        </w:rPr>
        <w:t>mogućnost</w:t>
      </w:r>
      <w:proofErr w:type="spellEnd"/>
      <w:r w:rsidRPr="00E03DE1">
        <w:rPr>
          <w:rFonts w:ascii="Times New Roman" w:eastAsia="Times New Roman" w:hAnsi="Times New Roman"/>
          <w:sz w:val="24"/>
          <w:szCs w:val="24"/>
          <w:lang w:val="en-AU" w:eastAsia="hr-HR"/>
        </w:rPr>
        <w:t xml:space="preserve"> </w:t>
      </w:r>
      <w:proofErr w:type="spellStart"/>
      <w:r w:rsidRPr="00E03DE1">
        <w:rPr>
          <w:rFonts w:ascii="Times New Roman" w:eastAsia="Times New Roman" w:hAnsi="Times New Roman"/>
          <w:sz w:val="24"/>
          <w:szCs w:val="24"/>
          <w:lang w:val="en-AU" w:eastAsia="hr-HR"/>
        </w:rPr>
        <w:t>i</w:t>
      </w:r>
      <w:proofErr w:type="spellEnd"/>
      <w:r w:rsidRPr="00E03DE1">
        <w:rPr>
          <w:rFonts w:ascii="Times New Roman" w:eastAsia="Times New Roman" w:hAnsi="Times New Roman"/>
          <w:sz w:val="24"/>
          <w:szCs w:val="24"/>
          <w:lang w:val="en-AU" w:eastAsia="hr-HR"/>
        </w:rPr>
        <w:t xml:space="preserve"> </w:t>
      </w:r>
      <w:proofErr w:type="spellStart"/>
      <w:r w:rsidRPr="00E03DE1">
        <w:rPr>
          <w:rFonts w:ascii="Times New Roman" w:eastAsia="Times New Roman" w:hAnsi="Times New Roman"/>
          <w:sz w:val="24"/>
          <w:szCs w:val="24"/>
          <w:lang w:val="en-AU" w:eastAsia="hr-HR"/>
        </w:rPr>
        <w:t>vrijeme</w:t>
      </w:r>
      <w:proofErr w:type="spellEnd"/>
      <w:r w:rsidRPr="00E03DE1">
        <w:rPr>
          <w:rFonts w:ascii="Times New Roman" w:eastAsia="Times New Roman" w:hAnsi="Times New Roman"/>
          <w:sz w:val="24"/>
          <w:szCs w:val="24"/>
          <w:lang w:val="en-AU" w:eastAsia="hr-HR"/>
        </w:rPr>
        <w:t xml:space="preserve"> </w:t>
      </w:r>
      <w:proofErr w:type="spellStart"/>
      <w:r w:rsidRPr="00E03DE1">
        <w:rPr>
          <w:rFonts w:ascii="Times New Roman" w:eastAsia="Times New Roman" w:hAnsi="Times New Roman"/>
          <w:sz w:val="24"/>
          <w:szCs w:val="24"/>
          <w:lang w:val="en-AU" w:eastAsia="hr-HR"/>
        </w:rPr>
        <w:t>pregleda</w:t>
      </w:r>
      <w:proofErr w:type="spellEnd"/>
      <w:r w:rsidRPr="00E03DE1">
        <w:rPr>
          <w:rFonts w:ascii="Times New Roman" w:eastAsia="Times New Roman" w:hAnsi="Times New Roman"/>
          <w:sz w:val="24"/>
          <w:szCs w:val="24"/>
          <w:lang w:val="en-AU" w:eastAsia="hr-HR"/>
        </w:rPr>
        <w:t xml:space="preserve"> </w:t>
      </w:r>
      <w:proofErr w:type="spellStart"/>
      <w:r w:rsidRPr="00E03DE1">
        <w:rPr>
          <w:rFonts w:ascii="Times New Roman" w:eastAsia="Times New Roman" w:hAnsi="Times New Roman"/>
          <w:sz w:val="24"/>
          <w:szCs w:val="24"/>
          <w:lang w:val="en-AU" w:eastAsia="hr-HR"/>
        </w:rPr>
        <w:t>javne</w:t>
      </w:r>
      <w:proofErr w:type="spellEnd"/>
      <w:r w:rsidRPr="00E03DE1">
        <w:rPr>
          <w:rFonts w:ascii="Times New Roman" w:eastAsia="Times New Roman" w:hAnsi="Times New Roman"/>
          <w:sz w:val="24"/>
          <w:szCs w:val="24"/>
          <w:lang w:val="en-AU" w:eastAsia="hr-HR"/>
        </w:rPr>
        <w:t xml:space="preserve"> </w:t>
      </w:r>
      <w:proofErr w:type="spellStart"/>
      <w:r w:rsidRPr="00E03DE1">
        <w:rPr>
          <w:rFonts w:ascii="Times New Roman" w:eastAsia="Times New Roman" w:hAnsi="Times New Roman"/>
          <w:sz w:val="24"/>
          <w:szCs w:val="24"/>
          <w:lang w:val="en-AU" w:eastAsia="hr-HR"/>
        </w:rPr>
        <w:t>površine</w:t>
      </w:r>
      <w:proofErr w:type="spellEnd"/>
      <w:r w:rsidRPr="00E03DE1">
        <w:rPr>
          <w:rFonts w:ascii="Times New Roman" w:eastAsia="Times New Roman" w:hAnsi="Times New Roman"/>
          <w:sz w:val="24"/>
          <w:szCs w:val="24"/>
          <w:lang w:val="en-AU" w:eastAsia="hr-HR"/>
        </w:rPr>
        <w:t>,</w:t>
      </w:r>
    </w:p>
    <w:p w14:paraId="4EDA4C86"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r w:rsidRPr="00E03DE1">
        <w:rPr>
          <w:rFonts w:ascii="Times New Roman" w:eastAsia="Times New Roman" w:hAnsi="Times New Roman"/>
          <w:sz w:val="20"/>
          <w:szCs w:val="20"/>
          <w:lang w:val="en-AU" w:eastAsia="hr-HR"/>
        </w:rPr>
        <w:t xml:space="preserve">- </w:t>
      </w:r>
      <w:proofErr w:type="spellStart"/>
      <w:r w:rsidRPr="00E03DE1">
        <w:rPr>
          <w:rFonts w:ascii="Times New Roman" w:eastAsia="Times New Roman" w:hAnsi="Times New Roman"/>
          <w:sz w:val="24"/>
          <w:szCs w:val="24"/>
          <w:lang w:val="en-AU" w:eastAsia="hr-HR"/>
        </w:rPr>
        <w:t>ostalo</w:t>
      </w:r>
      <w:proofErr w:type="spellEnd"/>
      <w:r w:rsidRPr="00E03DE1">
        <w:rPr>
          <w:rFonts w:ascii="Times New Roman" w:eastAsia="Times New Roman" w:hAnsi="Times New Roman"/>
          <w:sz w:val="24"/>
          <w:szCs w:val="24"/>
          <w:lang w:val="en-AU" w:eastAsia="hr-HR"/>
        </w:rPr>
        <w:t xml:space="preserve"> od </w:t>
      </w:r>
      <w:proofErr w:type="spellStart"/>
      <w:r w:rsidRPr="00E03DE1">
        <w:rPr>
          <w:rFonts w:ascii="Times New Roman" w:eastAsia="Times New Roman" w:hAnsi="Times New Roman"/>
          <w:sz w:val="24"/>
          <w:szCs w:val="24"/>
          <w:lang w:val="en-AU" w:eastAsia="hr-HR"/>
        </w:rPr>
        <w:t>značaja</w:t>
      </w:r>
      <w:proofErr w:type="spellEnd"/>
      <w:r w:rsidRPr="00E03DE1">
        <w:rPr>
          <w:rFonts w:ascii="Times New Roman" w:eastAsia="Times New Roman" w:hAnsi="Times New Roman"/>
          <w:sz w:val="24"/>
          <w:szCs w:val="24"/>
          <w:lang w:val="en-AU" w:eastAsia="hr-HR"/>
        </w:rPr>
        <w:t xml:space="preserve"> za </w:t>
      </w:r>
      <w:proofErr w:type="spellStart"/>
      <w:r w:rsidRPr="00E03DE1">
        <w:rPr>
          <w:rFonts w:ascii="Times New Roman" w:eastAsia="Times New Roman" w:hAnsi="Times New Roman"/>
          <w:sz w:val="24"/>
          <w:szCs w:val="24"/>
          <w:lang w:val="en-AU" w:eastAsia="hr-HR"/>
        </w:rPr>
        <w:t>natječaj</w:t>
      </w:r>
      <w:proofErr w:type="spellEnd"/>
      <w:r w:rsidRPr="00E03DE1">
        <w:rPr>
          <w:rFonts w:ascii="Times New Roman" w:eastAsia="Times New Roman" w:hAnsi="Times New Roman"/>
          <w:sz w:val="24"/>
          <w:szCs w:val="24"/>
          <w:lang w:val="en-AU" w:eastAsia="hr-HR"/>
        </w:rPr>
        <w:t>.</w:t>
      </w:r>
      <w:r w:rsidRPr="00E03DE1">
        <w:rPr>
          <w:rFonts w:ascii="Times New Roman" w:eastAsia="Times New Roman" w:hAnsi="Times New Roman"/>
          <w:sz w:val="24"/>
          <w:szCs w:val="24"/>
        </w:rPr>
        <w:t xml:space="preserve"> </w:t>
      </w:r>
    </w:p>
    <w:p w14:paraId="27B6801B"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1F5D53F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4.</w:t>
      </w:r>
    </w:p>
    <w:p w14:paraId="5A6B017F" w14:textId="77777777" w:rsidR="00E03DE1" w:rsidRPr="00E03DE1" w:rsidRDefault="00E03DE1" w:rsidP="00E03DE1">
      <w:pPr>
        <w:suppressAutoHyphens/>
        <w:overflowPunct w:val="0"/>
        <w:spacing w:after="0" w:line="240" w:lineRule="auto"/>
        <w:ind w:firstLine="708"/>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Prikupljanje pisanih ponuda je postupak u kojem podnositelji svoje ponude dostavljaju u pisanom obliku u zatvorenim omotnicama s </w:t>
      </w:r>
      <w:proofErr w:type="spellStart"/>
      <w:r w:rsidRPr="00E03DE1">
        <w:rPr>
          <w:rFonts w:ascii="Times New Roman" w:eastAsia="Times New Roman" w:hAnsi="Times New Roman"/>
          <w:sz w:val="24"/>
          <w:szCs w:val="24"/>
        </w:rPr>
        <w:t>naznakom:”NE</w:t>
      </w:r>
      <w:proofErr w:type="spellEnd"/>
      <w:r w:rsidRPr="00E03DE1">
        <w:rPr>
          <w:rFonts w:ascii="Times New Roman" w:eastAsia="Times New Roman" w:hAnsi="Times New Roman"/>
          <w:sz w:val="24"/>
          <w:szCs w:val="24"/>
        </w:rPr>
        <w:t xml:space="preserve"> OTVARAJ-NATJEČAJ ZA ZAKUP JAVNIH POVRŠINA”, a ponude se dostavljaju na adresu Grada.</w:t>
      </w:r>
    </w:p>
    <w:p w14:paraId="56254C03"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lang w:val="en-AU"/>
        </w:rPr>
      </w:pPr>
      <w:r w:rsidRPr="00E03DE1">
        <w:rPr>
          <w:rFonts w:ascii="Times New Roman" w:eastAsia="Times New Roman" w:hAnsi="Times New Roman"/>
          <w:sz w:val="24"/>
          <w:szCs w:val="24"/>
          <w:lang w:val="en-AU"/>
        </w:rPr>
        <w:t xml:space="preserve">U </w:t>
      </w:r>
      <w:proofErr w:type="spellStart"/>
      <w:r w:rsidRPr="00E03DE1">
        <w:rPr>
          <w:rFonts w:ascii="Times New Roman" w:eastAsia="Times New Roman" w:hAnsi="Times New Roman"/>
          <w:sz w:val="24"/>
          <w:szCs w:val="24"/>
          <w:lang w:val="en-AU"/>
        </w:rPr>
        <w:t>razmatranje</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će</w:t>
      </w:r>
      <w:proofErr w:type="spellEnd"/>
      <w:r w:rsidRPr="00E03DE1">
        <w:rPr>
          <w:rFonts w:ascii="Times New Roman" w:eastAsia="Times New Roman" w:hAnsi="Times New Roman"/>
          <w:sz w:val="24"/>
          <w:szCs w:val="24"/>
          <w:lang w:val="en-AU"/>
        </w:rPr>
        <w:t xml:space="preserve"> se </w:t>
      </w:r>
      <w:proofErr w:type="spellStart"/>
      <w:r w:rsidRPr="00E03DE1">
        <w:rPr>
          <w:rFonts w:ascii="Times New Roman" w:eastAsia="Times New Roman" w:hAnsi="Times New Roman"/>
          <w:sz w:val="24"/>
          <w:szCs w:val="24"/>
          <w:lang w:val="en-AU"/>
        </w:rPr>
        <w:t>uzeti</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samo</w:t>
      </w:r>
      <w:proofErr w:type="spellEnd"/>
      <w:r w:rsidRPr="00E03DE1">
        <w:rPr>
          <w:rFonts w:ascii="Times New Roman" w:eastAsia="Times New Roman" w:hAnsi="Times New Roman"/>
          <w:sz w:val="24"/>
          <w:szCs w:val="24"/>
          <w:lang w:val="en-AU"/>
        </w:rPr>
        <w:t xml:space="preserve"> one </w:t>
      </w:r>
      <w:proofErr w:type="spellStart"/>
      <w:r w:rsidRPr="00E03DE1">
        <w:rPr>
          <w:rFonts w:ascii="Times New Roman" w:eastAsia="Times New Roman" w:hAnsi="Times New Roman"/>
          <w:sz w:val="24"/>
          <w:szCs w:val="24"/>
          <w:lang w:val="en-AU"/>
        </w:rPr>
        <w:t>ponude</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koje</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su</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unutar</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roka</w:t>
      </w:r>
      <w:proofErr w:type="spellEnd"/>
      <w:r w:rsidRPr="00E03DE1">
        <w:rPr>
          <w:rFonts w:ascii="Times New Roman" w:eastAsia="Times New Roman" w:hAnsi="Times New Roman"/>
          <w:sz w:val="24"/>
          <w:szCs w:val="24"/>
          <w:lang w:val="en-AU"/>
        </w:rPr>
        <w:t xml:space="preserve"> za </w:t>
      </w:r>
      <w:proofErr w:type="spellStart"/>
      <w:r w:rsidRPr="00E03DE1">
        <w:rPr>
          <w:rFonts w:ascii="Times New Roman" w:eastAsia="Times New Roman" w:hAnsi="Times New Roman"/>
          <w:sz w:val="24"/>
          <w:szCs w:val="24"/>
          <w:lang w:val="en-AU"/>
        </w:rPr>
        <w:t>natječaj</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osobno</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dostavljene</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nadležnom</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upravnom</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odjelu</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kroz</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pisarnicu</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Grada</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ili</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dostavljene</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preporučeno</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putem</w:t>
      </w:r>
      <w:proofErr w:type="spellEnd"/>
      <w:r w:rsidRPr="00E03DE1">
        <w:rPr>
          <w:rFonts w:ascii="Times New Roman" w:eastAsia="Times New Roman" w:hAnsi="Times New Roman"/>
          <w:sz w:val="24"/>
          <w:szCs w:val="24"/>
          <w:lang w:val="en-AU"/>
        </w:rPr>
        <w:t xml:space="preserve"> </w:t>
      </w:r>
      <w:proofErr w:type="spellStart"/>
      <w:r w:rsidRPr="00E03DE1">
        <w:rPr>
          <w:rFonts w:ascii="Times New Roman" w:eastAsia="Times New Roman" w:hAnsi="Times New Roman"/>
          <w:sz w:val="24"/>
          <w:szCs w:val="24"/>
          <w:lang w:val="en-AU"/>
        </w:rPr>
        <w:t>pošte</w:t>
      </w:r>
      <w:proofErr w:type="spellEnd"/>
      <w:r w:rsidRPr="00E03DE1">
        <w:rPr>
          <w:rFonts w:ascii="Times New Roman" w:eastAsia="Times New Roman" w:hAnsi="Times New Roman"/>
          <w:sz w:val="24"/>
          <w:szCs w:val="24"/>
          <w:lang w:val="en-AU"/>
        </w:rPr>
        <w:t>.</w:t>
      </w:r>
    </w:p>
    <w:p w14:paraId="6FE1F7FD"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Ponude koje pristignu poštom ili budu predane u nadležni upravni odjel nakon tog roka smatrat će se nepravodobnima te će se odbaciti.</w:t>
      </w:r>
    </w:p>
    <w:p w14:paraId="4AF38A23"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7C0749D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5.</w:t>
      </w:r>
    </w:p>
    <w:p w14:paraId="3EA890E0" w14:textId="77777777" w:rsidR="00E03DE1" w:rsidRPr="00E03DE1" w:rsidRDefault="00E03DE1" w:rsidP="00E03DE1">
      <w:pPr>
        <w:suppressAutoHyphens/>
        <w:overflowPunct w:val="0"/>
        <w:spacing w:after="0" w:line="240" w:lineRule="auto"/>
        <w:ind w:firstLine="283"/>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Pisana ponuda obvezno sadrži:</w:t>
      </w:r>
    </w:p>
    <w:p w14:paraId="63CABE36"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ime i prezime, odnosno naziv ponuditelja s naznakom prebivališta, odnosno sjedišta,</w:t>
      </w:r>
    </w:p>
    <w:p w14:paraId="73EFF97A"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oznaku javne površine za koji se ponuditelj natječe i djelatnost koju će obavljati, </w:t>
      </w:r>
    </w:p>
    <w:p w14:paraId="5842B1AF"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preslik osobne iskaznice za fizičku ili odgovornu osobu pravne osobe,</w:t>
      </w:r>
    </w:p>
    <w:p w14:paraId="11A763DD"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izvod iz registra trgovačkog suda ili izvod iz obrtnog registra (obrtnica) ili dokaz o upisu u Upisnik poljoprivrednih gospodarstava</w:t>
      </w:r>
    </w:p>
    <w:p w14:paraId="5DAECE3B"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dokaz o uplaćenoj jamčevini, </w:t>
      </w:r>
    </w:p>
    <w:p w14:paraId="162A8913"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potvrdu porezne uprave o stanju duga po osnovi poreza i obveza za mirovinsko i zdravstveno osiguranje ne stariju od trideset dana od dana podnošenja zahtjeva,</w:t>
      </w:r>
    </w:p>
    <w:p w14:paraId="78D956FF"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iznos ponuđene naknade</w:t>
      </w:r>
    </w:p>
    <w:p w14:paraId="44EB5E36"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isprave kojima dokazuje pravo prvenstva iz članka 7. ove Odluke</w:t>
      </w:r>
    </w:p>
    <w:p w14:paraId="148A14E9"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ostale isprave određene Natječajem</w:t>
      </w:r>
    </w:p>
    <w:p w14:paraId="1050F993" w14:textId="77777777" w:rsid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664991DD" w14:textId="77777777" w:rsid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20865EB5" w14:textId="77777777" w:rsid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4365BFD8"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24"/>
          <w:szCs w:val="24"/>
        </w:rPr>
      </w:pPr>
    </w:p>
    <w:p w14:paraId="0D83487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6.</w:t>
      </w:r>
    </w:p>
    <w:p w14:paraId="007F71FF"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Otvaranje i razmatranje ponuda provodi Komisija za provođenje natječaja koju imenuje Gradonačelnik, na mjestu i u vremenu utvrđenom u natječaju, na način da utvrdi koliko je ponuda zaprimljeno te koji su ponuditelji nazočni.</w:t>
      </w:r>
    </w:p>
    <w:p w14:paraId="3444EDAC"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Ponude se, u pravilu, otvaraju u roku 5 dana od dana isteka roka za podnošenje ponuda, sukladno odluci o provođenju natječaja.</w:t>
      </w:r>
    </w:p>
    <w:p w14:paraId="535EB581"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O tijeku sjednice Komisije vodi se zapisnik kojeg po okončanju sjednice potpisuju nazočni članovi Komisije.</w:t>
      </w:r>
    </w:p>
    <w:p w14:paraId="7365E8EB"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Nepravodobne ili nepotpune ponude Komisija neće uzeti u razmatranje već će se odmah zapisnički utvrditi njihova nevaljanost i donijeti će se odluka o njihovom odbacivanju.</w:t>
      </w:r>
    </w:p>
    <w:p w14:paraId="27A579CE"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Valjane ponude Komisija razmatra i utvrđuje da li su ispunjeni propisani uvjeti iz natječaja te usporedbom ponuda zapisnički utvrđuje koju ponudu smatra najpovoljnijom.</w:t>
      </w:r>
    </w:p>
    <w:p w14:paraId="123EA62F"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 xml:space="preserve"> </w:t>
      </w:r>
    </w:p>
    <w:p w14:paraId="087A247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7.</w:t>
      </w:r>
    </w:p>
    <w:p w14:paraId="50D545A4"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 xml:space="preserve">Pravo prvenstva u postupku javnog natječaja ostvaruje se sljedećim </w:t>
      </w:r>
      <w:proofErr w:type="spellStart"/>
      <w:r w:rsidRPr="00E03DE1">
        <w:rPr>
          <w:rFonts w:ascii="Times New Roman" w:eastAsia="Times New Roman" w:hAnsi="Times New Roman"/>
          <w:sz w:val="24"/>
          <w:szCs w:val="24"/>
        </w:rPr>
        <w:t>redosljedom</w:t>
      </w:r>
      <w:proofErr w:type="spellEnd"/>
      <w:r w:rsidRPr="00E03DE1">
        <w:rPr>
          <w:rFonts w:ascii="Times New Roman" w:eastAsia="Times New Roman" w:hAnsi="Times New Roman"/>
          <w:sz w:val="24"/>
          <w:szCs w:val="24"/>
        </w:rPr>
        <w:t>:</w:t>
      </w:r>
    </w:p>
    <w:p w14:paraId="20DD73B4"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lastRenderedPageBreak/>
        <w:t xml:space="preserve">ponuditelj koji je korisnik poslovnog prostora s kojim javna površina čini  </w:t>
      </w:r>
    </w:p>
    <w:p w14:paraId="6AAC9309"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funkcionalnu ili tehnološku cjelinu i u poslovnom prostoru obavlja djelatnost koja je u vezi sa djelatnosti koja će se obavljati i na javnoj površini,</w:t>
      </w:r>
    </w:p>
    <w:p w14:paraId="7991A784"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ponuditelj koji je dosadašnji korisnik/zakupoprimac javne površine i koji je uredno </w:t>
      </w:r>
    </w:p>
    <w:p w14:paraId="63D47EB1"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ispunio obaveze prema Gradu,</w:t>
      </w:r>
    </w:p>
    <w:p w14:paraId="6A0D435C"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ponuditelj pravna osoba/obrtnik koji ima sjedište na području Grada ili ponuditelj </w:t>
      </w:r>
    </w:p>
    <w:p w14:paraId="19DE1251"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fizička osoba koji ima prebivalište na području Grada,</w:t>
      </w:r>
    </w:p>
    <w:p w14:paraId="7771647F"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ponuditelj koji je kao nositelj OPG-a upisan u odgovarajući registar</w:t>
      </w:r>
    </w:p>
    <w:p w14:paraId="54294962"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ponuditelj koji je kao pravna osoba ili obrtnik upisan u odgovarajući registar države </w:t>
      </w:r>
    </w:p>
    <w:p w14:paraId="4EF10825"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sjedišta,</w:t>
      </w:r>
    </w:p>
    <w:p w14:paraId="0FD26197"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ponuditelj koji ima veći broj zaposlenih. </w:t>
      </w:r>
    </w:p>
    <w:p w14:paraId="14F691C9"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    Ako su ponuditelji izjednačeni po svim navedenim kriterijima iz st. 1. ovog članka, izbor najpovoljnijeg ponuditelja utvrđuje se na osnovi najviše ponuđene naknade.</w:t>
      </w:r>
    </w:p>
    <w:p w14:paraId="52437AC6"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   Iznimno, pravo prvenstva u postupku javnog natječaja za pružanje usluga na javnim površinama za vrijeme trajanja manifestacija, sajmova, prigodnih priredbi i slično ostvaruje se sljedećim </w:t>
      </w:r>
      <w:proofErr w:type="spellStart"/>
      <w:r w:rsidRPr="00E03DE1">
        <w:rPr>
          <w:rFonts w:ascii="Times New Roman" w:eastAsia="Times New Roman" w:hAnsi="Times New Roman"/>
          <w:sz w:val="24"/>
          <w:szCs w:val="24"/>
        </w:rPr>
        <w:t>redosljedom</w:t>
      </w:r>
      <w:proofErr w:type="spellEnd"/>
      <w:r w:rsidRPr="00E03DE1">
        <w:rPr>
          <w:rFonts w:ascii="Times New Roman" w:eastAsia="Times New Roman" w:hAnsi="Times New Roman"/>
          <w:sz w:val="24"/>
          <w:szCs w:val="24"/>
        </w:rPr>
        <w:t>:</w:t>
      </w:r>
    </w:p>
    <w:p w14:paraId="01C9E4F6"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ponuditelj koji je korisnik poslovnog prostora s kojim javna površina čini  </w:t>
      </w:r>
    </w:p>
    <w:p w14:paraId="39615B7A"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funkcionalnu ili tehnološku cjelinu i u poslovnom prostoru obavlja djelatnost koja je u vezi sa djelatnosti koja će se obavljati i na javnoj površini,</w:t>
      </w:r>
    </w:p>
    <w:p w14:paraId="66FF344E" w14:textId="77777777" w:rsidR="00E03DE1" w:rsidRPr="00E03DE1" w:rsidRDefault="00E03DE1" w:rsidP="00E03DE1">
      <w:pPr>
        <w:numPr>
          <w:ilvl w:val="0"/>
          <w:numId w:val="119"/>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ponuditelj koji je dosadašnji korisnik/zakupoprimac javne površine i koji je uredno </w:t>
      </w:r>
    </w:p>
    <w:p w14:paraId="67869523"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ispunio obaveze prema Gradu,</w:t>
      </w:r>
    </w:p>
    <w:p w14:paraId="311442C5"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 Ako su ponuditelji izjednačeni po svim navedenim kriterijima iz st. 3. ovog članka, izbor najpovoljnijeg ponuditelja utvrđuje se na osnovi najviše ponuđene naknade.</w:t>
      </w:r>
    </w:p>
    <w:p w14:paraId="71525E59"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7FFA73E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8.</w:t>
      </w:r>
    </w:p>
    <w:p w14:paraId="463DD450"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Zapisnik o provedenom natječaju s prijedlogom ponude za koju smatra da je treba prihvatiti, Komisija dostavlja Gradonačelniku radi donošenja odluke o prihvatu ponude i sklapanja ugovora o zakupu.</w:t>
      </w:r>
    </w:p>
    <w:p w14:paraId="4D06E817"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Gradonačelnik će poništiti natječaj ukoliko se ustanove nepravilnosti koje su mogle utjecati na postupak, odnosno rezultate natječaja.</w:t>
      </w:r>
    </w:p>
    <w:p w14:paraId="1D028AD5"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Odluka iz st. 1. ovog članka je konačna.</w:t>
      </w:r>
    </w:p>
    <w:p w14:paraId="0594C401" w14:textId="77777777" w:rsid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5E61EBAA" w14:textId="77777777" w:rsidR="005F766E" w:rsidRPr="00E03DE1" w:rsidRDefault="005F766E" w:rsidP="00E03DE1">
      <w:pPr>
        <w:suppressAutoHyphens/>
        <w:overflowPunct w:val="0"/>
        <w:spacing w:after="0" w:line="240" w:lineRule="auto"/>
        <w:jc w:val="both"/>
        <w:textAlignment w:val="baseline"/>
        <w:rPr>
          <w:rFonts w:ascii="Times New Roman" w:eastAsia="Times New Roman" w:hAnsi="Times New Roman"/>
          <w:sz w:val="24"/>
          <w:szCs w:val="24"/>
        </w:rPr>
      </w:pPr>
    </w:p>
    <w:p w14:paraId="37301DC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9.</w:t>
      </w:r>
    </w:p>
    <w:p w14:paraId="4BF4073B"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Ponuditeljima kojima su ponude utvrđene kao nevaljane i ponuditeljima koji nisu uspjeli u natječaju, uplaćena jamčevina vratit će se u roku od osam dana od donošenja odluke Gradonačelnika o najpovoljnijoj ponudi ili o poništenju natječaja.</w:t>
      </w:r>
    </w:p>
    <w:p w14:paraId="6BC64064"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Ponuditelju koji odustane od ponude prije nego se izvrši otvaranje ponuda, uplaćena jamčevina vratit će se u roku od osam dana od zaprimanja izjave o odustanku od ponude.</w:t>
      </w:r>
    </w:p>
    <w:p w14:paraId="2FA133FD"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56544DE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10.</w:t>
      </w:r>
    </w:p>
    <w:p w14:paraId="7B3D33FD"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Ugovor o zakupu javne površine sklapa se u pisanom obliku.</w:t>
      </w:r>
    </w:p>
    <w:p w14:paraId="76005D07"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Ugovor o zakupu u ime zakupodavca potpisuje Gradonačelnik.</w:t>
      </w:r>
    </w:p>
    <w:p w14:paraId="06FDD9F2"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Ukoliko su ispunjeni propisani uvjeti, Gradonačelnik će prihvatiti zahtjev za sklapanje aneksa postojećem ugovoru o zakupu i stupanju u prava i obveze dosadašnjeg zakupnika:</w:t>
      </w:r>
    </w:p>
    <w:p w14:paraId="539ECAE4" w14:textId="77777777" w:rsidR="00E03DE1" w:rsidRPr="00E03DE1" w:rsidRDefault="00E03DE1" w:rsidP="00E03DE1">
      <w:pPr>
        <w:numPr>
          <w:ilvl w:val="0"/>
          <w:numId w:val="120"/>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 slučaju smrti zakupnika – nasljednicima, ukoliko ispunjavaju uvjete za nastavak ugovorene djelatnosti,</w:t>
      </w:r>
    </w:p>
    <w:p w14:paraId="0DDA6C97" w14:textId="77777777" w:rsidR="00E03DE1" w:rsidRPr="00E03DE1" w:rsidRDefault="00E03DE1" w:rsidP="00E03DE1">
      <w:pPr>
        <w:numPr>
          <w:ilvl w:val="0"/>
          <w:numId w:val="120"/>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pravnoj osobi kao pravnom slijedniku pravne osobe.</w:t>
      </w:r>
    </w:p>
    <w:p w14:paraId="6C6B157F" w14:textId="77777777" w:rsidR="00E03DE1" w:rsidRDefault="00E03DE1" w:rsidP="00E03DE1">
      <w:pPr>
        <w:suppressAutoHyphens/>
        <w:overflowPunct w:val="0"/>
        <w:spacing w:after="0" w:line="240" w:lineRule="auto"/>
        <w:ind w:left="360"/>
        <w:jc w:val="both"/>
        <w:textAlignment w:val="baseline"/>
        <w:rPr>
          <w:rFonts w:ascii="Times New Roman" w:eastAsia="Times New Roman" w:hAnsi="Times New Roman"/>
          <w:sz w:val="24"/>
          <w:szCs w:val="24"/>
        </w:rPr>
      </w:pPr>
    </w:p>
    <w:p w14:paraId="19C153A4" w14:textId="77777777" w:rsidR="005224B5" w:rsidRDefault="005224B5" w:rsidP="00E03DE1">
      <w:pPr>
        <w:suppressAutoHyphens/>
        <w:overflowPunct w:val="0"/>
        <w:spacing w:after="0" w:line="240" w:lineRule="auto"/>
        <w:ind w:left="360"/>
        <w:jc w:val="both"/>
        <w:textAlignment w:val="baseline"/>
        <w:rPr>
          <w:rFonts w:ascii="Times New Roman" w:eastAsia="Times New Roman" w:hAnsi="Times New Roman"/>
          <w:sz w:val="24"/>
          <w:szCs w:val="24"/>
        </w:rPr>
      </w:pPr>
    </w:p>
    <w:p w14:paraId="61CFEE43" w14:textId="77777777" w:rsidR="005224B5" w:rsidRDefault="005224B5" w:rsidP="00E03DE1">
      <w:pPr>
        <w:suppressAutoHyphens/>
        <w:overflowPunct w:val="0"/>
        <w:spacing w:after="0" w:line="240" w:lineRule="auto"/>
        <w:ind w:left="360"/>
        <w:jc w:val="both"/>
        <w:textAlignment w:val="baseline"/>
        <w:rPr>
          <w:rFonts w:ascii="Times New Roman" w:eastAsia="Times New Roman" w:hAnsi="Times New Roman"/>
          <w:sz w:val="24"/>
          <w:szCs w:val="24"/>
        </w:rPr>
      </w:pPr>
    </w:p>
    <w:p w14:paraId="3CCF1EDF" w14:textId="77777777" w:rsidR="005224B5" w:rsidRPr="00E03DE1" w:rsidRDefault="005224B5" w:rsidP="00E03DE1">
      <w:pPr>
        <w:suppressAutoHyphens/>
        <w:overflowPunct w:val="0"/>
        <w:spacing w:after="0" w:line="240" w:lineRule="auto"/>
        <w:ind w:left="360"/>
        <w:jc w:val="both"/>
        <w:textAlignment w:val="baseline"/>
        <w:rPr>
          <w:rFonts w:ascii="Times New Roman" w:eastAsia="Times New Roman" w:hAnsi="Times New Roman"/>
          <w:sz w:val="24"/>
          <w:szCs w:val="24"/>
        </w:rPr>
      </w:pPr>
    </w:p>
    <w:p w14:paraId="632494F5"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lastRenderedPageBreak/>
        <w:t>IV. NAKNADA ZA KORIŠTENJE JAVNIH POVRŠINA</w:t>
      </w:r>
    </w:p>
    <w:p w14:paraId="0D736388"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p>
    <w:p w14:paraId="1EBE1AC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11.</w:t>
      </w:r>
    </w:p>
    <w:p w14:paraId="7E16B509"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ab/>
        <w:t>Za zakupljenu javnu površinu plaća se naknada za korištenje javnih površina.</w:t>
      </w:r>
    </w:p>
    <w:p w14:paraId="482C0B90"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Visina naknade iz stavka 1. ovog članka određuje se prema namjeni, napravama koje se postavljaju na javnu površinu, metru kvadratnom zauzete javne površine i zoni. </w:t>
      </w:r>
    </w:p>
    <w:p w14:paraId="5CC45F5D"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Iznimno od st. 2. ovog članka naknada za korištenje javnih površina za naprave za reklamiranje plaća se po m² reklamne površine.</w:t>
      </w:r>
    </w:p>
    <w:p w14:paraId="748B5AA2"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U 1. zonu pogodnosti spadaju naselja Buje, Kaštel, </w:t>
      </w:r>
      <w:proofErr w:type="spellStart"/>
      <w:r w:rsidRPr="00E03DE1">
        <w:rPr>
          <w:rFonts w:ascii="Times New Roman" w:eastAsia="Times New Roman" w:hAnsi="Times New Roman"/>
          <w:sz w:val="24"/>
          <w:szCs w:val="24"/>
        </w:rPr>
        <w:t>Kaldanija</w:t>
      </w:r>
      <w:proofErr w:type="spellEnd"/>
      <w:r w:rsidRPr="00E03DE1">
        <w:rPr>
          <w:rFonts w:ascii="Times New Roman" w:eastAsia="Times New Roman" w:hAnsi="Times New Roman"/>
          <w:sz w:val="24"/>
          <w:szCs w:val="24"/>
        </w:rPr>
        <w:t xml:space="preserve">, Plovanija, </w:t>
      </w:r>
      <w:proofErr w:type="spellStart"/>
      <w:r w:rsidRPr="00E03DE1">
        <w:rPr>
          <w:rFonts w:ascii="Times New Roman" w:eastAsia="Times New Roman" w:hAnsi="Times New Roman"/>
          <w:sz w:val="24"/>
          <w:szCs w:val="24"/>
        </w:rPr>
        <w:t>Krasica</w:t>
      </w:r>
      <w:proofErr w:type="spellEnd"/>
      <w:r w:rsidRPr="00E03DE1">
        <w:rPr>
          <w:rFonts w:ascii="Times New Roman" w:eastAsia="Times New Roman" w:hAnsi="Times New Roman"/>
          <w:sz w:val="24"/>
          <w:szCs w:val="24"/>
        </w:rPr>
        <w:t xml:space="preserve">, </w:t>
      </w:r>
      <w:proofErr w:type="spellStart"/>
      <w:r w:rsidRPr="00E03DE1">
        <w:rPr>
          <w:rFonts w:ascii="Times New Roman" w:eastAsia="Times New Roman" w:hAnsi="Times New Roman"/>
          <w:sz w:val="24"/>
          <w:szCs w:val="24"/>
        </w:rPr>
        <w:t>Momjan</w:t>
      </w:r>
      <w:proofErr w:type="spellEnd"/>
      <w:r w:rsidRPr="00E03DE1">
        <w:rPr>
          <w:rFonts w:ascii="Times New Roman" w:eastAsia="Times New Roman" w:hAnsi="Times New Roman"/>
          <w:sz w:val="24"/>
          <w:szCs w:val="24"/>
        </w:rPr>
        <w:t xml:space="preserve">, </w:t>
      </w:r>
      <w:proofErr w:type="spellStart"/>
      <w:r w:rsidRPr="00E03DE1">
        <w:rPr>
          <w:rFonts w:ascii="Times New Roman" w:eastAsia="Times New Roman" w:hAnsi="Times New Roman"/>
          <w:sz w:val="24"/>
          <w:szCs w:val="24"/>
        </w:rPr>
        <w:t>Kanegra</w:t>
      </w:r>
      <w:proofErr w:type="spellEnd"/>
      <w:r w:rsidRPr="00E03DE1">
        <w:rPr>
          <w:rFonts w:ascii="Times New Roman" w:eastAsia="Times New Roman" w:hAnsi="Times New Roman"/>
          <w:sz w:val="24"/>
          <w:szCs w:val="24"/>
        </w:rPr>
        <w:t xml:space="preserve"> i </w:t>
      </w:r>
      <w:proofErr w:type="spellStart"/>
      <w:r w:rsidRPr="00E03DE1">
        <w:rPr>
          <w:rFonts w:ascii="Times New Roman" w:eastAsia="Times New Roman" w:hAnsi="Times New Roman"/>
          <w:sz w:val="24"/>
          <w:szCs w:val="24"/>
        </w:rPr>
        <w:t>Škrile</w:t>
      </w:r>
      <w:proofErr w:type="spellEnd"/>
      <w:r w:rsidRPr="00E03DE1">
        <w:rPr>
          <w:rFonts w:ascii="Times New Roman" w:eastAsia="Times New Roman" w:hAnsi="Times New Roman"/>
          <w:sz w:val="24"/>
          <w:szCs w:val="24"/>
        </w:rPr>
        <w:t xml:space="preserve"> dok ostala naselja na području Grada spadaju u 2. zonu pogodnosti.</w:t>
      </w:r>
    </w:p>
    <w:p w14:paraId="2120EF9D"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Naknada za korištenje javnih površina određuje se u sljedećim iznosima:</w:t>
      </w:r>
    </w:p>
    <w:p w14:paraId="07953022"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18"/>
          <w:szCs w:val="18"/>
        </w:rPr>
      </w:pPr>
    </w:p>
    <w:p w14:paraId="01643084"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18"/>
          <w:szCs w:val="18"/>
        </w:rPr>
      </w:pPr>
    </w:p>
    <w:tbl>
      <w:tblPr>
        <w:tblW w:w="9286" w:type="dxa"/>
        <w:tblLook w:val="01E0" w:firstRow="1" w:lastRow="1" w:firstColumn="1" w:lastColumn="1" w:noHBand="0" w:noVBand="0"/>
      </w:tblPr>
      <w:tblGrid>
        <w:gridCol w:w="4558"/>
        <w:gridCol w:w="1675"/>
        <w:gridCol w:w="1532"/>
        <w:gridCol w:w="1521"/>
      </w:tblGrid>
      <w:tr w:rsidR="00E03DE1" w:rsidRPr="00E03DE1" w14:paraId="7998C3A9" w14:textId="77777777" w:rsidTr="00574144">
        <w:trPr>
          <w:trHeight w:val="276"/>
        </w:trPr>
        <w:tc>
          <w:tcPr>
            <w:tcW w:w="4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A5F936"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18"/>
                <w:szCs w:val="18"/>
              </w:rPr>
            </w:pPr>
          </w:p>
        </w:tc>
        <w:tc>
          <w:tcPr>
            <w:tcW w:w="4728" w:type="dxa"/>
            <w:gridSpan w:val="3"/>
            <w:tcBorders>
              <w:top w:val="single" w:sz="4" w:space="0" w:color="000000"/>
              <w:left w:val="single" w:sz="4" w:space="0" w:color="000000"/>
              <w:bottom w:val="single" w:sz="4" w:space="0" w:color="000000"/>
              <w:right w:val="single" w:sz="4" w:space="0" w:color="000000"/>
            </w:tcBorders>
            <w:shd w:val="clear" w:color="auto" w:fill="auto"/>
          </w:tcPr>
          <w:p w14:paraId="295694D7"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 xml:space="preserve">Dnevna/mjesečna visina naknade u eurima po m² </w:t>
            </w:r>
          </w:p>
        </w:tc>
      </w:tr>
      <w:tr w:rsidR="00E03DE1" w:rsidRPr="00E03DE1" w14:paraId="7CDB032A" w14:textId="77777777" w:rsidTr="00574144">
        <w:trPr>
          <w:trHeight w:val="275"/>
        </w:trPr>
        <w:tc>
          <w:tcPr>
            <w:tcW w:w="4557" w:type="dxa"/>
            <w:vMerge/>
            <w:tcBorders>
              <w:top w:val="single" w:sz="4" w:space="0" w:color="000000"/>
              <w:left w:val="single" w:sz="4" w:space="0" w:color="000000"/>
              <w:bottom w:val="single" w:sz="4" w:space="0" w:color="000000"/>
              <w:right w:val="single" w:sz="4" w:space="0" w:color="000000"/>
            </w:tcBorders>
            <w:shd w:val="clear" w:color="auto" w:fill="auto"/>
          </w:tcPr>
          <w:p w14:paraId="74971623"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b/>
                <w:sz w:val="18"/>
                <w:szCs w:val="18"/>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944B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dnevno/mjesečno</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DC7A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1. zona</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1C4E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sz w:val="18"/>
                <w:szCs w:val="18"/>
              </w:rPr>
            </w:pPr>
            <w:r w:rsidRPr="00E03DE1">
              <w:rPr>
                <w:rFonts w:ascii="Times New Roman" w:eastAsia="Times New Roman" w:hAnsi="Times New Roman"/>
                <w:b/>
                <w:sz w:val="18"/>
                <w:szCs w:val="18"/>
              </w:rPr>
              <w:t>2. zona</w:t>
            </w:r>
          </w:p>
        </w:tc>
      </w:tr>
      <w:tr w:rsidR="00E03DE1" w:rsidRPr="00E03DE1" w14:paraId="6236CE01"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79156621"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Obavljanje trgovine na malo izvan prodavaonica na području Grada (kiosk, štand i sl.)</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F434"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43E3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8,00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491B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6FFFB266"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6B89E2D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Reklamne zastave, reklamna platna i transparenti</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124B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074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6DCC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6E007568"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3F6BEE89"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ormarić</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2AAAE4C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3694"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2CF1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4AE83CDC"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22A509E0"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 xml:space="preserve">Reklamne poruke </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307889D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D41DF"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4BB09"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70F36686"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4A738FA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stupovi</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4E5BABD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9E89"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16,00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DC24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13,20</w:t>
            </w:r>
          </w:p>
        </w:tc>
      </w:tr>
      <w:tr w:rsidR="00E03DE1" w:rsidRPr="00E03DE1" w14:paraId="640D9BEB"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44B1141F"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proofErr w:type="spellStart"/>
            <w:r w:rsidRPr="00E03DE1">
              <w:rPr>
                <w:rFonts w:ascii="Times New Roman" w:eastAsia="Times New Roman" w:hAnsi="Times New Roman"/>
                <w:sz w:val="18"/>
                <w:szCs w:val="18"/>
              </w:rPr>
              <w:t>Putokazni</w:t>
            </w:r>
            <w:proofErr w:type="spellEnd"/>
            <w:r w:rsidRPr="00E03DE1">
              <w:rPr>
                <w:rFonts w:ascii="Times New Roman" w:eastAsia="Times New Roman" w:hAnsi="Times New Roman"/>
                <w:sz w:val="18"/>
                <w:szCs w:val="18"/>
              </w:rPr>
              <w:t xml:space="preserve"> (usmjeravajući) panoi</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DC36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E0D9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6,70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C95D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15699A7F"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79236A66"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pano- samostojeći reklamni</w:t>
            </w:r>
          </w:p>
          <w:p w14:paraId="5EB5B7B3"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pano (jumbo plakat)</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5368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A7F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6,70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AD2E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03E82321"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0F58C4EB"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pano na</w:t>
            </w:r>
          </w:p>
          <w:p w14:paraId="5B87297C"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građevinama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F6A2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7B6B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9DAB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3F7C684C"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7B986680"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Pokretni reklamni panoi</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20A1419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6EA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AFD1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4,00</w:t>
            </w:r>
          </w:p>
        </w:tc>
      </w:tr>
      <w:tr w:rsidR="00E03DE1" w:rsidRPr="00E03DE1" w14:paraId="14D42A7D"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22B9F8A3"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Osvijetljene reklamne vitrine</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53845490"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CFFD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09C2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0F919068"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2A6EC378"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Reklamni uređaji - display</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14:paraId="764DA610"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89AF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16,00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EBA6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13,20</w:t>
            </w:r>
          </w:p>
        </w:tc>
      </w:tr>
      <w:tr w:rsidR="00E03DE1" w:rsidRPr="00E03DE1" w14:paraId="26355193" w14:textId="77777777" w:rsidTr="00574144">
        <w:tc>
          <w:tcPr>
            <w:tcW w:w="4557" w:type="dxa"/>
            <w:tcBorders>
              <w:left w:val="single" w:sz="4" w:space="0" w:color="000000"/>
              <w:bottom w:val="single" w:sz="4" w:space="0" w:color="000000"/>
              <w:right w:val="single" w:sz="4" w:space="0" w:color="000000"/>
            </w:tcBorders>
            <w:shd w:val="clear" w:color="auto" w:fill="auto"/>
          </w:tcPr>
          <w:p w14:paraId="5E5DA5D8"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na javnim površinama za vrijeme trajanja manifestacija, sajmova, prigodnih priredbi i slično</w:t>
            </w:r>
          </w:p>
        </w:tc>
        <w:tc>
          <w:tcPr>
            <w:tcW w:w="1675" w:type="dxa"/>
            <w:tcBorders>
              <w:left w:val="single" w:sz="4" w:space="0" w:color="000000"/>
              <w:bottom w:val="single" w:sz="4" w:space="0" w:color="000000"/>
              <w:right w:val="single" w:sz="4" w:space="0" w:color="000000"/>
            </w:tcBorders>
            <w:shd w:val="clear" w:color="auto" w:fill="auto"/>
            <w:vAlign w:val="center"/>
          </w:tcPr>
          <w:p w14:paraId="49B034E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2" w:type="dxa"/>
            <w:tcBorders>
              <w:left w:val="single" w:sz="4" w:space="0" w:color="000000"/>
              <w:bottom w:val="single" w:sz="4" w:space="0" w:color="000000"/>
              <w:right w:val="single" w:sz="4" w:space="0" w:color="000000"/>
            </w:tcBorders>
            <w:shd w:val="clear" w:color="auto" w:fill="auto"/>
            <w:vAlign w:val="center"/>
          </w:tcPr>
          <w:p w14:paraId="07EB1954"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2,00</w:t>
            </w:r>
          </w:p>
        </w:tc>
        <w:tc>
          <w:tcPr>
            <w:tcW w:w="1521" w:type="dxa"/>
            <w:tcBorders>
              <w:left w:val="single" w:sz="4" w:space="0" w:color="000000"/>
              <w:bottom w:val="single" w:sz="4" w:space="0" w:color="000000"/>
              <w:right w:val="single" w:sz="4" w:space="0" w:color="000000"/>
            </w:tcBorders>
            <w:shd w:val="clear" w:color="auto" w:fill="auto"/>
            <w:vAlign w:val="center"/>
          </w:tcPr>
          <w:p w14:paraId="61376BF4"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1,20</w:t>
            </w:r>
          </w:p>
        </w:tc>
      </w:tr>
      <w:tr w:rsidR="00E03DE1" w:rsidRPr="00E03DE1" w14:paraId="166589D9"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66873763"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kao ugostiteljski objekt u kiosku, nepokretnom vozilu i  priključnom vozilu, šatoru, na klupi, kolicima i sličnim napravama opremljenim za pružanje ugostiteljskih usluga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4B9A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298E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6,70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0A4F9"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3,40</w:t>
            </w:r>
          </w:p>
        </w:tc>
      </w:tr>
      <w:tr w:rsidR="00E03DE1" w:rsidRPr="00E03DE1" w14:paraId="71DD0CF9"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506615D0"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u šatoru i sličnim napravama opremljenim za pružanje ugostiteljskih usluga na javnim površinama za vrijeme trajanja manifestacija, sajmova, prigodnih priredbi i slično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F9E1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07D7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7,00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954F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6,80</w:t>
            </w:r>
          </w:p>
        </w:tc>
      </w:tr>
      <w:tr w:rsidR="00E03DE1" w:rsidRPr="00E03DE1" w14:paraId="7681BFFF"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4847A1B8"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ugostiteljskih usluga  u  nepokretnom vozilu i priključnom vozilu,  na klupi, kolicima i sličnim napravama   opremljenim za pružanje ugostiteljskih usluga na javnim površinama za vrijeme trajanja manifestacija, sajmova, prigodnih priredbi i slično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3F40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55E6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11,00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34F3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6,00</w:t>
            </w:r>
          </w:p>
        </w:tc>
      </w:tr>
      <w:tr w:rsidR="00E03DE1" w:rsidRPr="00E03DE1" w14:paraId="3AF393DD"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6AAF987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ostalih usluga za vrijeme trajanja manifestacija, sajmova, prigodnih priredbi i slično ( zabavni park)</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9E12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07F85"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8FB0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3,00</w:t>
            </w:r>
          </w:p>
        </w:tc>
      </w:tr>
      <w:tr w:rsidR="00E03DE1" w:rsidRPr="00E03DE1" w14:paraId="40FFE2CE"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2D7C47F9"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ostalih usluga za vrijeme trajanja manifestacija, sajmova, prigodnih priredbi i slično ( ostale naprave)</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1E843"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80CC8"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5,50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F489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0265F867"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33ACC38A"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Pružanje ostalih usluga za vrijeme trajanja manifestacija, sajmova, prigodnih priredbi i slično (prigodna prodaja)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62A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dnevno/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321C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5,50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43806"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2,70</w:t>
            </w:r>
          </w:p>
        </w:tc>
      </w:tr>
      <w:tr w:rsidR="00E03DE1" w:rsidRPr="00E03DE1" w14:paraId="0DC88F8D"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1CF74011"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Korištenje javnih površina za potrebe korisnika poslovnih prostora u slučajevima kada javna površina sa poslovnim prostorom čini funkcionalnu ili tehnološku cjelinu - ugostiteljstvo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18BF1"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27D22"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1,60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605C"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1,10</w:t>
            </w:r>
          </w:p>
        </w:tc>
      </w:tr>
      <w:tr w:rsidR="00E03DE1" w:rsidRPr="00E03DE1" w14:paraId="7C6F8AAF"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6237DDCD"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Korištenje javnih površina za potrebe korisnika poslovnih prostora u slučajevima kada javna površina sa poslovnim prostorom čini funkcionalnu ili tehnološku cjelinu – ostale djelatnosti osim ugostiteljstva</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E98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0852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0,40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165E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0,20</w:t>
            </w:r>
          </w:p>
        </w:tc>
      </w:tr>
      <w:tr w:rsidR="00E03DE1" w:rsidRPr="00E03DE1" w14:paraId="5227846F" w14:textId="77777777" w:rsidTr="00574144">
        <w:tc>
          <w:tcPr>
            <w:tcW w:w="4557" w:type="dxa"/>
            <w:tcBorders>
              <w:top w:val="single" w:sz="4" w:space="0" w:color="000000"/>
              <w:left w:val="single" w:sz="4" w:space="0" w:color="000000"/>
              <w:bottom w:val="single" w:sz="4" w:space="0" w:color="000000"/>
              <w:right w:val="single" w:sz="4" w:space="0" w:color="000000"/>
            </w:tcBorders>
            <w:shd w:val="clear" w:color="auto" w:fill="auto"/>
          </w:tcPr>
          <w:p w14:paraId="5E28631E" w14:textId="77777777" w:rsidR="00E03DE1" w:rsidRPr="00E03DE1" w:rsidRDefault="00E03DE1" w:rsidP="00E03DE1">
            <w:pPr>
              <w:suppressAutoHyphens/>
              <w:overflowPunct w:val="0"/>
              <w:spacing w:after="0" w:line="240" w:lineRule="auto"/>
              <w:textAlignment w:val="baseline"/>
              <w:rPr>
                <w:rFonts w:ascii="Times New Roman" w:eastAsia="Times New Roman" w:hAnsi="Times New Roman"/>
                <w:sz w:val="18"/>
                <w:szCs w:val="18"/>
              </w:rPr>
            </w:pPr>
            <w:r w:rsidRPr="00E03DE1">
              <w:rPr>
                <w:rFonts w:ascii="Times New Roman" w:eastAsia="Times New Roman" w:hAnsi="Times New Roman"/>
                <w:sz w:val="18"/>
                <w:szCs w:val="18"/>
              </w:rPr>
              <w:t>Korištenje javnih površina za potrebe korisnika poslovnih prostora u slučajevima kada javna površina sa poslovnim prostorom čini funkcionalnu ili tehnološku cjelinu – pristupno-manipulativni prostor, parkirališno mjesto</w:t>
            </w:r>
          </w:p>
        </w:tc>
        <w:tc>
          <w:tcPr>
            <w:tcW w:w="1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F665E"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mjesečno/ m²</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6F04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1,20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C9C3F"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r w:rsidRPr="00E03DE1">
              <w:rPr>
                <w:rFonts w:ascii="Times New Roman" w:eastAsia="Times New Roman" w:hAnsi="Times New Roman"/>
                <w:sz w:val="18"/>
                <w:szCs w:val="18"/>
              </w:rPr>
              <w:t>0,80</w:t>
            </w:r>
          </w:p>
          <w:p w14:paraId="4D730F87"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18"/>
                <w:szCs w:val="18"/>
              </w:rPr>
            </w:pPr>
          </w:p>
        </w:tc>
      </w:tr>
    </w:tbl>
    <w:p w14:paraId="511080B9"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18"/>
          <w:szCs w:val="18"/>
        </w:rPr>
      </w:pPr>
    </w:p>
    <w:p w14:paraId="0127105A"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lastRenderedPageBreak/>
        <w:t>Članak 12.</w:t>
      </w:r>
    </w:p>
    <w:p w14:paraId="52AB09B0" w14:textId="77777777" w:rsidR="00E03DE1" w:rsidRPr="00E03DE1" w:rsidRDefault="00E03DE1" w:rsidP="00E03DE1">
      <w:pPr>
        <w:suppressAutoHyphens/>
        <w:overflowPunct w:val="0"/>
        <w:spacing w:after="0" w:line="240" w:lineRule="auto"/>
        <w:ind w:firstLine="708"/>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Utvrđivanje i naplata naknade za korištenje javne površine iz ove Odluke u nadležnosti je upravnog tijela Grada nadležnog za poslove komunalnog gospodarstva.</w:t>
      </w:r>
    </w:p>
    <w:p w14:paraId="069F793D"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18"/>
          <w:szCs w:val="18"/>
        </w:rPr>
        <w:tab/>
      </w:r>
      <w:r w:rsidRPr="00E03DE1">
        <w:rPr>
          <w:rFonts w:ascii="Times New Roman" w:eastAsia="Times New Roman" w:hAnsi="Times New Roman"/>
          <w:sz w:val="24"/>
          <w:szCs w:val="24"/>
        </w:rPr>
        <w:t>Za korištenje javnih površina za koje je kao obračunska jedinica određen dan/m², naknada za korištenje javnih površina plaća se odjednom, dok se za korištenje javnih površina za koje je kao obračunska jedinica određen mjesec/m² naknada za korištenje javnih površina plaća se mjesečno.</w:t>
      </w:r>
    </w:p>
    <w:p w14:paraId="647E326C"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p>
    <w:p w14:paraId="586147C1"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r w:rsidRPr="00E03DE1">
        <w:rPr>
          <w:rFonts w:ascii="Times New Roman" w:eastAsia="Times New Roman" w:hAnsi="Times New Roman"/>
          <w:b/>
          <w:sz w:val="24"/>
          <w:szCs w:val="24"/>
        </w:rPr>
        <w:t>V.PRIJELAZNE I ZAVRŠNE ODREDBE</w:t>
      </w:r>
    </w:p>
    <w:p w14:paraId="270A8DE2"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b/>
          <w:sz w:val="24"/>
          <w:szCs w:val="24"/>
        </w:rPr>
      </w:pPr>
    </w:p>
    <w:p w14:paraId="5AF1D79D"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13.</w:t>
      </w:r>
    </w:p>
    <w:p w14:paraId="0AE98AF0"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sz w:val="24"/>
          <w:szCs w:val="24"/>
        </w:rPr>
      </w:pPr>
    </w:p>
    <w:p w14:paraId="3C83D80E" w14:textId="77777777" w:rsidR="00E03DE1" w:rsidRPr="00E03DE1" w:rsidRDefault="00E03DE1" w:rsidP="00E03DE1">
      <w:pPr>
        <w:suppressAutoHyphens/>
        <w:overflowPunct w:val="0"/>
        <w:spacing w:after="0" w:line="240" w:lineRule="auto"/>
        <w:ind w:firstLine="708"/>
        <w:textAlignment w:val="baseline"/>
        <w:rPr>
          <w:rFonts w:ascii="Times New Roman" w:eastAsia="Times New Roman" w:hAnsi="Times New Roman"/>
          <w:sz w:val="24"/>
          <w:szCs w:val="24"/>
        </w:rPr>
      </w:pPr>
      <w:r w:rsidRPr="00E03DE1">
        <w:rPr>
          <w:rFonts w:ascii="Times New Roman" w:eastAsia="Times New Roman" w:hAnsi="Times New Roman"/>
          <w:sz w:val="24"/>
          <w:szCs w:val="24"/>
        </w:rPr>
        <w:t>Stupanjem na snagu ove Odluke prestaju važiti:</w:t>
      </w:r>
    </w:p>
    <w:p w14:paraId="290453C6" w14:textId="77777777" w:rsidR="00E03DE1" w:rsidRPr="00E03DE1" w:rsidRDefault="00E03DE1" w:rsidP="00E03DE1">
      <w:pPr>
        <w:numPr>
          <w:ilvl w:val="0"/>
          <w:numId w:val="120"/>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čl. 7. st. 3. i 4., čl. 8. st. 2. i 3., čl. 13. st. 3. i 4. i čl. 14. st. 2. i 3. </w:t>
      </w:r>
      <w:r w:rsidRPr="00E03DE1">
        <w:rPr>
          <w:rFonts w:ascii="Times New Roman" w:eastAsia="Times New Roman" w:hAnsi="Times New Roman"/>
          <w:sz w:val="24"/>
          <w:szCs w:val="24"/>
          <w:lang w:val="pl-PL"/>
        </w:rPr>
        <w:t>Odluke o određivanju načina, uvjeta i mjesta za obavljanje trgovine na malo izvan prodavaonica na području Grada Buja-Buie (Službene novine Grada Buja br.12/15)</w:t>
      </w:r>
    </w:p>
    <w:p w14:paraId="260E9FBC" w14:textId="77777777" w:rsidR="00E03DE1" w:rsidRPr="00E03DE1" w:rsidRDefault="00E03DE1" w:rsidP="00E03DE1">
      <w:pPr>
        <w:numPr>
          <w:ilvl w:val="0"/>
          <w:numId w:val="120"/>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čl. 36. st. 1. Odluke o komunalnom redu </w:t>
      </w:r>
      <w:r w:rsidRPr="00E03DE1">
        <w:rPr>
          <w:rFonts w:ascii="Times New Roman" w:eastAsia="Times New Roman" w:hAnsi="Times New Roman"/>
          <w:i/>
          <w:sz w:val="24"/>
          <w:szCs w:val="24"/>
          <w:lang w:val="pl-PL"/>
        </w:rPr>
        <w:t>(</w:t>
      </w:r>
      <w:r w:rsidRPr="00E03DE1">
        <w:rPr>
          <w:rFonts w:ascii="Times New Roman" w:eastAsia="Times New Roman" w:hAnsi="Times New Roman"/>
          <w:sz w:val="24"/>
          <w:szCs w:val="24"/>
          <w:lang w:val="pl-PL"/>
        </w:rPr>
        <w:t>Službene novine Grada Buja br. 5/11, 11/11) u dijelu koji se odnosi na javne površine</w:t>
      </w:r>
    </w:p>
    <w:p w14:paraId="1A12A9BE" w14:textId="77777777" w:rsidR="00E03DE1" w:rsidRPr="00E03DE1" w:rsidRDefault="00E03DE1" w:rsidP="00E03DE1">
      <w:pPr>
        <w:numPr>
          <w:ilvl w:val="0"/>
          <w:numId w:val="120"/>
        </w:num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lang w:val="pl-PL"/>
        </w:rPr>
        <w:t xml:space="preserve">čl. 2. red.br. 2. Pravilnika </w:t>
      </w:r>
      <w:r w:rsidRPr="00E03DE1">
        <w:rPr>
          <w:rFonts w:ascii="Times New Roman" w:eastAsia="Times New Roman" w:hAnsi="Times New Roman"/>
          <w:sz w:val="24"/>
          <w:szCs w:val="24"/>
        </w:rPr>
        <w:t>o cijenama zakupa poslovnih prostora, garaža i javnih površina ispred poslovnih prostora („Službene novine Grada Buje-</w:t>
      </w:r>
      <w:proofErr w:type="spellStart"/>
      <w:r w:rsidRPr="00E03DE1">
        <w:rPr>
          <w:rFonts w:ascii="Times New Roman" w:eastAsia="Times New Roman" w:hAnsi="Times New Roman"/>
          <w:sz w:val="24"/>
          <w:szCs w:val="24"/>
        </w:rPr>
        <w:t>Buie</w:t>
      </w:r>
      <w:proofErr w:type="spellEnd"/>
      <w:r w:rsidRPr="00E03DE1">
        <w:rPr>
          <w:rFonts w:ascii="Times New Roman" w:eastAsia="Times New Roman" w:hAnsi="Times New Roman"/>
          <w:sz w:val="24"/>
          <w:szCs w:val="24"/>
        </w:rPr>
        <w:t xml:space="preserve"> broj 13/10, 12/13 i 02/14).</w:t>
      </w:r>
    </w:p>
    <w:p w14:paraId="5906AB93"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 xml:space="preserve">     Ugovori o zakupu javne površine koji su na snazi u trenutku donošenja ove Odluke izvršavat će se do isteka roka iz Ugovora prema ugovorenim uvjetima.</w:t>
      </w:r>
    </w:p>
    <w:p w14:paraId="6FF1002A"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sz w:val="24"/>
          <w:szCs w:val="24"/>
        </w:rPr>
      </w:pPr>
    </w:p>
    <w:p w14:paraId="0BA03C54" w14:textId="77777777" w:rsidR="00E03DE1" w:rsidRPr="00E03DE1" w:rsidRDefault="00E03DE1" w:rsidP="00E03DE1">
      <w:pPr>
        <w:suppressAutoHyphens/>
        <w:overflowPunct w:val="0"/>
        <w:spacing w:after="0" w:line="240" w:lineRule="auto"/>
        <w:ind w:firstLine="360"/>
        <w:jc w:val="center"/>
        <w:textAlignment w:val="baseline"/>
        <w:rPr>
          <w:rFonts w:ascii="Times New Roman" w:eastAsia="Times New Roman" w:hAnsi="Times New Roman"/>
          <w:sz w:val="24"/>
          <w:szCs w:val="24"/>
        </w:rPr>
      </w:pPr>
      <w:r w:rsidRPr="00E03DE1">
        <w:rPr>
          <w:rFonts w:ascii="Times New Roman" w:eastAsia="Times New Roman" w:hAnsi="Times New Roman"/>
          <w:sz w:val="24"/>
          <w:szCs w:val="24"/>
        </w:rPr>
        <w:t>Članak 14.</w:t>
      </w:r>
    </w:p>
    <w:p w14:paraId="1D3719BD" w14:textId="77777777" w:rsidR="00E03DE1" w:rsidRPr="00E03DE1" w:rsidRDefault="00E03DE1" w:rsidP="00E03DE1">
      <w:pPr>
        <w:suppressAutoHyphens/>
        <w:overflowPunct w:val="0"/>
        <w:spacing w:after="0" w:line="240" w:lineRule="auto"/>
        <w:ind w:firstLine="360"/>
        <w:jc w:val="both"/>
        <w:textAlignment w:val="baseline"/>
        <w:rPr>
          <w:rFonts w:ascii="Times New Roman" w:eastAsia="Times New Roman" w:hAnsi="Times New Roman"/>
          <w:bCs/>
          <w:sz w:val="24"/>
          <w:szCs w:val="24"/>
        </w:rPr>
      </w:pPr>
      <w:r w:rsidRPr="00E03DE1">
        <w:rPr>
          <w:rFonts w:ascii="Times New Roman" w:eastAsia="Times New Roman" w:hAnsi="Times New Roman"/>
          <w:bCs/>
          <w:sz w:val="24"/>
          <w:szCs w:val="24"/>
        </w:rPr>
        <w:t xml:space="preserve">       Ova Odluka stupa na snagu danom objave u Službenim novinama Grada Buja-</w:t>
      </w:r>
      <w:proofErr w:type="spellStart"/>
      <w:r w:rsidRPr="00E03DE1">
        <w:rPr>
          <w:rFonts w:ascii="Times New Roman" w:eastAsia="Times New Roman" w:hAnsi="Times New Roman"/>
          <w:bCs/>
          <w:sz w:val="24"/>
          <w:szCs w:val="24"/>
        </w:rPr>
        <w:t>Buie</w:t>
      </w:r>
      <w:proofErr w:type="spellEnd"/>
      <w:r w:rsidRPr="00E03DE1">
        <w:rPr>
          <w:rFonts w:ascii="Times New Roman" w:eastAsia="Times New Roman" w:hAnsi="Times New Roman"/>
          <w:bCs/>
          <w:sz w:val="24"/>
          <w:szCs w:val="24"/>
        </w:rPr>
        <w:t>.</w:t>
      </w:r>
    </w:p>
    <w:p w14:paraId="721EEA79" w14:textId="7CA6CC48"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KLASA:363-01/20-01/05</w:t>
      </w:r>
    </w:p>
    <w:p w14:paraId="271615C6"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URBROJ:2163-2-02-23-19</w:t>
      </w:r>
    </w:p>
    <w:p w14:paraId="154E237A" w14:textId="77777777" w:rsidR="00E03DE1" w:rsidRPr="00E03DE1" w:rsidRDefault="00E03DE1" w:rsidP="00E03DE1">
      <w:pPr>
        <w:suppressAutoHyphens/>
        <w:overflowPunct w:val="0"/>
        <w:spacing w:after="0" w:line="240" w:lineRule="auto"/>
        <w:jc w:val="both"/>
        <w:textAlignment w:val="baseline"/>
        <w:rPr>
          <w:rFonts w:ascii="Times New Roman" w:eastAsia="Times New Roman" w:hAnsi="Times New Roman"/>
          <w:sz w:val="24"/>
          <w:szCs w:val="24"/>
        </w:rPr>
      </w:pPr>
      <w:r w:rsidRPr="00E03DE1">
        <w:rPr>
          <w:rFonts w:ascii="Times New Roman" w:eastAsia="Times New Roman" w:hAnsi="Times New Roman"/>
          <w:sz w:val="24"/>
          <w:szCs w:val="24"/>
        </w:rPr>
        <w:t>Buje, 20.07.2023.</w:t>
      </w:r>
    </w:p>
    <w:p w14:paraId="6E3F1C99"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bCs/>
          <w:sz w:val="24"/>
          <w:szCs w:val="24"/>
        </w:rPr>
      </w:pPr>
      <w:r w:rsidRPr="00E03DE1">
        <w:rPr>
          <w:rFonts w:ascii="Times New Roman" w:eastAsia="Times New Roman" w:hAnsi="Times New Roman"/>
          <w:b/>
          <w:bCs/>
          <w:sz w:val="24"/>
          <w:szCs w:val="24"/>
        </w:rPr>
        <w:t>GRADSKO VIJEĆE</w:t>
      </w:r>
    </w:p>
    <w:p w14:paraId="0639142B" w14:textId="7777777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bCs/>
          <w:sz w:val="24"/>
          <w:szCs w:val="24"/>
        </w:rPr>
      </w:pPr>
      <w:r w:rsidRPr="00E03DE1">
        <w:rPr>
          <w:rFonts w:ascii="Times New Roman" w:eastAsia="Times New Roman" w:hAnsi="Times New Roman"/>
          <w:b/>
          <w:bCs/>
          <w:sz w:val="24"/>
          <w:szCs w:val="24"/>
        </w:rPr>
        <w:t>Predsjednik</w:t>
      </w:r>
    </w:p>
    <w:p w14:paraId="56C76F64" w14:textId="12FCF327" w:rsidR="00E03DE1" w:rsidRPr="00E03DE1" w:rsidRDefault="00E03DE1" w:rsidP="00E03DE1">
      <w:pPr>
        <w:suppressAutoHyphens/>
        <w:overflowPunct w:val="0"/>
        <w:spacing w:after="0" w:line="240" w:lineRule="auto"/>
        <w:jc w:val="center"/>
        <w:textAlignment w:val="baseline"/>
        <w:rPr>
          <w:rFonts w:ascii="Times New Roman" w:eastAsia="Times New Roman" w:hAnsi="Times New Roman"/>
          <w:b/>
          <w:bCs/>
          <w:sz w:val="24"/>
          <w:szCs w:val="24"/>
        </w:rPr>
      </w:pPr>
      <w:r w:rsidRPr="00E03DE1">
        <w:rPr>
          <w:rFonts w:ascii="Times New Roman" w:eastAsia="Times New Roman" w:hAnsi="Times New Roman"/>
          <w:sz w:val="24"/>
          <w:szCs w:val="24"/>
        </w:rPr>
        <w:t xml:space="preserve">Franko </w:t>
      </w:r>
      <w:proofErr w:type="spellStart"/>
      <w:r w:rsidRPr="00E03DE1">
        <w:rPr>
          <w:rFonts w:ascii="Times New Roman" w:eastAsia="Times New Roman" w:hAnsi="Times New Roman"/>
          <w:sz w:val="24"/>
          <w:szCs w:val="24"/>
        </w:rPr>
        <w:t>Gergorić</w:t>
      </w:r>
      <w:r>
        <w:rPr>
          <w:rFonts w:ascii="Times New Roman" w:eastAsia="Times New Roman" w:hAnsi="Times New Roman"/>
          <w:sz w:val="24"/>
          <w:szCs w:val="24"/>
        </w:rPr>
        <w:t>,v.r</w:t>
      </w:r>
      <w:proofErr w:type="spellEnd"/>
      <w:r>
        <w:rPr>
          <w:rFonts w:ascii="Times New Roman" w:eastAsia="Times New Roman" w:hAnsi="Times New Roman"/>
          <w:sz w:val="24"/>
          <w:szCs w:val="24"/>
        </w:rPr>
        <w:t>.</w:t>
      </w:r>
    </w:p>
    <w:p w14:paraId="33D4FBFB" w14:textId="77777777" w:rsidR="003D40A3" w:rsidRPr="003D40A3" w:rsidRDefault="003D40A3" w:rsidP="003D40A3">
      <w:pPr>
        <w:spacing w:after="200" w:line="240" w:lineRule="auto"/>
        <w:jc w:val="both"/>
        <w:rPr>
          <w:rFonts w:ascii="Times New Roman" w:hAnsi="Times New Roman"/>
          <w:sz w:val="24"/>
          <w:szCs w:val="24"/>
        </w:rPr>
      </w:pPr>
    </w:p>
    <w:p w14:paraId="6E3FF45B" w14:textId="3A9E6F1B"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3</w:t>
      </w:r>
      <w:r>
        <w:rPr>
          <w:rFonts w:ascii="Times New Roman" w:hAnsi="Times New Roman"/>
          <w:b/>
          <w:bCs/>
          <w:color w:val="2E74B5" w:themeColor="accent5" w:themeShade="BF"/>
          <w:sz w:val="28"/>
          <w:szCs w:val="28"/>
          <w:lang w:val="pl-PL"/>
        </w:rPr>
        <w:t>7</w:t>
      </w:r>
      <w:r>
        <w:rPr>
          <w:rFonts w:ascii="Times New Roman" w:hAnsi="Times New Roman"/>
          <w:b/>
          <w:bCs/>
          <w:color w:val="2E74B5" w:themeColor="accent5" w:themeShade="BF"/>
          <w:sz w:val="28"/>
          <w:szCs w:val="28"/>
          <w:lang w:val="pl-PL"/>
        </w:rPr>
        <w:t>.______________________________________________________________</w:t>
      </w:r>
    </w:p>
    <w:p w14:paraId="7FF2AB4F"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Na temelju čl. 17. Zakona o društveno poticanoj stanogradnji (NN 109/01, 82/04, 76/07, 38/09, 86/12, 7/13, 26/15, 57/18, 66/19, 58/21) i članka 50. Statuta Grada Buja ( „Službene novine Grada Buja“ broj 11/09, 05/11, 11/11, 03/13, 05/18, 04/21), Gradsko vijeće Grada Buja-</w:t>
      </w:r>
      <w:proofErr w:type="spellStart"/>
      <w:r w:rsidRPr="00E03DE1">
        <w:rPr>
          <w:rFonts w:ascii="Times New Roman" w:eastAsia="Times New Roman" w:hAnsi="Times New Roman"/>
          <w:sz w:val="24"/>
          <w:szCs w:val="24"/>
          <w:lang w:eastAsia="zh-CN"/>
        </w:rPr>
        <w:t>Buie</w:t>
      </w:r>
      <w:proofErr w:type="spellEnd"/>
      <w:r w:rsidRPr="00E03DE1">
        <w:rPr>
          <w:rFonts w:ascii="Times New Roman" w:eastAsia="Times New Roman" w:hAnsi="Times New Roman"/>
          <w:sz w:val="24"/>
          <w:szCs w:val="24"/>
          <w:lang w:eastAsia="zh-CN"/>
        </w:rPr>
        <w:t xml:space="preserve"> dana     20.07.2023. donosi</w:t>
      </w:r>
    </w:p>
    <w:p w14:paraId="1BA2E01A"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eastAsia="zh-CN"/>
        </w:rPr>
      </w:pPr>
    </w:p>
    <w:p w14:paraId="527BF639" w14:textId="77777777" w:rsidR="00E03DE1" w:rsidRPr="00E03DE1" w:rsidRDefault="00E03DE1" w:rsidP="00E03DE1">
      <w:pPr>
        <w:keepNext/>
        <w:widowControl w:val="0"/>
        <w:numPr>
          <w:ilvl w:val="0"/>
          <w:numId w:val="121"/>
        </w:numPr>
        <w:suppressAutoHyphens/>
        <w:autoSpaceDE w:val="0"/>
        <w:spacing w:after="0" w:line="274" w:lineRule="exact"/>
        <w:jc w:val="center"/>
        <w:outlineLvl w:val="0"/>
        <w:rPr>
          <w:rFonts w:ascii="Times New Roman" w:eastAsia="Times New Roman" w:hAnsi="Times New Roman"/>
          <w:b/>
          <w:bCs/>
          <w:sz w:val="24"/>
          <w:lang w:val="en-US" w:eastAsia="zh-CN"/>
        </w:rPr>
      </w:pPr>
      <w:r w:rsidRPr="00E03DE1">
        <w:rPr>
          <w:rFonts w:ascii="Times New Roman" w:eastAsia="Times New Roman" w:hAnsi="Times New Roman"/>
          <w:b/>
          <w:bCs/>
          <w:sz w:val="24"/>
          <w:lang w:val="en-US" w:eastAsia="zh-CN"/>
        </w:rPr>
        <w:t>ODLUKU</w:t>
      </w:r>
    </w:p>
    <w:p w14:paraId="78A1CC0F" w14:textId="77777777" w:rsidR="00E03DE1" w:rsidRPr="00E03DE1" w:rsidRDefault="00E03DE1" w:rsidP="00E03DE1">
      <w:pPr>
        <w:suppressAutoHyphens/>
        <w:spacing w:after="0" w:line="240" w:lineRule="auto"/>
        <w:jc w:val="center"/>
        <w:rPr>
          <w:rFonts w:ascii="Times New Roman" w:eastAsia="Times New Roman" w:hAnsi="Times New Roman"/>
          <w:sz w:val="24"/>
          <w:szCs w:val="24"/>
          <w:lang w:val="en-GB" w:eastAsia="zh-CN"/>
        </w:rPr>
      </w:pPr>
      <w:r w:rsidRPr="00E03DE1">
        <w:rPr>
          <w:rFonts w:ascii="Times New Roman" w:eastAsia="Times New Roman" w:hAnsi="Times New Roman"/>
          <w:b/>
          <w:bCs/>
          <w:color w:val="000000"/>
          <w:sz w:val="24"/>
          <w:szCs w:val="24"/>
          <w:lang w:eastAsia="zh-CN"/>
        </w:rPr>
        <w:t xml:space="preserve">o osiguranju zemljišta za Program POS-a </w:t>
      </w:r>
    </w:p>
    <w:p w14:paraId="721E561B" w14:textId="77777777" w:rsidR="00E03DE1" w:rsidRPr="00E03DE1" w:rsidRDefault="00E03DE1" w:rsidP="00E03DE1">
      <w:pPr>
        <w:suppressAutoHyphens/>
        <w:spacing w:after="0" w:line="240" w:lineRule="auto"/>
        <w:rPr>
          <w:rFonts w:ascii="Times New Roman" w:eastAsia="Times New Roman" w:hAnsi="Times New Roman"/>
          <w:b/>
          <w:bCs/>
          <w:sz w:val="32"/>
          <w:szCs w:val="24"/>
          <w:lang w:eastAsia="zh-CN"/>
        </w:rPr>
      </w:pPr>
    </w:p>
    <w:p w14:paraId="10DA30FD" w14:textId="77777777" w:rsidR="00E03DE1" w:rsidRPr="00E03DE1" w:rsidRDefault="00E03DE1" w:rsidP="00E03DE1">
      <w:pPr>
        <w:keepNext/>
        <w:numPr>
          <w:ilvl w:val="1"/>
          <w:numId w:val="121"/>
        </w:numPr>
        <w:suppressAutoHyphens/>
        <w:spacing w:before="240" w:after="60" w:line="240" w:lineRule="auto"/>
        <w:jc w:val="center"/>
        <w:outlineLvl w:val="1"/>
        <w:rPr>
          <w:rFonts w:ascii="Arial" w:eastAsia="Times New Roman" w:hAnsi="Arial" w:cs="Arial"/>
          <w:b/>
          <w:bCs/>
          <w:i/>
          <w:iCs/>
          <w:sz w:val="28"/>
          <w:szCs w:val="28"/>
          <w:lang w:val="en-GB" w:eastAsia="zh-CN"/>
        </w:rPr>
      </w:pPr>
      <w:r w:rsidRPr="00E03DE1">
        <w:rPr>
          <w:rFonts w:ascii="Times New Roman" w:eastAsia="Times New Roman" w:hAnsi="Times New Roman"/>
          <w:b/>
          <w:bCs/>
          <w:iCs/>
          <w:sz w:val="24"/>
          <w:szCs w:val="24"/>
          <w:lang w:val="en-GB" w:eastAsia="zh-CN"/>
        </w:rPr>
        <w:t>I.</w:t>
      </w:r>
    </w:p>
    <w:p w14:paraId="1D961209" w14:textId="77777777" w:rsidR="00E03DE1" w:rsidRPr="00E03DE1" w:rsidRDefault="00E03DE1" w:rsidP="00E03DE1">
      <w:pPr>
        <w:suppressAutoHyphens/>
        <w:spacing w:after="0" w:line="240" w:lineRule="auto"/>
        <w:rPr>
          <w:rFonts w:ascii="Times New Roman" w:eastAsia="Times New Roman" w:hAnsi="Times New Roman"/>
          <w:i/>
          <w:sz w:val="24"/>
          <w:szCs w:val="24"/>
          <w:lang w:eastAsia="zh-CN"/>
        </w:rPr>
      </w:pPr>
    </w:p>
    <w:p w14:paraId="213E989F"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Grad Buje-</w:t>
      </w:r>
      <w:proofErr w:type="spellStart"/>
      <w:r w:rsidRPr="00E03DE1">
        <w:rPr>
          <w:rFonts w:ascii="Times New Roman" w:eastAsia="Times New Roman" w:hAnsi="Times New Roman"/>
          <w:sz w:val="24"/>
          <w:szCs w:val="24"/>
          <w:lang w:eastAsia="zh-CN"/>
        </w:rPr>
        <w:t>Buie</w:t>
      </w:r>
      <w:proofErr w:type="spellEnd"/>
      <w:r w:rsidRPr="00E03DE1">
        <w:rPr>
          <w:rFonts w:ascii="Times New Roman" w:eastAsia="Times New Roman" w:hAnsi="Times New Roman"/>
          <w:sz w:val="24"/>
          <w:szCs w:val="24"/>
          <w:lang w:eastAsia="zh-CN"/>
        </w:rPr>
        <w:t xml:space="preserve"> se uključio u program društveno poticane stanogradnje (Program POS) koji se provodi izgradnjom stanova, odnosno stambenih zgrada, organiziranom na način kojim se ostvaruje svrhovito korištenje javnih i drugih sredstava za pokriće troškova, osigurava povrat tih sredstava, omogućuje prodaja stanova uz obročnu otplatu pod pristupačnijim uvjetima od tržišnih u pogledu kamata i rokova otplate te omogućuje davanje u najam izgrađenih stanova uz mogućnost otkupa istih, sve temeljem Odluke ovog tijela od 24.06.2021., KLASA:370-01/21-01/01, URBROJ:2105/01-02-21-1 („Službene novine Grada Buja“ broj 09/21).</w:t>
      </w:r>
    </w:p>
    <w:p w14:paraId="7971CBD2" w14:textId="77777777" w:rsidR="00E03DE1" w:rsidRPr="00E03DE1" w:rsidRDefault="00E03DE1" w:rsidP="00E03DE1">
      <w:pPr>
        <w:suppressAutoHyphens/>
        <w:spacing w:after="0" w:line="240" w:lineRule="auto"/>
        <w:ind w:left="360"/>
        <w:jc w:val="both"/>
        <w:rPr>
          <w:rFonts w:ascii="Times New Roman" w:eastAsia="Times New Roman" w:hAnsi="Times New Roman"/>
          <w:sz w:val="24"/>
          <w:szCs w:val="24"/>
          <w:lang w:eastAsia="zh-CN"/>
        </w:rPr>
      </w:pPr>
    </w:p>
    <w:p w14:paraId="1DA5431C" w14:textId="77777777" w:rsidR="00E03DE1" w:rsidRPr="00E03DE1" w:rsidRDefault="00E03DE1" w:rsidP="00E03DE1">
      <w:pPr>
        <w:suppressAutoHyphens/>
        <w:spacing w:after="0" w:line="240" w:lineRule="auto"/>
        <w:ind w:right="-99"/>
        <w:jc w:val="center"/>
        <w:rPr>
          <w:rFonts w:ascii="Times New Roman" w:eastAsia="Times New Roman" w:hAnsi="Times New Roman"/>
          <w:sz w:val="24"/>
          <w:szCs w:val="24"/>
          <w:lang w:val="en-GB" w:eastAsia="zh-CN"/>
        </w:rPr>
      </w:pPr>
      <w:r w:rsidRPr="00E03DE1">
        <w:rPr>
          <w:rFonts w:ascii="Times New Roman" w:eastAsia="Times New Roman" w:hAnsi="Times New Roman"/>
          <w:b/>
          <w:sz w:val="24"/>
          <w:szCs w:val="24"/>
          <w:lang w:eastAsia="zh-CN"/>
        </w:rPr>
        <w:lastRenderedPageBreak/>
        <w:t>II.</w:t>
      </w:r>
    </w:p>
    <w:p w14:paraId="680C3A8C" w14:textId="77777777" w:rsidR="00E03DE1" w:rsidRPr="00E03DE1" w:rsidRDefault="00E03DE1" w:rsidP="00E03DE1">
      <w:pPr>
        <w:suppressAutoHyphens/>
        <w:spacing w:after="0" w:line="240" w:lineRule="auto"/>
        <w:ind w:right="-99"/>
        <w:jc w:val="center"/>
        <w:rPr>
          <w:rFonts w:ascii="Times New Roman" w:eastAsia="Times New Roman" w:hAnsi="Times New Roman"/>
          <w:b/>
          <w:sz w:val="24"/>
          <w:szCs w:val="24"/>
          <w:lang w:eastAsia="zh-CN"/>
        </w:rPr>
      </w:pPr>
    </w:p>
    <w:p w14:paraId="382F0199"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Grad Buje-</w:t>
      </w:r>
      <w:proofErr w:type="spellStart"/>
      <w:r w:rsidRPr="00E03DE1">
        <w:rPr>
          <w:rFonts w:ascii="Times New Roman" w:eastAsia="Times New Roman" w:hAnsi="Times New Roman"/>
          <w:sz w:val="24"/>
          <w:szCs w:val="24"/>
          <w:lang w:eastAsia="zh-CN"/>
        </w:rPr>
        <w:t>Buie</w:t>
      </w:r>
      <w:proofErr w:type="spellEnd"/>
      <w:r w:rsidRPr="00E03DE1">
        <w:rPr>
          <w:rFonts w:ascii="Times New Roman" w:eastAsia="Times New Roman" w:hAnsi="Times New Roman"/>
          <w:sz w:val="24"/>
          <w:szCs w:val="24"/>
          <w:lang w:eastAsia="zh-CN"/>
        </w:rPr>
        <w:t xml:space="preserve"> osigurava građevinsko zemljište, uređenje komunalne infrastrukture i priključke na infrastrukturu.</w:t>
      </w:r>
    </w:p>
    <w:p w14:paraId="7E5D2445"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 xml:space="preserve">Utvrđuje se lokacija za izgradnju stanova iz Programa POS i to k.č.br. 2025/1 k.o. Buje, upisana u </w:t>
      </w:r>
      <w:proofErr w:type="spellStart"/>
      <w:r w:rsidRPr="00E03DE1">
        <w:rPr>
          <w:rFonts w:ascii="Times New Roman" w:eastAsia="Times New Roman" w:hAnsi="Times New Roman"/>
          <w:sz w:val="24"/>
          <w:szCs w:val="24"/>
          <w:lang w:eastAsia="zh-CN"/>
        </w:rPr>
        <w:t>zk.ul</w:t>
      </w:r>
      <w:proofErr w:type="spellEnd"/>
      <w:r w:rsidRPr="00E03DE1">
        <w:rPr>
          <w:rFonts w:ascii="Times New Roman" w:eastAsia="Times New Roman" w:hAnsi="Times New Roman"/>
          <w:sz w:val="24"/>
          <w:szCs w:val="24"/>
          <w:lang w:eastAsia="zh-CN"/>
        </w:rPr>
        <w:t xml:space="preserve">. 5106, k.o. Buje. </w:t>
      </w:r>
    </w:p>
    <w:p w14:paraId="5645552A"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Prava i obveze u pogledu građevinskog zemljišta iz prethodnog stavka, prijenos vlasništva građevinskog zemljišta, uređenja komunalne infrastrukture i priključaka na infrastrukturu, kao i prava i obveze  vezano za izgradnju i prodaju stanova, uredit će se pisanim ugovorom sklopljenim između Agencije i Grada Buja-</w:t>
      </w:r>
      <w:proofErr w:type="spellStart"/>
      <w:r w:rsidRPr="00E03DE1">
        <w:rPr>
          <w:rFonts w:ascii="Times New Roman" w:eastAsia="Times New Roman" w:hAnsi="Times New Roman"/>
          <w:sz w:val="24"/>
          <w:szCs w:val="24"/>
          <w:lang w:eastAsia="zh-CN"/>
        </w:rPr>
        <w:t>Buie</w:t>
      </w:r>
      <w:proofErr w:type="spellEnd"/>
      <w:r w:rsidRPr="00E03DE1">
        <w:rPr>
          <w:rFonts w:ascii="Times New Roman" w:eastAsia="Times New Roman" w:hAnsi="Times New Roman"/>
          <w:sz w:val="24"/>
          <w:szCs w:val="24"/>
          <w:lang w:eastAsia="zh-CN"/>
        </w:rPr>
        <w:t xml:space="preserve">. </w:t>
      </w:r>
    </w:p>
    <w:p w14:paraId="3CE10DE4"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Ovlašćuje se Gradonačelnik Grada Buja-</w:t>
      </w:r>
      <w:proofErr w:type="spellStart"/>
      <w:r w:rsidRPr="00E03DE1">
        <w:rPr>
          <w:rFonts w:ascii="Times New Roman" w:eastAsia="Times New Roman" w:hAnsi="Times New Roman"/>
          <w:sz w:val="24"/>
          <w:szCs w:val="24"/>
          <w:lang w:eastAsia="zh-CN"/>
        </w:rPr>
        <w:t>Buie</w:t>
      </w:r>
      <w:proofErr w:type="spellEnd"/>
      <w:r w:rsidRPr="00E03DE1">
        <w:rPr>
          <w:rFonts w:ascii="Times New Roman" w:eastAsia="Times New Roman" w:hAnsi="Times New Roman"/>
          <w:sz w:val="24"/>
          <w:szCs w:val="24"/>
          <w:lang w:eastAsia="zh-CN"/>
        </w:rPr>
        <w:t xml:space="preserve"> na potpisivanje ugovora i raspolaganje sa k.č.br. 2025/1 k.o. Buje, sve u svrhu provedbe Programa POS.</w:t>
      </w:r>
    </w:p>
    <w:p w14:paraId="20DEB14E"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eastAsia="zh-CN"/>
        </w:rPr>
      </w:pPr>
    </w:p>
    <w:p w14:paraId="1A44D022" w14:textId="77777777" w:rsidR="00E03DE1" w:rsidRPr="00E03DE1" w:rsidRDefault="00E03DE1" w:rsidP="00E03DE1">
      <w:pPr>
        <w:suppressAutoHyphens/>
        <w:spacing w:after="0" w:line="240" w:lineRule="auto"/>
        <w:jc w:val="center"/>
        <w:rPr>
          <w:rFonts w:ascii="Times New Roman" w:eastAsia="Times New Roman" w:hAnsi="Times New Roman"/>
          <w:sz w:val="24"/>
          <w:szCs w:val="24"/>
          <w:lang w:val="en-GB" w:eastAsia="zh-CN"/>
        </w:rPr>
      </w:pPr>
      <w:r w:rsidRPr="00E03DE1">
        <w:rPr>
          <w:rFonts w:ascii="Times New Roman" w:eastAsia="Times New Roman" w:hAnsi="Times New Roman"/>
          <w:b/>
          <w:sz w:val="24"/>
          <w:szCs w:val="24"/>
          <w:lang w:eastAsia="zh-CN"/>
        </w:rPr>
        <w:t>III.</w:t>
      </w:r>
    </w:p>
    <w:p w14:paraId="5CF1772D" w14:textId="77777777" w:rsidR="00E03DE1" w:rsidRPr="00E03DE1" w:rsidRDefault="00E03DE1" w:rsidP="00E03DE1">
      <w:pPr>
        <w:suppressAutoHyphens/>
        <w:spacing w:after="0" w:line="240" w:lineRule="auto"/>
        <w:rPr>
          <w:rFonts w:ascii="Times New Roman" w:eastAsia="Times New Roman" w:hAnsi="Times New Roman"/>
          <w:b/>
          <w:sz w:val="24"/>
          <w:szCs w:val="24"/>
          <w:lang w:eastAsia="zh-CN"/>
        </w:rPr>
      </w:pPr>
    </w:p>
    <w:p w14:paraId="3675D67C"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Ova Odluka stupa na snagu prvog dana od dana objave u Službenim novinama Grada Buja-</w:t>
      </w:r>
      <w:proofErr w:type="spellStart"/>
      <w:r w:rsidRPr="00E03DE1">
        <w:rPr>
          <w:rFonts w:ascii="Times New Roman" w:eastAsia="Times New Roman" w:hAnsi="Times New Roman"/>
          <w:sz w:val="24"/>
          <w:szCs w:val="24"/>
          <w:lang w:eastAsia="zh-CN"/>
        </w:rPr>
        <w:t>Buie</w:t>
      </w:r>
      <w:proofErr w:type="spellEnd"/>
      <w:r w:rsidRPr="00E03DE1">
        <w:rPr>
          <w:rFonts w:ascii="Times New Roman" w:eastAsia="Times New Roman" w:hAnsi="Times New Roman"/>
          <w:sz w:val="24"/>
          <w:szCs w:val="24"/>
          <w:lang w:eastAsia="zh-CN"/>
        </w:rPr>
        <w:t>.</w:t>
      </w:r>
    </w:p>
    <w:p w14:paraId="61B2246B" w14:textId="77777777" w:rsidR="00E03DE1" w:rsidRPr="00E03DE1" w:rsidRDefault="00E03DE1" w:rsidP="00E03DE1">
      <w:pPr>
        <w:suppressAutoHyphens/>
        <w:spacing w:after="0" w:line="240" w:lineRule="auto"/>
        <w:jc w:val="both"/>
        <w:rPr>
          <w:rFonts w:ascii="Times New Roman" w:eastAsia="Times New Roman" w:hAnsi="Times New Roman"/>
          <w:sz w:val="24"/>
          <w:szCs w:val="24"/>
          <w:lang w:eastAsia="zh-CN"/>
        </w:rPr>
      </w:pPr>
    </w:p>
    <w:p w14:paraId="5525A475" w14:textId="77777777" w:rsidR="00E03DE1" w:rsidRPr="00E03DE1" w:rsidRDefault="00E03DE1" w:rsidP="00E03DE1">
      <w:pPr>
        <w:suppressAutoHyphens/>
        <w:spacing w:after="0" w:line="240" w:lineRule="auto"/>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KLASA:370-01/21-01/01</w:t>
      </w:r>
    </w:p>
    <w:p w14:paraId="20230D20" w14:textId="77777777" w:rsidR="00E03DE1" w:rsidRPr="00E03DE1" w:rsidRDefault="00E03DE1" w:rsidP="00E03DE1">
      <w:pPr>
        <w:suppressAutoHyphens/>
        <w:spacing w:after="0" w:line="240" w:lineRule="auto"/>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URBROJ:2163-2-02-23-7</w:t>
      </w:r>
    </w:p>
    <w:p w14:paraId="7BBB3852" w14:textId="77777777" w:rsidR="00E03DE1" w:rsidRPr="00E03DE1" w:rsidRDefault="00E03DE1" w:rsidP="00E03DE1">
      <w:pPr>
        <w:suppressAutoHyphens/>
        <w:spacing w:after="0" w:line="240" w:lineRule="auto"/>
        <w:rPr>
          <w:rFonts w:ascii="Times New Roman" w:eastAsia="Times New Roman" w:hAnsi="Times New Roman"/>
          <w:sz w:val="24"/>
          <w:szCs w:val="24"/>
          <w:lang w:val="en-GB" w:eastAsia="zh-CN"/>
        </w:rPr>
      </w:pPr>
      <w:r w:rsidRPr="00E03DE1">
        <w:rPr>
          <w:rFonts w:ascii="Times New Roman" w:eastAsia="Times New Roman" w:hAnsi="Times New Roman"/>
          <w:sz w:val="24"/>
          <w:szCs w:val="24"/>
          <w:lang w:eastAsia="zh-CN"/>
        </w:rPr>
        <w:t>Buje, 20.07.2023.</w:t>
      </w:r>
    </w:p>
    <w:p w14:paraId="5C780909" w14:textId="77777777" w:rsidR="00E03DE1" w:rsidRPr="00E03DE1" w:rsidRDefault="00E03DE1" w:rsidP="00E03DE1">
      <w:pPr>
        <w:suppressAutoHyphens/>
        <w:spacing w:after="0" w:line="240" w:lineRule="auto"/>
        <w:jc w:val="center"/>
        <w:rPr>
          <w:rFonts w:ascii="Times New Roman" w:eastAsia="Times New Roman" w:hAnsi="Times New Roman"/>
          <w:sz w:val="24"/>
          <w:szCs w:val="24"/>
          <w:lang w:val="en-GB" w:eastAsia="zh-CN"/>
        </w:rPr>
      </w:pPr>
      <w:r w:rsidRPr="00E03DE1">
        <w:rPr>
          <w:rFonts w:ascii="Times New Roman" w:eastAsia="Times New Roman" w:hAnsi="Times New Roman"/>
          <w:lang w:eastAsia="zh-CN"/>
        </w:rPr>
        <w:t>GRADSKO VIJEĆE</w:t>
      </w:r>
    </w:p>
    <w:p w14:paraId="03FF7497" w14:textId="77777777" w:rsidR="00E03DE1" w:rsidRPr="00E03DE1" w:rsidRDefault="00E03DE1" w:rsidP="00E03DE1">
      <w:pPr>
        <w:suppressAutoHyphens/>
        <w:spacing w:after="0" w:line="240" w:lineRule="auto"/>
        <w:jc w:val="center"/>
        <w:rPr>
          <w:rFonts w:ascii="Times New Roman" w:eastAsia="Times New Roman" w:hAnsi="Times New Roman"/>
          <w:sz w:val="24"/>
          <w:szCs w:val="24"/>
          <w:lang w:val="en-GB" w:eastAsia="zh-CN"/>
        </w:rPr>
      </w:pPr>
      <w:r w:rsidRPr="00E03DE1">
        <w:rPr>
          <w:rFonts w:ascii="Times New Roman" w:eastAsia="Times New Roman" w:hAnsi="Times New Roman"/>
          <w:lang w:eastAsia="zh-CN"/>
        </w:rPr>
        <w:t>Predsjednik</w:t>
      </w:r>
    </w:p>
    <w:p w14:paraId="7A2881EB" w14:textId="254A4C33" w:rsidR="00E03DE1" w:rsidRPr="00E03DE1" w:rsidRDefault="00E03DE1" w:rsidP="00E03DE1">
      <w:pPr>
        <w:suppressAutoHyphens/>
        <w:spacing w:after="0" w:line="240" w:lineRule="auto"/>
        <w:jc w:val="center"/>
        <w:rPr>
          <w:rFonts w:ascii="Times New Roman" w:eastAsia="Times New Roman" w:hAnsi="Times New Roman"/>
          <w:sz w:val="24"/>
          <w:szCs w:val="24"/>
          <w:lang w:val="en-GB" w:eastAsia="zh-CN"/>
        </w:rPr>
      </w:pPr>
      <w:r w:rsidRPr="00E03DE1">
        <w:rPr>
          <w:rFonts w:ascii="Times New Roman" w:eastAsia="Times New Roman" w:hAnsi="Times New Roman"/>
          <w:lang w:eastAsia="zh-CN"/>
        </w:rPr>
        <w:t xml:space="preserve">Franko </w:t>
      </w:r>
      <w:proofErr w:type="spellStart"/>
      <w:r w:rsidRPr="00E03DE1">
        <w:rPr>
          <w:rFonts w:ascii="Times New Roman" w:eastAsia="Times New Roman" w:hAnsi="Times New Roman"/>
          <w:lang w:eastAsia="zh-CN"/>
        </w:rPr>
        <w:t>Gergorić</w:t>
      </w:r>
      <w:r w:rsidR="00B324EF">
        <w:rPr>
          <w:rFonts w:ascii="Times New Roman" w:eastAsia="Times New Roman" w:hAnsi="Times New Roman"/>
          <w:lang w:eastAsia="zh-CN"/>
        </w:rPr>
        <w:t>,v.r</w:t>
      </w:r>
      <w:proofErr w:type="spellEnd"/>
      <w:r w:rsidR="00B324EF">
        <w:rPr>
          <w:rFonts w:ascii="Times New Roman" w:eastAsia="Times New Roman" w:hAnsi="Times New Roman"/>
          <w:lang w:eastAsia="zh-CN"/>
        </w:rPr>
        <w:t>.</w:t>
      </w:r>
    </w:p>
    <w:p w14:paraId="7F0D15FE" w14:textId="77777777" w:rsidR="00E03DE1" w:rsidRPr="00E03DE1" w:rsidRDefault="00E03DE1" w:rsidP="00E03DE1">
      <w:pPr>
        <w:suppressAutoHyphens/>
        <w:spacing w:after="0" w:line="240" w:lineRule="auto"/>
        <w:jc w:val="center"/>
        <w:rPr>
          <w:rFonts w:ascii="Times New Roman" w:eastAsia="Times New Roman" w:hAnsi="Times New Roman"/>
          <w:lang w:eastAsia="zh-CN"/>
        </w:rPr>
      </w:pPr>
    </w:p>
    <w:p w14:paraId="33F84605" w14:textId="77777777" w:rsidR="00E03DE1" w:rsidRPr="00E03DE1" w:rsidRDefault="00E03DE1" w:rsidP="00E03DE1">
      <w:pPr>
        <w:suppressAutoHyphens/>
        <w:spacing w:after="0" w:line="240" w:lineRule="auto"/>
        <w:jc w:val="center"/>
        <w:rPr>
          <w:rFonts w:ascii="Times New Roman" w:eastAsia="Times New Roman" w:hAnsi="Times New Roman"/>
          <w:lang w:eastAsia="zh-CN"/>
        </w:rPr>
      </w:pPr>
    </w:p>
    <w:p w14:paraId="6B193220" w14:textId="2E5A0922"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3</w:t>
      </w:r>
      <w:r>
        <w:rPr>
          <w:rFonts w:ascii="Times New Roman" w:hAnsi="Times New Roman"/>
          <w:b/>
          <w:bCs/>
          <w:color w:val="2E74B5" w:themeColor="accent5" w:themeShade="BF"/>
          <w:sz w:val="28"/>
          <w:szCs w:val="28"/>
          <w:lang w:val="pl-PL"/>
        </w:rPr>
        <w:t>8</w:t>
      </w:r>
      <w:r>
        <w:rPr>
          <w:rFonts w:ascii="Times New Roman" w:hAnsi="Times New Roman"/>
          <w:b/>
          <w:bCs/>
          <w:color w:val="2E74B5" w:themeColor="accent5" w:themeShade="BF"/>
          <w:sz w:val="28"/>
          <w:szCs w:val="28"/>
          <w:lang w:val="pl-PL"/>
        </w:rPr>
        <w:t>.______________________________________________________________</w:t>
      </w:r>
    </w:p>
    <w:p w14:paraId="55252F83"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Na temelju članka 9. i članka 14. Zakona o ustanovama ("Narodne novine" br. 76/93., 29/97., 47/99., 35/08., 127/19., 151/22.)</w:t>
      </w:r>
      <w:r w:rsidRPr="00B324EF">
        <w:rPr>
          <w:rFonts w:ascii="Times New Roman" w:eastAsia="Roboto-Regular" w:hAnsi="Times New Roman"/>
          <w:sz w:val="24"/>
          <w:szCs w:val="24"/>
        </w:rPr>
        <w:t xml:space="preserve">, članka 9. stavak 3. </w:t>
      </w:r>
      <w:r w:rsidRPr="00B324EF">
        <w:rPr>
          <w:rFonts w:ascii="Times New Roman" w:hAnsi="Times New Roman"/>
          <w:sz w:val="24"/>
          <w:szCs w:val="24"/>
        </w:rPr>
        <w:t xml:space="preserve">Zakona o predškolskom odgoju i obrazovanju (NN 10/97, 107/07, 94/13, 98/19, 57/22), članka 50. Statuta Grada Buja (Službene novine Grada Buja broj 11/09, 05/11, 11/11, 03/13, 05/18, 19/18-pročišćeni tekst, 04/21), Gradsko vijeće Grada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na sjednici održanoj 20.07.2023., donosi</w:t>
      </w:r>
    </w:p>
    <w:p w14:paraId="0E9C8A76" w14:textId="77777777" w:rsidR="00B324EF" w:rsidRPr="00B324EF" w:rsidRDefault="00B324EF" w:rsidP="00B324EF">
      <w:pPr>
        <w:spacing w:after="0" w:line="240" w:lineRule="auto"/>
        <w:jc w:val="both"/>
        <w:rPr>
          <w:rFonts w:ascii="Times New Roman" w:hAnsi="Times New Roman"/>
          <w:sz w:val="24"/>
          <w:szCs w:val="24"/>
        </w:rPr>
      </w:pPr>
    </w:p>
    <w:p w14:paraId="26788A7D"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 xml:space="preserve">ODLUKU O IZMJENI I DOPUNI ODLUKE </w:t>
      </w:r>
    </w:p>
    <w:p w14:paraId="7965AB08"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 xml:space="preserve">o osnivanju Dječjeg vrtića Buje - </w:t>
      </w:r>
      <w:proofErr w:type="spellStart"/>
      <w:r w:rsidRPr="00B324EF">
        <w:rPr>
          <w:rFonts w:ascii="Times New Roman" w:hAnsi="Times New Roman"/>
          <w:sz w:val="24"/>
          <w:szCs w:val="24"/>
        </w:rPr>
        <w:t>Asilo</w:t>
      </w:r>
      <w:proofErr w:type="spellEnd"/>
      <w:r w:rsidRPr="00B324EF">
        <w:rPr>
          <w:rFonts w:ascii="Times New Roman" w:hAnsi="Times New Roman"/>
          <w:sz w:val="24"/>
          <w:szCs w:val="24"/>
        </w:rPr>
        <w:t xml:space="preserve"> </w:t>
      </w:r>
      <w:proofErr w:type="spellStart"/>
      <w:r w:rsidRPr="00B324EF">
        <w:rPr>
          <w:rFonts w:ascii="Times New Roman" w:hAnsi="Times New Roman"/>
          <w:sz w:val="24"/>
          <w:szCs w:val="24"/>
        </w:rPr>
        <w:t>infantile</w:t>
      </w:r>
      <w:proofErr w:type="spellEnd"/>
      <w:r w:rsidRPr="00B324EF">
        <w:rPr>
          <w:rFonts w:ascii="Times New Roman" w:hAnsi="Times New Roman"/>
          <w:sz w:val="24"/>
          <w:szCs w:val="24"/>
        </w:rPr>
        <w:t xml:space="preserve"> </w:t>
      </w:r>
      <w:proofErr w:type="spellStart"/>
      <w:r w:rsidRPr="00B324EF">
        <w:rPr>
          <w:rFonts w:ascii="Times New Roman" w:hAnsi="Times New Roman"/>
          <w:sz w:val="24"/>
          <w:szCs w:val="24"/>
        </w:rPr>
        <w:t>Buie</w:t>
      </w:r>
      <w:proofErr w:type="spellEnd"/>
    </w:p>
    <w:p w14:paraId="4C5F5900"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KLASA: 601-02/98-01/01, URBROJ: 2105/01-05-98 od 03. prosinca 1998. godine</w:t>
      </w:r>
    </w:p>
    <w:p w14:paraId="00E64206" w14:textId="77777777" w:rsidR="00B324EF" w:rsidRPr="00B324EF" w:rsidRDefault="00B324EF" w:rsidP="00B324EF">
      <w:pPr>
        <w:spacing w:after="0" w:line="240" w:lineRule="auto"/>
        <w:jc w:val="center"/>
        <w:rPr>
          <w:rFonts w:ascii="Times New Roman" w:hAnsi="Times New Roman"/>
          <w:sz w:val="24"/>
          <w:szCs w:val="24"/>
        </w:rPr>
      </w:pPr>
    </w:p>
    <w:p w14:paraId="1C7F9EAC"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1.</w:t>
      </w:r>
    </w:p>
    <w:p w14:paraId="66F6F2B1"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 stavak 2. mijenja se i glasi:</w:t>
      </w:r>
    </w:p>
    <w:p w14:paraId="2AC95D36"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"Osnivač Vrtića je Grad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Istarska 2, Buje (u daljnjem tekstu: Osnivač)."</w:t>
      </w:r>
    </w:p>
    <w:p w14:paraId="0A09A7CD" w14:textId="77777777" w:rsidR="00B324EF" w:rsidRPr="00B324EF" w:rsidRDefault="00B324EF" w:rsidP="00B324EF">
      <w:pPr>
        <w:spacing w:after="0" w:line="240" w:lineRule="auto"/>
        <w:jc w:val="center"/>
        <w:rPr>
          <w:rFonts w:ascii="Times New Roman" w:hAnsi="Times New Roman"/>
          <w:sz w:val="24"/>
          <w:szCs w:val="24"/>
        </w:rPr>
      </w:pPr>
    </w:p>
    <w:p w14:paraId="2F772C61"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2.</w:t>
      </w:r>
    </w:p>
    <w:p w14:paraId="09EE54F7"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3. mijenja se i glasi:</w:t>
      </w:r>
    </w:p>
    <w:p w14:paraId="173E4566"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"Djelatnost Vrtića je </w:t>
      </w:r>
      <w:r w:rsidRPr="00B324EF">
        <w:rPr>
          <w:rFonts w:ascii="Times New Roman" w:eastAsia="Roboto-Regular" w:hAnsi="Times New Roman"/>
          <w:sz w:val="24"/>
          <w:szCs w:val="24"/>
        </w:rPr>
        <w:t>predškolski odgoj i obrazovanje te skrb o djeci rane i predškolske dobi (u daljnjem tekstu: predškolski odgoj)."</w:t>
      </w:r>
    </w:p>
    <w:p w14:paraId="4AF92056" w14:textId="77777777" w:rsidR="00B324EF" w:rsidRPr="00B324EF" w:rsidRDefault="00B324EF" w:rsidP="00B324EF">
      <w:pPr>
        <w:spacing w:after="0" w:line="240" w:lineRule="auto"/>
        <w:jc w:val="both"/>
        <w:rPr>
          <w:rFonts w:ascii="Times New Roman" w:hAnsi="Times New Roman"/>
          <w:sz w:val="24"/>
          <w:szCs w:val="24"/>
        </w:rPr>
      </w:pPr>
    </w:p>
    <w:p w14:paraId="525A6B9E"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3.</w:t>
      </w:r>
    </w:p>
    <w:p w14:paraId="71DF6735" w14:textId="77777777" w:rsidR="00B324EF" w:rsidRPr="00B324EF" w:rsidRDefault="00B324EF" w:rsidP="00B324EF">
      <w:pPr>
        <w:spacing w:after="0" w:line="240" w:lineRule="auto"/>
        <w:jc w:val="both"/>
        <w:rPr>
          <w:rFonts w:ascii="Times New Roman" w:hAnsi="Times New Roman"/>
          <w:sz w:val="24"/>
          <w:szCs w:val="24"/>
        </w:rPr>
      </w:pPr>
    </w:p>
    <w:p w14:paraId="22876227"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U članku 4. riječ „naobrazbe“ zamjenjuje se s riječju „obrazovanja“.</w:t>
      </w:r>
    </w:p>
    <w:p w14:paraId="3ECD3C6C" w14:textId="77777777" w:rsidR="00B324EF" w:rsidRPr="00B324EF" w:rsidRDefault="00B324EF" w:rsidP="00B324EF">
      <w:pPr>
        <w:spacing w:after="0" w:line="240" w:lineRule="auto"/>
        <w:jc w:val="both"/>
        <w:rPr>
          <w:rFonts w:ascii="Times New Roman" w:hAnsi="Times New Roman"/>
          <w:sz w:val="24"/>
          <w:szCs w:val="24"/>
        </w:rPr>
      </w:pPr>
    </w:p>
    <w:p w14:paraId="12426F31" w14:textId="77777777" w:rsidR="005224B5" w:rsidRDefault="005224B5" w:rsidP="00B324EF">
      <w:pPr>
        <w:spacing w:after="0" w:line="240" w:lineRule="auto"/>
        <w:jc w:val="center"/>
        <w:rPr>
          <w:rFonts w:ascii="Times New Roman" w:hAnsi="Times New Roman"/>
          <w:sz w:val="24"/>
          <w:szCs w:val="24"/>
        </w:rPr>
      </w:pPr>
    </w:p>
    <w:p w14:paraId="1F540D80" w14:textId="77777777" w:rsidR="005224B5" w:rsidRDefault="005224B5" w:rsidP="00B324EF">
      <w:pPr>
        <w:spacing w:after="0" w:line="240" w:lineRule="auto"/>
        <w:jc w:val="center"/>
        <w:rPr>
          <w:rFonts w:ascii="Times New Roman" w:hAnsi="Times New Roman"/>
          <w:sz w:val="24"/>
          <w:szCs w:val="24"/>
        </w:rPr>
      </w:pPr>
    </w:p>
    <w:p w14:paraId="6293D54C" w14:textId="19B0665F"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lastRenderedPageBreak/>
        <w:t>Članak 4.</w:t>
      </w:r>
    </w:p>
    <w:p w14:paraId="5C6AAB2F" w14:textId="77777777" w:rsidR="00B324EF" w:rsidRPr="00B324EF" w:rsidRDefault="00B324EF" w:rsidP="00B324EF">
      <w:pPr>
        <w:spacing w:after="0" w:line="240" w:lineRule="auto"/>
        <w:jc w:val="both"/>
        <w:rPr>
          <w:rFonts w:ascii="Times New Roman" w:hAnsi="Times New Roman"/>
          <w:sz w:val="24"/>
          <w:szCs w:val="24"/>
        </w:rPr>
      </w:pPr>
    </w:p>
    <w:p w14:paraId="03361D78"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U članku 5. stavak 5. mijenja se i glasi:</w:t>
      </w:r>
    </w:p>
    <w:p w14:paraId="4E152D94"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eastAsia="Roboto-Regular" w:hAnsi="Times New Roman"/>
          <w:sz w:val="24"/>
          <w:szCs w:val="24"/>
        </w:rPr>
        <w:t>"Ravnatelj se imenuje na pet godina, a ista osoba može biti ponovno imenovana."</w:t>
      </w:r>
    </w:p>
    <w:p w14:paraId="1D826E52" w14:textId="77777777" w:rsidR="00B324EF" w:rsidRPr="00B324EF" w:rsidRDefault="00B324EF" w:rsidP="00B324EF">
      <w:pPr>
        <w:spacing w:after="0" w:line="240" w:lineRule="auto"/>
        <w:jc w:val="both"/>
        <w:rPr>
          <w:rFonts w:ascii="Times New Roman" w:hAnsi="Times New Roman"/>
          <w:sz w:val="24"/>
          <w:szCs w:val="24"/>
        </w:rPr>
      </w:pPr>
    </w:p>
    <w:p w14:paraId="2FCF0B51"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5.</w:t>
      </w:r>
    </w:p>
    <w:p w14:paraId="34F1FFDD" w14:textId="77777777" w:rsidR="00B324EF" w:rsidRPr="00B324EF" w:rsidRDefault="00B324EF" w:rsidP="00B324EF">
      <w:pPr>
        <w:spacing w:after="0" w:line="240" w:lineRule="auto"/>
        <w:jc w:val="both"/>
        <w:rPr>
          <w:rFonts w:ascii="Times New Roman" w:hAnsi="Times New Roman"/>
          <w:sz w:val="24"/>
          <w:szCs w:val="24"/>
        </w:rPr>
      </w:pPr>
    </w:p>
    <w:p w14:paraId="42F1882B"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8. mijenja se i glasi:</w:t>
      </w:r>
    </w:p>
    <w:p w14:paraId="4701AD04"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"(1) Upravno vijeće ima 5 članova.</w:t>
      </w:r>
    </w:p>
    <w:p w14:paraId="265752AA" w14:textId="77777777" w:rsidR="00B324EF" w:rsidRPr="00B324EF" w:rsidRDefault="00B324EF" w:rsidP="00B324EF">
      <w:pPr>
        <w:spacing w:after="0" w:line="240" w:lineRule="auto"/>
        <w:jc w:val="both"/>
        <w:rPr>
          <w:rFonts w:ascii="Times New Roman" w:eastAsia="Roboto-Regular" w:hAnsi="Times New Roman"/>
          <w:sz w:val="24"/>
          <w:szCs w:val="24"/>
          <w:lang w:eastAsia="hr-HR"/>
        </w:rPr>
      </w:pPr>
      <w:r w:rsidRPr="00B324EF">
        <w:rPr>
          <w:rFonts w:ascii="Times New Roman" w:eastAsia="Times New Roman" w:hAnsi="Times New Roman"/>
          <w:sz w:val="24"/>
          <w:szCs w:val="24"/>
          <w:lang w:eastAsia="hr-HR"/>
        </w:rPr>
        <w:t xml:space="preserve">  (2) </w:t>
      </w:r>
      <w:r w:rsidRPr="00B324EF">
        <w:rPr>
          <w:rFonts w:ascii="Times New Roman" w:eastAsia="Roboto-Regular" w:hAnsi="Times New Roman"/>
          <w:sz w:val="24"/>
          <w:szCs w:val="24"/>
          <w:lang w:eastAsia="hr-HR"/>
        </w:rPr>
        <w:t xml:space="preserve">Najmanje polovicu </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lanova upravnog vije</w:t>
      </w:r>
      <w:r w:rsidRPr="00B324EF">
        <w:rPr>
          <w:rFonts w:ascii="Times New Roman" w:eastAsia="Roboto-Regular" w:hAnsi="Times New Roman" w:hint="eastAsia"/>
          <w:sz w:val="24"/>
          <w:szCs w:val="24"/>
          <w:lang w:eastAsia="hr-HR"/>
        </w:rPr>
        <w:t>ć</w:t>
      </w:r>
      <w:r w:rsidRPr="00B324EF">
        <w:rPr>
          <w:rFonts w:ascii="Times New Roman" w:eastAsia="Roboto-Regular" w:hAnsi="Times New Roman"/>
          <w:sz w:val="24"/>
          <w:szCs w:val="24"/>
          <w:lang w:eastAsia="hr-HR"/>
        </w:rPr>
        <w:t>a imenuje osniva</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 xml:space="preserve">, jednog </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lana biraju</w:t>
      </w:r>
    </w:p>
    <w:p w14:paraId="7F0AFFEC" w14:textId="77777777" w:rsidR="00B324EF" w:rsidRPr="00B324EF" w:rsidRDefault="00B324EF" w:rsidP="00B324EF">
      <w:pPr>
        <w:spacing w:after="0" w:line="240" w:lineRule="auto"/>
        <w:jc w:val="both"/>
        <w:rPr>
          <w:rFonts w:ascii="Times New Roman" w:eastAsia="Roboto-Regular" w:hAnsi="Times New Roman"/>
          <w:sz w:val="24"/>
          <w:szCs w:val="24"/>
          <w:lang w:eastAsia="hr-HR"/>
        </w:rPr>
      </w:pPr>
      <w:r w:rsidRPr="00B324EF">
        <w:rPr>
          <w:rFonts w:ascii="Times New Roman" w:eastAsia="Roboto-Regular" w:hAnsi="Times New Roman"/>
          <w:sz w:val="24"/>
          <w:szCs w:val="24"/>
          <w:lang w:eastAsia="hr-HR"/>
        </w:rPr>
        <w:t xml:space="preserve">        roditelji djece korisnika usluga, a ostali </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lanovi upravnog vije</w:t>
      </w:r>
      <w:r w:rsidRPr="00B324EF">
        <w:rPr>
          <w:rFonts w:ascii="Times New Roman" w:eastAsia="Roboto-Regular" w:hAnsi="Times New Roman" w:hint="eastAsia"/>
          <w:sz w:val="24"/>
          <w:szCs w:val="24"/>
          <w:lang w:eastAsia="hr-HR"/>
        </w:rPr>
        <w:t>ć</w:t>
      </w:r>
      <w:r w:rsidRPr="00B324EF">
        <w:rPr>
          <w:rFonts w:ascii="Times New Roman" w:eastAsia="Roboto-Regular" w:hAnsi="Times New Roman"/>
          <w:sz w:val="24"/>
          <w:szCs w:val="24"/>
          <w:lang w:eastAsia="hr-HR"/>
        </w:rPr>
        <w:t>a biraju se tajnim</w:t>
      </w:r>
    </w:p>
    <w:p w14:paraId="6408FB77" w14:textId="77777777" w:rsidR="00B324EF" w:rsidRPr="00B324EF" w:rsidRDefault="00B324EF" w:rsidP="00B324EF">
      <w:pPr>
        <w:spacing w:after="0" w:line="240" w:lineRule="auto"/>
        <w:jc w:val="both"/>
        <w:rPr>
          <w:rFonts w:ascii="Times New Roman" w:eastAsia="Roboto-Regular" w:hAnsi="Times New Roman"/>
          <w:sz w:val="24"/>
          <w:szCs w:val="24"/>
          <w:lang w:eastAsia="hr-HR"/>
        </w:rPr>
      </w:pPr>
      <w:r w:rsidRPr="00B324EF">
        <w:rPr>
          <w:rFonts w:ascii="Times New Roman" w:eastAsia="Roboto-Regular" w:hAnsi="Times New Roman"/>
          <w:sz w:val="24"/>
          <w:szCs w:val="24"/>
          <w:lang w:eastAsia="hr-HR"/>
        </w:rPr>
        <w:t xml:space="preserve">        glasovanjem iz reda odgojitelja i stru</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nih suradnika dje</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jeg vrti</w:t>
      </w:r>
      <w:r w:rsidRPr="00B324EF">
        <w:rPr>
          <w:rFonts w:ascii="Times New Roman" w:eastAsia="Roboto-Regular" w:hAnsi="Times New Roman" w:hint="eastAsia"/>
          <w:sz w:val="24"/>
          <w:szCs w:val="24"/>
          <w:lang w:eastAsia="hr-HR"/>
        </w:rPr>
        <w:t>ć</w:t>
      </w:r>
      <w:r w:rsidRPr="00B324EF">
        <w:rPr>
          <w:rFonts w:ascii="Times New Roman" w:eastAsia="Roboto-Regular" w:hAnsi="Times New Roman"/>
          <w:sz w:val="24"/>
          <w:szCs w:val="24"/>
          <w:lang w:eastAsia="hr-HR"/>
        </w:rPr>
        <w:t>a.</w:t>
      </w:r>
    </w:p>
    <w:p w14:paraId="47A3F273" w14:textId="77777777" w:rsidR="00B324EF" w:rsidRPr="00B324EF" w:rsidRDefault="00B324EF" w:rsidP="00B324EF">
      <w:pPr>
        <w:spacing w:after="0" w:line="240" w:lineRule="auto"/>
        <w:jc w:val="both"/>
        <w:rPr>
          <w:rFonts w:ascii="Times New Roman" w:eastAsia="Roboto-Regular" w:hAnsi="Times New Roman"/>
          <w:sz w:val="24"/>
          <w:szCs w:val="24"/>
          <w:lang w:eastAsia="hr-HR"/>
        </w:rPr>
      </w:pPr>
      <w:r w:rsidRPr="00B324EF">
        <w:rPr>
          <w:rFonts w:ascii="Times New Roman" w:eastAsia="Roboto-Regular" w:hAnsi="Times New Roman"/>
          <w:sz w:val="24"/>
          <w:szCs w:val="24"/>
          <w:lang w:eastAsia="hr-HR"/>
        </w:rPr>
        <w:t xml:space="preserve">  (3) </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lan upravnog vije</w:t>
      </w:r>
      <w:r w:rsidRPr="00B324EF">
        <w:rPr>
          <w:rFonts w:ascii="Times New Roman" w:eastAsia="Roboto-Regular" w:hAnsi="Times New Roman" w:hint="eastAsia"/>
          <w:sz w:val="24"/>
          <w:szCs w:val="24"/>
          <w:lang w:eastAsia="hr-HR"/>
        </w:rPr>
        <w:t>ć</w:t>
      </w:r>
      <w:r w:rsidRPr="00B324EF">
        <w:rPr>
          <w:rFonts w:ascii="Times New Roman" w:eastAsia="Roboto-Regular" w:hAnsi="Times New Roman"/>
          <w:sz w:val="24"/>
          <w:szCs w:val="24"/>
          <w:lang w:eastAsia="hr-HR"/>
        </w:rPr>
        <w:t>a kojeg imenuje osniva</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 xml:space="preserve"> treba imati zavr</w:t>
      </w:r>
      <w:r w:rsidRPr="00B324EF">
        <w:rPr>
          <w:rFonts w:ascii="Times New Roman" w:eastAsia="Roboto-Regular" w:hAnsi="Times New Roman" w:hint="eastAsia"/>
          <w:sz w:val="24"/>
          <w:szCs w:val="24"/>
          <w:lang w:eastAsia="hr-HR"/>
        </w:rPr>
        <w:t>š</w:t>
      </w:r>
      <w:r w:rsidRPr="00B324EF">
        <w:rPr>
          <w:rFonts w:ascii="Times New Roman" w:eastAsia="Roboto-Regular" w:hAnsi="Times New Roman"/>
          <w:sz w:val="24"/>
          <w:szCs w:val="24"/>
          <w:lang w:eastAsia="hr-HR"/>
        </w:rPr>
        <w:t>en najmanje preddiplomski</w:t>
      </w:r>
    </w:p>
    <w:p w14:paraId="77990708" w14:textId="77777777" w:rsidR="00B324EF" w:rsidRPr="00B324EF" w:rsidRDefault="00B324EF" w:rsidP="00B324EF">
      <w:pPr>
        <w:spacing w:after="0" w:line="240" w:lineRule="auto"/>
        <w:jc w:val="both"/>
        <w:rPr>
          <w:rFonts w:ascii="Times New Roman" w:eastAsia="Roboto-Regular" w:hAnsi="Times New Roman"/>
          <w:sz w:val="24"/>
          <w:szCs w:val="24"/>
          <w:lang w:eastAsia="hr-HR"/>
        </w:rPr>
      </w:pPr>
      <w:r w:rsidRPr="00B324EF">
        <w:rPr>
          <w:rFonts w:ascii="Times New Roman" w:eastAsia="Roboto-Regular" w:hAnsi="Times New Roman"/>
          <w:sz w:val="24"/>
          <w:szCs w:val="24"/>
          <w:lang w:eastAsia="hr-HR"/>
        </w:rPr>
        <w:t xml:space="preserve">        sveu</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ili</w:t>
      </w:r>
      <w:r w:rsidRPr="00B324EF">
        <w:rPr>
          <w:rFonts w:ascii="Times New Roman" w:eastAsia="Roboto-Regular" w:hAnsi="Times New Roman" w:hint="eastAsia"/>
          <w:sz w:val="24"/>
          <w:szCs w:val="24"/>
          <w:lang w:eastAsia="hr-HR"/>
        </w:rPr>
        <w:t>š</w:t>
      </w:r>
      <w:r w:rsidRPr="00B324EF">
        <w:rPr>
          <w:rFonts w:ascii="Times New Roman" w:eastAsia="Roboto-Regular" w:hAnsi="Times New Roman"/>
          <w:sz w:val="24"/>
          <w:szCs w:val="24"/>
          <w:lang w:eastAsia="hr-HR"/>
        </w:rPr>
        <w:t>ni studij ili stru</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ni studij na kojem se stje</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 xml:space="preserve">e najmanje 180 ECTS bodova i ne </w:t>
      </w:r>
    </w:p>
    <w:p w14:paraId="44AFB544" w14:textId="77777777" w:rsidR="00B324EF" w:rsidRPr="00B324EF" w:rsidRDefault="00B324EF" w:rsidP="00B324EF">
      <w:pPr>
        <w:spacing w:after="0" w:line="240" w:lineRule="auto"/>
        <w:jc w:val="both"/>
        <w:rPr>
          <w:rFonts w:ascii="Times New Roman" w:eastAsia="Roboto-Regular" w:hAnsi="Times New Roman"/>
          <w:sz w:val="24"/>
          <w:szCs w:val="24"/>
          <w:lang w:eastAsia="hr-HR"/>
        </w:rPr>
      </w:pPr>
      <w:r w:rsidRPr="00B324EF">
        <w:rPr>
          <w:rFonts w:ascii="Times New Roman" w:eastAsia="Roboto-Regular" w:hAnsi="Times New Roman"/>
          <w:sz w:val="24"/>
          <w:szCs w:val="24"/>
          <w:lang w:eastAsia="hr-HR"/>
        </w:rPr>
        <w:t xml:space="preserve">        mo</w:t>
      </w:r>
      <w:r w:rsidRPr="00B324EF">
        <w:rPr>
          <w:rFonts w:ascii="Times New Roman" w:eastAsia="Roboto-Regular" w:hAnsi="Times New Roman" w:hint="eastAsia"/>
          <w:sz w:val="24"/>
          <w:szCs w:val="24"/>
          <w:lang w:eastAsia="hr-HR"/>
        </w:rPr>
        <w:t>ž</w:t>
      </w:r>
      <w:r w:rsidRPr="00B324EF">
        <w:rPr>
          <w:rFonts w:ascii="Times New Roman" w:eastAsia="Roboto-Regular" w:hAnsi="Times New Roman"/>
          <w:sz w:val="24"/>
          <w:szCs w:val="24"/>
          <w:lang w:eastAsia="hr-HR"/>
        </w:rPr>
        <w:t>e biti radnik dje</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jeg vrti</w:t>
      </w:r>
      <w:r w:rsidRPr="00B324EF">
        <w:rPr>
          <w:rFonts w:ascii="Times New Roman" w:eastAsia="Roboto-Regular" w:hAnsi="Times New Roman" w:hint="eastAsia"/>
          <w:sz w:val="24"/>
          <w:szCs w:val="24"/>
          <w:lang w:eastAsia="hr-HR"/>
        </w:rPr>
        <w:t>ć</w:t>
      </w:r>
      <w:r w:rsidRPr="00B324EF">
        <w:rPr>
          <w:rFonts w:ascii="Times New Roman" w:eastAsia="Roboto-Regular" w:hAnsi="Times New Roman"/>
          <w:sz w:val="24"/>
          <w:szCs w:val="24"/>
          <w:lang w:eastAsia="hr-HR"/>
        </w:rPr>
        <w:t>a u kojem se upravno vije</w:t>
      </w:r>
      <w:r w:rsidRPr="00B324EF">
        <w:rPr>
          <w:rFonts w:ascii="Times New Roman" w:eastAsia="Roboto-Regular" w:hAnsi="Times New Roman" w:hint="eastAsia"/>
          <w:sz w:val="24"/>
          <w:szCs w:val="24"/>
          <w:lang w:eastAsia="hr-HR"/>
        </w:rPr>
        <w:t>ć</w:t>
      </w:r>
      <w:r w:rsidRPr="00B324EF">
        <w:rPr>
          <w:rFonts w:ascii="Times New Roman" w:eastAsia="Roboto-Regular" w:hAnsi="Times New Roman"/>
          <w:sz w:val="24"/>
          <w:szCs w:val="24"/>
          <w:lang w:eastAsia="hr-HR"/>
        </w:rPr>
        <w:t>e imenuje.</w:t>
      </w:r>
    </w:p>
    <w:p w14:paraId="23C9D92E" w14:textId="77777777" w:rsidR="00B324EF" w:rsidRPr="00B324EF" w:rsidRDefault="00B324EF" w:rsidP="00B324EF">
      <w:pPr>
        <w:spacing w:after="0" w:line="240" w:lineRule="auto"/>
        <w:jc w:val="both"/>
        <w:rPr>
          <w:rFonts w:ascii="Times New Roman" w:eastAsia="Roboto-Regular" w:hAnsi="Times New Roman"/>
          <w:sz w:val="24"/>
          <w:szCs w:val="24"/>
          <w:lang w:eastAsia="hr-HR"/>
        </w:rPr>
      </w:pPr>
      <w:r w:rsidRPr="00B324EF">
        <w:rPr>
          <w:rFonts w:ascii="Times New Roman" w:eastAsia="Roboto-Regular" w:hAnsi="Times New Roman"/>
          <w:sz w:val="24"/>
          <w:szCs w:val="24"/>
          <w:lang w:eastAsia="hr-HR"/>
        </w:rPr>
        <w:t xml:space="preserve">  (4) Mandat </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lanova upravnog vije</w:t>
      </w:r>
      <w:r w:rsidRPr="00B324EF">
        <w:rPr>
          <w:rFonts w:ascii="Times New Roman" w:eastAsia="Roboto-Regular" w:hAnsi="Times New Roman" w:hint="eastAsia"/>
          <w:sz w:val="24"/>
          <w:szCs w:val="24"/>
          <w:lang w:eastAsia="hr-HR"/>
        </w:rPr>
        <w:t>ć</w:t>
      </w:r>
      <w:r w:rsidRPr="00B324EF">
        <w:rPr>
          <w:rFonts w:ascii="Times New Roman" w:eastAsia="Roboto-Regular" w:hAnsi="Times New Roman"/>
          <w:sz w:val="24"/>
          <w:szCs w:val="24"/>
          <w:lang w:eastAsia="hr-HR"/>
        </w:rPr>
        <w:t xml:space="preserve">a traje </w:t>
      </w:r>
      <w:r w:rsidRPr="00B324EF">
        <w:rPr>
          <w:rFonts w:ascii="Times New Roman" w:eastAsia="Roboto-Regular" w:hAnsi="Times New Roman" w:hint="eastAsia"/>
          <w:sz w:val="24"/>
          <w:szCs w:val="24"/>
          <w:lang w:eastAsia="hr-HR"/>
        </w:rPr>
        <w:t>č</w:t>
      </w:r>
      <w:r w:rsidRPr="00B324EF">
        <w:rPr>
          <w:rFonts w:ascii="Times New Roman" w:eastAsia="Roboto-Regular" w:hAnsi="Times New Roman"/>
          <w:sz w:val="24"/>
          <w:szCs w:val="24"/>
          <w:lang w:eastAsia="hr-HR"/>
        </w:rPr>
        <w:t>etiri godine."</w:t>
      </w:r>
    </w:p>
    <w:p w14:paraId="119D8DA2" w14:textId="77777777" w:rsidR="00B324EF" w:rsidRPr="00B324EF" w:rsidRDefault="00B324EF" w:rsidP="00B324EF">
      <w:pPr>
        <w:spacing w:after="0" w:line="240" w:lineRule="auto"/>
        <w:jc w:val="both"/>
        <w:rPr>
          <w:rFonts w:ascii="Times New Roman" w:hAnsi="Times New Roman"/>
          <w:sz w:val="24"/>
          <w:szCs w:val="24"/>
        </w:rPr>
      </w:pPr>
    </w:p>
    <w:p w14:paraId="644F441C"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5.</w:t>
      </w:r>
    </w:p>
    <w:p w14:paraId="4FF4D238"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6. se briše.</w:t>
      </w:r>
    </w:p>
    <w:p w14:paraId="7E318555" w14:textId="77777777" w:rsidR="00B324EF" w:rsidRPr="00B324EF" w:rsidRDefault="00B324EF" w:rsidP="00B324EF">
      <w:pPr>
        <w:spacing w:after="0" w:line="240" w:lineRule="auto"/>
        <w:jc w:val="center"/>
        <w:rPr>
          <w:rFonts w:ascii="Times New Roman" w:hAnsi="Times New Roman"/>
          <w:sz w:val="24"/>
          <w:szCs w:val="24"/>
        </w:rPr>
      </w:pPr>
    </w:p>
    <w:p w14:paraId="4CD509A9"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6.</w:t>
      </w:r>
    </w:p>
    <w:p w14:paraId="23E074EF" w14:textId="77777777" w:rsidR="00B324EF" w:rsidRPr="00B324EF" w:rsidRDefault="00B324EF" w:rsidP="00B324EF">
      <w:pPr>
        <w:spacing w:after="0" w:line="240" w:lineRule="auto"/>
        <w:jc w:val="center"/>
        <w:rPr>
          <w:rFonts w:ascii="Times New Roman" w:hAnsi="Times New Roman"/>
          <w:sz w:val="24"/>
          <w:szCs w:val="24"/>
        </w:rPr>
      </w:pPr>
    </w:p>
    <w:p w14:paraId="74F2B4CF"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Dosadašnji članci 7., 8., 9., 10., 11., 12., 13., 14., 15., 16., 17.,  18. postaju članci 6., 7., 8., 9., 10., 11., 12., 13., 14., 15., 16., 17.</w:t>
      </w:r>
    </w:p>
    <w:p w14:paraId="1E0F6E0D" w14:textId="77777777" w:rsidR="00B324EF" w:rsidRDefault="00B324EF" w:rsidP="00B324EF">
      <w:pPr>
        <w:spacing w:after="0" w:line="240" w:lineRule="auto"/>
        <w:jc w:val="center"/>
        <w:rPr>
          <w:rFonts w:ascii="Times New Roman" w:hAnsi="Times New Roman"/>
          <w:sz w:val="24"/>
          <w:szCs w:val="24"/>
        </w:rPr>
      </w:pPr>
    </w:p>
    <w:p w14:paraId="50FD9E25"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7.</w:t>
      </w:r>
    </w:p>
    <w:p w14:paraId="2CA8DED7" w14:textId="77777777" w:rsidR="00B324EF" w:rsidRPr="00B324EF" w:rsidRDefault="00B324EF" w:rsidP="00B324EF">
      <w:pPr>
        <w:spacing w:after="0" w:line="240" w:lineRule="auto"/>
        <w:jc w:val="center"/>
        <w:rPr>
          <w:rFonts w:ascii="Times New Roman" w:hAnsi="Times New Roman"/>
          <w:sz w:val="24"/>
          <w:szCs w:val="24"/>
        </w:rPr>
      </w:pPr>
    </w:p>
    <w:p w14:paraId="65799912"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10. mijenja se i glasi:</w:t>
      </w:r>
    </w:p>
    <w:p w14:paraId="04F245DF"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color w:val="212121"/>
          <w:sz w:val="24"/>
          <w:szCs w:val="24"/>
        </w:rPr>
        <w:t xml:space="preserve">"Osnivač </w:t>
      </w:r>
      <w:r w:rsidRPr="00B324EF">
        <w:rPr>
          <w:rFonts w:ascii="Times New Roman" w:hAnsi="Times New Roman"/>
          <w:color w:val="212121"/>
          <w:spacing w:val="-2"/>
          <w:sz w:val="24"/>
          <w:szCs w:val="24"/>
        </w:rPr>
        <w:t>osigurava:</w:t>
      </w:r>
    </w:p>
    <w:p w14:paraId="5D6F38ED"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 Dječji vrtić Buje - </w:t>
      </w:r>
      <w:proofErr w:type="spellStart"/>
      <w:r w:rsidRPr="00B324EF">
        <w:rPr>
          <w:rFonts w:ascii="Times New Roman" w:hAnsi="Times New Roman"/>
          <w:sz w:val="24"/>
          <w:szCs w:val="24"/>
        </w:rPr>
        <w:t>Asilo</w:t>
      </w:r>
      <w:proofErr w:type="spellEnd"/>
      <w:r w:rsidRPr="00B324EF">
        <w:rPr>
          <w:rFonts w:ascii="Times New Roman" w:hAnsi="Times New Roman"/>
          <w:sz w:val="24"/>
          <w:szCs w:val="24"/>
        </w:rPr>
        <w:t xml:space="preserve"> </w:t>
      </w:r>
      <w:proofErr w:type="spellStart"/>
      <w:r w:rsidRPr="00B324EF">
        <w:rPr>
          <w:rFonts w:ascii="Times New Roman" w:hAnsi="Times New Roman"/>
          <w:sz w:val="24"/>
          <w:szCs w:val="24"/>
        </w:rPr>
        <w:t>infantile</w:t>
      </w:r>
      <w:proofErr w:type="spellEnd"/>
      <w:r w:rsidRPr="00B324EF">
        <w:rPr>
          <w:rFonts w:ascii="Times New Roman" w:hAnsi="Times New Roman"/>
          <w:sz w:val="24"/>
          <w:szCs w:val="24"/>
        </w:rPr>
        <w:t xml:space="preserve">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xml:space="preserve"> obavlja djelatnost predškolskog odgoja i obrazovanja u sjedištu u Bujama, Matije Gupca 13; u Područnom odjelu u Kaštelu, </w:t>
      </w:r>
      <w:proofErr w:type="spellStart"/>
      <w:r w:rsidRPr="00B324EF">
        <w:rPr>
          <w:rFonts w:ascii="Times New Roman" w:hAnsi="Times New Roman"/>
          <w:sz w:val="24"/>
          <w:szCs w:val="24"/>
        </w:rPr>
        <w:t>Gadari</w:t>
      </w:r>
      <w:proofErr w:type="spellEnd"/>
      <w:r w:rsidRPr="00B324EF">
        <w:rPr>
          <w:rFonts w:ascii="Times New Roman" w:hAnsi="Times New Roman"/>
          <w:sz w:val="24"/>
          <w:szCs w:val="24"/>
        </w:rPr>
        <w:t xml:space="preserve"> 120 i u Područnom odjelu </w:t>
      </w:r>
      <w:proofErr w:type="spellStart"/>
      <w:r w:rsidRPr="00B324EF">
        <w:rPr>
          <w:rFonts w:ascii="Times New Roman" w:hAnsi="Times New Roman"/>
          <w:sz w:val="24"/>
          <w:szCs w:val="24"/>
        </w:rPr>
        <w:t>Momjan</w:t>
      </w:r>
      <w:proofErr w:type="spellEnd"/>
      <w:r w:rsidRPr="00B324EF">
        <w:rPr>
          <w:rFonts w:ascii="Times New Roman" w:hAnsi="Times New Roman"/>
          <w:sz w:val="24"/>
          <w:szCs w:val="24"/>
        </w:rPr>
        <w:t xml:space="preserve">, Ulica </w:t>
      </w:r>
      <w:proofErr w:type="spellStart"/>
      <w:r w:rsidRPr="00B324EF">
        <w:rPr>
          <w:rFonts w:ascii="Times New Roman" w:hAnsi="Times New Roman"/>
          <w:sz w:val="24"/>
          <w:szCs w:val="24"/>
        </w:rPr>
        <w:t>Gorinja</w:t>
      </w:r>
      <w:proofErr w:type="spellEnd"/>
      <w:r w:rsidRPr="00B324EF">
        <w:rPr>
          <w:rFonts w:ascii="Times New Roman" w:hAnsi="Times New Roman"/>
          <w:sz w:val="24"/>
          <w:szCs w:val="24"/>
        </w:rPr>
        <w:t xml:space="preserve"> Vas 35.</w:t>
      </w:r>
    </w:p>
    <w:p w14:paraId="0EE7CFCA"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w:t>
      </w:r>
      <w:r w:rsidRPr="00B324EF">
        <w:rPr>
          <w:rFonts w:ascii="Times New Roman" w:hAnsi="Times New Roman"/>
          <w:color w:val="212121"/>
          <w:sz w:val="24"/>
          <w:szCs w:val="24"/>
        </w:rPr>
        <w:t>okoliš, odnosno dvorište i igralište za polaznike, primjereno uređen zelenim površinama i napravama za igru djece na otvorenom prostoru,</w:t>
      </w:r>
    </w:p>
    <w:p w14:paraId="6E1B3D3D"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sredstva za rashode zaposlenika, tekuće poslovanje i investicijsko održavanje."</w:t>
      </w:r>
    </w:p>
    <w:p w14:paraId="26094A98" w14:textId="77777777" w:rsidR="00B324EF" w:rsidRPr="00B324EF" w:rsidRDefault="00B324EF" w:rsidP="00B324EF">
      <w:pPr>
        <w:spacing w:after="0" w:line="240" w:lineRule="auto"/>
        <w:jc w:val="both"/>
        <w:rPr>
          <w:rFonts w:ascii="Times New Roman" w:hAnsi="Times New Roman"/>
          <w:sz w:val="24"/>
          <w:szCs w:val="24"/>
        </w:rPr>
      </w:pPr>
    </w:p>
    <w:p w14:paraId="4D7F5F64"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8.</w:t>
      </w:r>
    </w:p>
    <w:p w14:paraId="2A7B65AF" w14:textId="77777777" w:rsidR="00B324EF" w:rsidRPr="00B324EF" w:rsidRDefault="00B324EF" w:rsidP="00B324EF">
      <w:pPr>
        <w:spacing w:after="0" w:line="240" w:lineRule="auto"/>
        <w:jc w:val="both"/>
        <w:rPr>
          <w:rFonts w:ascii="Times New Roman" w:hAnsi="Times New Roman"/>
          <w:sz w:val="24"/>
          <w:szCs w:val="24"/>
        </w:rPr>
      </w:pPr>
    </w:p>
    <w:p w14:paraId="5AF8A2B2"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U članku 10. riječ naobrazba zamjenjuje se s riječju obrazovanje.</w:t>
      </w:r>
    </w:p>
    <w:p w14:paraId="0F866261" w14:textId="77777777" w:rsidR="00B324EF" w:rsidRPr="00B324EF" w:rsidRDefault="00B324EF" w:rsidP="00B324EF">
      <w:pPr>
        <w:spacing w:after="0" w:line="240" w:lineRule="auto"/>
        <w:jc w:val="both"/>
        <w:rPr>
          <w:rFonts w:ascii="Times New Roman" w:hAnsi="Times New Roman"/>
          <w:sz w:val="24"/>
          <w:szCs w:val="24"/>
        </w:rPr>
      </w:pPr>
    </w:p>
    <w:p w14:paraId="3178E34E"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9.</w:t>
      </w:r>
    </w:p>
    <w:p w14:paraId="05B4E66E"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12. mijenja se i glasi:</w:t>
      </w:r>
    </w:p>
    <w:p w14:paraId="07F8BB31"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"Vrtić ima imovinu koju čine nekretnine, pokretnine, potraživanja i financijska sredstva u vlasništvu.</w:t>
      </w:r>
    </w:p>
    <w:p w14:paraId="6C32073D"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Financijska sredstva za rad Vrtića osiguravaju se u Proračunu Grada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iz uplata roditelja djece korisnika usluga</w:t>
      </w:r>
      <w:r w:rsidRPr="00B324EF">
        <w:rPr>
          <w:rFonts w:ascii="Times New Roman" w:hAnsi="Times New Roman"/>
          <w:strike/>
          <w:sz w:val="24"/>
          <w:szCs w:val="24"/>
        </w:rPr>
        <w:t>,</w:t>
      </w:r>
      <w:r w:rsidRPr="00B324EF">
        <w:rPr>
          <w:rFonts w:ascii="Times New Roman" w:hAnsi="Times New Roman"/>
          <w:sz w:val="24"/>
          <w:szCs w:val="24"/>
        </w:rPr>
        <w:t xml:space="preserve"> iz donacija i drugih izvora sukladno zakonu.</w:t>
      </w:r>
    </w:p>
    <w:p w14:paraId="564C9117"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Mjerila za visinu uplata roditelja djece korisnika usluga, odnosno visinu učešća roditelja u troškovima poslovanja Vrtića, utvrđuje Gradsko vijeće Grada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w:t>
      </w:r>
    </w:p>
    <w:p w14:paraId="526708C7" w14:textId="77777777" w:rsidR="00B324EF" w:rsidRDefault="00B324EF" w:rsidP="00B324EF">
      <w:pPr>
        <w:spacing w:after="0" w:line="240" w:lineRule="auto"/>
        <w:jc w:val="both"/>
        <w:rPr>
          <w:rFonts w:ascii="Times New Roman" w:hAnsi="Times New Roman"/>
          <w:sz w:val="24"/>
          <w:szCs w:val="24"/>
        </w:rPr>
      </w:pPr>
    </w:p>
    <w:p w14:paraId="55C8A9EF"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10.</w:t>
      </w:r>
    </w:p>
    <w:p w14:paraId="0E2C2865"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4F1653C0"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13. mijenja se i glasi:</w:t>
      </w:r>
    </w:p>
    <w:p w14:paraId="2697DB45"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color w:val="212121"/>
          <w:sz w:val="24"/>
          <w:szCs w:val="24"/>
        </w:rPr>
        <w:lastRenderedPageBreak/>
        <w:t xml:space="preserve">"Vrtić ne može bez suglasnosti Osnivača steći, opteretiti </w:t>
      </w:r>
      <w:r w:rsidRPr="00B324EF">
        <w:rPr>
          <w:rFonts w:ascii="Times New Roman" w:hAnsi="Times New Roman"/>
          <w:color w:val="484848"/>
          <w:sz w:val="24"/>
          <w:szCs w:val="24"/>
        </w:rPr>
        <w:t xml:space="preserve">i/ili </w:t>
      </w:r>
      <w:r w:rsidRPr="00B324EF">
        <w:rPr>
          <w:rFonts w:ascii="Times New Roman" w:hAnsi="Times New Roman"/>
          <w:color w:val="212121"/>
          <w:sz w:val="24"/>
          <w:szCs w:val="24"/>
        </w:rPr>
        <w:t xml:space="preserve">otuđiti nekretninu </w:t>
      </w:r>
      <w:r w:rsidRPr="00B324EF">
        <w:rPr>
          <w:rFonts w:ascii="Times New Roman" w:hAnsi="Times New Roman"/>
          <w:color w:val="484848"/>
          <w:sz w:val="24"/>
          <w:szCs w:val="24"/>
        </w:rPr>
        <w:t xml:space="preserve">i/ili </w:t>
      </w:r>
      <w:r w:rsidRPr="00B324EF">
        <w:rPr>
          <w:rFonts w:ascii="Times New Roman" w:hAnsi="Times New Roman"/>
          <w:color w:val="212121"/>
          <w:sz w:val="24"/>
          <w:szCs w:val="24"/>
        </w:rPr>
        <w:t xml:space="preserve">drugu </w:t>
      </w:r>
      <w:r w:rsidRPr="00B324EF">
        <w:rPr>
          <w:rFonts w:ascii="Times New Roman" w:hAnsi="Times New Roman"/>
          <w:sz w:val="24"/>
          <w:szCs w:val="24"/>
        </w:rPr>
        <w:t>imovinu Vrtića čija je vrijednost veća od 2.654,46 € (20.000,03 kuna)."</w:t>
      </w:r>
    </w:p>
    <w:p w14:paraId="2AC3BCD6" w14:textId="77777777" w:rsidR="00B324EF" w:rsidRPr="00B324EF" w:rsidRDefault="00B324EF" w:rsidP="00B324EF">
      <w:pPr>
        <w:spacing w:after="0" w:line="240" w:lineRule="auto"/>
        <w:jc w:val="both"/>
        <w:rPr>
          <w:rFonts w:ascii="Times New Roman" w:hAnsi="Times New Roman"/>
          <w:sz w:val="24"/>
          <w:szCs w:val="24"/>
        </w:rPr>
      </w:pPr>
    </w:p>
    <w:p w14:paraId="32301E42"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7B058C82"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11.</w:t>
      </w:r>
    </w:p>
    <w:p w14:paraId="1EEC62D2"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6D97D50C"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15. mijenja se i glasi:</w:t>
      </w:r>
    </w:p>
    <w:p w14:paraId="74D5277D"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color w:val="212121"/>
          <w:sz w:val="24"/>
          <w:szCs w:val="24"/>
        </w:rPr>
        <w:t xml:space="preserve">"Osnivač se obvezuje da </w:t>
      </w:r>
      <w:r w:rsidRPr="00B324EF">
        <w:rPr>
          <w:rFonts w:ascii="Times New Roman" w:hAnsi="Times New Roman"/>
          <w:color w:val="212121"/>
          <w:spacing w:val="-5"/>
          <w:sz w:val="24"/>
          <w:szCs w:val="24"/>
        </w:rPr>
        <w:t>će:</w:t>
      </w:r>
    </w:p>
    <w:p w14:paraId="3058E99C" w14:textId="77777777" w:rsidR="00B324EF" w:rsidRPr="00B324EF" w:rsidRDefault="00B324EF" w:rsidP="00B324EF">
      <w:pPr>
        <w:widowControl w:val="0"/>
        <w:autoSpaceDE w:val="0"/>
        <w:autoSpaceDN w:val="0"/>
        <w:spacing w:before="2" w:after="0" w:line="240" w:lineRule="auto"/>
        <w:ind w:left="113"/>
        <w:rPr>
          <w:rFonts w:ascii="Times New Roman" w:eastAsia="Arial" w:hAnsi="Times New Roman"/>
          <w:sz w:val="24"/>
          <w:szCs w:val="24"/>
        </w:rPr>
      </w:pPr>
      <w:r w:rsidRPr="00B324EF">
        <w:rPr>
          <w:rFonts w:ascii="Times New Roman" w:eastAsia="Arial" w:hAnsi="Times New Roman"/>
          <w:color w:val="575757"/>
          <w:sz w:val="24"/>
          <w:szCs w:val="24"/>
        </w:rPr>
        <w:t xml:space="preserve">- </w:t>
      </w:r>
      <w:r w:rsidRPr="00B324EF">
        <w:rPr>
          <w:rFonts w:ascii="Times New Roman" w:eastAsia="Arial" w:hAnsi="Times New Roman"/>
          <w:color w:val="212121"/>
          <w:sz w:val="24"/>
          <w:szCs w:val="24"/>
        </w:rPr>
        <w:t xml:space="preserve">osigurati financijska sredstva za rad </w:t>
      </w:r>
      <w:r w:rsidRPr="00B324EF">
        <w:rPr>
          <w:rFonts w:ascii="Times New Roman" w:eastAsia="Arial" w:hAnsi="Times New Roman"/>
          <w:color w:val="212121"/>
          <w:spacing w:val="-2"/>
          <w:sz w:val="24"/>
          <w:szCs w:val="24"/>
        </w:rPr>
        <w:t>Vrtića,</w:t>
      </w:r>
    </w:p>
    <w:p w14:paraId="5E06E19B" w14:textId="77777777" w:rsidR="00B324EF" w:rsidRPr="00B324EF" w:rsidRDefault="00B324EF" w:rsidP="00B324EF">
      <w:pPr>
        <w:widowControl w:val="0"/>
        <w:numPr>
          <w:ilvl w:val="0"/>
          <w:numId w:val="122"/>
        </w:numPr>
        <w:tabs>
          <w:tab w:val="left" w:pos="249"/>
        </w:tabs>
        <w:autoSpaceDE w:val="0"/>
        <w:autoSpaceDN w:val="0"/>
        <w:spacing w:before="1" w:after="0" w:line="240" w:lineRule="auto"/>
        <w:ind w:left="249" w:hanging="136"/>
        <w:rPr>
          <w:rFonts w:ascii="Times New Roman" w:eastAsia="Arial" w:hAnsi="Times New Roman"/>
          <w:color w:val="010101"/>
          <w:sz w:val="24"/>
          <w:szCs w:val="24"/>
        </w:rPr>
      </w:pPr>
      <w:r w:rsidRPr="00B324EF">
        <w:rPr>
          <w:rFonts w:ascii="Times New Roman" w:eastAsia="Arial" w:hAnsi="Times New Roman"/>
          <w:color w:val="212121"/>
          <w:sz w:val="24"/>
          <w:szCs w:val="24"/>
        </w:rPr>
        <w:t xml:space="preserve">pružiti Vrtiću potrebnu stručnu </w:t>
      </w:r>
      <w:r w:rsidRPr="00B324EF">
        <w:rPr>
          <w:rFonts w:ascii="Times New Roman" w:eastAsia="Arial" w:hAnsi="Times New Roman"/>
          <w:color w:val="212121"/>
          <w:spacing w:val="-2"/>
          <w:sz w:val="24"/>
          <w:szCs w:val="24"/>
        </w:rPr>
        <w:t>pomoć,</w:t>
      </w:r>
    </w:p>
    <w:p w14:paraId="4909F2A4" w14:textId="77777777" w:rsidR="00B324EF" w:rsidRPr="00B324EF" w:rsidRDefault="00B324EF" w:rsidP="00B324EF">
      <w:pPr>
        <w:widowControl w:val="0"/>
        <w:numPr>
          <w:ilvl w:val="0"/>
          <w:numId w:val="122"/>
        </w:numPr>
        <w:tabs>
          <w:tab w:val="left" w:pos="249"/>
        </w:tabs>
        <w:autoSpaceDE w:val="0"/>
        <w:autoSpaceDN w:val="0"/>
        <w:spacing w:before="1" w:after="0" w:line="240" w:lineRule="auto"/>
        <w:ind w:left="249" w:hanging="136"/>
        <w:rPr>
          <w:rFonts w:ascii="Times New Roman" w:eastAsia="Arial" w:hAnsi="Times New Roman"/>
          <w:color w:val="010101"/>
          <w:sz w:val="24"/>
          <w:szCs w:val="24"/>
        </w:rPr>
      </w:pPr>
      <w:r w:rsidRPr="00B324EF">
        <w:rPr>
          <w:rFonts w:ascii="Times New Roman" w:eastAsia="Arial" w:hAnsi="Times New Roman"/>
          <w:color w:val="212121"/>
          <w:sz w:val="24"/>
          <w:szCs w:val="24"/>
        </w:rPr>
        <w:t xml:space="preserve">izvještavati Vrtić </w:t>
      </w:r>
      <w:proofErr w:type="spellStart"/>
      <w:r w:rsidRPr="00B324EF">
        <w:rPr>
          <w:rFonts w:ascii="Times New Roman" w:eastAsia="Arial" w:hAnsi="Times New Roman"/>
          <w:color w:val="212121"/>
          <w:sz w:val="24"/>
          <w:szCs w:val="24"/>
        </w:rPr>
        <w:t>osvim</w:t>
      </w:r>
      <w:proofErr w:type="spellEnd"/>
      <w:r w:rsidRPr="00B324EF">
        <w:rPr>
          <w:rFonts w:ascii="Times New Roman" w:eastAsia="Arial" w:hAnsi="Times New Roman"/>
          <w:color w:val="212121"/>
          <w:sz w:val="24"/>
          <w:szCs w:val="24"/>
        </w:rPr>
        <w:t xml:space="preserve"> promjenama glede financiranja</w:t>
      </w:r>
    </w:p>
    <w:p w14:paraId="1DAE56AC" w14:textId="77777777" w:rsidR="00B324EF" w:rsidRPr="00B324EF" w:rsidRDefault="00B324EF" w:rsidP="00B324EF">
      <w:pPr>
        <w:widowControl w:val="0"/>
        <w:tabs>
          <w:tab w:val="left" w:pos="249"/>
        </w:tabs>
        <w:autoSpaceDE w:val="0"/>
        <w:autoSpaceDN w:val="0"/>
        <w:spacing w:before="1" w:after="0" w:line="240" w:lineRule="auto"/>
        <w:ind w:left="249"/>
        <w:rPr>
          <w:rFonts w:ascii="Times New Roman" w:eastAsia="Arial" w:hAnsi="Times New Roman"/>
          <w:color w:val="010101"/>
          <w:sz w:val="24"/>
          <w:szCs w:val="24"/>
        </w:rPr>
      </w:pPr>
    </w:p>
    <w:p w14:paraId="443FB6D6" w14:textId="77777777" w:rsidR="00B324EF" w:rsidRPr="00B324EF" w:rsidRDefault="00B324EF" w:rsidP="00B324EF">
      <w:pPr>
        <w:widowControl w:val="0"/>
        <w:tabs>
          <w:tab w:val="left" w:pos="0"/>
        </w:tabs>
        <w:autoSpaceDE w:val="0"/>
        <w:autoSpaceDN w:val="0"/>
        <w:spacing w:before="1" w:after="0" w:line="240" w:lineRule="auto"/>
        <w:ind w:left="249" w:hanging="249"/>
        <w:rPr>
          <w:rFonts w:ascii="Times New Roman" w:eastAsia="Arial" w:hAnsi="Times New Roman"/>
          <w:color w:val="010101"/>
          <w:sz w:val="24"/>
          <w:szCs w:val="24"/>
        </w:rPr>
      </w:pPr>
      <w:r w:rsidRPr="00B324EF">
        <w:rPr>
          <w:rFonts w:ascii="Times New Roman" w:eastAsia="Arial" w:hAnsi="Times New Roman"/>
          <w:color w:val="232323"/>
          <w:w w:val="105"/>
          <w:sz w:val="24"/>
          <w:szCs w:val="24"/>
        </w:rPr>
        <w:t xml:space="preserve">Vrtić je </w:t>
      </w:r>
      <w:r w:rsidRPr="00B324EF">
        <w:rPr>
          <w:rFonts w:ascii="Times New Roman" w:eastAsia="Arial" w:hAnsi="Times New Roman"/>
          <w:color w:val="232323"/>
          <w:spacing w:val="-2"/>
          <w:w w:val="105"/>
          <w:sz w:val="24"/>
          <w:szCs w:val="24"/>
        </w:rPr>
        <w:t>dužan:</w:t>
      </w:r>
    </w:p>
    <w:p w14:paraId="5B560BFA" w14:textId="77777777" w:rsidR="00B324EF" w:rsidRPr="00B324EF" w:rsidRDefault="00B324EF" w:rsidP="00B324EF">
      <w:pPr>
        <w:widowControl w:val="0"/>
        <w:numPr>
          <w:ilvl w:val="0"/>
          <w:numId w:val="122"/>
        </w:numPr>
        <w:tabs>
          <w:tab w:val="left" w:pos="261"/>
        </w:tabs>
        <w:autoSpaceDE w:val="0"/>
        <w:autoSpaceDN w:val="0"/>
        <w:spacing w:before="8" w:after="0" w:line="240" w:lineRule="auto"/>
        <w:ind w:left="261" w:hanging="129"/>
        <w:rPr>
          <w:rFonts w:ascii="Times New Roman" w:eastAsia="Arial" w:hAnsi="Times New Roman"/>
          <w:color w:val="232323"/>
          <w:sz w:val="24"/>
          <w:szCs w:val="24"/>
        </w:rPr>
      </w:pPr>
      <w:r w:rsidRPr="00B324EF">
        <w:rPr>
          <w:rFonts w:ascii="Times New Roman" w:eastAsia="Arial" w:hAnsi="Times New Roman"/>
          <w:color w:val="232323"/>
          <w:w w:val="105"/>
          <w:sz w:val="24"/>
          <w:szCs w:val="24"/>
        </w:rPr>
        <w:t xml:space="preserve">obavljati djelatnost za koju je </w:t>
      </w:r>
      <w:r w:rsidRPr="00B324EF">
        <w:rPr>
          <w:rFonts w:ascii="Times New Roman" w:eastAsia="Arial" w:hAnsi="Times New Roman"/>
          <w:color w:val="232323"/>
          <w:spacing w:val="-2"/>
          <w:w w:val="105"/>
          <w:sz w:val="24"/>
          <w:szCs w:val="24"/>
        </w:rPr>
        <w:t>osnovan,</w:t>
      </w:r>
    </w:p>
    <w:p w14:paraId="0F1666AA" w14:textId="77777777" w:rsidR="00B324EF" w:rsidRPr="00B324EF" w:rsidRDefault="00B324EF" w:rsidP="00B324EF">
      <w:pPr>
        <w:widowControl w:val="0"/>
        <w:numPr>
          <w:ilvl w:val="0"/>
          <w:numId w:val="122"/>
        </w:numPr>
        <w:tabs>
          <w:tab w:val="left" w:pos="267"/>
          <w:tab w:val="left" w:pos="9070"/>
        </w:tabs>
        <w:autoSpaceDE w:val="0"/>
        <w:autoSpaceDN w:val="0"/>
        <w:spacing w:after="0" w:line="254" w:lineRule="auto"/>
        <w:ind w:left="123" w:right="-2" w:firstLine="8"/>
        <w:rPr>
          <w:rFonts w:ascii="Times New Roman" w:eastAsia="Arial" w:hAnsi="Times New Roman"/>
          <w:color w:val="232323"/>
          <w:sz w:val="24"/>
          <w:szCs w:val="24"/>
        </w:rPr>
      </w:pPr>
      <w:r w:rsidRPr="00B324EF">
        <w:rPr>
          <w:rFonts w:ascii="Times New Roman" w:eastAsia="Arial" w:hAnsi="Times New Roman"/>
          <w:color w:val="232323"/>
          <w:w w:val="105"/>
          <w:sz w:val="24"/>
          <w:szCs w:val="24"/>
        </w:rPr>
        <w:t xml:space="preserve">pravovremeno izvršavati obveze koje ima prema Zakonu, ovoj Odluci </w:t>
      </w:r>
      <w:r w:rsidRPr="00B324EF">
        <w:rPr>
          <w:rFonts w:ascii="Times New Roman" w:eastAsia="Arial" w:hAnsi="Times New Roman"/>
          <w:color w:val="565656"/>
          <w:w w:val="105"/>
          <w:sz w:val="24"/>
          <w:szCs w:val="24"/>
        </w:rPr>
        <w:t xml:space="preserve">i </w:t>
      </w:r>
      <w:r w:rsidRPr="00B324EF">
        <w:rPr>
          <w:rFonts w:ascii="Times New Roman" w:eastAsia="Arial" w:hAnsi="Times New Roman"/>
          <w:color w:val="232323"/>
          <w:w w:val="105"/>
          <w:sz w:val="24"/>
          <w:szCs w:val="24"/>
        </w:rPr>
        <w:t xml:space="preserve">općim aktima </w:t>
      </w:r>
      <w:r w:rsidRPr="00B324EF">
        <w:rPr>
          <w:rFonts w:ascii="Times New Roman" w:eastAsia="Arial" w:hAnsi="Times New Roman"/>
          <w:color w:val="232323"/>
          <w:spacing w:val="-2"/>
          <w:w w:val="105"/>
          <w:sz w:val="24"/>
          <w:szCs w:val="24"/>
        </w:rPr>
        <w:t>Vrtića,</w:t>
      </w:r>
    </w:p>
    <w:p w14:paraId="696D505C" w14:textId="77777777" w:rsidR="00B324EF" w:rsidRPr="00B324EF" w:rsidRDefault="00B324EF" w:rsidP="00B324EF">
      <w:pPr>
        <w:widowControl w:val="0"/>
        <w:numPr>
          <w:ilvl w:val="0"/>
          <w:numId w:val="122"/>
        </w:numPr>
        <w:tabs>
          <w:tab w:val="left" w:pos="257"/>
        </w:tabs>
        <w:autoSpaceDE w:val="0"/>
        <w:autoSpaceDN w:val="0"/>
        <w:spacing w:before="14" w:after="0" w:line="240" w:lineRule="auto"/>
        <w:ind w:left="257" w:hanging="135"/>
        <w:rPr>
          <w:rFonts w:ascii="Times New Roman" w:eastAsia="Arial" w:hAnsi="Times New Roman"/>
          <w:sz w:val="24"/>
          <w:szCs w:val="24"/>
        </w:rPr>
      </w:pPr>
      <w:r w:rsidRPr="00B324EF">
        <w:rPr>
          <w:rFonts w:ascii="Times New Roman" w:eastAsia="Arial" w:hAnsi="Times New Roman"/>
          <w:sz w:val="24"/>
          <w:szCs w:val="24"/>
        </w:rPr>
        <w:t>gradskom vijeću podnijeti godišnji izvještaj o radu i financijsko izvješće."</w:t>
      </w:r>
    </w:p>
    <w:p w14:paraId="21B0DA00" w14:textId="77777777" w:rsidR="00B324EF" w:rsidRDefault="00B324EF" w:rsidP="00B324EF">
      <w:pPr>
        <w:widowControl w:val="0"/>
        <w:tabs>
          <w:tab w:val="left" w:pos="257"/>
        </w:tabs>
        <w:autoSpaceDE w:val="0"/>
        <w:autoSpaceDN w:val="0"/>
        <w:spacing w:before="14" w:after="0" w:line="240" w:lineRule="auto"/>
        <w:ind w:left="257"/>
        <w:rPr>
          <w:rFonts w:ascii="Times New Roman" w:eastAsia="Arial" w:hAnsi="Times New Roman"/>
          <w:sz w:val="24"/>
          <w:szCs w:val="24"/>
        </w:rPr>
      </w:pPr>
    </w:p>
    <w:p w14:paraId="18A80027" w14:textId="77777777" w:rsidR="00B324EF" w:rsidRPr="00B324EF" w:rsidRDefault="00B324EF" w:rsidP="00B324EF">
      <w:pPr>
        <w:spacing w:after="0" w:line="240" w:lineRule="auto"/>
        <w:jc w:val="both"/>
        <w:rPr>
          <w:rFonts w:ascii="Times New Roman" w:hAnsi="Times New Roman"/>
          <w:sz w:val="24"/>
          <w:szCs w:val="24"/>
        </w:rPr>
      </w:pPr>
    </w:p>
    <w:p w14:paraId="001A9CF5"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12.</w:t>
      </w:r>
    </w:p>
    <w:p w14:paraId="18040CBE"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6E698F2B"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16. mijenja se i glasi:</w:t>
      </w:r>
    </w:p>
    <w:p w14:paraId="62A64B07"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w:t>
      </w:r>
      <w:r w:rsidRPr="00B324EF">
        <w:rPr>
          <w:rFonts w:ascii="Times New Roman" w:hAnsi="Times New Roman"/>
          <w:color w:val="232323"/>
          <w:w w:val="105"/>
          <w:sz w:val="24"/>
          <w:szCs w:val="24"/>
        </w:rPr>
        <w:t>Upravno vijeće dužno je usklađivati opće akte Vrtića sukladno izmjenama i dopunama Zakona koji se odnose na Vrtić kao javnu ustanovu."</w:t>
      </w:r>
    </w:p>
    <w:p w14:paraId="209938DE" w14:textId="77777777" w:rsidR="00B324EF" w:rsidRPr="00B324EF" w:rsidRDefault="00B324EF" w:rsidP="00B324EF">
      <w:pPr>
        <w:spacing w:after="0" w:line="240" w:lineRule="auto"/>
        <w:jc w:val="both"/>
        <w:rPr>
          <w:rFonts w:ascii="Times New Roman" w:hAnsi="Times New Roman"/>
          <w:sz w:val="24"/>
          <w:szCs w:val="24"/>
        </w:rPr>
      </w:pPr>
    </w:p>
    <w:p w14:paraId="312750A6"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13.</w:t>
      </w:r>
    </w:p>
    <w:p w14:paraId="4C4DCC64"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5FA6FB3B"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17. mijenja se i glasi:</w:t>
      </w:r>
    </w:p>
    <w:p w14:paraId="2400FDA6"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"Vrtić je dužan vršiti upise svih promjena u sudskom registru."</w:t>
      </w:r>
    </w:p>
    <w:p w14:paraId="4E2476F9"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67F51C73"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14.</w:t>
      </w:r>
    </w:p>
    <w:p w14:paraId="41515A7E"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69097122"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18. mijenja se i glasi:</w:t>
      </w:r>
    </w:p>
    <w:p w14:paraId="2A460BA1"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"Ova Odluka stupa na snagu osmi dan od objave u Službenim novinama Grada Buja."</w:t>
      </w:r>
    </w:p>
    <w:p w14:paraId="5C38F701" w14:textId="77777777" w:rsidR="00B324EF" w:rsidRPr="00B324EF" w:rsidRDefault="00B324EF" w:rsidP="00B324EF">
      <w:pPr>
        <w:spacing w:after="0" w:line="240" w:lineRule="auto"/>
        <w:jc w:val="both"/>
        <w:rPr>
          <w:rFonts w:ascii="Times New Roman" w:hAnsi="Times New Roman"/>
          <w:sz w:val="24"/>
          <w:szCs w:val="24"/>
        </w:rPr>
      </w:pPr>
    </w:p>
    <w:p w14:paraId="1068C133" w14:textId="77777777" w:rsidR="00B324EF" w:rsidRPr="00B324EF" w:rsidRDefault="00B324EF" w:rsidP="00B324EF">
      <w:pPr>
        <w:spacing w:after="0" w:line="240" w:lineRule="auto"/>
        <w:jc w:val="both"/>
        <w:rPr>
          <w:rFonts w:ascii="Times New Roman" w:hAnsi="Times New Roman"/>
          <w:sz w:val="24"/>
          <w:szCs w:val="24"/>
        </w:rPr>
      </w:pPr>
    </w:p>
    <w:p w14:paraId="1DC88138"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Članak 15.</w:t>
      </w:r>
    </w:p>
    <w:p w14:paraId="3E2E93D6"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Članak 19. se briše.</w:t>
      </w:r>
    </w:p>
    <w:p w14:paraId="09185CAA" w14:textId="77777777" w:rsidR="00B324EF" w:rsidRPr="00B324EF" w:rsidRDefault="00B324EF" w:rsidP="00B324EF">
      <w:pPr>
        <w:spacing w:after="0" w:line="240" w:lineRule="auto"/>
        <w:jc w:val="both"/>
        <w:rPr>
          <w:rFonts w:ascii="Times New Roman" w:hAnsi="Times New Roman"/>
          <w:sz w:val="24"/>
          <w:szCs w:val="24"/>
        </w:rPr>
      </w:pPr>
    </w:p>
    <w:p w14:paraId="06A79CAF" w14:textId="32066DEA"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Članak 1</w:t>
      </w:r>
      <w:r w:rsidR="005224B5">
        <w:rPr>
          <w:rFonts w:ascii="Times New Roman" w:eastAsia="Times New Roman" w:hAnsi="Times New Roman"/>
          <w:sz w:val="24"/>
          <w:szCs w:val="24"/>
          <w:lang w:eastAsia="hr-HR"/>
        </w:rPr>
        <w:t>6</w:t>
      </w:r>
      <w:r w:rsidRPr="00B324EF">
        <w:rPr>
          <w:rFonts w:ascii="Times New Roman" w:eastAsia="Times New Roman" w:hAnsi="Times New Roman"/>
          <w:sz w:val="24"/>
          <w:szCs w:val="24"/>
          <w:lang w:eastAsia="hr-HR"/>
        </w:rPr>
        <w:t>.</w:t>
      </w:r>
    </w:p>
    <w:p w14:paraId="67329E85" w14:textId="77777777" w:rsidR="00B324EF" w:rsidRPr="00B324EF" w:rsidRDefault="00B324EF" w:rsidP="00B324EF">
      <w:pPr>
        <w:spacing w:after="0" w:line="240" w:lineRule="auto"/>
        <w:jc w:val="center"/>
        <w:rPr>
          <w:rFonts w:ascii="Times New Roman" w:eastAsia="Times New Roman" w:hAnsi="Times New Roman"/>
          <w:sz w:val="24"/>
          <w:szCs w:val="24"/>
          <w:lang w:eastAsia="hr-HR"/>
        </w:rPr>
      </w:pPr>
    </w:p>
    <w:p w14:paraId="1BF82FF5"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Ova Odluka stupa na snagu osmi dan od objave u Službenim novinama Grada Buja. </w:t>
      </w:r>
    </w:p>
    <w:p w14:paraId="14363FA9"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p>
    <w:p w14:paraId="0034E741"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val="pl-PL" w:eastAsia="hr-HR"/>
        </w:rPr>
        <w:t>KLASA</w:t>
      </w:r>
      <w:r w:rsidRPr="00B324EF">
        <w:rPr>
          <w:rFonts w:ascii="Times New Roman" w:eastAsia="Times New Roman" w:hAnsi="Times New Roman"/>
          <w:sz w:val="24"/>
          <w:szCs w:val="24"/>
          <w:lang w:eastAsia="hr-HR"/>
        </w:rPr>
        <w:t>: 601-01/23-01/05</w:t>
      </w:r>
    </w:p>
    <w:p w14:paraId="08984637"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val="pl-PL" w:eastAsia="hr-HR"/>
        </w:rPr>
        <w:t>URBROJ</w:t>
      </w:r>
      <w:r w:rsidRPr="00B324EF">
        <w:rPr>
          <w:rFonts w:ascii="Times New Roman" w:eastAsia="Times New Roman" w:hAnsi="Times New Roman"/>
          <w:sz w:val="24"/>
          <w:szCs w:val="24"/>
          <w:lang w:eastAsia="hr-HR"/>
        </w:rPr>
        <w:t>: 2163-2-02/1-23-4</w:t>
      </w:r>
    </w:p>
    <w:p w14:paraId="54CA55CA"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val="pl-PL" w:eastAsia="hr-HR"/>
        </w:rPr>
        <w:t>Buje/Buie</w:t>
      </w:r>
      <w:r w:rsidRPr="00B324EF">
        <w:rPr>
          <w:rFonts w:ascii="Times New Roman" w:eastAsia="Times New Roman" w:hAnsi="Times New Roman"/>
          <w:sz w:val="24"/>
          <w:szCs w:val="24"/>
          <w:lang w:eastAsia="hr-HR"/>
        </w:rPr>
        <w:t>, 20.07.2023.</w:t>
      </w:r>
    </w:p>
    <w:p w14:paraId="714A1C3C" w14:textId="77777777" w:rsidR="00B324EF" w:rsidRPr="00B324EF" w:rsidRDefault="00B324EF" w:rsidP="00B324EF">
      <w:pPr>
        <w:spacing w:after="0" w:line="240" w:lineRule="auto"/>
        <w:jc w:val="center"/>
        <w:rPr>
          <w:rFonts w:ascii="Times New Roman" w:eastAsia="Times New Roman" w:hAnsi="Times New Roman"/>
          <w:b/>
          <w:sz w:val="24"/>
          <w:szCs w:val="24"/>
          <w:lang w:val="pl-PL" w:eastAsia="hr-HR"/>
        </w:rPr>
      </w:pPr>
    </w:p>
    <w:p w14:paraId="3C204A56" w14:textId="77777777" w:rsidR="005224B5" w:rsidRDefault="00B324EF" w:rsidP="005224B5">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val="pl-PL" w:eastAsia="hr-HR"/>
        </w:rPr>
        <w:t>GRADSKO</w:t>
      </w:r>
      <w:r w:rsidRPr="00B324EF">
        <w:rPr>
          <w:rFonts w:ascii="Times New Roman" w:eastAsia="Times New Roman" w:hAnsi="Times New Roman"/>
          <w:b/>
          <w:sz w:val="24"/>
          <w:szCs w:val="24"/>
          <w:lang w:eastAsia="hr-HR"/>
        </w:rPr>
        <w:t xml:space="preserve"> </w:t>
      </w:r>
      <w:r w:rsidRPr="00B324EF">
        <w:rPr>
          <w:rFonts w:ascii="Times New Roman" w:eastAsia="Times New Roman" w:hAnsi="Times New Roman"/>
          <w:b/>
          <w:sz w:val="24"/>
          <w:szCs w:val="24"/>
          <w:lang w:val="pl-PL" w:eastAsia="hr-HR"/>
        </w:rPr>
        <w:t>VIJE</w:t>
      </w:r>
      <w:r w:rsidRPr="00B324EF">
        <w:rPr>
          <w:rFonts w:ascii="Times New Roman" w:eastAsia="Times New Roman" w:hAnsi="Times New Roman"/>
          <w:b/>
          <w:sz w:val="24"/>
          <w:szCs w:val="24"/>
          <w:lang w:eastAsia="hr-HR"/>
        </w:rPr>
        <w:t>Ć</w:t>
      </w:r>
      <w:r w:rsidRPr="00B324EF">
        <w:rPr>
          <w:rFonts w:ascii="Times New Roman" w:eastAsia="Times New Roman" w:hAnsi="Times New Roman"/>
          <w:b/>
          <w:sz w:val="24"/>
          <w:szCs w:val="24"/>
          <w:lang w:val="pl-PL" w:eastAsia="hr-HR"/>
        </w:rPr>
        <w:t>E</w:t>
      </w:r>
      <w:r w:rsidRPr="00B324EF">
        <w:rPr>
          <w:rFonts w:ascii="Times New Roman" w:eastAsia="Times New Roman" w:hAnsi="Times New Roman"/>
          <w:b/>
          <w:sz w:val="24"/>
          <w:szCs w:val="24"/>
          <w:lang w:eastAsia="hr-HR"/>
        </w:rPr>
        <w:t xml:space="preserve"> </w:t>
      </w:r>
      <w:r w:rsidRPr="00B324EF">
        <w:rPr>
          <w:rFonts w:ascii="Times New Roman" w:eastAsia="Times New Roman" w:hAnsi="Times New Roman"/>
          <w:b/>
          <w:sz w:val="24"/>
          <w:szCs w:val="24"/>
          <w:lang w:val="pl-PL" w:eastAsia="hr-HR"/>
        </w:rPr>
        <w:t>GRADA</w:t>
      </w:r>
    </w:p>
    <w:p w14:paraId="3C5F573E" w14:textId="57BB00F3" w:rsidR="00B324EF" w:rsidRPr="00B324EF" w:rsidRDefault="00B324EF" w:rsidP="005224B5">
      <w:pPr>
        <w:spacing w:after="0" w:line="240" w:lineRule="auto"/>
        <w:jc w:val="center"/>
        <w:rPr>
          <w:rFonts w:ascii="Times New Roman" w:eastAsia="Times New Roman" w:hAnsi="Times New Roman"/>
          <w:b/>
          <w:sz w:val="24"/>
          <w:szCs w:val="24"/>
          <w:lang w:val="pl-PL" w:eastAsia="hr-HR"/>
        </w:rPr>
      </w:pPr>
      <w:r w:rsidRPr="00B324EF">
        <w:rPr>
          <w:rFonts w:ascii="Times New Roman" w:eastAsia="Times New Roman" w:hAnsi="Times New Roman"/>
          <w:sz w:val="24"/>
          <w:szCs w:val="24"/>
          <w:lang w:val="pl-PL" w:eastAsia="hr-HR"/>
        </w:rPr>
        <w:t>PREDSJEDNIK</w:t>
      </w:r>
      <w:r w:rsidRPr="00B324EF">
        <w:rPr>
          <w:rFonts w:ascii="Times New Roman" w:eastAsia="Times New Roman" w:hAnsi="Times New Roman"/>
          <w:sz w:val="24"/>
          <w:szCs w:val="24"/>
          <w:lang w:eastAsia="hr-HR"/>
        </w:rPr>
        <w:t xml:space="preserve"> </w:t>
      </w:r>
      <w:r w:rsidRPr="00B324EF">
        <w:rPr>
          <w:rFonts w:ascii="Times New Roman" w:eastAsia="Times New Roman" w:hAnsi="Times New Roman"/>
          <w:sz w:val="24"/>
          <w:szCs w:val="24"/>
          <w:lang w:val="pl-PL" w:eastAsia="hr-HR"/>
        </w:rPr>
        <w:t>GRADSKOG</w:t>
      </w:r>
      <w:r w:rsidRPr="00B324EF">
        <w:rPr>
          <w:rFonts w:ascii="Times New Roman" w:eastAsia="Times New Roman" w:hAnsi="Times New Roman"/>
          <w:sz w:val="24"/>
          <w:szCs w:val="24"/>
          <w:lang w:eastAsia="hr-HR"/>
        </w:rPr>
        <w:t xml:space="preserve"> </w:t>
      </w:r>
      <w:r w:rsidRPr="00B324EF">
        <w:rPr>
          <w:rFonts w:ascii="Times New Roman" w:eastAsia="Times New Roman" w:hAnsi="Times New Roman"/>
          <w:sz w:val="24"/>
          <w:szCs w:val="24"/>
          <w:lang w:val="pl-PL" w:eastAsia="hr-HR"/>
        </w:rPr>
        <w:t>VIJE</w:t>
      </w:r>
      <w:r w:rsidRPr="00B324EF">
        <w:rPr>
          <w:rFonts w:ascii="Times New Roman" w:eastAsia="Times New Roman" w:hAnsi="Times New Roman"/>
          <w:sz w:val="24"/>
          <w:szCs w:val="24"/>
          <w:lang w:eastAsia="hr-HR"/>
        </w:rPr>
        <w:t>Ć</w:t>
      </w:r>
      <w:r w:rsidRPr="00B324EF">
        <w:rPr>
          <w:rFonts w:ascii="Times New Roman" w:eastAsia="Times New Roman" w:hAnsi="Times New Roman"/>
          <w:sz w:val="24"/>
          <w:szCs w:val="24"/>
          <w:lang w:val="pl-PL" w:eastAsia="hr-HR"/>
        </w:rPr>
        <w:t>A</w:t>
      </w:r>
    </w:p>
    <w:p w14:paraId="30A2ABA8" w14:textId="32DED0BA" w:rsidR="00B324EF" w:rsidRDefault="00B324EF" w:rsidP="005224B5">
      <w:pPr>
        <w:spacing w:after="0" w:line="240" w:lineRule="auto"/>
        <w:jc w:val="center"/>
        <w:rPr>
          <w:rFonts w:ascii="Times New Roman" w:eastAsia="Times New Roman" w:hAnsi="Times New Roman"/>
          <w:sz w:val="24"/>
          <w:szCs w:val="24"/>
          <w:lang w:val="pl-PL" w:eastAsia="hr-HR"/>
        </w:rPr>
      </w:pPr>
      <w:r w:rsidRPr="00B324EF">
        <w:rPr>
          <w:rFonts w:ascii="Times New Roman" w:eastAsia="Times New Roman" w:hAnsi="Times New Roman"/>
          <w:sz w:val="24"/>
          <w:szCs w:val="24"/>
          <w:lang w:val="pl-PL" w:eastAsia="hr-HR"/>
        </w:rPr>
        <w:t>Franko Gergorić</w:t>
      </w:r>
      <w:r>
        <w:rPr>
          <w:rFonts w:ascii="Times New Roman" w:eastAsia="Times New Roman" w:hAnsi="Times New Roman"/>
          <w:sz w:val="24"/>
          <w:szCs w:val="24"/>
          <w:lang w:val="pl-PL" w:eastAsia="hr-HR"/>
        </w:rPr>
        <w:t>,v.r.</w:t>
      </w:r>
    </w:p>
    <w:p w14:paraId="11030F5D" w14:textId="77777777" w:rsidR="005F766E" w:rsidRDefault="005F766E" w:rsidP="00B324EF">
      <w:pPr>
        <w:spacing w:after="0" w:line="240" w:lineRule="auto"/>
        <w:ind w:left="5664" w:firstLine="708"/>
        <w:jc w:val="both"/>
        <w:rPr>
          <w:rFonts w:ascii="Times New Roman" w:eastAsia="Times New Roman" w:hAnsi="Times New Roman"/>
          <w:sz w:val="24"/>
          <w:szCs w:val="24"/>
          <w:lang w:val="pl-PL" w:eastAsia="hr-HR"/>
        </w:rPr>
      </w:pPr>
    </w:p>
    <w:p w14:paraId="36DD1519" w14:textId="77777777" w:rsidR="005F766E" w:rsidRDefault="005F766E" w:rsidP="00B324EF">
      <w:pPr>
        <w:spacing w:after="0" w:line="240" w:lineRule="auto"/>
        <w:ind w:left="5664" w:firstLine="708"/>
        <w:jc w:val="both"/>
        <w:rPr>
          <w:rFonts w:ascii="Times New Roman" w:eastAsia="Times New Roman" w:hAnsi="Times New Roman"/>
          <w:sz w:val="24"/>
          <w:szCs w:val="24"/>
          <w:lang w:val="pl-PL" w:eastAsia="hr-HR"/>
        </w:rPr>
      </w:pPr>
    </w:p>
    <w:p w14:paraId="5D53EA9D" w14:textId="77777777" w:rsidR="005F766E" w:rsidRDefault="005F766E" w:rsidP="00B324EF">
      <w:pPr>
        <w:spacing w:after="0" w:line="240" w:lineRule="auto"/>
        <w:ind w:left="5664" w:firstLine="708"/>
        <w:jc w:val="both"/>
        <w:rPr>
          <w:rFonts w:ascii="Times New Roman" w:eastAsia="Times New Roman" w:hAnsi="Times New Roman"/>
          <w:sz w:val="24"/>
          <w:szCs w:val="24"/>
          <w:lang w:val="pl-PL" w:eastAsia="hr-HR"/>
        </w:rPr>
      </w:pPr>
    </w:p>
    <w:p w14:paraId="13386CC6" w14:textId="15A10218"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3</w:t>
      </w:r>
      <w:r>
        <w:rPr>
          <w:rFonts w:ascii="Times New Roman" w:hAnsi="Times New Roman"/>
          <w:b/>
          <w:bCs/>
          <w:color w:val="2E74B5" w:themeColor="accent5" w:themeShade="BF"/>
          <w:sz w:val="28"/>
          <w:szCs w:val="28"/>
          <w:lang w:val="pl-PL"/>
        </w:rPr>
        <w:t>9</w:t>
      </w:r>
      <w:r>
        <w:rPr>
          <w:rFonts w:ascii="Times New Roman" w:hAnsi="Times New Roman"/>
          <w:b/>
          <w:bCs/>
          <w:color w:val="2E74B5" w:themeColor="accent5" w:themeShade="BF"/>
          <w:sz w:val="28"/>
          <w:szCs w:val="28"/>
          <w:lang w:val="pl-PL"/>
        </w:rPr>
        <w:t>.______________________________________________________________</w:t>
      </w:r>
    </w:p>
    <w:p w14:paraId="48367998" w14:textId="77777777" w:rsidR="00B324EF" w:rsidRPr="00B324EF" w:rsidRDefault="00B324EF" w:rsidP="00B324EF">
      <w:pPr>
        <w:widowControl w:val="0"/>
        <w:autoSpaceDE w:val="0"/>
        <w:autoSpaceDN w:val="0"/>
        <w:spacing w:before="69" w:after="0" w:line="244" w:lineRule="auto"/>
        <w:ind w:left="114" w:right="156"/>
        <w:jc w:val="both"/>
        <w:rPr>
          <w:rFonts w:ascii="Times New Roman" w:eastAsia="Arial" w:hAnsi="Times New Roman"/>
          <w:b/>
          <w:sz w:val="24"/>
          <w:szCs w:val="24"/>
        </w:rPr>
      </w:pPr>
      <w:r w:rsidRPr="00B324EF">
        <w:rPr>
          <w:rFonts w:ascii="Times New Roman" w:eastAsia="Arial" w:hAnsi="Times New Roman"/>
          <w:sz w:val="24"/>
          <w:szCs w:val="24"/>
        </w:rPr>
        <w:t>Na temelju članka 9. i članka 14. Zakona o ustanovama ("Narodne novine" br. 76/93., 29/97., 47/99., 35/08., 127/19., 151/22.)</w:t>
      </w:r>
      <w:r w:rsidRPr="00B324EF">
        <w:rPr>
          <w:rFonts w:ascii="Times New Roman" w:eastAsia="Roboto-Regular" w:hAnsi="Times New Roman"/>
          <w:sz w:val="24"/>
          <w:szCs w:val="24"/>
        </w:rPr>
        <w:t xml:space="preserve">, članka 9. stavak 3. </w:t>
      </w:r>
      <w:r w:rsidRPr="00B324EF">
        <w:rPr>
          <w:rFonts w:ascii="Times New Roman" w:eastAsia="Arial" w:hAnsi="Times New Roman"/>
          <w:sz w:val="24"/>
          <w:szCs w:val="24"/>
        </w:rPr>
        <w:t>Zakona o predškolskom odgoju i obrazovanju (NN 10/97, 107/07, 94/13, 98/19, 57/22), članka 50. Statuta Grada Buja (Službene novine Grada Buja</w:t>
      </w:r>
      <w:r w:rsidRPr="00B324EF">
        <w:rPr>
          <w:rFonts w:ascii="Times New Roman" w:hAnsi="Times New Roman"/>
          <w:sz w:val="24"/>
          <w:szCs w:val="24"/>
        </w:rPr>
        <w:t xml:space="preserve"> broj 11/09, 05/11, 11/11, 03/13, 05/18, 19/18-pročišćeni tekst, 04/21), Grad</w:t>
      </w:r>
      <w:r w:rsidRPr="00B324EF">
        <w:rPr>
          <w:rFonts w:ascii="Times New Roman" w:eastAsia="Arial" w:hAnsi="Times New Roman"/>
          <w:sz w:val="24"/>
          <w:szCs w:val="24"/>
        </w:rPr>
        <w:t xml:space="preserve">sko vijeće Grada Buje - </w:t>
      </w:r>
      <w:proofErr w:type="spellStart"/>
      <w:r w:rsidRPr="00B324EF">
        <w:rPr>
          <w:rFonts w:ascii="Times New Roman" w:eastAsia="Arial" w:hAnsi="Times New Roman"/>
          <w:sz w:val="24"/>
          <w:szCs w:val="24"/>
        </w:rPr>
        <w:t>Buie</w:t>
      </w:r>
      <w:proofErr w:type="spellEnd"/>
      <w:r w:rsidRPr="00B324EF">
        <w:rPr>
          <w:rFonts w:ascii="Times New Roman" w:hAnsi="Times New Roman"/>
          <w:sz w:val="24"/>
          <w:szCs w:val="24"/>
        </w:rPr>
        <w:t xml:space="preserve">, na sjednici održanoj </w:t>
      </w:r>
      <w:r w:rsidRPr="00B324EF">
        <w:rPr>
          <w:rFonts w:ascii="Times New Roman" w:eastAsia="Arial" w:hAnsi="Times New Roman"/>
          <w:sz w:val="24"/>
          <w:szCs w:val="24"/>
        </w:rPr>
        <w:t>20.07.</w:t>
      </w:r>
      <w:r w:rsidRPr="00B324EF">
        <w:rPr>
          <w:rFonts w:ascii="Times New Roman" w:hAnsi="Times New Roman"/>
          <w:sz w:val="24"/>
          <w:szCs w:val="24"/>
        </w:rPr>
        <w:t xml:space="preserve">2023. godine, donosi </w:t>
      </w:r>
    </w:p>
    <w:p w14:paraId="6CE3A75D" w14:textId="77777777" w:rsidR="00B324EF" w:rsidRPr="00B324EF" w:rsidRDefault="00B324EF" w:rsidP="00B324EF">
      <w:pPr>
        <w:widowControl w:val="0"/>
        <w:autoSpaceDE w:val="0"/>
        <w:autoSpaceDN w:val="0"/>
        <w:spacing w:after="0" w:line="240" w:lineRule="auto"/>
        <w:jc w:val="both"/>
        <w:rPr>
          <w:rFonts w:ascii="Times New Roman" w:eastAsia="Arial" w:hAnsi="Times New Roman"/>
          <w:sz w:val="24"/>
          <w:szCs w:val="24"/>
        </w:rPr>
      </w:pPr>
    </w:p>
    <w:p w14:paraId="7498913E" w14:textId="77777777" w:rsidR="00B324EF" w:rsidRPr="00B324EF" w:rsidRDefault="00B324EF" w:rsidP="00B324EF">
      <w:pPr>
        <w:widowControl w:val="0"/>
        <w:autoSpaceDE w:val="0"/>
        <w:autoSpaceDN w:val="0"/>
        <w:spacing w:before="5" w:after="0" w:line="240" w:lineRule="auto"/>
        <w:rPr>
          <w:rFonts w:ascii="Times New Roman" w:eastAsia="Arial" w:hAnsi="Times New Roman"/>
          <w:sz w:val="24"/>
          <w:szCs w:val="24"/>
        </w:rPr>
      </w:pPr>
    </w:p>
    <w:p w14:paraId="1C08FE79" w14:textId="77777777" w:rsidR="00B324EF" w:rsidRPr="00B324EF" w:rsidRDefault="00B324EF" w:rsidP="00B324EF">
      <w:pPr>
        <w:widowControl w:val="0"/>
        <w:autoSpaceDE w:val="0"/>
        <w:autoSpaceDN w:val="0"/>
        <w:spacing w:before="1" w:after="0" w:line="240" w:lineRule="auto"/>
        <w:ind w:left="1334" w:right="2136"/>
        <w:jc w:val="center"/>
        <w:rPr>
          <w:rFonts w:ascii="Times New Roman" w:eastAsia="Arial" w:hAnsi="Times New Roman"/>
          <w:b/>
          <w:sz w:val="24"/>
          <w:szCs w:val="24"/>
        </w:rPr>
      </w:pPr>
      <w:r w:rsidRPr="00B324EF">
        <w:rPr>
          <w:rFonts w:ascii="Times New Roman" w:eastAsia="Arial" w:hAnsi="Times New Roman"/>
          <w:b/>
          <w:color w:val="212121"/>
          <w:spacing w:val="-2"/>
          <w:w w:val="130"/>
          <w:sz w:val="24"/>
          <w:szCs w:val="24"/>
        </w:rPr>
        <w:t>ODLUKU</w:t>
      </w:r>
    </w:p>
    <w:p w14:paraId="201720AE" w14:textId="77777777" w:rsidR="00B324EF" w:rsidRPr="00B324EF" w:rsidRDefault="00B324EF" w:rsidP="00B324EF">
      <w:pPr>
        <w:widowControl w:val="0"/>
        <w:autoSpaceDE w:val="0"/>
        <w:autoSpaceDN w:val="0"/>
        <w:spacing w:before="13" w:after="0" w:line="240" w:lineRule="auto"/>
        <w:ind w:left="1352" w:right="2136"/>
        <w:jc w:val="center"/>
        <w:rPr>
          <w:rFonts w:ascii="Times New Roman" w:eastAsia="Arial" w:hAnsi="Times New Roman"/>
          <w:color w:val="212121"/>
          <w:spacing w:val="-4"/>
          <w:w w:val="105"/>
          <w:sz w:val="24"/>
          <w:szCs w:val="24"/>
        </w:rPr>
      </w:pPr>
      <w:r w:rsidRPr="00B324EF">
        <w:rPr>
          <w:rFonts w:ascii="Times New Roman" w:eastAsia="Arial" w:hAnsi="Times New Roman"/>
          <w:color w:val="212121"/>
          <w:w w:val="105"/>
          <w:sz w:val="24"/>
          <w:szCs w:val="24"/>
        </w:rPr>
        <w:t xml:space="preserve">o osnivanju Dječjeg vrtića Buje </w:t>
      </w:r>
      <w:r w:rsidRPr="00B324EF">
        <w:rPr>
          <w:rFonts w:ascii="Times New Roman" w:eastAsia="Arial" w:hAnsi="Times New Roman"/>
          <w:color w:val="010101"/>
          <w:w w:val="105"/>
          <w:sz w:val="24"/>
          <w:szCs w:val="24"/>
        </w:rPr>
        <w:t xml:space="preserve">- </w:t>
      </w:r>
      <w:proofErr w:type="spellStart"/>
      <w:r w:rsidRPr="00B324EF">
        <w:rPr>
          <w:rFonts w:ascii="Times New Roman" w:eastAsia="Arial" w:hAnsi="Times New Roman"/>
          <w:color w:val="212121"/>
          <w:w w:val="105"/>
          <w:sz w:val="24"/>
          <w:szCs w:val="24"/>
        </w:rPr>
        <w:t>Asilo</w:t>
      </w:r>
      <w:proofErr w:type="spellEnd"/>
      <w:r w:rsidRPr="00B324EF">
        <w:rPr>
          <w:rFonts w:ascii="Times New Roman" w:eastAsia="Arial" w:hAnsi="Times New Roman"/>
          <w:color w:val="212121"/>
          <w:w w:val="105"/>
          <w:sz w:val="24"/>
          <w:szCs w:val="24"/>
        </w:rPr>
        <w:t xml:space="preserve"> </w:t>
      </w:r>
      <w:proofErr w:type="spellStart"/>
      <w:r w:rsidRPr="00B324EF">
        <w:rPr>
          <w:rFonts w:ascii="Times New Roman" w:eastAsia="Arial" w:hAnsi="Times New Roman"/>
          <w:color w:val="575757"/>
          <w:w w:val="105"/>
          <w:sz w:val="24"/>
          <w:szCs w:val="24"/>
        </w:rPr>
        <w:t>infantile</w:t>
      </w:r>
      <w:proofErr w:type="spellEnd"/>
      <w:r w:rsidRPr="00B324EF">
        <w:rPr>
          <w:rFonts w:ascii="Times New Roman" w:eastAsia="Arial" w:hAnsi="Times New Roman"/>
          <w:color w:val="575757"/>
          <w:w w:val="105"/>
          <w:sz w:val="24"/>
          <w:szCs w:val="24"/>
        </w:rPr>
        <w:t xml:space="preserve"> </w:t>
      </w:r>
      <w:proofErr w:type="spellStart"/>
      <w:r w:rsidRPr="00B324EF">
        <w:rPr>
          <w:rFonts w:ascii="Times New Roman" w:eastAsia="Arial" w:hAnsi="Times New Roman"/>
          <w:color w:val="212121"/>
          <w:spacing w:val="-4"/>
          <w:w w:val="105"/>
          <w:sz w:val="24"/>
          <w:szCs w:val="24"/>
        </w:rPr>
        <w:t>Buie</w:t>
      </w:r>
      <w:proofErr w:type="spellEnd"/>
    </w:p>
    <w:p w14:paraId="324D79F2" w14:textId="77777777" w:rsidR="00B324EF" w:rsidRPr="00B324EF" w:rsidRDefault="00B324EF" w:rsidP="00B324EF">
      <w:pPr>
        <w:widowControl w:val="0"/>
        <w:autoSpaceDE w:val="0"/>
        <w:autoSpaceDN w:val="0"/>
        <w:spacing w:before="13" w:after="0" w:line="240" w:lineRule="auto"/>
        <w:ind w:left="1352" w:right="2136"/>
        <w:jc w:val="center"/>
        <w:rPr>
          <w:rFonts w:ascii="Times New Roman" w:eastAsia="Arial" w:hAnsi="Times New Roman"/>
          <w:b/>
          <w:bCs/>
          <w:sz w:val="24"/>
          <w:szCs w:val="24"/>
        </w:rPr>
      </w:pPr>
      <w:r w:rsidRPr="00B324EF">
        <w:rPr>
          <w:rFonts w:ascii="Times New Roman" w:eastAsia="Arial" w:hAnsi="Times New Roman"/>
          <w:b/>
          <w:bCs/>
          <w:color w:val="212121"/>
          <w:spacing w:val="-4"/>
          <w:w w:val="105"/>
          <w:sz w:val="24"/>
          <w:szCs w:val="24"/>
        </w:rPr>
        <w:t>(potpuni tekst)</w:t>
      </w:r>
    </w:p>
    <w:p w14:paraId="614BFE5F" w14:textId="77777777" w:rsidR="00B324EF" w:rsidRPr="00B324EF" w:rsidRDefault="00B324EF" w:rsidP="00B324EF">
      <w:pPr>
        <w:widowControl w:val="0"/>
        <w:autoSpaceDE w:val="0"/>
        <w:autoSpaceDN w:val="0"/>
        <w:spacing w:after="0" w:line="240" w:lineRule="auto"/>
        <w:rPr>
          <w:rFonts w:ascii="Times New Roman" w:eastAsia="Arial" w:hAnsi="Times New Roman"/>
          <w:sz w:val="24"/>
          <w:szCs w:val="24"/>
        </w:rPr>
      </w:pPr>
    </w:p>
    <w:p w14:paraId="7C964125"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color w:val="212121"/>
          <w:sz w:val="24"/>
          <w:szCs w:val="24"/>
        </w:rPr>
        <w:t xml:space="preserve">Članak </w:t>
      </w:r>
      <w:r w:rsidRPr="00B324EF">
        <w:rPr>
          <w:rFonts w:ascii="Times New Roman" w:eastAsia="Arial" w:hAnsi="Times New Roman"/>
          <w:b/>
          <w:color w:val="212121"/>
          <w:spacing w:val="-5"/>
          <w:sz w:val="24"/>
          <w:szCs w:val="24"/>
        </w:rPr>
        <w:t>1.</w:t>
      </w:r>
    </w:p>
    <w:p w14:paraId="2B4E2A38" w14:textId="77777777" w:rsidR="00B324EF" w:rsidRPr="00B324EF" w:rsidRDefault="00B324EF" w:rsidP="00B324EF">
      <w:pPr>
        <w:widowControl w:val="0"/>
        <w:autoSpaceDE w:val="0"/>
        <w:autoSpaceDN w:val="0"/>
        <w:spacing w:after="0" w:line="252" w:lineRule="auto"/>
        <w:ind w:left="125" w:right="789" w:firstLine="728"/>
        <w:rPr>
          <w:rFonts w:ascii="Times New Roman" w:eastAsia="Arial" w:hAnsi="Times New Roman"/>
          <w:b/>
          <w:sz w:val="24"/>
          <w:szCs w:val="24"/>
        </w:rPr>
      </w:pPr>
    </w:p>
    <w:p w14:paraId="70B670E5" w14:textId="77777777" w:rsidR="00B324EF" w:rsidRPr="00B324EF" w:rsidRDefault="00B324EF" w:rsidP="00B324EF">
      <w:pPr>
        <w:widowControl w:val="0"/>
        <w:autoSpaceDE w:val="0"/>
        <w:autoSpaceDN w:val="0"/>
        <w:spacing w:after="0" w:line="252" w:lineRule="auto"/>
        <w:ind w:left="125" w:right="789" w:firstLine="728"/>
        <w:rPr>
          <w:rFonts w:ascii="Times New Roman" w:eastAsia="Arial" w:hAnsi="Times New Roman"/>
          <w:sz w:val="24"/>
          <w:szCs w:val="24"/>
        </w:rPr>
      </w:pPr>
      <w:r w:rsidRPr="00B324EF">
        <w:rPr>
          <w:rFonts w:ascii="Times New Roman" w:eastAsia="Arial" w:hAnsi="Times New Roman"/>
          <w:color w:val="212121"/>
          <w:sz w:val="24"/>
          <w:szCs w:val="24"/>
        </w:rPr>
        <w:t xml:space="preserve">Ovom odlukom osniva </w:t>
      </w:r>
      <w:r w:rsidRPr="00B324EF">
        <w:rPr>
          <w:rFonts w:ascii="Times New Roman" w:eastAsia="Arial" w:hAnsi="Times New Roman"/>
          <w:color w:val="010101"/>
          <w:sz w:val="24"/>
          <w:szCs w:val="24"/>
        </w:rPr>
        <w:t xml:space="preserve">se </w:t>
      </w:r>
      <w:r w:rsidRPr="00B324EF">
        <w:rPr>
          <w:rFonts w:ascii="Times New Roman" w:eastAsia="Arial" w:hAnsi="Times New Roman"/>
          <w:color w:val="212121"/>
          <w:sz w:val="24"/>
          <w:szCs w:val="24"/>
        </w:rPr>
        <w:t>Dječji vrtić Buje</w:t>
      </w:r>
      <w:r w:rsidRPr="00B324EF">
        <w:rPr>
          <w:rFonts w:ascii="Times New Roman" w:eastAsia="Arial" w:hAnsi="Times New Roman"/>
          <w:color w:val="010101"/>
          <w:sz w:val="24"/>
          <w:szCs w:val="24"/>
        </w:rPr>
        <w:t>-</w:t>
      </w:r>
      <w:proofErr w:type="spellStart"/>
      <w:r w:rsidRPr="00B324EF">
        <w:rPr>
          <w:rFonts w:ascii="Times New Roman" w:eastAsia="Arial" w:hAnsi="Times New Roman"/>
          <w:color w:val="212121"/>
          <w:sz w:val="24"/>
          <w:szCs w:val="24"/>
        </w:rPr>
        <w:t>Asilo</w:t>
      </w:r>
      <w:proofErr w:type="spellEnd"/>
      <w:r w:rsidRPr="00B324EF">
        <w:rPr>
          <w:rFonts w:ascii="Times New Roman" w:eastAsia="Arial" w:hAnsi="Times New Roman"/>
          <w:color w:val="212121"/>
          <w:sz w:val="24"/>
          <w:szCs w:val="24"/>
        </w:rPr>
        <w:t xml:space="preserve"> </w:t>
      </w:r>
      <w:proofErr w:type="spellStart"/>
      <w:r w:rsidRPr="00B324EF">
        <w:rPr>
          <w:rFonts w:ascii="Times New Roman" w:eastAsia="Arial" w:hAnsi="Times New Roman"/>
          <w:color w:val="212121"/>
          <w:sz w:val="24"/>
          <w:szCs w:val="24"/>
        </w:rPr>
        <w:t>infantile</w:t>
      </w:r>
      <w:proofErr w:type="spellEnd"/>
      <w:r w:rsidRPr="00B324EF">
        <w:rPr>
          <w:rFonts w:ascii="Times New Roman" w:eastAsia="Arial" w:hAnsi="Times New Roman"/>
          <w:color w:val="212121"/>
          <w:sz w:val="24"/>
          <w:szCs w:val="24"/>
        </w:rPr>
        <w:t xml:space="preserve"> </w:t>
      </w:r>
      <w:proofErr w:type="spellStart"/>
      <w:r w:rsidRPr="00B324EF">
        <w:rPr>
          <w:rFonts w:ascii="Times New Roman" w:eastAsia="Arial" w:hAnsi="Times New Roman"/>
          <w:color w:val="212121"/>
          <w:sz w:val="24"/>
          <w:szCs w:val="24"/>
        </w:rPr>
        <w:t>Buie</w:t>
      </w:r>
      <w:proofErr w:type="spellEnd"/>
      <w:r w:rsidRPr="00B324EF">
        <w:rPr>
          <w:rFonts w:ascii="Times New Roman" w:eastAsia="Arial" w:hAnsi="Times New Roman"/>
          <w:color w:val="212121"/>
          <w:sz w:val="24"/>
          <w:szCs w:val="24"/>
        </w:rPr>
        <w:t xml:space="preserve"> (u daljnjem tekstu: Vrtić) kao javna ustanova.</w:t>
      </w:r>
    </w:p>
    <w:p w14:paraId="2215F721" w14:textId="77777777" w:rsidR="00B324EF" w:rsidRPr="00B324EF" w:rsidRDefault="00B324EF" w:rsidP="00B324EF">
      <w:pPr>
        <w:widowControl w:val="0"/>
        <w:autoSpaceDE w:val="0"/>
        <w:autoSpaceDN w:val="0"/>
        <w:spacing w:before="10" w:after="0" w:line="240" w:lineRule="auto"/>
        <w:rPr>
          <w:rFonts w:ascii="Times New Roman" w:eastAsia="Arial" w:hAnsi="Times New Roman"/>
          <w:sz w:val="24"/>
          <w:szCs w:val="24"/>
        </w:rPr>
      </w:pPr>
      <w:r w:rsidRPr="00B324EF">
        <w:rPr>
          <w:rFonts w:ascii="Times New Roman" w:eastAsia="Arial" w:hAnsi="Times New Roman"/>
          <w:color w:val="0000CC"/>
          <w:sz w:val="24"/>
          <w:szCs w:val="24"/>
        </w:rPr>
        <w:tab/>
      </w:r>
      <w:r w:rsidRPr="00B324EF">
        <w:rPr>
          <w:rFonts w:ascii="Times New Roman" w:eastAsia="Arial" w:hAnsi="Times New Roman"/>
          <w:sz w:val="24"/>
          <w:szCs w:val="24"/>
        </w:rPr>
        <w:t xml:space="preserve">  Osnivač Vrtića je Grad Buje - </w:t>
      </w:r>
      <w:proofErr w:type="spellStart"/>
      <w:r w:rsidRPr="00B324EF">
        <w:rPr>
          <w:rFonts w:ascii="Times New Roman" w:eastAsia="Arial" w:hAnsi="Times New Roman"/>
          <w:sz w:val="24"/>
          <w:szCs w:val="24"/>
        </w:rPr>
        <w:t>Buie</w:t>
      </w:r>
      <w:proofErr w:type="spellEnd"/>
      <w:r w:rsidRPr="00B324EF">
        <w:rPr>
          <w:rFonts w:ascii="Times New Roman" w:eastAsia="Arial" w:hAnsi="Times New Roman"/>
          <w:sz w:val="24"/>
          <w:szCs w:val="24"/>
        </w:rPr>
        <w:t>, Istarska 2, Buje (u daljnjem tekstu: Osnivač)</w:t>
      </w:r>
    </w:p>
    <w:p w14:paraId="3FB6833B"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color w:val="212121"/>
          <w:sz w:val="24"/>
          <w:szCs w:val="24"/>
        </w:rPr>
      </w:pPr>
    </w:p>
    <w:p w14:paraId="57D54AE5"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color w:val="212121"/>
          <w:sz w:val="24"/>
          <w:szCs w:val="24"/>
        </w:rPr>
        <w:t xml:space="preserve">Članak </w:t>
      </w:r>
      <w:r w:rsidRPr="00B324EF">
        <w:rPr>
          <w:rFonts w:ascii="Times New Roman" w:eastAsia="Arial" w:hAnsi="Times New Roman"/>
          <w:b/>
          <w:color w:val="212121"/>
          <w:spacing w:val="-5"/>
          <w:sz w:val="24"/>
          <w:szCs w:val="24"/>
        </w:rPr>
        <w:t>2.</w:t>
      </w:r>
    </w:p>
    <w:p w14:paraId="2CA71294" w14:textId="77777777" w:rsidR="00B324EF" w:rsidRPr="00B324EF" w:rsidRDefault="00B324EF" w:rsidP="00B324EF">
      <w:pPr>
        <w:widowControl w:val="0"/>
        <w:autoSpaceDE w:val="0"/>
        <w:autoSpaceDN w:val="0"/>
        <w:spacing w:before="4" w:after="0" w:line="240" w:lineRule="auto"/>
        <w:rPr>
          <w:rFonts w:ascii="Times New Roman" w:eastAsia="Arial" w:hAnsi="Times New Roman"/>
          <w:b/>
          <w:sz w:val="24"/>
          <w:szCs w:val="24"/>
        </w:rPr>
      </w:pPr>
    </w:p>
    <w:p w14:paraId="20807403" w14:textId="77777777" w:rsidR="00B324EF" w:rsidRPr="00B324EF" w:rsidRDefault="00B324EF" w:rsidP="00B324EF">
      <w:pPr>
        <w:widowControl w:val="0"/>
        <w:autoSpaceDE w:val="0"/>
        <w:autoSpaceDN w:val="0"/>
        <w:spacing w:after="0" w:line="247" w:lineRule="auto"/>
        <w:ind w:left="849" w:right="2725" w:firstLine="3"/>
        <w:rPr>
          <w:rFonts w:ascii="Times New Roman" w:eastAsia="Arial" w:hAnsi="Times New Roman"/>
          <w:sz w:val="24"/>
          <w:szCs w:val="24"/>
        </w:rPr>
      </w:pPr>
      <w:r w:rsidRPr="00B324EF">
        <w:rPr>
          <w:rFonts w:ascii="Times New Roman" w:eastAsia="Arial" w:hAnsi="Times New Roman"/>
          <w:color w:val="212121"/>
          <w:sz w:val="24"/>
          <w:szCs w:val="24"/>
        </w:rPr>
        <w:t xml:space="preserve">Naziv vrtića </w:t>
      </w:r>
      <w:r w:rsidRPr="00B324EF">
        <w:rPr>
          <w:rFonts w:ascii="Times New Roman" w:eastAsia="Arial" w:hAnsi="Times New Roman"/>
          <w:color w:val="010101"/>
          <w:sz w:val="24"/>
          <w:szCs w:val="24"/>
        </w:rPr>
        <w:t xml:space="preserve">je: </w:t>
      </w:r>
      <w:r w:rsidRPr="00B324EF">
        <w:rPr>
          <w:rFonts w:ascii="Times New Roman" w:eastAsia="Arial" w:hAnsi="Times New Roman"/>
          <w:color w:val="212121"/>
          <w:sz w:val="24"/>
          <w:szCs w:val="24"/>
        </w:rPr>
        <w:t xml:space="preserve">Dječji vrtić Buje - </w:t>
      </w:r>
      <w:proofErr w:type="spellStart"/>
      <w:r w:rsidRPr="00B324EF">
        <w:rPr>
          <w:rFonts w:ascii="Times New Roman" w:eastAsia="Arial" w:hAnsi="Times New Roman"/>
          <w:color w:val="212121"/>
          <w:sz w:val="24"/>
          <w:szCs w:val="24"/>
        </w:rPr>
        <w:t>Asilo</w:t>
      </w:r>
      <w:proofErr w:type="spellEnd"/>
      <w:r w:rsidRPr="00B324EF">
        <w:rPr>
          <w:rFonts w:ascii="Times New Roman" w:eastAsia="Arial" w:hAnsi="Times New Roman"/>
          <w:color w:val="212121"/>
          <w:sz w:val="24"/>
          <w:szCs w:val="24"/>
        </w:rPr>
        <w:t xml:space="preserve"> </w:t>
      </w:r>
      <w:proofErr w:type="spellStart"/>
      <w:r w:rsidRPr="00B324EF">
        <w:rPr>
          <w:rFonts w:ascii="Times New Roman" w:eastAsia="Arial" w:hAnsi="Times New Roman"/>
          <w:color w:val="212121"/>
          <w:sz w:val="24"/>
          <w:szCs w:val="24"/>
        </w:rPr>
        <w:t>infantile</w:t>
      </w:r>
      <w:proofErr w:type="spellEnd"/>
      <w:r w:rsidRPr="00B324EF">
        <w:rPr>
          <w:rFonts w:ascii="Times New Roman" w:eastAsia="Arial" w:hAnsi="Times New Roman"/>
          <w:color w:val="212121"/>
          <w:sz w:val="24"/>
          <w:szCs w:val="24"/>
        </w:rPr>
        <w:t xml:space="preserve"> </w:t>
      </w:r>
      <w:proofErr w:type="spellStart"/>
      <w:r w:rsidRPr="00B324EF">
        <w:rPr>
          <w:rFonts w:ascii="Times New Roman" w:eastAsia="Arial" w:hAnsi="Times New Roman"/>
          <w:color w:val="212121"/>
          <w:sz w:val="24"/>
          <w:szCs w:val="24"/>
        </w:rPr>
        <w:t>Buie</w:t>
      </w:r>
      <w:proofErr w:type="spellEnd"/>
      <w:r w:rsidRPr="00B324EF">
        <w:rPr>
          <w:rFonts w:ascii="Times New Roman" w:eastAsia="Arial" w:hAnsi="Times New Roman"/>
          <w:color w:val="212121"/>
          <w:sz w:val="24"/>
          <w:szCs w:val="24"/>
        </w:rPr>
        <w:t>. Sjedište Vrtića je u Bujama, Matije Gupca 13.</w:t>
      </w:r>
    </w:p>
    <w:p w14:paraId="7AEF4C10" w14:textId="77777777" w:rsidR="00B324EF" w:rsidRPr="00B324EF" w:rsidRDefault="00B324EF" w:rsidP="00B324EF">
      <w:pPr>
        <w:widowControl w:val="0"/>
        <w:autoSpaceDE w:val="0"/>
        <w:autoSpaceDN w:val="0"/>
        <w:spacing w:after="0" w:line="240" w:lineRule="auto"/>
        <w:rPr>
          <w:rFonts w:ascii="Times New Roman" w:eastAsia="Arial" w:hAnsi="Times New Roman"/>
          <w:sz w:val="24"/>
          <w:szCs w:val="24"/>
        </w:rPr>
      </w:pPr>
    </w:p>
    <w:p w14:paraId="4945EBC3" w14:textId="77777777" w:rsidR="00B324EF" w:rsidRPr="00B324EF" w:rsidRDefault="00B324EF" w:rsidP="00B324EF">
      <w:pPr>
        <w:widowControl w:val="0"/>
        <w:autoSpaceDE w:val="0"/>
        <w:autoSpaceDN w:val="0"/>
        <w:spacing w:before="6" w:after="0" w:line="240" w:lineRule="auto"/>
        <w:rPr>
          <w:rFonts w:ascii="Times New Roman" w:eastAsia="Arial" w:hAnsi="Times New Roman"/>
          <w:sz w:val="24"/>
          <w:szCs w:val="24"/>
        </w:rPr>
      </w:pPr>
    </w:p>
    <w:p w14:paraId="1A726BB0"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color w:val="212121"/>
          <w:sz w:val="24"/>
          <w:szCs w:val="24"/>
        </w:rPr>
        <w:t xml:space="preserve">Članak </w:t>
      </w:r>
      <w:r w:rsidRPr="00B324EF">
        <w:rPr>
          <w:rFonts w:ascii="Times New Roman" w:eastAsia="Arial" w:hAnsi="Times New Roman"/>
          <w:b/>
          <w:color w:val="212121"/>
          <w:spacing w:val="-5"/>
          <w:sz w:val="24"/>
          <w:szCs w:val="24"/>
        </w:rPr>
        <w:t>3.</w:t>
      </w:r>
    </w:p>
    <w:p w14:paraId="3299FC3B" w14:textId="77777777" w:rsidR="00B324EF" w:rsidRPr="00B324EF" w:rsidRDefault="00B324EF" w:rsidP="00B324EF">
      <w:pPr>
        <w:widowControl w:val="0"/>
        <w:autoSpaceDE w:val="0"/>
        <w:autoSpaceDN w:val="0"/>
        <w:spacing w:before="1" w:after="0" w:line="240" w:lineRule="auto"/>
        <w:ind w:left="142" w:right="865" w:firstLine="709"/>
        <w:jc w:val="both"/>
        <w:rPr>
          <w:rFonts w:ascii="Times New Roman" w:eastAsia="Arial" w:hAnsi="Times New Roman"/>
          <w:sz w:val="24"/>
          <w:szCs w:val="24"/>
        </w:rPr>
      </w:pPr>
      <w:r w:rsidRPr="00B324EF">
        <w:rPr>
          <w:rFonts w:ascii="Times New Roman" w:eastAsia="Arial" w:hAnsi="Times New Roman"/>
          <w:sz w:val="24"/>
          <w:szCs w:val="24"/>
        </w:rPr>
        <w:t xml:space="preserve">Djelatnost Vrtića je </w:t>
      </w:r>
      <w:r w:rsidRPr="00B324EF">
        <w:rPr>
          <w:rFonts w:ascii="Times New Roman" w:eastAsia="Roboto-Regular" w:hAnsi="Times New Roman"/>
          <w:sz w:val="24"/>
          <w:szCs w:val="24"/>
        </w:rPr>
        <w:t>predškolski odgoj i obrazovanje te skrb o djeci rane i predškolske dobi (u daljnjem tekstu: predškolski odgoj)</w:t>
      </w:r>
    </w:p>
    <w:p w14:paraId="586E2D3D" w14:textId="77777777" w:rsidR="00B324EF" w:rsidRPr="00B324EF" w:rsidRDefault="00B324EF" w:rsidP="00B324EF">
      <w:pPr>
        <w:widowControl w:val="0"/>
        <w:autoSpaceDE w:val="0"/>
        <w:autoSpaceDN w:val="0"/>
        <w:spacing w:before="1" w:after="0" w:line="240" w:lineRule="auto"/>
        <w:ind w:left="1352" w:right="2116"/>
        <w:jc w:val="center"/>
        <w:outlineLvl w:val="0"/>
        <w:rPr>
          <w:rFonts w:ascii="Times New Roman" w:eastAsia="Arial" w:hAnsi="Times New Roman"/>
          <w:b/>
          <w:bCs/>
          <w:color w:val="212121"/>
          <w:spacing w:val="-2"/>
          <w:w w:val="110"/>
          <w:sz w:val="24"/>
          <w:szCs w:val="24"/>
        </w:rPr>
      </w:pPr>
    </w:p>
    <w:p w14:paraId="15CA53C8" w14:textId="77777777" w:rsidR="00B324EF" w:rsidRPr="00B324EF" w:rsidRDefault="00B324EF" w:rsidP="00B324EF">
      <w:pPr>
        <w:widowControl w:val="0"/>
        <w:autoSpaceDE w:val="0"/>
        <w:autoSpaceDN w:val="0"/>
        <w:spacing w:before="1" w:after="0" w:line="240" w:lineRule="auto"/>
        <w:ind w:left="1352" w:right="2116"/>
        <w:jc w:val="center"/>
        <w:outlineLvl w:val="0"/>
        <w:rPr>
          <w:rFonts w:ascii="Times New Roman" w:eastAsia="Arial" w:hAnsi="Times New Roman"/>
          <w:b/>
          <w:bCs/>
          <w:color w:val="212121"/>
          <w:spacing w:val="-2"/>
          <w:w w:val="110"/>
          <w:sz w:val="24"/>
          <w:szCs w:val="24"/>
        </w:rPr>
      </w:pPr>
    </w:p>
    <w:p w14:paraId="0DFCD23C"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color w:val="212121"/>
          <w:sz w:val="24"/>
          <w:szCs w:val="24"/>
        </w:rPr>
        <w:t xml:space="preserve">Članak </w:t>
      </w:r>
      <w:r w:rsidRPr="00B324EF">
        <w:rPr>
          <w:rFonts w:ascii="Times New Roman" w:eastAsia="Arial" w:hAnsi="Times New Roman"/>
          <w:b/>
          <w:color w:val="212121"/>
          <w:spacing w:val="-5"/>
          <w:sz w:val="24"/>
          <w:szCs w:val="24"/>
        </w:rPr>
        <w:t>4.</w:t>
      </w:r>
    </w:p>
    <w:p w14:paraId="371A1294" w14:textId="77777777" w:rsidR="00B324EF" w:rsidRPr="00B324EF" w:rsidRDefault="00B324EF" w:rsidP="00B324EF">
      <w:pPr>
        <w:widowControl w:val="0"/>
        <w:autoSpaceDE w:val="0"/>
        <w:autoSpaceDN w:val="0"/>
        <w:spacing w:before="8" w:after="0" w:line="240" w:lineRule="auto"/>
        <w:rPr>
          <w:rFonts w:ascii="Times New Roman" w:eastAsia="Arial" w:hAnsi="Times New Roman"/>
          <w:b/>
          <w:sz w:val="24"/>
          <w:szCs w:val="24"/>
        </w:rPr>
      </w:pPr>
    </w:p>
    <w:p w14:paraId="7E4775E1" w14:textId="77777777" w:rsidR="00B324EF" w:rsidRPr="00B324EF" w:rsidRDefault="00B324EF" w:rsidP="00B324EF">
      <w:pPr>
        <w:widowControl w:val="0"/>
        <w:autoSpaceDE w:val="0"/>
        <w:autoSpaceDN w:val="0"/>
        <w:spacing w:after="0" w:line="251" w:lineRule="exact"/>
        <w:ind w:left="852"/>
        <w:jc w:val="both"/>
        <w:rPr>
          <w:rFonts w:ascii="Times New Roman" w:eastAsia="Arial" w:hAnsi="Times New Roman"/>
          <w:sz w:val="24"/>
          <w:szCs w:val="24"/>
        </w:rPr>
      </w:pPr>
      <w:r w:rsidRPr="00B324EF">
        <w:rPr>
          <w:rFonts w:ascii="Times New Roman" w:eastAsia="Arial" w:hAnsi="Times New Roman"/>
          <w:color w:val="212121"/>
          <w:spacing w:val="-2"/>
          <w:w w:val="105"/>
          <w:sz w:val="24"/>
          <w:szCs w:val="24"/>
        </w:rPr>
        <w:t xml:space="preserve">U Vrtiću </w:t>
      </w:r>
      <w:r w:rsidRPr="00B324EF">
        <w:rPr>
          <w:rFonts w:ascii="Times New Roman" w:eastAsia="Arial" w:hAnsi="Times New Roman"/>
          <w:color w:val="010101"/>
          <w:spacing w:val="-2"/>
          <w:w w:val="105"/>
          <w:sz w:val="24"/>
          <w:szCs w:val="24"/>
        </w:rPr>
        <w:t>se os</w:t>
      </w:r>
      <w:r w:rsidRPr="00B324EF">
        <w:rPr>
          <w:rFonts w:ascii="Times New Roman" w:eastAsia="Arial" w:hAnsi="Times New Roman"/>
          <w:color w:val="212121"/>
          <w:spacing w:val="-2"/>
          <w:w w:val="105"/>
          <w:sz w:val="24"/>
          <w:szCs w:val="24"/>
        </w:rPr>
        <w:t>tvaruju</w:t>
      </w:r>
      <w:r w:rsidRPr="00B324EF">
        <w:rPr>
          <w:rFonts w:ascii="Times New Roman" w:eastAsia="Arial" w:hAnsi="Times New Roman"/>
          <w:color w:val="3D3D3D"/>
          <w:spacing w:val="-2"/>
          <w:w w:val="105"/>
          <w:sz w:val="24"/>
          <w:szCs w:val="24"/>
        </w:rPr>
        <w:t>:</w:t>
      </w:r>
    </w:p>
    <w:p w14:paraId="168228D5" w14:textId="77777777" w:rsidR="00B324EF" w:rsidRPr="00B324EF" w:rsidRDefault="00B324EF" w:rsidP="00B324EF">
      <w:pPr>
        <w:widowControl w:val="0"/>
        <w:numPr>
          <w:ilvl w:val="0"/>
          <w:numId w:val="122"/>
        </w:numPr>
        <w:tabs>
          <w:tab w:val="left" w:pos="364"/>
        </w:tabs>
        <w:autoSpaceDE w:val="0"/>
        <w:autoSpaceDN w:val="0"/>
        <w:spacing w:after="0" w:line="244" w:lineRule="auto"/>
        <w:ind w:right="884" w:firstLine="6"/>
        <w:jc w:val="both"/>
        <w:rPr>
          <w:rFonts w:ascii="Times New Roman" w:eastAsia="Arial" w:hAnsi="Times New Roman"/>
          <w:color w:val="010101"/>
          <w:sz w:val="24"/>
          <w:szCs w:val="24"/>
        </w:rPr>
      </w:pPr>
      <w:r w:rsidRPr="00B324EF">
        <w:rPr>
          <w:rFonts w:ascii="Times New Roman" w:eastAsia="Arial" w:hAnsi="Times New Roman"/>
          <w:color w:val="212121"/>
          <w:sz w:val="24"/>
          <w:szCs w:val="24"/>
        </w:rPr>
        <w:t xml:space="preserve">redoviti programi njege, odgoja, </w:t>
      </w:r>
      <w:r w:rsidRPr="00B324EF">
        <w:rPr>
          <w:rFonts w:ascii="Times New Roman" w:eastAsia="Arial" w:hAnsi="Times New Roman"/>
          <w:sz w:val="24"/>
          <w:szCs w:val="24"/>
        </w:rPr>
        <w:t>obrazovanja</w:t>
      </w:r>
      <w:r w:rsidRPr="00B324EF">
        <w:rPr>
          <w:rFonts w:ascii="Times New Roman" w:eastAsia="Arial" w:hAnsi="Times New Roman"/>
          <w:color w:val="212121"/>
          <w:sz w:val="24"/>
          <w:szCs w:val="24"/>
        </w:rPr>
        <w:t xml:space="preserve">, zdravstvene zaštite, prehrane </w:t>
      </w:r>
      <w:r w:rsidRPr="00B324EF">
        <w:rPr>
          <w:rFonts w:ascii="Times New Roman" w:eastAsia="Arial" w:hAnsi="Times New Roman"/>
          <w:color w:val="676767"/>
          <w:w w:val="95"/>
          <w:sz w:val="24"/>
          <w:szCs w:val="24"/>
        </w:rPr>
        <w:t xml:space="preserve"> </w:t>
      </w:r>
      <w:r w:rsidRPr="00B324EF">
        <w:rPr>
          <w:rFonts w:ascii="Times New Roman" w:eastAsia="Arial" w:hAnsi="Times New Roman"/>
          <w:color w:val="212121"/>
          <w:sz w:val="24"/>
          <w:szCs w:val="24"/>
        </w:rPr>
        <w:t>socijalne skrbi djece predškolske dobi koji su prilagođeni razvojnim potrebama djece te njihovim mogućnostima i sposobnostima,</w:t>
      </w:r>
    </w:p>
    <w:p w14:paraId="1A654308" w14:textId="77777777" w:rsidR="00B324EF" w:rsidRPr="00B324EF" w:rsidRDefault="00B324EF" w:rsidP="00B324EF">
      <w:pPr>
        <w:widowControl w:val="0"/>
        <w:numPr>
          <w:ilvl w:val="0"/>
          <w:numId w:val="122"/>
        </w:numPr>
        <w:tabs>
          <w:tab w:val="left" w:pos="266"/>
        </w:tabs>
        <w:autoSpaceDE w:val="0"/>
        <w:autoSpaceDN w:val="0"/>
        <w:spacing w:after="0" w:line="240" w:lineRule="auto"/>
        <w:ind w:left="266" w:hanging="125"/>
        <w:rPr>
          <w:rFonts w:ascii="Times New Roman" w:eastAsia="Arial" w:hAnsi="Times New Roman"/>
          <w:color w:val="8C8C8C"/>
          <w:sz w:val="24"/>
          <w:szCs w:val="24"/>
        </w:rPr>
      </w:pPr>
      <w:r w:rsidRPr="00B324EF">
        <w:rPr>
          <w:rFonts w:ascii="Times New Roman" w:eastAsia="Arial" w:hAnsi="Times New Roman"/>
          <w:color w:val="212121"/>
          <w:sz w:val="24"/>
          <w:szCs w:val="24"/>
        </w:rPr>
        <w:t xml:space="preserve">programi za djecu predškolske dobi s teškoćama u </w:t>
      </w:r>
      <w:r w:rsidRPr="00B324EF">
        <w:rPr>
          <w:rFonts w:ascii="Times New Roman" w:eastAsia="Arial" w:hAnsi="Times New Roman"/>
          <w:color w:val="212121"/>
          <w:spacing w:val="-2"/>
          <w:sz w:val="24"/>
          <w:szCs w:val="24"/>
        </w:rPr>
        <w:t>razvoju,</w:t>
      </w:r>
    </w:p>
    <w:p w14:paraId="39C9409B" w14:textId="77777777" w:rsidR="00B324EF" w:rsidRPr="00B324EF" w:rsidRDefault="00B324EF" w:rsidP="00B324EF">
      <w:pPr>
        <w:widowControl w:val="0"/>
        <w:numPr>
          <w:ilvl w:val="0"/>
          <w:numId w:val="122"/>
        </w:numPr>
        <w:tabs>
          <w:tab w:val="left" w:pos="267"/>
        </w:tabs>
        <w:autoSpaceDE w:val="0"/>
        <w:autoSpaceDN w:val="0"/>
        <w:spacing w:before="5" w:after="0" w:line="240" w:lineRule="auto"/>
        <w:ind w:left="267" w:hanging="140"/>
        <w:rPr>
          <w:rFonts w:ascii="Times New Roman" w:eastAsia="Arial" w:hAnsi="Times New Roman"/>
          <w:color w:val="8C8C8C"/>
          <w:sz w:val="24"/>
          <w:szCs w:val="24"/>
        </w:rPr>
      </w:pPr>
      <w:r w:rsidRPr="00B324EF">
        <w:rPr>
          <w:rFonts w:ascii="Times New Roman" w:eastAsia="Arial" w:hAnsi="Times New Roman"/>
          <w:color w:val="212121"/>
          <w:sz w:val="24"/>
          <w:szCs w:val="24"/>
        </w:rPr>
        <w:t xml:space="preserve">programi za darovitu djecu predškolske </w:t>
      </w:r>
      <w:r w:rsidRPr="00B324EF">
        <w:rPr>
          <w:rFonts w:ascii="Times New Roman" w:eastAsia="Arial" w:hAnsi="Times New Roman"/>
          <w:color w:val="212121"/>
          <w:spacing w:val="-2"/>
          <w:sz w:val="24"/>
          <w:szCs w:val="24"/>
        </w:rPr>
        <w:t>dobi,</w:t>
      </w:r>
    </w:p>
    <w:p w14:paraId="78C044B6" w14:textId="77777777" w:rsidR="00B324EF" w:rsidRPr="00B324EF" w:rsidRDefault="00B324EF" w:rsidP="00B324EF">
      <w:pPr>
        <w:widowControl w:val="0"/>
        <w:numPr>
          <w:ilvl w:val="0"/>
          <w:numId w:val="122"/>
        </w:numPr>
        <w:tabs>
          <w:tab w:val="left" w:pos="272"/>
        </w:tabs>
        <w:autoSpaceDE w:val="0"/>
        <w:autoSpaceDN w:val="0"/>
        <w:spacing w:before="2" w:after="0" w:line="240" w:lineRule="auto"/>
        <w:ind w:left="272" w:hanging="140"/>
        <w:rPr>
          <w:rFonts w:ascii="Times New Roman" w:eastAsia="Arial" w:hAnsi="Times New Roman"/>
          <w:color w:val="8C8C8C"/>
          <w:sz w:val="24"/>
          <w:szCs w:val="24"/>
        </w:rPr>
      </w:pPr>
      <w:r w:rsidRPr="00B324EF">
        <w:rPr>
          <w:rFonts w:ascii="Times New Roman" w:eastAsia="Arial" w:hAnsi="Times New Roman"/>
          <w:color w:val="212121"/>
          <w:sz w:val="24"/>
          <w:szCs w:val="24"/>
        </w:rPr>
        <w:t xml:space="preserve">programi </w:t>
      </w:r>
      <w:proofErr w:type="spellStart"/>
      <w:r w:rsidRPr="00B324EF">
        <w:rPr>
          <w:rFonts w:ascii="Times New Roman" w:eastAsia="Arial" w:hAnsi="Times New Roman"/>
          <w:color w:val="212121"/>
          <w:spacing w:val="-2"/>
          <w:sz w:val="24"/>
          <w:szCs w:val="24"/>
        </w:rPr>
        <w:t>predškole</w:t>
      </w:r>
      <w:proofErr w:type="spellEnd"/>
      <w:r w:rsidRPr="00B324EF">
        <w:rPr>
          <w:rFonts w:ascii="Times New Roman" w:eastAsia="Arial" w:hAnsi="Times New Roman"/>
          <w:color w:val="212121"/>
          <w:spacing w:val="-2"/>
          <w:sz w:val="24"/>
          <w:szCs w:val="24"/>
        </w:rPr>
        <w:t>,</w:t>
      </w:r>
    </w:p>
    <w:p w14:paraId="0318E21F" w14:textId="77777777" w:rsidR="00B324EF" w:rsidRPr="00B324EF" w:rsidRDefault="00B324EF" w:rsidP="00B324EF">
      <w:pPr>
        <w:widowControl w:val="0"/>
        <w:numPr>
          <w:ilvl w:val="0"/>
          <w:numId w:val="122"/>
        </w:numPr>
        <w:tabs>
          <w:tab w:val="left" w:pos="141"/>
          <w:tab w:val="left" w:pos="339"/>
        </w:tabs>
        <w:autoSpaceDE w:val="0"/>
        <w:autoSpaceDN w:val="0"/>
        <w:spacing w:before="2" w:after="0" w:line="240" w:lineRule="auto"/>
        <w:ind w:left="141" w:right="914" w:hanging="9"/>
        <w:rPr>
          <w:rFonts w:ascii="Times New Roman" w:eastAsia="Arial" w:hAnsi="Times New Roman"/>
          <w:color w:val="3D3D3D"/>
          <w:sz w:val="24"/>
          <w:szCs w:val="24"/>
        </w:rPr>
      </w:pPr>
      <w:r w:rsidRPr="00B324EF">
        <w:rPr>
          <w:rFonts w:ascii="Times New Roman" w:eastAsia="Arial" w:hAnsi="Times New Roman"/>
          <w:color w:val="212121"/>
          <w:sz w:val="24"/>
          <w:szCs w:val="24"/>
        </w:rPr>
        <w:t>programi ranog učenja stranih jezika i drugi programi umjetničkog, kulturnog, vjerskog i sportskog sadržaja</w:t>
      </w:r>
    </w:p>
    <w:p w14:paraId="6CA7773B" w14:textId="77777777" w:rsidR="00B324EF" w:rsidRPr="00B324EF" w:rsidRDefault="00B324EF" w:rsidP="00B324EF">
      <w:pPr>
        <w:widowControl w:val="0"/>
        <w:autoSpaceDE w:val="0"/>
        <w:autoSpaceDN w:val="0"/>
        <w:spacing w:after="0" w:line="237" w:lineRule="auto"/>
        <w:ind w:left="139" w:right="789" w:firstLine="719"/>
        <w:rPr>
          <w:rFonts w:ascii="Times New Roman" w:eastAsia="Arial" w:hAnsi="Times New Roman"/>
          <w:sz w:val="24"/>
          <w:szCs w:val="24"/>
        </w:rPr>
      </w:pPr>
      <w:r w:rsidRPr="00B324EF">
        <w:rPr>
          <w:rFonts w:ascii="Times New Roman" w:eastAsia="Arial" w:hAnsi="Times New Roman"/>
          <w:color w:val="212121"/>
          <w:sz w:val="24"/>
          <w:szCs w:val="24"/>
        </w:rPr>
        <w:t xml:space="preserve">Vrtić može izvoditi i druge programe </w:t>
      </w:r>
      <w:r w:rsidRPr="00B324EF">
        <w:rPr>
          <w:rFonts w:ascii="Times New Roman" w:eastAsia="Arial" w:hAnsi="Times New Roman"/>
          <w:color w:val="3D3D3D"/>
          <w:sz w:val="24"/>
          <w:szCs w:val="24"/>
        </w:rPr>
        <w:t xml:space="preserve">u </w:t>
      </w:r>
      <w:r w:rsidRPr="00B324EF">
        <w:rPr>
          <w:rFonts w:ascii="Times New Roman" w:eastAsia="Arial" w:hAnsi="Times New Roman"/>
          <w:color w:val="212121"/>
          <w:sz w:val="24"/>
          <w:szCs w:val="24"/>
        </w:rPr>
        <w:t xml:space="preserve">skladu </w:t>
      </w:r>
      <w:r w:rsidRPr="00B324EF">
        <w:rPr>
          <w:rFonts w:ascii="Times New Roman" w:eastAsia="Arial" w:hAnsi="Times New Roman"/>
          <w:color w:val="010101"/>
          <w:sz w:val="24"/>
          <w:szCs w:val="24"/>
        </w:rPr>
        <w:t xml:space="preserve">s </w:t>
      </w:r>
      <w:r w:rsidRPr="00B324EF">
        <w:rPr>
          <w:rFonts w:ascii="Times New Roman" w:eastAsia="Arial" w:hAnsi="Times New Roman"/>
          <w:color w:val="212121"/>
          <w:sz w:val="24"/>
          <w:szCs w:val="24"/>
        </w:rPr>
        <w:t xml:space="preserve">potrebama djece </w:t>
      </w:r>
      <w:r w:rsidRPr="00B324EF">
        <w:rPr>
          <w:rFonts w:ascii="Times New Roman" w:eastAsia="Arial" w:hAnsi="Times New Roman"/>
          <w:color w:val="7C7C7C"/>
          <w:sz w:val="24"/>
          <w:szCs w:val="24"/>
        </w:rPr>
        <w:t xml:space="preserve">i </w:t>
      </w:r>
      <w:r w:rsidRPr="00B324EF">
        <w:rPr>
          <w:rFonts w:ascii="Times New Roman" w:eastAsia="Arial" w:hAnsi="Times New Roman"/>
          <w:color w:val="212121"/>
          <w:sz w:val="24"/>
          <w:szCs w:val="24"/>
        </w:rPr>
        <w:t xml:space="preserve">zahtjevima </w:t>
      </w:r>
      <w:r w:rsidRPr="00B324EF">
        <w:rPr>
          <w:rFonts w:ascii="Times New Roman" w:eastAsia="Arial" w:hAnsi="Times New Roman"/>
          <w:color w:val="212121"/>
          <w:spacing w:val="-2"/>
          <w:sz w:val="24"/>
          <w:szCs w:val="24"/>
        </w:rPr>
        <w:t>roditelja.</w:t>
      </w:r>
    </w:p>
    <w:p w14:paraId="6F960692" w14:textId="77777777" w:rsidR="00B324EF" w:rsidRPr="00B324EF" w:rsidRDefault="00B324EF" w:rsidP="00B324EF">
      <w:pPr>
        <w:widowControl w:val="0"/>
        <w:autoSpaceDE w:val="0"/>
        <w:autoSpaceDN w:val="0"/>
        <w:spacing w:before="3" w:after="0" w:line="240" w:lineRule="auto"/>
        <w:rPr>
          <w:rFonts w:ascii="Times New Roman" w:eastAsia="Arial" w:hAnsi="Times New Roman"/>
          <w:sz w:val="24"/>
          <w:szCs w:val="24"/>
        </w:rPr>
      </w:pPr>
    </w:p>
    <w:p w14:paraId="698714C9"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color w:val="212121"/>
          <w:sz w:val="24"/>
          <w:szCs w:val="24"/>
        </w:rPr>
        <w:t xml:space="preserve">Članak </w:t>
      </w:r>
      <w:r w:rsidRPr="00B324EF">
        <w:rPr>
          <w:rFonts w:ascii="Times New Roman" w:eastAsia="Arial" w:hAnsi="Times New Roman"/>
          <w:b/>
          <w:color w:val="212121"/>
          <w:spacing w:val="-5"/>
          <w:sz w:val="24"/>
          <w:szCs w:val="24"/>
        </w:rPr>
        <w:t>5.</w:t>
      </w:r>
    </w:p>
    <w:p w14:paraId="7E3545B2" w14:textId="77777777" w:rsidR="00B324EF" w:rsidRPr="00B324EF" w:rsidRDefault="00B324EF" w:rsidP="00B324EF">
      <w:pPr>
        <w:widowControl w:val="0"/>
        <w:autoSpaceDE w:val="0"/>
        <w:autoSpaceDN w:val="0"/>
        <w:spacing w:before="8" w:after="0" w:line="240" w:lineRule="auto"/>
        <w:rPr>
          <w:rFonts w:ascii="Times New Roman" w:eastAsia="Arial" w:hAnsi="Times New Roman"/>
          <w:b/>
          <w:sz w:val="24"/>
          <w:szCs w:val="24"/>
        </w:rPr>
      </w:pPr>
    </w:p>
    <w:p w14:paraId="5CBFC655" w14:textId="77777777" w:rsidR="00B324EF" w:rsidRPr="00B324EF" w:rsidRDefault="00B324EF" w:rsidP="00B324EF">
      <w:pPr>
        <w:widowControl w:val="0"/>
        <w:autoSpaceDE w:val="0"/>
        <w:autoSpaceDN w:val="0"/>
        <w:spacing w:after="0" w:line="240" w:lineRule="auto"/>
        <w:ind w:left="142" w:right="789" w:firstLine="719"/>
        <w:rPr>
          <w:rFonts w:ascii="Times New Roman" w:eastAsia="Arial" w:hAnsi="Times New Roman"/>
          <w:sz w:val="24"/>
          <w:szCs w:val="24"/>
        </w:rPr>
      </w:pPr>
      <w:r w:rsidRPr="00B324EF">
        <w:rPr>
          <w:rFonts w:ascii="Times New Roman" w:eastAsia="Arial" w:hAnsi="Times New Roman"/>
          <w:color w:val="212121"/>
          <w:sz w:val="24"/>
          <w:szCs w:val="24"/>
        </w:rPr>
        <w:t xml:space="preserve">Poslovodni i stručni voditelj Vrtića je ravnatelj kojeg imenuje </w:t>
      </w:r>
      <w:r w:rsidRPr="00B324EF">
        <w:rPr>
          <w:rFonts w:ascii="Times New Roman" w:eastAsia="Arial" w:hAnsi="Times New Roman"/>
          <w:color w:val="676767"/>
          <w:sz w:val="24"/>
          <w:szCs w:val="24"/>
        </w:rPr>
        <w:t xml:space="preserve">i </w:t>
      </w:r>
      <w:proofErr w:type="spellStart"/>
      <w:r w:rsidRPr="00B324EF">
        <w:rPr>
          <w:rFonts w:ascii="Times New Roman" w:eastAsia="Arial" w:hAnsi="Times New Roman"/>
          <w:color w:val="212121"/>
          <w:sz w:val="24"/>
          <w:szCs w:val="24"/>
        </w:rPr>
        <w:t>razriješava</w:t>
      </w:r>
      <w:proofErr w:type="spellEnd"/>
      <w:r w:rsidRPr="00B324EF">
        <w:rPr>
          <w:rFonts w:ascii="Times New Roman" w:eastAsia="Arial" w:hAnsi="Times New Roman"/>
          <w:color w:val="212121"/>
          <w:sz w:val="24"/>
          <w:szCs w:val="24"/>
        </w:rPr>
        <w:t xml:space="preserve"> Osnivač na prijedlog Upravnog vijeća vrtića, u postupku </w:t>
      </w:r>
      <w:proofErr w:type="spellStart"/>
      <w:r w:rsidRPr="00B324EF">
        <w:rPr>
          <w:rFonts w:ascii="Times New Roman" w:eastAsia="Arial" w:hAnsi="Times New Roman"/>
          <w:color w:val="212121"/>
          <w:sz w:val="24"/>
          <w:szCs w:val="24"/>
        </w:rPr>
        <w:t>utvđenog</w:t>
      </w:r>
      <w:proofErr w:type="spellEnd"/>
      <w:r w:rsidRPr="00B324EF">
        <w:rPr>
          <w:rFonts w:ascii="Times New Roman" w:eastAsia="Arial" w:hAnsi="Times New Roman"/>
          <w:color w:val="212121"/>
          <w:sz w:val="24"/>
          <w:szCs w:val="24"/>
        </w:rPr>
        <w:t xml:space="preserve"> zakonom.</w:t>
      </w:r>
    </w:p>
    <w:p w14:paraId="442890B5" w14:textId="77777777" w:rsidR="00B324EF" w:rsidRPr="00B324EF" w:rsidRDefault="00B324EF" w:rsidP="00B324EF">
      <w:pPr>
        <w:widowControl w:val="0"/>
        <w:autoSpaceDE w:val="0"/>
        <w:autoSpaceDN w:val="0"/>
        <w:spacing w:after="0" w:line="251" w:lineRule="exact"/>
        <w:ind w:left="866"/>
        <w:jc w:val="both"/>
        <w:rPr>
          <w:rFonts w:ascii="Times New Roman" w:eastAsia="Arial" w:hAnsi="Times New Roman"/>
          <w:sz w:val="24"/>
          <w:szCs w:val="24"/>
        </w:rPr>
      </w:pPr>
      <w:r w:rsidRPr="00B324EF">
        <w:rPr>
          <w:rFonts w:ascii="Times New Roman" w:eastAsia="Arial" w:hAnsi="Times New Roman"/>
          <w:color w:val="212121"/>
          <w:sz w:val="24"/>
          <w:szCs w:val="24"/>
        </w:rPr>
        <w:t xml:space="preserve">Uz poslove utvrđene Zakonom o ustanovama </w:t>
      </w:r>
      <w:r w:rsidRPr="00B324EF">
        <w:rPr>
          <w:rFonts w:ascii="Times New Roman" w:eastAsia="Arial" w:hAnsi="Times New Roman"/>
          <w:color w:val="212121"/>
          <w:spacing w:val="-2"/>
          <w:sz w:val="24"/>
          <w:szCs w:val="24"/>
        </w:rPr>
        <w:t>ravnatelj:</w:t>
      </w:r>
    </w:p>
    <w:p w14:paraId="4CEAC7D9" w14:textId="77777777" w:rsidR="00B324EF" w:rsidRPr="00B324EF" w:rsidRDefault="00B324EF" w:rsidP="00B324EF">
      <w:pPr>
        <w:widowControl w:val="0"/>
        <w:numPr>
          <w:ilvl w:val="0"/>
          <w:numId w:val="122"/>
        </w:numPr>
        <w:tabs>
          <w:tab w:val="left" w:pos="276"/>
        </w:tabs>
        <w:autoSpaceDE w:val="0"/>
        <w:autoSpaceDN w:val="0"/>
        <w:spacing w:before="66" w:after="0" w:line="252" w:lineRule="exact"/>
        <w:ind w:left="276" w:hanging="135"/>
        <w:jc w:val="both"/>
        <w:rPr>
          <w:rFonts w:ascii="Times New Roman" w:eastAsia="Arial" w:hAnsi="Times New Roman"/>
          <w:sz w:val="24"/>
          <w:szCs w:val="24"/>
        </w:rPr>
      </w:pPr>
      <w:r w:rsidRPr="00B324EF">
        <w:rPr>
          <w:rFonts w:ascii="Times New Roman" w:eastAsia="Arial" w:hAnsi="Times New Roman"/>
          <w:color w:val="212121"/>
          <w:sz w:val="24"/>
          <w:szCs w:val="24"/>
        </w:rPr>
        <w:t>predlaže godišnji plan i program</w:t>
      </w:r>
      <w:r w:rsidRPr="00B324EF">
        <w:rPr>
          <w:rFonts w:ascii="Times New Roman" w:eastAsia="Arial" w:hAnsi="Times New Roman"/>
          <w:color w:val="212121"/>
          <w:spacing w:val="-2"/>
          <w:sz w:val="24"/>
          <w:szCs w:val="24"/>
        </w:rPr>
        <w:t xml:space="preserve"> rada,</w:t>
      </w:r>
    </w:p>
    <w:p w14:paraId="6601B3A2" w14:textId="77777777" w:rsidR="00B324EF" w:rsidRPr="00B324EF" w:rsidRDefault="00B324EF" w:rsidP="00B324EF">
      <w:pPr>
        <w:widowControl w:val="0"/>
        <w:numPr>
          <w:ilvl w:val="0"/>
          <w:numId w:val="122"/>
        </w:numPr>
        <w:tabs>
          <w:tab w:val="left" w:pos="306"/>
        </w:tabs>
        <w:autoSpaceDE w:val="0"/>
        <w:autoSpaceDN w:val="0"/>
        <w:spacing w:after="0" w:line="240" w:lineRule="auto"/>
        <w:ind w:left="138" w:right="874" w:firstLine="3"/>
        <w:jc w:val="both"/>
        <w:rPr>
          <w:rFonts w:ascii="Times New Roman" w:eastAsia="Arial" w:hAnsi="Times New Roman"/>
          <w:sz w:val="24"/>
          <w:szCs w:val="24"/>
        </w:rPr>
      </w:pPr>
      <w:r w:rsidRPr="00B324EF">
        <w:rPr>
          <w:rFonts w:ascii="Times New Roman" w:eastAsia="Arial" w:hAnsi="Times New Roman"/>
          <w:color w:val="212121"/>
          <w:sz w:val="24"/>
          <w:szCs w:val="24"/>
        </w:rPr>
        <w:t xml:space="preserve">brine se o provođenju odluka upravnog vijeća, odgojiteljskog vijeća i drugih tijela Vrtića, </w:t>
      </w:r>
      <w:r w:rsidRPr="00B324EF">
        <w:rPr>
          <w:rFonts w:ascii="Times New Roman" w:eastAsia="Arial" w:hAnsi="Times New Roman"/>
          <w:color w:val="212121"/>
          <w:sz w:val="24"/>
          <w:szCs w:val="24"/>
        </w:rPr>
        <w:lastRenderedPageBreak/>
        <w:t>kao i odluka Osnivača koje su u vezi s djelatnošću Vrtića,</w:t>
      </w:r>
    </w:p>
    <w:p w14:paraId="6A554BF4" w14:textId="77777777" w:rsidR="00B324EF" w:rsidRPr="00B324EF" w:rsidRDefault="00B324EF" w:rsidP="00B324EF">
      <w:pPr>
        <w:widowControl w:val="0"/>
        <w:numPr>
          <w:ilvl w:val="0"/>
          <w:numId w:val="122"/>
        </w:numPr>
        <w:tabs>
          <w:tab w:val="left" w:pos="303"/>
        </w:tabs>
        <w:autoSpaceDE w:val="0"/>
        <w:autoSpaceDN w:val="0"/>
        <w:spacing w:before="6" w:after="0" w:line="240" w:lineRule="auto"/>
        <w:ind w:left="138" w:right="877" w:firstLine="8"/>
        <w:jc w:val="both"/>
        <w:rPr>
          <w:rFonts w:ascii="Times New Roman" w:eastAsia="Arial" w:hAnsi="Times New Roman"/>
          <w:color w:val="212121"/>
          <w:sz w:val="24"/>
          <w:szCs w:val="24"/>
        </w:rPr>
      </w:pPr>
      <w:r w:rsidRPr="00B324EF">
        <w:rPr>
          <w:rFonts w:ascii="Times New Roman" w:eastAsia="Arial" w:hAnsi="Times New Roman"/>
          <w:color w:val="212121"/>
          <w:sz w:val="24"/>
          <w:szCs w:val="24"/>
        </w:rPr>
        <w:t>obavlja i druge poslove utvrđene ovom odlukom, statutom i drugim općim aktima Vrtića, te zakonom</w:t>
      </w:r>
      <w:r w:rsidRPr="00B324EF">
        <w:rPr>
          <w:rFonts w:ascii="Times New Roman" w:eastAsia="Arial" w:hAnsi="Times New Roman"/>
          <w:color w:val="525252"/>
          <w:sz w:val="24"/>
          <w:szCs w:val="24"/>
        </w:rPr>
        <w:t xml:space="preserve">, </w:t>
      </w:r>
      <w:r w:rsidRPr="00B324EF">
        <w:rPr>
          <w:rFonts w:ascii="Times New Roman" w:eastAsia="Arial" w:hAnsi="Times New Roman"/>
          <w:color w:val="212121"/>
          <w:sz w:val="24"/>
          <w:szCs w:val="24"/>
        </w:rPr>
        <w:t xml:space="preserve">podzakonskim aktima i drugim propisima donesenim na temelju </w:t>
      </w:r>
      <w:r w:rsidRPr="00B324EF">
        <w:rPr>
          <w:rFonts w:ascii="Times New Roman" w:eastAsia="Arial" w:hAnsi="Times New Roman"/>
          <w:color w:val="212121"/>
          <w:spacing w:val="-2"/>
          <w:sz w:val="24"/>
          <w:szCs w:val="24"/>
        </w:rPr>
        <w:t>zakona.</w:t>
      </w:r>
    </w:p>
    <w:p w14:paraId="654FC460" w14:textId="77777777" w:rsidR="00B324EF" w:rsidRPr="00B324EF" w:rsidRDefault="00B324EF" w:rsidP="00B324EF">
      <w:pPr>
        <w:widowControl w:val="0"/>
        <w:autoSpaceDE w:val="0"/>
        <w:autoSpaceDN w:val="0"/>
        <w:spacing w:before="1" w:after="0" w:line="240" w:lineRule="auto"/>
        <w:rPr>
          <w:rFonts w:ascii="Times New Roman" w:eastAsia="Arial" w:hAnsi="Times New Roman"/>
          <w:color w:val="0000CC"/>
          <w:sz w:val="24"/>
          <w:szCs w:val="24"/>
        </w:rPr>
      </w:pPr>
      <w:r w:rsidRPr="00B324EF">
        <w:rPr>
          <w:rFonts w:ascii="Times New Roman" w:eastAsia="Roboto-Regular" w:hAnsi="Times New Roman"/>
          <w:color w:val="0000CC"/>
          <w:sz w:val="24"/>
          <w:szCs w:val="24"/>
        </w:rPr>
        <w:tab/>
      </w:r>
      <w:r w:rsidRPr="00B324EF">
        <w:rPr>
          <w:rFonts w:ascii="Times New Roman" w:eastAsia="Roboto-Regular" w:hAnsi="Times New Roman"/>
          <w:sz w:val="24"/>
          <w:szCs w:val="24"/>
        </w:rPr>
        <w:t>Ravnatelj se imenuje na pet godina, a ista osoba može biti ponovno imenovana.</w:t>
      </w:r>
    </w:p>
    <w:p w14:paraId="402D96EE" w14:textId="77777777" w:rsidR="00B324EF" w:rsidRPr="00B324EF" w:rsidRDefault="00B324EF" w:rsidP="00B324EF">
      <w:pPr>
        <w:widowControl w:val="0"/>
        <w:autoSpaceDE w:val="0"/>
        <w:autoSpaceDN w:val="0"/>
        <w:spacing w:before="9" w:after="0" w:line="240" w:lineRule="auto"/>
        <w:rPr>
          <w:rFonts w:ascii="Times New Roman" w:eastAsia="Arial" w:hAnsi="Times New Roman"/>
          <w:sz w:val="24"/>
          <w:szCs w:val="24"/>
        </w:rPr>
      </w:pPr>
    </w:p>
    <w:p w14:paraId="3003EC33"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6.</w:t>
      </w:r>
    </w:p>
    <w:p w14:paraId="21891BCC" w14:textId="77777777" w:rsidR="00B324EF" w:rsidRPr="00B324EF" w:rsidRDefault="00B324EF" w:rsidP="00B324EF">
      <w:pPr>
        <w:widowControl w:val="0"/>
        <w:autoSpaceDE w:val="0"/>
        <w:autoSpaceDN w:val="0"/>
        <w:spacing w:before="10" w:after="0" w:line="240" w:lineRule="auto"/>
        <w:rPr>
          <w:rFonts w:ascii="Times New Roman" w:eastAsia="Arial" w:hAnsi="Times New Roman"/>
          <w:b/>
          <w:sz w:val="24"/>
          <w:szCs w:val="24"/>
        </w:rPr>
      </w:pPr>
    </w:p>
    <w:p w14:paraId="23FC2E96" w14:textId="77777777" w:rsidR="00B324EF" w:rsidRPr="00B324EF" w:rsidRDefault="00B324EF" w:rsidP="00B324EF">
      <w:pPr>
        <w:widowControl w:val="0"/>
        <w:autoSpaceDE w:val="0"/>
        <w:autoSpaceDN w:val="0"/>
        <w:spacing w:before="1" w:after="0" w:line="247" w:lineRule="exact"/>
        <w:ind w:left="858"/>
        <w:rPr>
          <w:rFonts w:ascii="Times New Roman" w:eastAsia="Arial" w:hAnsi="Times New Roman"/>
          <w:sz w:val="24"/>
          <w:szCs w:val="24"/>
        </w:rPr>
      </w:pPr>
      <w:r w:rsidRPr="00B324EF">
        <w:rPr>
          <w:rFonts w:ascii="Times New Roman" w:eastAsia="Arial" w:hAnsi="Times New Roman"/>
          <w:color w:val="212121"/>
          <w:sz w:val="24"/>
          <w:szCs w:val="24"/>
        </w:rPr>
        <w:t xml:space="preserve">Vrtićem upravlja Upravno </w:t>
      </w:r>
      <w:r w:rsidRPr="00B324EF">
        <w:rPr>
          <w:rFonts w:ascii="Times New Roman" w:eastAsia="Arial" w:hAnsi="Times New Roman"/>
          <w:color w:val="212121"/>
          <w:spacing w:val="-2"/>
          <w:sz w:val="24"/>
          <w:szCs w:val="24"/>
        </w:rPr>
        <w:t>vijeće.</w:t>
      </w:r>
    </w:p>
    <w:p w14:paraId="1C94034A" w14:textId="77777777" w:rsidR="00B324EF" w:rsidRPr="00B324EF" w:rsidRDefault="00B324EF" w:rsidP="00B324EF">
      <w:pPr>
        <w:widowControl w:val="0"/>
        <w:autoSpaceDE w:val="0"/>
        <w:autoSpaceDN w:val="0"/>
        <w:spacing w:after="0" w:line="237" w:lineRule="auto"/>
        <w:ind w:left="139" w:right="789" w:firstLine="717"/>
        <w:rPr>
          <w:rFonts w:ascii="Times New Roman" w:eastAsia="Arial" w:hAnsi="Times New Roman"/>
          <w:sz w:val="24"/>
          <w:szCs w:val="24"/>
        </w:rPr>
      </w:pPr>
      <w:r w:rsidRPr="00B324EF">
        <w:rPr>
          <w:rFonts w:ascii="Times New Roman" w:eastAsia="Arial" w:hAnsi="Times New Roman"/>
          <w:color w:val="212121"/>
          <w:sz w:val="24"/>
          <w:szCs w:val="24"/>
        </w:rPr>
        <w:t xml:space="preserve">Upravno vijeće kao upravno </w:t>
      </w:r>
      <w:proofErr w:type="spellStart"/>
      <w:r w:rsidRPr="00B324EF">
        <w:rPr>
          <w:rFonts w:ascii="Times New Roman" w:eastAsia="Arial" w:hAnsi="Times New Roman"/>
          <w:color w:val="212121"/>
          <w:sz w:val="24"/>
          <w:szCs w:val="24"/>
        </w:rPr>
        <w:t>tijelo,osim</w:t>
      </w:r>
      <w:proofErr w:type="spellEnd"/>
      <w:r w:rsidRPr="00B324EF">
        <w:rPr>
          <w:rFonts w:ascii="Times New Roman" w:eastAsia="Arial" w:hAnsi="Times New Roman"/>
          <w:color w:val="212121"/>
          <w:sz w:val="24"/>
          <w:szCs w:val="24"/>
        </w:rPr>
        <w:t xml:space="preserve"> prava </w:t>
      </w:r>
      <w:r w:rsidRPr="00B324EF">
        <w:rPr>
          <w:rFonts w:ascii="Times New Roman" w:eastAsia="Arial" w:hAnsi="Times New Roman"/>
          <w:color w:val="6E6E6E"/>
          <w:sz w:val="24"/>
          <w:szCs w:val="24"/>
        </w:rPr>
        <w:t xml:space="preserve">i </w:t>
      </w:r>
      <w:r w:rsidRPr="00B324EF">
        <w:rPr>
          <w:rFonts w:ascii="Times New Roman" w:eastAsia="Arial" w:hAnsi="Times New Roman"/>
          <w:color w:val="212121"/>
          <w:sz w:val="24"/>
          <w:szCs w:val="24"/>
        </w:rPr>
        <w:t>obaveza utvrđenih Zakonom o ustanovama :</w:t>
      </w:r>
    </w:p>
    <w:p w14:paraId="754EFCB4" w14:textId="77777777" w:rsidR="00B324EF" w:rsidRPr="00B324EF" w:rsidRDefault="00B324EF" w:rsidP="00B324EF">
      <w:pPr>
        <w:widowControl w:val="0"/>
        <w:numPr>
          <w:ilvl w:val="0"/>
          <w:numId w:val="122"/>
        </w:numPr>
        <w:tabs>
          <w:tab w:val="left" w:pos="330"/>
        </w:tabs>
        <w:autoSpaceDE w:val="0"/>
        <w:autoSpaceDN w:val="0"/>
        <w:spacing w:before="3" w:after="0" w:line="240" w:lineRule="auto"/>
        <w:ind w:left="138" w:right="889" w:firstLine="2"/>
        <w:rPr>
          <w:rFonts w:ascii="Times New Roman" w:eastAsia="Arial" w:hAnsi="Times New Roman"/>
          <w:color w:val="212121"/>
          <w:sz w:val="24"/>
          <w:szCs w:val="24"/>
        </w:rPr>
      </w:pPr>
      <w:r w:rsidRPr="00B324EF">
        <w:rPr>
          <w:rFonts w:ascii="Times New Roman" w:eastAsia="Arial" w:hAnsi="Times New Roman"/>
          <w:color w:val="212121"/>
          <w:sz w:val="24"/>
          <w:szCs w:val="24"/>
        </w:rPr>
        <w:t>odlučuje o stjecanju, opterećivanju i otuđivanju nekretnina Vrtića pod uvjetima propisanim ovom Odlukom i Statutom vrtića, uz suglasnost Osnivača Vrtića,</w:t>
      </w:r>
    </w:p>
    <w:p w14:paraId="724188E3" w14:textId="77777777" w:rsidR="00B324EF" w:rsidRPr="00B324EF" w:rsidRDefault="00B324EF" w:rsidP="00B324EF">
      <w:pPr>
        <w:widowControl w:val="0"/>
        <w:numPr>
          <w:ilvl w:val="0"/>
          <w:numId w:val="122"/>
        </w:numPr>
        <w:tabs>
          <w:tab w:val="left" w:pos="334"/>
        </w:tabs>
        <w:autoSpaceDE w:val="0"/>
        <w:autoSpaceDN w:val="0"/>
        <w:spacing w:before="3" w:after="0" w:line="240" w:lineRule="auto"/>
        <w:ind w:left="334" w:hanging="193"/>
        <w:rPr>
          <w:rFonts w:ascii="Times New Roman" w:eastAsia="Arial" w:hAnsi="Times New Roman"/>
          <w:sz w:val="24"/>
          <w:szCs w:val="24"/>
        </w:rPr>
      </w:pPr>
      <w:r w:rsidRPr="00B324EF">
        <w:rPr>
          <w:rFonts w:ascii="Times New Roman" w:eastAsia="Arial" w:hAnsi="Times New Roman"/>
          <w:color w:val="212121"/>
          <w:sz w:val="24"/>
          <w:szCs w:val="24"/>
        </w:rPr>
        <w:t xml:space="preserve">predlaže osnivaču statusne promjene </w:t>
      </w:r>
      <w:r w:rsidRPr="00B324EF">
        <w:rPr>
          <w:rFonts w:ascii="Times New Roman" w:eastAsia="Arial" w:hAnsi="Times New Roman"/>
          <w:color w:val="212121"/>
          <w:spacing w:val="-2"/>
          <w:sz w:val="24"/>
          <w:szCs w:val="24"/>
        </w:rPr>
        <w:t>Vrtića,</w:t>
      </w:r>
    </w:p>
    <w:p w14:paraId="572D6446" w14:textId="77777777" w:rsidR="00B324EF" w:rsidRPr="00B324EF" w:rsidRDefault="00B324EF" w:rsidP="00B324EF">
      <w:pPr>
        <w:widowControl w:val="0"/>
        <w:numPr>
          <w:ilvl w:val="0"/>
          <w:numId w:val="122"/>
        </w:numPr>
        <w:tabs>
          <w:tab w:val="left" w:pos="334"/>
        </w:tabs>
        <w:autoSpaceDE w:val="0"/>
        <w:autoSpaceDN w:val="0"/>
        <w:spacing w:before="7" w:after="0" w:line="240" w:lineRule="auto"/>
        <w:ind w:left="334" w:hanging="193"/>
        <w:rPr>
          <w:rFonts w:ascii="Times New Roman" w:eastAsia="Arial" w:hAnsi="Times New Roman"/>
          <w:sz w:val="24"/>
          <w:szCs w:val="24"/>
        </w:rPr>
      </w:pPr>
      <w:r w:rsidRPr="00B324EF">
        <w:rPr>
          <w:rFonts w:ascii="Times New Roman" w:eastAsia="Arial" w:hAnsi="Times New Roman"/>
          <w:color w:val="212121"/>
          <w:sz w:val="24"/>
          <w:szCs w:val="24"/>
        </w:rPr>
        <w:t xml:space="preserve">predlaže osnivaču promjenu naziva </w:t>
      </w:r>
      <w:r w:rsidRPr="00B324EF">
        <w:rPr>
          <w:rFonts w:ascii="Times New Roman" w:eastAsia="Arial" w:hAnsi="Times New Roman"/>
          <w:color w:val="212121"/>
          <w:spacing w:val="-2"/>
          <w:sz w:val="24"/>
          <w:szCs w:val="24"/>
        </w:rPr>
        <w:t>Vrtića,</w:t>
      </w:r>
    </w:p>
    <w:p w14:paraId="036CBC5B" w14:textId="77777777" w:rsidR="00B324EF" w:rsidRPr="00B324EF" w:rsidRDefault="00B324EF" w:rsidP="00B324EF">
      <w:pPr>
        <w:widowControl w:val="0"/>
        <w:numPr>
          <w:ilvl w:val="0"/>
          <w:numId w:val="122"/>
        </w:numPr>
        <w:tabs>
          <w:tab w:val="left" w:pos="332"/>
        </w:tabs>
        <w:autoSpaceDE w:val="0"/>
        <w:autoSpaceDN w:val="0"/>
        <w:spacing w:before="7" w:after="0" w:line="240" w:lineRule="exact"/>
        <w:ind w:left="332" w:hanging="191"/>
        <w:rPr>
          <w:rFonts w:ascii="Times New Roman" w:eastAsia="Arial" w:hAnsi="Times New Roman"/>
          <w:color w:val="808080"/>
          <w:sz w:val="24"/>
          <w:szCs w:val="24"/>
        </w:rPr>
      </w:pPr>
      <w:r w:rsidRPr="00B324EF">
        <w:rPr>
          <w:rFonts w:ascii="Times New Roman" w:eastAsia="Arial" w:hAnsi="Times New Roman"/>
          <w:color w:val="212121"/>
          <w:sz w:val="24"/>
          <w:szCs w:val="24"/>
        </w:rPr>
        <w:t xml:space="preserve">odlučuje o upisu djece i </w:t>
      </w:r>
      <w:proofErr w:type="spellStart"/>
      <w:r w:rsidRPr="00B324EF">
        <w:rPr>
          <w:rFonts w:ascii="Times New Roman" w:eastAsia="Arial" w:hAnsi="Times New Roman"/>
          <w:color w:val="212121"/>
          <w:sz w:val="24"/>
          <w:szCs w:val="24"/>
        </w:rPr>
        <w:t>omjerilima</w:t>
      </w:r>
      <w:proofErr w:type="spellEnd"/>
      <w:r w:rsidRPr="00B324EF">
        <w:rPr>
          <w:rFonts w:ascii="Times New Roman" w:eastAsia="Arial" w:hAnsi="Times New Roman"/>
          <w:color w:val="212121"/>
          <w:sz w:val="24"/>
          <w:szCs w:val="24"/>
        </w:rPr>
        <w:t xml:space="preserve"> upisa, uz suglasnost </w:t>
      </w:r>
      <w:r w:rsidRPr="00B324EF">
        <w:rPr>
          <w:rFonts w:ascii="Times New Roman" w:eastAsia="Arial" w:hAnsi="Times New Roman"/>
          <w:color w:val="212121"/>
          <w:spacing w:val="-2"/>
          <w:sz w:val="24"/>
          <w:szCs w:val="24"/>
        </w:rPr>
        <w:t>Osnivača,</w:t>
      </w:r>
    </w:p>
    <w:p w14:paraId="7D82AA40" w14:textId="77777777" w:rsidR="00B324EF" w:rsidRPr="00B324EF" w:rsidRDefault="00B324EF" w:rsidP="00B324EF">
      <w:pPr>
        <w:widowControl w:val="0"/>
        <w:numPr>
          <w:ilvl w:val="0"/>
          <w:numId w:val="122"/>
        </w:numPr>
        <w:tabs>
          <w:tab w:val="left" w:pos="356"/>
        </w:tabs>
        <w:autoSpaceDE w:val="0"/>
        <w:autoSpaceDN w:val="0"/>
        <w:spacing w:after="0" w:line="230" w:lineRule="auto"/>
        <w:ind w:left="141" w:right="890" w:firstLine="0"/>
        <w:rPr>
          <w:rFonts w:ascii="Times New Roman" w:eastAsia="Arial" w:hAnsi="Times New Roman"/>
          <w:color w:val="808080"/>
          <w:sz w:val="24"/>
          <w:szCs w:val="24"/>
        </w:rPr>
      </w:pPr>
      <w:r w:rsidRPr="00B324EF">
        <w:rPr>
          <w:rFonts w:ascii="Times New Roman" w:eastAsia="Arial" w:hAnsi="Times New Roman"/>
          <w:color w:val="212121"/>
          <w:sz w:val="24"/>
          <w:szCs w:val="24"/>
        </w:rPr>
        <w:t xml:space="preserve">odlučuje o zasnivanju </w:t>
      </w:r>
      <w:proofErr w:type="spellStart"/>
      <w:r w:rsidRPr="00B324EF">
        <w:rPr>
          <w:rFonts w:ascii="Times New Roman" w:eastAsia="Arial" w:hAnsi="Times New Roman"/>
          <w:color w:val="212121"/>
          <w:sz w:val="24"/>
          <w:szCs w:val="24"/>
        </w:rPr>
        <w:t>iprestanku</w:t>
      </w:r>
      <w:proofErr w:type="spellEnd"/>
      <w:r w:rsidRPr="00B324EF">
        <w:rPr>
          <w:rFonts w:ascii="Times New Roman" w:eastAsia="Arial" w:hAnsi="Times New Roman"/>
          <w:color w:val="212121"/>
          <w:sz w:val="24"/>
          <w:szCs w:val="24"/>
        </w:rPr>
        <w:t xml:space="preserve"> radnog odnosa s odgojiteljima </w:t>
      </w:r>
      <w:r w:rsidRPr="00B324EF">
        <w:rPr>
          <w:rFonts w:ascii="Times New Roman" w:eastAsia="Arial" w:hAnsi="Times New Roman"/>
          <w:color w:val="808080"/>
          <w:sz w:val="24"/>
          <w:szCs w:val="24"/>
        </w:rPr>
        <w:t xml:space="preserve">i </w:t>
      </w:r>
      <w:r w:rsidRPr="00B324EF">
        <w:rPr>
          <w:rFonts w:ascii="Times New Roman" w:eastAsia="Arial" w:hAnsi="Times New Roman"/>
          <w:color w:val="212121"/>
          <w:sz w:val="24"/>
          <w:szCs w:val="24"/>
        </w:rPr>
        <w:t>stručnim suradnicima na prijedlog ravnatelja Vrtića,</w:t>
      </w:r>
    </w:p>
    <w:p w14:paraId="18CA4620" w14:textId="77777777" w:rsidR="00B324EF" w:rsidRPr="00B324EF" w:rsidRDefault="00B324EF" w:rsidP="00B324EF">
      <w:pPr>
        <w:widowControl w:val="0"/>
        <w:numPr>
          <w:ilvl w:val="0"/>
          <w:numId w:val="122"/>
        </w:numPr>
        <w:tabs>
          <w:tab w:val="left" w:pos="332"/>
        </w:tabs>
        <w:autoSpaceDE w:val="0"/>
        <w:autoSpaceDN w:val="0"/>
        <w:spacing w:after="0" w:line="240" w:lineRule="auto"/>
        <w:ind w:left="332" w:hanging="191"/>
        <w:rPr>
          <w:rFonts w:ascii="Times New Roman" w:eastAsia="Arial" w:hAnsi="Times New Roman"/>
          <w:sz w:val="24"/>
          <w:szCs w:val="24"/>
        </w:rPr>
      </w:pPr>
      <w:r w:rsidRPr="00B324EF">
        <w:rPr>
          <w:rFonts w:ascii="Times New Roman" w:eastAsia="Arial" w:hAnsi="Times New Roman"/>
          <w:color w:val="212121"/>
          <w:sz w:val="24"/>
          <w:szCs w:val="24"/>
        </w:rPr>
        <w:t xml:space="preserve">obavlja </w:t>
      </w:r>
      <w:proofErr w:type="spellStart"/>
      <w:r w:rsidRPr="00B324EF">
        <w:rPr>
          <w:rFonts w:ascii="Times New Roman" w:eastAsia="Arial" w:hAnsi="Times New Roman"/>
          <w:color w:val="6E6E6E"/>
          <w:sz w:val="24"/>
          <w:szCs w:val="24"/>
        </w:rPr>
        <w:t>i</w:t>
      </w:r>
      <w:r w:rsidRPr="00B324EF">
        <w:rPr>
          <w:rFonts w:ascii="Times New Roman" w:eastAsia="Arial" w:hAnsi="Times New Roman"/>
          <w:color w:val="212121"/>
          <w:sz w:val="24"/>
          <w:szCs w:val="24"/>
        </w:rPr>
        <w:t>druge</w:t>
      </w:r>
      <w:proofErr w:type="spellEnd"/>
      <w:r w:rsidRPr="00B324EF">
        <w:rPr>
          <w:rFonts w:ascii="Times New Roman" w:eastAsia="Arial" w:hAnsi="Times New Roman"/>
          <w:color w:val="212121"/>
          <w:sz w:val="24"/>
          <w:szCs w:val="24"/>
        </w:rPr>
        <w:t xml:space="preserve"> poslove utvrđene ovom Odlukom </w:t>
      </w:r>
      <w:r w:rsidRPr="00B324EF">
        <w:rPr>
          <w:rFonts w:ascii="Times New Roman" w:eastAsia="Arial" w:hAnsi="Times New Roman"/>
          <w:color w:val="6E6E6E"/>
          <w:sz w:val="24"/>
          <w:szCs w:val="24"/>
        </w:rPr>
        <w:t xml:space="preserve">i </w:t>
      </w:r>
      <w:r w:rsidRPr="00B324EF">
        <w:rPr>
          <w:rFonts w:ascii="Times New Roman" w:eastAsia="Arial" w:hAnsi="Times New Roman"/>
          <w:color w:val="212121"/>
          <w:sz w:val="24"/>
          <w:szCs w:val="24"/>
        </w:rPr>
        <w:t xml:space="preserve">Statutom </w:t>
      </w:r>
      <w:r w:rsidRPr="00B324EF">
        <w:rPr>
          <w:rFonts w:ascii="Times New Roman" w:eastAsia="Arial" w:hAnsi="Times New Roman"/>
          <w:color w:val="212121"/>
          <w:spacing w:val="-2"/>
          <w:sz w:val="24"/>
          <w:szCs w:val="24"/>
        </w:rPr>
        <w:t>Vrtića.</w:t>
      </w:r>
    </w:p>
    <w:p w14:paraId="22F0EA41" w14:textId="77777777" w:rsidR="00B324EF" w:rsidRPr="00B324EF" w:rsidRDefault="00B324EF" w:rsidP="00B324EF">
      <w:pPr>
        <w:widowControl w:val="0"/>
        <w:autoSpaceDE w:val="0"/>
        <w:autoSpaceDN w:val="0"/>
        <w:spacing w:after="0" w:line="240" w:lineRule="auto"/>
        <w:rPr>
          <w:rFonts w:ascii="Times New Roman" w:eastAsia="Arial" w:hAnsi="Times New Roman"/>
          <w:sz w:val="24"/>
          <w:szCs w:val="24"/>
        </w:rPr>
      </w:pPr>
    </w:p>
    <w:p w14:paraId="0F579509" w14:textId="77777777" w:rsidR="00B324EF" w:rsidRPr="00B324EF" w:rsidRDefault="00B324EF" w:rsidP="00B324EF">
      <w:pPr>
        <w:widowControl w:val="0"/>
        <w:autoSpaceDE w:val="0"/>
        <w:autoSpaceDN w:val="0"/>
        <w:spacing w:before="10" w:after="0" w:line="240" w:lineRule="auto"/>
        <w:rPr>
          <w:rFonts w:ascii="Times New Roman" w:eastAsia="Arial" w:hAnsi="Times New Roman"/>
          <w:sz w:val="24"/>
          <w:szCs w:val="24"/>
        </w:rPr>
      </w:pPr>
    </w:p>
    <w:p w14:paraId="2DFD3072"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7.</w:t>
      </w:r>
    </w:p>
    <w:p w14:paraId="65384567" w14:textId="77777777" w:rsidR="00B324EF" w:rsidRPr="00B324EF" w:rsidRDefault="00B324EF" w:rsidP="00B324EF">
      <w:pPr>
        <w:widowControl w:val="0"/>
        <w:autoSpaceDE w:val="0"/>
        <w:autoSpaceDN w:val="0"/>
        <w:spacing w:after="0" w:line="240" w:lineRule="auto"/>
        <w:ind w:left="1352" w:right="2106"/>
        <w:jc w:val="center"/>
        <w:outlineLvl w:val="0"/>
        <w:rPr>
          <w:rFonts w:ascii="Times New Roman" w:eastAsia="Arial" w:hAnsi="Times New Roman"/>
          <w:b/>
          <w:bCs/>
          <w:sz w:val="24"/>
          <w:szCs w:val="24"/>
        </w:rPr>
      </w:pPr>
    </w:p>
    <w:p w14:paraId="3ACB5EE7"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  (1) Upravno vijeće ima 5 članova.</w:t>
      </w:r>
    </w:p>
    <w:p w14:paraId="27049FA2" w14:textId="77777777" w:rsidR="00B324EF" w:rsidRPr="00B324EF" w:rsidRDefault="00B324EF" w:rsidP="00B324EF">
      <w:pPr>
        <w:widowControl w:val="0"/>
        <w:autoSpaceDE w:val="0"/>
        <w:autoSpaceDN w:val="0"/>
        <w:spacing w:after="0" w:line="240" w:lineRule="auto"/>
        <w:jc w:val="both"/>
        <w:rPr>
          <w:rFonts w:ascii="Times New Roman" w:eastAsia="Roboto-Regular" w:hAnsi="Times New Roman"/>
          <w:sz w:val="24"/>
          <w:szCs w:val="24"/>
        </w:rPr>
      </w:pPr>
      <w:r w:rsidRPr="00B324EF">
        <w:rPr>
          <w:rFonts w:ascii="Times New Roman" w:eastAsia="Arial" w:hAnsi="Times New Roman"/>
          <w:sz w:val="24"/>
          <w:szCs w:val="24"/>
        </w:rPr>
        <w:t xml:space="preserve">  (2) </w:t>
      </w:r>
      <w:r w:rsidRPr="00B324EF">
        <w:rPr>
          <w:rFonts w:ascii="Times New Roman" w:eastAsia="Roboto-Regular" w:hAnsi="Times New Roman"/>
          <w:sz w:val="24"/>
          <w:szCs w:val="24"/>
        </w:rPr>
        <w:t>Najmanje polovicu članova upravnog vijeća imenuje osnivač, jednog člana biraju</w:t>
      </w:r>
    </w:p>
    <w:p w14:paraId="776CC9EA" w14:textId="77777777" w:rsidR="00B324EF" w:rsidRPr="00B324EF" w:rsidRDefault="00B324EF" w:rsidP="00B324EF">
      <w:pPr>
        <w:widowControl w:val="0"/>
        <w:autoSpaceDE w:val="0"/>
        <w:autoSpaceDN w:val="0"/>
        <w:spacing w:after="0" w:line="240" w:lineRule="auto"/>
        <w:jc w:val="both"/>
        <w:rPr>
          <w:rFonts w:ascii="Times New Roman" w:eastAsia="Roboto-Regular" w:hAnsi="Times New Roman"/>
          <w:sz w:val="24"/>
          <w:szCs w:val="24"/>
        </w:rPr>
      </w:pPr>
      <w:r w:rsidRPr="00B324EF">
        <w:rPr>
          <w:rFonts w:ascii="Times New Roman" w:eastAsia="Roboto-Regular" w:hAnsi="Times New Roman"/>
          <w:sz w:val="24"/>
          <w:szCs w:val="24"/>
        </w:rPr>
        <w:t xml:space="preserve">        roditelji djece korisnika usluga, a ostali članovi upravnog vijeća biraju se tajnim</w:t>
      </w:r>
    </w:p>
    <w:p w14:paraId="238AFB76" w14:textId="77777777" w:rsidR="00B324EF" w:rsidRPr="00B324EF" w:rsidRDefault="00B324EF" w:rsidP="00B324EF">
      <w:pPr>
        <w:widowControl w:val="0"/>
        <w:autoSpaceDE w:val="0"/>
        <w:autoSpaceDN w:val="0"/>
        <w:spacing w:after="0" w:line="240" w:lineRule="auto"/>
        <w:jc w:val="both"/>
        <w:rPr>
          <w:rFonts w:ascii="Times New Roman" w:eastAsia="Roboto-Regular" w:hAnsi="Times New Roman"/>
          <w:sz w:val="24"/>
          <w:szCs w:val="24"/>
        </w:rPr>
      </w:pPr>
      <w:r w:rsidRPr="00B324EF">
        <w:rPr>
          <w:rFonts w:ascii="Times New Roman" w:eastAsia="Roboto-Regular" w:hAnsi="Times New Roman"/>
          <w:sz w:val="24"/>
          <w:szCs w:val="24"/>
        </w:rPr>
        <w:t xml:space="preserve">        glasovanjem iz reda odgojitelja i stručnih suradnika dječjeg vrtića.</w:t>
      </w:r>
    </w:p>
    <w:p w14:paraId="25DDB59C" w14:textId="77777777" w:rsidR="00B324EF" w:rsidRPr="00B324EF" w:rsidRDefault="00B324EF" w:rsidP="00B324EF">
      <w:pPr>
        <w:widowControl w:val="0"/>
        <w:autoSpaceDE w:val="0"/>
        <w:autoSpaceDN w:val="0"/>
        <w:spacing w:after="0" w:line="240" w:lineRule="auto"/>
        <w:jc w:val="both"/>
        <w:rPr>
          <w:rFonts w:ascii="Times New Roman" w:eastAsia="Roboto-Regular" w:hAnsi="Times New Roman"/>
          <w:sz w:val="24"/>
          <w:szCs w:val="24"/>
        </w:rPr>
      </w:pPr>
      <w:r w:rsidRPr="00B324EF">
        <w:rPr>
          <w:rFonts w:ascii="Times New Roman" w:eastAsia="Roboto-Regular" w:hAnsi="Times New Roman"/>
          <w:sz w:val="24"/>
          <w:szCs w:val="24"/>
        </w:rPr>
        <w:t xml:space="preserve">  (3) Član upravnog vijeća kojeg imenuje osnivač treba imati završen najmanje preddiplomski</w:t>
      </w:r>
    </w:p>
    <w:p w14:paraId="458CF00C" w14:textId="77777777" w:rsidR="00B324EF" w:rsidRPr="00B324EF" w:rsidRDefault="00B324EF" w:rsidP="00B324EF">
      <w:pPr>
        <w:widowControl w:val="0"/>
        <w:autoSpaceDE w:val="0"/>
        <w:autoSpaceDN w:val="0"/>
        <w:spacing w:after="0" w:line="240" w:lineRule="auto"/>
        <w:jc w:val="both"/>
        <w:rPr>
          <w:rFonts w:ascii="Times New Roman" w:eastAsia="Roboto-Regular" w:hAnsi="Times New Roman"/>
          <w:sz w:val="24"/>
          <w:szCs w:val="24"/>
        </w:rPr>
      </w:pPr>
      <w:r w:rsidRPr="00B324EF">
        <w:rPr>
          <w:rFonts w:ascii="Times New Roman" w:eastAsia="Roboto-Regular" w:hAnsi="Times New Roman"/>
          <w:sz w:val="24"/>
          <w:szCs w:val="24"/>
        </w:rPr>
        <w:t xml:space="preserve">        sveučilišni studij ili stručni studij na kojem se stječe najmanje 180 ECTS bodova i ne </w:t>
      </w:r>
    </w:p>
    <w:p w14:paraId="4AE1D60C" w14:textId="77777777" w:rsidR="00B324EF" w:rsidRPr="00B324EF" w:rsidRDefault="00B324EF" w:rsidP="00B324EF">
      <w:pPr>
        <w:widowControl w:val="0"/>
        <w:autoSpaceDE w:val="0"/>
        <w:autoSpaceDN w:val="0"/>
        <w:spacing w:after="0" w:line="240" w:lineRule="auto"/>
        <w:jc w:val="both"/>
        <w:rPr>
          <w:rFonts w:ascii="Times New Roman" w:eastAsia="Roboto-Regular" w:hAnsi="Times New Roman"/>
          <w:sz w:val="24"/>
          <w:szCs w:val="24"/>
        </w:rPr>
      </w:pPr>
      <w:r w:rsidRPr="00B324EF">
        <w:rPr>
          <w:rFonts w:ascii="Times New Roman" w:eastAsia="Roboto-Regular" w:hAnsi="Times New Roman"/>
          <w:sz w:val="24"/>
          <w:szCs w:val="24"/>
        </w:rPr>
        <w:t xml:space="preserve">        može biti radnik dječjeg vrtića u kojem se upravno vijeće imenuje.</w:t>
      </w:r>
    </w:p>
    <w:p w14:paraId="54DD7475" w14:textId="77777777" w:rsidR="00B324EF" w:rsidRPr="00B324EF" w:rsidRDefault="00B324EF" w:rsidP="00B324EF">
      <w:pPr>
        <w:widowControl w:val="0"/>
        <w:autoSpaceDE w:val="0"/>
        <w:autoSpaceDN w:val="0"/>
        <w:spacing w:after="0" w:line="240" w:lineRule="auto"/>
        <w:jc w:val="both"/>
        <w:rPr>
          <w:rFonts w:ascii="Times New Roman" w:eastAsia="Roboto-Regular" w:hAnsi="Times New Roman"/>
          <w:sz w:val="24"/>
          <w:szCs w:val="24"/>
        </w:rPr>
      </w:pPr>
      <w:r w:rsidRPr="00B324EF">
        <w:rPr>
          <w:rFonts w:ascii="Times New Roman" w:eastAsia="Roboto-Regular" w:hAnsi="Times New Roman"/>
          <w:sz w:val="24"/>
          <w:szCs w:val="24"/>
        </w:rPr>
        <w:t xml:space="preserve">  (4) Mandat članova upravnog vijeća traje četiri godine.</w:t>
      </w:r>
    </w:p>
    <w:p w14:paraId="255EA231" w14:textId="77777777" w:rsidR="00B324EF" w:rsidRDefault="00B324EF" w:rsidP="00B324EF">
      <w:pPr>
        <w:widowControl w:val="0"/>
        <w:autoSpaceDE w:val="0"/>
        <w:autoSpaceDN w:val="0"/>
        <w:spacing w:before="8" w:after="0" w:line="240" w:lineRule="auto"/>
        <w:rPr>
          <w:rFonts w:ascii="Times New Roman" w:eastAsia="Arial" w:hAnsi="Times New Roman"/>
          <w:sz w:val="24"/>
          <w:szCs w:val="24"/>
        </w:rPr>
      </w:pPr>
    </w:p>
    <w:p w14:paraId="063E9AE7" w14:textId="77777777" w:rsidR="00B324EF" w:rsidRPr="00B324EF" w:rsidRDefault="00B324EF" w:rsidP="00B324EF">
      <w:pPr>
        <w:widowControl w:val="0"/>
        <w:autoSpaceDE w:val="0"/>
        <w:autoSpaceDN w:val="0"/>
        <w:spacing w:before="8" w:after="0" w:line="240" w:lineRule="auto"/>
        <w:rPr>
          <w:rFonts w:ascii="Times New Roman" w:eastAsia="Arial" w:hAnsi="Times New Roman"/>
          <w:sz w:val="24"/>
          <w:szCs w:val="24"/>
        </w:rPr>
      </w:pPr>
    </w:p>
    <w:p w14:paraId="3A810499"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8.</w:t>
      </w:r>
    </w:p>
    <w:p w14:paraId="029A3069" w14:textId="77777777" w:rsidR="00B324EF" w:rsidRPr="00B324EF" w:rsidRDefault="00B324EF" w:rsidP="00B324EF">
      <w:pPr>
        <w:widowControl w:val="0"/>
        <w:autoSpaceDE w:val="0"/>
        <w:autoSpaceDN w:val="0"/>
        <w:spacing w:before="4" w:after="0" w:line="240" w:lineRule="auto"/>
        <w:rPr>
          <w:rFonts w:ascii="Times New Roman" w:eastAsia="Arial" w:hAnsi="Times New Roman"/>
          <w:b/>
          <w:sz w:val="24"/>
          <w:szCs w:val="24"/>
        </w:rPr>
      </w:pPr>
    </w:p>
    <w:p w14:paraId="703FE2EA" w14:textId="77777777" w:rsidR="00B324EF" w:rsidRPr="00B324EF" w:rsidRDefault="00B324EF" w:rsidP="00B324EF">
      <w:pPr>
        <w:widowControl w:val="0"/>
        <w:autoSpaceDE w:val="0"/>
        <w:autoSpaceDN w:val="0"/>
        <w:spacing w:after="0" w:line="240" w:lineRule="auto"/>
        <w:ind w:left="849"/>
        <w:rPr>
          <w:rFonts w:ascii="Times New Roman" w:eastAsia="Arial" w:hAnsi="Times New Roman"/>
          <w:sz w:val="24"/>
          <w:szCs w:val="24"/>
        </w:rPr>
      </w:pPr>
      <w:r w:rsidRPr="00B324EF">
        <w:rPr>
          <w:rFonts w:ascii="Times New Roman" w:eastAsia="Arial" w:hAnsi="Times New Roman"/>
          <w:color w:val="212121"/>
          <w:sz w:val="24"/>
          <w:szCs w:val="24"/>
        </w:rPr>
        <w:t xml:space="preserve">Stručno tijelo Vrtića je odgojiteljsko </w:t>
      </w:r>
      <w:r w:rsidRPr="00B324EF">
        <w:rPr>
          <w:rFonts w:ascii="Times New Roman" w:eastAsia="Arial" w:hAnsi="Times New Roman"/>
          <w:color w:val="212121"/>
          <w:spacing w:val="-2"/>
          <w:sz w:val="24"/>
          <w:szCs w:val="24"/>
        </w:rPr>
        <w:t>vijeće.</w:t>
      </w:r>
    </w:p>
    <w:p w14:paraId="5DF122BE" w14:textId="77777777" w:rsidR="00B324EF" w:rsidRPr="00B324EF" w:rsidRDefault="00B324EF" w:rsidP="00B324EF">
      <w:pPr>
        <w:widowControl w:val="0"/>
        <w:autoSpaceDE w:val="0"/>
        <w:autoSpaceDN w:val="0"/>
        <w:spacing w:before="7" w:after="0" w:line="235" w:lineRule="auto"/>
        <w:ind w:left="131" w:right="789" w:firstLine="717"/>
        <w:rPr>
          <w:rFonts w:ascii="Times New Roman" w:eastAsia="Arial" w:hAnsi="Times New Roman"/>
          <w:sz w:val="24"/>
          <w:szCs w:val="24"/>
        </w:rPr>
      </w:pPr>
      <w:r w:rsidRPr="00B324EF">
        <w:rPr>
          <w:rFonts w:ascii="Times New Roman" w:eastAsia="Arial" w:hAnsi="Times New Roman"/>
          <w:color w:val="212121"/>
          <w:sz w:val="24"/>
          <w:szCs w:val="24"/>
        </w:rPr>
        <w:t xml:space="preserve">Odgojiteljsko vijeće čine svi odgojitelji, stručni suradnici </w:t>
      </w:r>
      <w:r w:rsidRPr="00B324EF">
        <w:rPr>
          <w:rFonts w:ascii="Times New Roman" w:eastAsia="Arial" w:hAnsi="Times New Roman"/>
          <w:color w:val="525252"/>
          <w:sz w:val="24"/>
          <w:szCs w:val="24"/>
        </w:rPr>
        <w:t xml:space="preserve">i </w:t>
      </w:r>
      <w:r w:rsidRPr="00B324EF">
        <w:rPr>
          <w:rFonts w:ascii="Times New Roman" w:eastAsia="Arial" w:hAnsi="Times New Roman"/>
          <w:color w:val="212121"/>
          <w:sz w:val="24"/>
          <w:szCs w:val="24"/>
        </w:rPr>
        <w:t>zdravstveni djelatnici koji ostvaruju program predškolskog odgoja u Vrtiću.</w:t>
      </w:r>
    </w:p>
    <w:p w14:paraId="06CECDFC" w14:textId="77777777" w:rsidR="00B324EF" w:rsidRPr="00B324EF" w:rsidRDefault="00B324EF" w:rsidP="00B324EF">
      <w:pPr>
        <w:widowControl w:val="0"/>
        <w:autoSpaceDE w:val="0"/>
        <w:autoSpaceDN w:val="0"/>
        <w:spacing w:before="16" w:after="0" w:line="242" w:lineRule="exact"/>
        <w:ind w:left="852"/>
        <w:rPr>
          <w:rFonts w:ascii="Times New Roman" w:eastAsia="Arial" w:hAnsi="Times New Roman"/>
          <w:sz w:val="24"/>
          <w:szCs w:val="24"/>
        </w:rPr>
      </w:pPr>
      <w:r w:rsidRPr="00B324EF">
        <w:rPr>
          <w:rFonts w:ascii="Times New Roman" w:eastAsia="Arial" w:hAnsi="Times New Roman"/>
          <w:color w:val="212121"/>
          <w:sz w:val="24"/>
          <w:szCs w:val="24"/>
        </w:rPr>
        <w:t xml:space="preserve">Djelokrug i način rada odgojiteljskog vijeća pobliže </w:t>
      </w:r>
      <w:r w:rsidRPr="00B324EF">
        <w:rPr>
          <w:rFonts w:ascii="Times New Roman" w:eastAsia="Arial" w:hAnsi="Times New Roman"/>
          <w:sz w:val="24"/>
          <w:szCs w:val="24"/>
        </w:rPr>
        <w:t xml:space="preserve">će se </w:t>
      </w:r>
      <w:r w:rsidRPr="00B324EF">
        <w:rPr>
          <w:rFonts w:ascii="Times New Roman" w:eastAsia="Arial" w:hAnsi="Times New Roman"/>
          <w:color w:val="212121"/>
          <w:sz w:val="24"/>
          <w:szCs w:val="24"/>
        </w:rPr>
        <w:t xml:space="preserve">urediti </w:t>
      </w:r>
      <w:r w:rsidRPr="00B324EF">
        <w:rPr>
          <w:rFonts w:ascii="Times New Roman" w:eastAsia="Arial" w:hAnsi="Times New Roman"/>
          <w:color w:val="212121"/>
          <w:spacing w:val="-2"/>
          <w:sz w:val="24"/>
          <w:szCs w:val="24"/>
        </w:rPr>
        <w:t>Statutom</w:t>
      </w:r>
    </w:p>
    <w:p w14:paraId="46C0F2CB" w14:textId="77777777" w:rsidR="00B324EF" w:rsidRPr="00B324EF" w:rsidRDefault="00B324EF" w:rsidP="00B324EF">
      <w:pPr>
        <w:widowControl w:val="0"/>
        <w:autoSpaceDE w:val="0"/>
        <w:autoSpaceDN w:val="0"/>
        <w:spacing w:after="0" w:line="247" w:lineRule="exact"/>
        <w:ind w:left="136"/>
        <w:rPr>
          <w:rFonts w:ascii="Times New Roman" w:eastAsia="Arial" w:hAnsi="Times New Roman"/>
          <w:sz w:val="24"/>
          <w:szCs w:val="24"/>
        </w:rPr>
      </w:pPr>
      <w:r w:rsidRPr="00B324EF">
        <w:rPr>
          <w:rFonts w:ascii="Times New Roman" w:eastAsia="Arial" w:hAnsi="Times New Roman"/>
          <w:color w:val="212121"/>
          <w:spacing w:val="-2"/>
          <w:w w:val="110"/>
          <w:sz w:val="24"/>
          <w:szCs w:val="24"/>
        </w:rPr>
        <w:t>vrtića</w:t>
      </w:r>
      <w:r w:rsidRPr="00B324EF">
        <w:rPr>
          <w:rFonts w:ascii="Times New Roman" w:eastAsia="Arial" w:hAnsi="Times New Roman"/>
          <w:color w:val="B3B3B3"/>
          <w:spacing w:val="-2"/>
          <w:w w:val="110"/>
          <w:sz w:val="24"/>
          <w:szCs w:val="24"/>
        </w:rPr>
        <w:t>.</w:t>
      </w:r>
    </w:p>
    <w:p w14:paraId="04008454" w14:textId="77777777" w:rsid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p>
    <w:p w14:paraId="772CBD89" w14:textId="2AC934EF"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9.</w:t>
      </w:r>
    </w:p>
    <w:p w14:paraId="0A703360" w14:textId="77777777" w:rsidR="00B324EF" w:rsidRPr="00B324EF" w:rsidRDefault="00B324EF" w:rsidP="00B324EF">
      <w:pPr>
        <w:widowControl w:val="0"/>
        <w:autoSpaceDE w:val="0"/>
        <w:autoSpaceDN w:val="0"/>
        <w:spacing w:before="11" w:after="0" w:line="240" w:lineRule="auto"/>
        <w:rPr>
          <w:rFonts w:ascii="Times New Roman" w:eastAsia="Arial" w:hAnsi="Times New Roman"/>
          <w:b/>
          <w:sz w:val="24"/>
          <w:szCs w:val="24"/>
        </w:rPr>
      </w:pPr>
    </w:p>
    <w:p w14:paraId="0D6F8E12" w14:textId="77777777" w:rsidR="00B324EF" w:rsidRPr="00B324EF" w:rsidRDefault="00B324EF" w:rsidP="00B324EF">
      <w:pPr>
        <w:widowControl w:val="0"/>
        <w:autoSpaceDE w:val="0"/>
        <w:autoSpaceDN w:val="0"/>
        <w:spacing w:after="0" w:line="240" w:lineRule="auto"/>
        <w:ind w:left="850"/>
        <w:rPr>
          <w:rFonts w:ascii="Times New Roman" w:eastAsia="Arial" w:hAnsi="Times New Roman"/>
          <w:sz w:val="24"/>
          <w:szCs w:val="24"/>
        </w:rPr>
      </w:pPr>
      <w:r w:rsidRPr="00B324EF">
        <w:rPr>
          <w:rFonts w:ascii="Times New Roman" w:eastAsia="Arial" w:hAnsi="Times New Roman"/>
          <w:color w:val="212121"/>
          <w:sz w:val="24"/>
          <w:szCs w:val="24"/>
        </w:rPr>
        <w:t xml:space="preserve">Za rad Vrtića Osnivač </w:t>
      </w:r>
      <w:r w:rsidRPr="00B324EF">
        <w:rPr>
          <w:rFonts w:ascii="Times New Roman" w:eastAsia="Arial" w:hAnsi="Times New Roman"/>
          <w:color w:val="212121"/>
          <w:spacing w:val="-2"/>
          <w:sz w:val="24"/>
          <w:szCs w:val="24"/>
        </w:rPr>
        <w:t>osigurava:</w:t>
      </w:r>
    </w:p>
    <w:p w14:paraId="0BA9F1C1" w14:textId="77777777" w:rsidR="00B324EF" w:rsidRPr="00B324EF" w:rsidRDefault="00B324EF" w:rsidP="00B324EF">
      <w:pPr>
        <w:widowControl w:val="0"/>
        <w:autoSpaceDE w:val="0"/>
        <w:autoSpaceDN w:val="0"/>
        <w:spacing w:before="5" w:after="0" w:line="240" w:lineRule="auto"/>
        <w:rPr>
          <w:rFonts w:ascii="Times New Roman" w:eastAsia="Arial" w:hAnsi="Times New Roman"/>
          <w:sz w:val="24"/>
          <w:szCs w:val="24"/>
        </w:rPr>
      </w:pPr>
    </w:p>
    <w:p w14:paraId="11AC28D9" w14:textId="77777777" w:rsidR="00B324EF" w:rsidRPr="00B324EF" w:rsidRDefault="00B324EF" w:rsidP="00B324EF">
      <w:pPr>
        <w:widowControl w:val="0"/>
        <w:numPr>
          <w:ilvl w:val="0"/>
          <w:numId w:val="122"/>
        </w:numPr>
        <w:tabs>
          <w:tab w:val="left" w:pos="338"/>
        </w:tabs>
        <w:autoSpaceDE w:val="0"/>
        <w:autoSpaceDN w:val="0"/>
        <w:spacing w:before="4" w:after="0" w:line="237" w:lineRule="auto"/>
        <w:ind w:left="124" w:right="906" w:firstLine="2"/>
        <w:jc w:val="both"/>
        <w:rPr>
          <w:rFonts w:ascii="Times New Roman" w:eastAsia="Arial" w:hAnsi="Times New Roman"/>
          <w:color w:val="212121"/>
          <w:sz w:val="24"/>
          <w:szCs w:val="24"/>
        </w:rPr>
      </w:pPr>
      <w:r w:rsidRPr="00B324EF">
        <w:rPr>
          <w:rFonts w:ascii="Times New Roman" w:eastAsia="Arial" w:hAnsi="Times New Roman"/>
          <w:sz w:val="24"/>
          <w:szCs w:val="24"/>
        </w:rPr>
        <w:t xml:space="preserve">prikladne prostore u objektima i na otvorenom za Dječji vrtić Buje - </w:t>
      </w:r>
      <w:proofErr w:type="spellStart"/>
      <w:r w:rsidRPr="00B324EF">
        <w:rPr>
          <w:rFonts w:ascii="Times New Roman" w:eastAsia="Arial" w:hAnsi="Times New Roman"/>
          <w:sz w:val="24"/>
          <w:szCs w:val="24"/>
        </w:rPr>
        <w:t>Asilo</w:t>
      </w:r>
      <w:proofErr w:type="spellEnd"/>
      <w:r w:rsidRPr="00B324EF">
        <w:rPr>
          <w:rFonts w:ascii="Times New Roman" w:eastAsia="Arial" w:hAnsi="Times New Roman"/>
          <w:sz w:val="24"/>
          <w:szCs w:val="24"/>
        </w:rPr>
        <w:t xml:space="preserve"> </w:t>
      </w:r>
      <w:proofErr w:type="spellStart"/>
      <w:r w:rsidRPr="00B324EF">
        <w:rPr>
          <w:rFonts w:ascii="Times New Roman" w:eastAsia="Arial" w:hAnsi="Times New Roman"/>
          <w:sz w:val="24"/>
          <w:szCs w:val="24"/>
        </w:rPr>
        <w:t>infantile</w:t>
      </w:r>
      <w:proofErr w:type="spellEnd"/>
      <w:r w:rsidRPr="00B324EF">
        <w:rPr>
          <w:rFonts w:ascii="Times New Roman" w:eastAsia="Arial" w:hAnsi="Times New Roman"/>
          <w:sz w:val="24"/>
          <w:szCs w:val="24"/>
        </w:rPr>
        <w:t xml:space="preserve"> </w:t>
      </w:r>
      <w:proofErr w:type="spellStart"/>
      <w:r w:rsidRPr="00B324EF">
        <w:rPr>
          <w:rFonts w:ascii="Times New Roman" w:eastAsia="Arial" w:hAnsi="Times New Roman"/>
          <w:sz w:val="24"/>
          <w:szCs w:val="24"/>
        </w:rPr>
        <w:t>Buie</w:t>
      </w:r>
      <w:proofErr w:type="spellEnd"/>
      <w:r w:rsidRPr="00B324EF">
        <w:rPr>
          <w:rFonts w:ascii="Times New Roman" w:eastAsia="Arial" w:hAnsi="Times New Roman"/>
          <w:sz w:val="24"/>
          <w:szCs w:val="24"/>
        </w:rPr>
        <w:t xml:space="preserve"> koje obavlja djelatnost predškolskog odgoja i obrazovanja u sjedištu u Bujama, Matije Gupca 13; kao i u Područnom odjelu u Kaštelu, </w:t>
      </w:r>
      <w:proofErr w:type="spellStart"/>
      <w:r w:rsidRPr="00B324EF">
        <w:rPr>
          <w:rFonts w:ascii="Times New Roman" w:eastAsia="Arial" w:hAnsi="Times New Roman"/>
          <w:sz w:val="24"/>
          <w:szCs w:val="24"/>
        </w:rPr>
        <w:t>Gadari</w:t>
      </w:r>
      <w:proofErr w:type="spellEnd"/>
      <w:r w:rsidRPr="00B324EF">
        <w:rPr>
          <w:rFonts w:ascii="Times New Roman" w:eastAsia="Arial" w:hAnsi="Times New Roman"/>
          <w:sz w:val="24"/>
          <w:szCs w:val="24"/>
        </w:rPr>
        <w:t xml:space="preserve"> 120 i u Područnom odjelu u </w:t>
      </w:r>
      <w:proofErr w:type="spellStart"/>
      <w:r w:rsidRPr="00B324EF">
        <w:rPr>
          <w:rFonts w:ascii="Times New Roman" w:eastAsia="Arial" w:hAnsi="Times New Roman"/>
          <w:sz w:val="24"/>
          <w:szCs w:val="24"/>
        </w:rPr>
        <w:t>Momjanu</w:t>
      </w:r>
      <w:proofErr w:type="spellEnd"/>
      <w:r w:rsidRPr="00B324EF">
        <w:rPr>
          <w:rFonts w:ascii="Times New Roman" w:eastAsia="Arial" w:hAnsi="Times New Roman"/>
          <w:sz w:val="24"/>
          <w:szCs w:val="24"/>
        </w:rPr>
        <w:t xml:space="preserve">, Ulica </w:t>
      </w:r>
      <w:proofErr w:type="spellStart"/>
      <w:r w:rsidRPr="00B324EF">
        <w:rPr>
          <w:rFonts w:ascii="Times New Roman" w:eastAsia="Arial" w:hAnsi="Times New Roman"/>
          <w:sz w:val="24"/>
          <w:szCs w:val="24"/>
        </w:rPr>
        <w:t>Gorinja</w:t>
      </w:r>
      <w:proofErr w:type="spellEnd"/>
      <w:r w:rsidRPr="00B324EF">
        <w:rPr>
          <w:rFonts w:ascii="Times New Roman" w:eastAsia="Arial" w:hAnsi="Times New Roman"/>
          <w:sz w:val="24"/>
          <w:szCs w:val="24"/>
        </w:rPr>
        <w:t xml:space="preserve"> Vas 35,</w:t>
      </w:r>
    </w:p>
    <w:p w14:paraId="14A7B4FF" w14:textId="77777777" w:rsidR="00B324EF" w:rsidRPr="00B324EF" w:rsidRDefault="00B324EF" w:rsidP="00B324EF">
      <w:pPr>
        <w:widowControl w:val="0"/>
        <w:numPr>
          <w:ilvl w:val="0"/>
          <w:numId w:val="122"/>
        </w:numPr>
        <w:tabs>
          <w:tab w:val="left" w:pos="340"/>
        </w:tabs>
        <w:autoSpaceDE w:val="0"/>
        <w:autoSpaceDN w:val="0"/>
        <w:spacing w:before="9" w:after="0" w:line="240" w:lineRule="auto"/>
        <w:ind w:left="124" w:right="916" w:firstLine="2"/>
        <w:jc w:val="both"/>
        <w:rPr>
          <w:rFonts w:ascii="Times New Roman" w:eastAsia="Arial" w:hAnsi="Times New Roman"/>
          <w:color w:val="212121"/>
          <w:sz w:val="24"/>
          <w:szCs w:val="24"/>
        </w:rPr>
      </w:pPr>
      <w:r w:rsidRPr="00B324EF">
        <w:rPr>
          <w:rFonts w:ascii="Times New Roman" w:eastAsia="Arial" w:hAnsi="Times New Roman"/>
          <w:color w:val="212121"/>
          <w:sz w:val="24"/>
          <w:szCs w:val="24"/>
        </w:rPr>
        <w:t>okoliš, odnosno dvorište i igralište za polaznike, primjereno uređen zelenim površinama i napravama za igru djece na otvorenom prostoru,</w:t>
      </w:r>
    </w:p>
    <w:p w14:paraId="00D75BE7" w14:textId="77777777" w:rsidR="00B324EF" w:rsidRPr="00B324EF" w:rsidRDefault="00B324EF" w:rsidP="00B324EF">
      <w:pPr>
        <w:widowControl w:val="0"/>
        <w:numPr>
          <w:ilvl w:val="0"/>
          <w:numId w:val="122"/>
        </w:numPr>
        <w:tabs>
          <w:tab w:val="left" w:pos="259"/>
        </w:tabs>
        <w:autoSpaceDE w:val="0"/>
        <w:autoSpaceDN w:val="0"/>
        <w:spacing w:before="19" w:after="0" w:line="220" w:lineRule="auto"/>
        <w:ind w:left="124" w:right="913" w:firstLine="2"/>
        <w:jc w:val="both"/>
        <w:rPr>
          <w:rFonts w:ascii="Times New Roman" w:eastAsia="Arial" w:hAnsi="Times New Roman"/>
          <w:color w:val="212121"/>
          <w:sz w:val="24"/>
          <w:szCs w:val="24"/>
        </w:rPr>
      </w:pPr>
      <w:r w:rsidRPr="00B324EF">
        <w:rPr>
          <w:rFonts w:ascii="Times New Roman" w:eastAsia="Arial" w:hAnsi="Times New Roman"/>
          <w:color w:val="212121"/>
          <w:sz w:val="24"/>
          <w:szCs w:val="24"/>
        </w:rPr>
        <w:t xml:space="preserve">sredstva </w:t>
      </w:r>
      <w:r w:rsidRPr="00B324EF">
        <w:rPr>
          <w:rFonts w:ascii="Times New Roman" w:eastAsia="Arial" w:hAnsi="Times New Roman"/>
          <w:sz w:val="24"/>
          <w:szCs w:val="24"/>
        </w:rPr>
        <w:t>za rashode zaposlenika</w:t>
      </w:r>
      <w:r w:rsidRPr="00B324EF">
        <w:rPr>
          <w:rFonts w:ascii="Times New Roman" w:eastAsia="Arial" w:hAnsi="Times New Roman"/>
          <w:color w:val="0000CC"/>
          <w:sz w:val="24"/>
          <w:szCs w:val="24"/>
        </w:rPr>
        <w:t>,</w:t>
      </w:r>
      <w:r w:rsidRPr="00B324EF">
        <w:rPr>
          <w:rFonts w:ascii="Times New Roman" w:eastAsia="Arial" w:hAnsi="Times New Roman"/>
          <w:color w:val="212121"/>
          <w:sz w:val="24"/>
          <w:szCs w:val="24"/>
        </w:rPr>
        <w:t xml:space="preserve"> tekuće poslovanje i investicijsko održavanje. </w:t>
      </w:r>
    </w:p>
    <w:p w14:paraId="60ED6869" w14:textId="77777777" w:rsidR="00B324EF" w:rsidRPr="00B324EF" w:rsidRDefault="00B324EF" w:rsidP="00B324EF">
      <w:pPr>
        <w:widowControl w:val="0"/>
        <w:autoSpaceDE w:val="0"/>
        <w:autoSpaceDN w:val="0"/>
        <w:spacing w:before="6" w:after="0" w:line="240" w:lineRule="auto"/>
        <w:rPr>
          <w:rFonts w:ascii="Times New Roman" w:eastAsia="Arial" w:hAnsi="Times New Roman"/>
          <w:sz w:val="24"/>
          <w:szCs w:val="24"/>
        </w:rPr>
      </w:pPr>
    </w:p>
    <w:p w14:paraId="0ECB6688"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lastRenderedPageBreak/>
        <w:t xml:space="preserve">Članak </w:t>
      </w:r>
      <w:r w:rsidRPr="00B324EF">
        <w:rPr>
          <w:rFonts w:ascii="Times New Roman" w:eastAsia="Arial" w:hAnsi="Times New Roman"/>
          <w:b/>
          <w:spacing w:val="-5"/>
          <w:sz w:val="24"/>
          <w:szCs w:val="24"/>
        </w:rPr>
        <w:t>10.</w:t>
      </w:r>
    </w:p>
    <w:p w14:paraId="2C291AF1" w14:textId="77777777" w:rsidR="00B324EF" w:rsidRPr="00B324EF" w:rsidRDefault="00B324EF" w:rsidP="00B324EF">
      <w:pPr>
        <w:widowControl w:val="0"/>
        <w:autoSpaceDE w:val="0"/>
        <w:autoSpaceDN w:val="0"/>
        <w:spacing w:before="4" w:after="0" w:line="240" w:lineRule="auto"/>
        <w:rPr>
          <w:rFonts w:ascii="Times New Roman" w:eastAsia="Arial" w:hAnsi="Times New Roman"/>
          <w:b/>
          <w:sz w:val="24"/>
          <w:szCs w:val="24"/>
        </w:rPr>
      </w:pPr>
    </w:p>
    <w:p w14:paraId="3FFB577B" w14:textId="77777777" w:rsidR="00B324EF" w:rsidRPr="00B324EF" w:rsidRDefault="00B324EF" w:rsidP="00B324EF">
      <w:pPr>
        <w:widowControl w:val="0"/>
        <w:autoSpaceDE w:val="0"/>
        <w:autoSpaceDN w:val="0"/>
        <w:spacing w:after="0" w:line="240" w:lineRule="auto"/>
        <w:ind w:left="117" w:right="901" w:firstLine="726"/>
        <w:jc w:val="both"/>
        <w:rPr>
          <w:rFonts w:ascii="Times New Roman" w:eastAsia="Arial" w:hAnsi="Times New Roman"/>
          <w:sz w:val="24"/>
          <w:szCs w:val="24"/>
        </w:rPr>
      </w:pPr>
      <w:r w:rsidRPr="00B324EF">
        <w:rPr>
          <w:rFonts w:ascii="Times New Roman" w:eastAsia="Arial" w:hAnsi="Times New Roman"/>
          <w:bCs/>
          <w:color w:val="212121"/>
          <w:sz w:val="24"/>
          <w:szCs w:val="24"/>
        </w:rPr>
        <w:t>Na</w:t>
      </w:r>
      <w:r w:rsidRPr="00B324EF">
        <w:rPr>
          <w:rFonts w:ascii="Times New Roman" w:eastAsia="Arial" w:hAnsi="Times New Roman"/>
          <w:b/>
          <w:color w:val="212121"/>
          <w:sz w:val="24"/>
          <w:szCs w:val="24"/>
        </w:rPr>
        <w:t xml:space="preserve"> </w:t>
      </w:r>
      <w:r w:rsidRPr="00B324EF">
        <w:rPr>
          <w:rFonts w:ascii="Times New Roman" w:eastAsia="Arial" w:hAnsi="Times New Roman"/>
          <w:color w:val="212121"/>
          <w:sz w:val="24"/>
          <w:szCs w:val="24"/>
        </w:rPr>
        <w:t xml:space="preserve">poslovima njege, odgoja </w:t>
      </w:r>
      <w:r w:rsidRPr="00B324EF">
        <w:rPr>
          <w:rFonts w:ascii="Times New Roman" w:eastAsia="Arial" w:hAnsi="Times New Roman"/>
          <w:sz w:val="24"/>
          <w:szCs w:val="24"/>
        </w:rPr>
        <w:t>i obrazovanja</w:t>
      </w:r>
      <w:r w:rsidRPr="00B324EF">
        <w:rPr>
          <w:rFonts w:ascii="Times New Roman" w:eastAsia="Arial" w:hAnsi="Times New Roman"/>
          <w:color w:val="212121"/>
          <w:sz w:val="24"/>
          <w:szCs w:val="24"/>
        </w:rPr>
        <w:t xml:space="preserve">, socijalne i zdravstvene zaštite, te skrbi o djeci predškolske dobi, radit će stručni djelatnici koji imaju stručnu spremu propisanu Zakonom o predškolskom odgoju </w:t>
      </w:r>
      <w:r w:rsidRPr="00B324EF">
        <w:rPr>
          <w:rFonts w:ascii="Times New Roman" w:eastAsia="Arial" w:hAnsi="Times New Roman"/>
          <w:sz w:val="24"/>
          <w:szCs w:val="24"/>
        </w:rPr>
        <w:t>i obrazovanju</w:t>
      </w:r>
      <w:r w:rsidRPr="00B324EF">
        <w:rPr>
          <w:rFonts w:ascii="Times New Roman" w:eastAsia="Arial" w:hAnsi="Times New Roman"/>
          <w:color w:val="212121"/>
          <w:sz w:val="24"/>
          <w:szCs w:val="24"/>
        </w:rPr>
        <w:t xml:space="preserve"> i propisom donesenim na temelju zakona, položen stručni ispit i utvrđenu zdravstvenu sposobnost </w:t>
      </w:r>
      <w:r w:rsidRPr="00B324EF">
        <w:rPr>
          <w:rFonts w:ascii="Times New Roman" w:eastAsia="Arial" w:hAnsi="Times New Roman"/>
          <w:color w:val="010101"/>
          <w:sz w:val="24"/>
          <w:szCs w:val="24"/>
        </w:rPr>
        <w:t xml:space="preserve">za </w:t>
      </w:r>
      <w:r w:rsidRPr="00B324EF">
        <w:rPr>
          <w:rFonts w:ascii="Times New Roman" w:eastAsia="Arial" w:hAnsi="Times New Roman"/>
          <w:color w:val="212121"/>
          <w:sz w:val="24"/>
          <w:szCs w:val="24"/>
        </w:rPr>
        <w:t>obavljanje tih poslova.</w:t>
      </w:r>
    </w:p>
    <w:p w14:paraId="2857F1E9" w14:textId="77777777" w:rsidR="00B324EF" w:rsidRPr="00B324EF" w:rsidRDefault="00B324EF" w:rsidP="00B324EF">
      <w:pPr>
        <w:widowControl w:val="0"/>
        <w:autoSpaceDE w:val="0"/>
        <w:autoSpaceDN w:val="0"/>
        <w:spacing w:before="9" w:after="0" w:line="240" w:lineRule="auto"/>
        <w:rPr>
          <w:rFonts w:ascii="Times New Roman" w:eastAsia="Arial" w:hAnsi="Times New Roman"/>
          <w:sz w:val="24"/>
          <w:szCs w:val="24"/>
        </w:rPr>
      </w:pPr>
    </w:p>
    <w:p w14:paraId="50E84485"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11.</w:t>
      </w:r>
    </w:p>
    <w:p w14:paraId="79998A17" w14:textId="77777777" w:rsidR="00B324EF" w:rsidRPr="00B324EF" w:rsidRDefault="00B324EF" w:rsidP="00B324EF">
      <w:pPr>
        <w:widowControl w:val="0"/>
        <w:autoSpaceDE w:val="0"/>
        <w:autoSpaceDN w:val="0"/>
        <w:spacing w:before="10" w:after="0" w:line="240" w:lineRule="auto"/>
        <w:rPr>
          <w:rFonts w:ascii="Times New Roman" w:eastAsia="Arial" w:hAnsi="Times New Roman"/>
          <w:b/>
          <w:sz w:val="24"/>
          <w:szCs w:val="24"/>
        </w:rPr>
      </w:pPr>
    </w:p>
    <w:p w14:paraId="12538427" w14:textId="77777777" w:rsidR="00B324EF" w:rsidRPr="00B324EF" w:rsidRDefault="00B324EF" w:rsidP="00B324EF">
      <w:pPr>
        <w:widowControl w:val="0"/>
        <w:autoSpaceDE w:val="0"/>
        <w:autoSpaceDN w:val="0"/>
        <w:spacing w:after="0" w:line="240" w:lineRule="auto"/>
        <w:ind w:left="127" w:right="920" w:firstLine="712"/>
        <w:jc w:val="both"/>
        <w:rPr>
          <w:rFonts w:ascii="Times New Roman" w:eastAsia="Arial" w:hAnsi="Times New Roman"/>
          <w:sz w:val="24"/>
          <w:szCs w:val="24"/>
        </w:rPr>
      </w:pPr>
      <w:r w:rsidRPr="00B324EF">
        <w:rPr>
          <w:rFonts w:ascii="Times New Roman" w:eastAsia="Arial" w:hAnsi="Times New Roman"/>
          <w:color w:val="212121"/>
          <w:sz w:val="24"/>
          <w:szCs w:val="24"/>
        </w:rPr>
        <w:t xml:space="preserve">Vrtić ima imovinu </w:t>
      </w:r>
      <w:r w:rsidRPr="00B324EF">
        <w:rPr>
          <w:rFonts w:ascii="Times New Roman" w:eastAsia="Arial" w:hAnsi="Times New Roman"/>
          <w:color w:val="484848"/>
          <w:sz w:val="24"/>
          <w:szCs w:val="24"/>
        </w:rPr>
        <w:t xml:space="preserve">koju </w:t>
      </w:r>
      <w:r w:rsidRPr="00B324EF">
        <w:rPr>
          <w:rFonts w:ascii="Times New Roman" w:eastAsia="Arial" w:hAnsi="Times New Roman"/>
          <w:color w:val="111111"/>
          <w:sz w:val="24"/>
          <w:szCs w:val="24"/>
        </w:rPr>
        <w:t xml:space="preserve">čine </w:t>
      </w:r>
      <w:r w:rsidRPr="00B324EF">
        <w:rPr>
          <w:rFonts w:ascii="Times New Roman" w:eastAsia="Arial" w:hAnsi="Times New Roman"/>
          <w:color w:val="212121"/>
          <w:sz w:val="24"/>
          <w:szCs w:val="24"/>
        </w:rPr>
        <w:t xml:space="preserve">nekretnine, pokretnine, potraživanja </w:t>
      </w:r>
      <w:r w:rsidRPr="00B324EF">
        <w:rPr>
          <w:rFonts w:ascii="Times New Roman" w:eastAsia="Arial" w:hAnsi="Times New Roman"/>
          <w:color w:val="484848"/>
          <w:sz w:val="24"/>
          <w:szCs w:val="24"/>
        </w:rPr>
        <w:t xml:space="preserve">i </w:t>
      </w:r>
      <w:r w:rsidRPr="00B324EF">
        <w:rPr>
          <w:rFonts w:ascii="Times New Roman" w:eastAsia="Arial" w:hAnsi="Times New Roman"/>
          <w:color w:val="212121"/>
          <w:sz w:val="24"/>
          <w:szCs w:val="24"/>
        </w:rPr>
        <w:t>financijska sredstva u vlasništvu.</w:t>
      </w:r>
    </w:p>
    <w:p w14:paraId="29017FF2" w14:textId="77777777" w:rsidR="00B324EF" w:rsidRPr="00B324EF" w:rsidRDefault="00B324EF" w:rsidP="00B324EF">
      <w:pPr>
        <w:widowControl w:val="0"/>
        <w:autoSpaceDE w:val="0"/>
        <w:autoSpaceDN w:val="0"/>
        <w:spacing w:before="4" w:after="0" w:line="240" w:lineRule="auto"/>
        <w:ind w:left="117" w:right="905" w:firstLine="724"/>
        <w:jc w:val="both"/>
        <w:rPr>
          <w:rFonts w:ascii="Times New Roman" w:eastAsia="Arial" w:hAnsi="Times New Roman"/>
          <w:sz w:val="24"/>
          <w:szCs w:val="24"/>
        </w:rPr>
      </w:pPr>
      <w:r w:rsidRPr="00B324EF">
        <w:rPr>
          <w:rFonts w:ascii="Times New Roman" w:eastAsia="Arial" w:hAnsi="Times New Roman"/>
          <w:color w:val="212121"/>
          <w:sz w:val="24"/>
          <w:szCs w:val="24"/>
        </w:rPr>
        <w:t xml:space="preserve">Financijska sredstva za rad Vrtića osiguravaju se u Proračunu Grada </w:t>
      </w:r>
      <w:r w:rsidRPr="00B324EF">
        <w:rPr>
          <w:rFonts w:ascii="Times New Roman" w:eastAsia="Arial" w:hAnsi="Times New Roman"/>
          <w:sz w:val="24"/>
          <w:szCs w:val="24"/>
        </w:rPr>
        <w:t xml:space="preserve">Buje - </w:t>
      </w:r>
      <w:proofErr w:type="spellStart"/>
      <w:r w:rsidRPr="00B324EF">
        <w:rPr>
          <w:rFonts w:ascii="Times New Roman" w:eastAsia="Arial" w:hAnsi="Times New Roman"/>
          <w:sz w:val="24"/>
          <w:szCs w:val="24"/>
        </w:rPr>
        <w:t>Buie</w:t>
      </w:r>
      <w:proofErr w:type="spellEnd"/>
      <w:r w:rsidRPr="00B324EF">
        <w:rPr>
          <w:rFonts w:ascii="Times New Roman" w:eastAsia="Arial" w:hAnsi="Times New Roman"/>
          <w:sz w:val="24"/>
          <w:szCs w:val="24"/>
        </w:rPr>
        <w:t xml:space="preserve">, </w:t>
      </w:r>
      <w:r w:rsidRPr="00B324EF">
        <w:rPr>
          <w:rFonts w:ascii="Times New Roman" w:eastAsia="Arial" w:hAnsi="Times New Roman"/>
          <w:color w:val="212121"/>
          <w:sz w:val="24"/>
          <w:szCs w:val="24"/>
        </w:rPr>
        <w:t>iz uplata roditelja djece korisnika usluga, iz donacija i drugih izvora sukladno zakonu.</w:t>
      </w:r>
    </w:p>
    <w:p w14:paraId="39962E19" w14:textId="77777777" w:rsidR="00B324EF" w:rsidRPr="00B324EF" w:rsidRDefault="00B324EF" w:rsidP="00B324EF">
      <w:pPr>
        <w:widowControl w:val="0"/>
        <w:autoSpaceDE w:val="0"/>
        <w:autoSpaceDN w:val="0"/>
        <w:spacing w:before="6" w:after="0" w:line="237" w:lineRule="auto"/>
        <w:ind w:left="120" w:right="916" w:firstLine="718"/>
        <w:jc w:val="both"/>
        <w:rPr>
          <w:rFonts w:ascii="Times New Roman" w:eastAsia="Arial" w:hAnsi="Times New Roman"/>
          <w:color w:val="0000CC"/>
          <w:sz w:val="24"/>
          <w:szCs w:val="24"/>
        </w:rPr>
      </w:pPr>
      <w:r w:rsidRPr="00B324EF">
        <w:rPr>
          <w:rFonts w:ascii="Times New Roman" w:eastAsia="Arial" w:hAnsi="Times New Roman"/>
          <w:color w:val="212121"/>
          <w:sz w:val="24"/>
          <w:szCs w:val="24"/>
        </w:rPr>
        <w:t xml:space="preserve">Mjerila za visinu uplata roditelja djece korisnika usluga, odnosno visinu </w:t>
      </w:r>
      <w:r w:rsidRPr="00B324EF">
        <w:rPr>
          <w:rFonts w:ascii="Times New Roman" w:eastAsia="Arial" w:hAnsi="Times New Roman"/>
          <w:color w:val="010101"/>
          <w:sz w:val="24"/>
          <w:szCs w:val="24"/>
        </w:rPr>
        <w:t xml:space="preserve">učešća </w:t>
      </w:r>
      <w:r w:rsidRPr="00B324EF">
        <w:rPr>
          <w:rFonts w:ascii="Times New Roman" w:eastAsia="Arial" w:hAnsi="Times New Roman"/>
          <w:color w:val="212121"/>
          <w:sz w:val="24"/>
          <w:szCs w:val="24"/>
        </w:rPr>
        <w:t xml:space="preserve">roditelja u troškovima poslovanja Vrtića, utvrđuje Gradsko vijeće Grada Buje </w:t>
      </w:r>
      <w:r w:rsidRPr="00B324EF">
        <w:rPr>
          <w:rFonts w:ascii="Times New Roman" w:eastAsia="Arial" w:hAnsi="Times New Roman"/>
          <w:color w:val="0000CC"/>
          <w:sz w:val="24"/>
          <w:szCs w:val="24"/>
        </w:rPr>
        <w:t xml:space="preserve">- </w:t>
      </w:r>
      <w:proofErr w:type="spellStart"/>
      <w:r w:rsidRPr="00B324EF">
        <w:rPr>
          <w:rFonts w:ascii="Times New Roman" w:eastAsia="Arial" w:hAnsi="Times New Roman"/>
          <w:sz w:val="24"/>
          <w:szCs w:val="24"/>
        </w:rPr>
        <w:t>Buie</w:t>
      </w:r>
      <w:proofErr w:type="spellEnd"/>
      <w:r w:rsidRPr="00B324EF">
        <w:rPr>
          <w:rFonts w:ascii="Times New Roman" w:eastAsia="Arial" w:hAnsi="Times New Roman"/>
          <w:sz w:val="24"/>
          <w:szCs w:val="24"/>
        </w:rPr>
        <w:t>.</w:t>
      </w:r>
    </w:p>
    <w:p w14:paraId="51733DFD" w14:textId="77777777" w:rsidR="00B324EF" w:rsidRPr="00B324EF" w:rsidRDefault="00B324EF" w:rsidP="00B324EF">
      <w:pPr>
        <w:widowControl w:val="0"/>
        <w:autoSpaceDE w:val="0"/>
        <w:autoSpaceDN w:val="0"/>
        <w:spacing w:before="6" w:after="0" w:line="240" w:lineRule="auto"/>
        <w:rPr>
          <w:rFonts w:ascii="Times New Roman" w:eastAsia="Arial" w:hAnsi="Times New Roman"/>
          <w:sz w:val="24"/>
          <w:szCs w:val="24"/>
        </w:rPr>
      </w:pPr>
    </w:p>
    <w:p w14:paraId="4D1DE2A2"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12.</w:t>
      </w:r>
    </w:p>
    <w:p w14:paraId="0E8C44E2" w14:textId="77777777" w:rsidR="00B324EF" w:rsidRPr="00B324EF" w:rsidRDefault="00B324EF" w:rsidP="00B324EF">
      <w:pPr>
        <w:widowControl w:val="0"/>
        <w:autoSpaceDE w:val="0"/>
        <w:autoSpaceDN w:val="0"/>
        <w:spacing w:before="6" w:after="0" w:line="240" w:lineRule="auto"/>
        <w:rPr>
          <w:rFonts w:ascii="Times New Roman" w:eastAsia="Arial" w:hAnsi="Times New Roman"/>
          <w:b/>
          <w:sz w:val="24"/>
          <w:szCs w:val="24"/>
        </w:rPr>
      </w:pPr>
    </w:p>
    <w:p w14:paraId="363B5863" w14:textId="77777777" w:rsidR="00B324EF" w:rsidRPr="00B324EF" w:rsidRDefault="00B324EF" w:rsidP="00B324EF">
      <w:pPr>
        <w:widowControl w:val="0"/>
        <w:autoSpaceDE w:val="0"/>
        <w:autoSpaceDN w:val="0"/>
        <w:spacing w:after="0" w:line="240" w:lineRule="auto"/>
        <w:ind w:left="117" w:right="907" w:firstLine="722"/>
        <w:jc w:val="both"/>
        <w:rPr>
          <w:rFonts w:ascii="Times New Roman" w:eastAsia="Arial" w:hAnsi="Times New Roman"/>
          <w:sz w:val="24"/>
          <w:szCs w:val="24"/>
        </w:rPr>
      </w:pPr>
      <w:r w:rsidRPr="00B324EF">
        <w:rPr>
          <w:rFonts w:ascii="Times New Roman" w:eastAsia="Arial" w:hAnsi="Times New Roman"/>
          <w:color w:val="212121"/>
          <w:sz w:val="24"/>
          <w:szCs w:val="24"/>
        </w:rPr>
        <w:t xml:space="preserve">Vrtić ne može bez suglasnosti Osnivača steći, opteretiti </w:t>
      </w:r>
      <w:r w:rsidRPr="00B324EF">
        <w:rPr>
          <w:rFonts w:ascii="Times New Roman" w:eastAsia="Arial" w:hAnsi="Times New Roman"/>
          <w:color w:val="484848"/>
          <w:sz w:val="24"/>
          <w:szCs w:val="24"/>
        </w:rPr>
        <w:t xml:space="preserve">i/ili </w:t>
      </w:r>
      <w:r w:rsidRPr="00B324EF">
        <w:rPr>
          <w:rFonts w:ascii="Times New Roman" w:eastAsia="Arial" w:hAnsi="Times New Roman"/>
          <w:color w:val="212121"/>
          <w:sz w:val="24"/>
          <w:szCs w:val="24"/>
        </w:rPr>
        <w:t xml:space="preserve">otuđiti nekretninu </w:t>
      </w:r>
      <w:r w:rsidRPr="00B324EF">
        <w:rPr>
          <w:rFonts w:ascii="Times New Roman" w:eastAsia="Arial" w:hAnsi="Times New Roman"/>
          <w:color w:val="484848"/>
          <w:sz w:val="24"/>
          <w:szCs w:val="24"/>
        </w:rPr>
        <w:t xml:space="preserve">i/ili </w:t>
      </w:r>
      <w:r w:rsidRPr="00B324EF">
        <w:rPr>
          <w:rFonts w:ascii="Times New Roman" w:eastAsia="Arial" w:hAnsi="Times New Roman"/>
          <w:color w:val="212121"/>
          <w:sz w:val="24"/>
          <w:szCs w:val="24"/>
        </w:rPr>
        <w:t xml:space="preserve">drugu imovinu Vrtića čija je vrijednost veća od </w:t>
      </w:r>
      <w:r w:rsidRPr="00B324EF">
        <w:rPr>
          <w:rFonts w:ascii="Times New Roman" w:eastAsia="Arial" w:hAnsi="Times New Roman"/>
          <w:sz w:val="24"/>
          <w:szCs w:val="24"/>
        </w:rPr>
        <w:t>2.654,46 € (20.000,03 kuna).</w:t>
      </w:r>
    </w:p>
    <w:p w14:paraId="1DBA8FFB" w14:textId="77777777" w:rsidR="00B324EF" w:rsidRPr="00B324EF" w:rsidRDefault="00B324EF" w:rsidP="00B324EF">
      <w:pPr>
        <w:widowControl w:val="0"/>
        <w:autoSpaceDE w:val="0"/>
        <w:autoSpaceDN w:val="0"/>
        <w:spacing w:before="1" w:after="0" w:line="240" w:lineRule="auto"/>
        <w:rPr>
          <w:rFonts w:ascii="Times New Roman" w:eastAsia="Arial" w:hAnsi="Times New Roman"/>
          <w:sz w:val="24"/>
          <w:szCs w:val="24"/>
        </w:rPr>
      </w:pPr>
    </w:p>
    <w:p w14:paraId="193244A3"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13.</w:t>
      </w:r>
    </w:p>
    <w:p w14:paraId="387FDA63" w14:textId="77777777" w:rsidR="00B324EF" w:rsidRPr="00B324EF" w:rsidRDefault="00B324EF" w:rsidP="00B324EF">
      <w:pPr>
        <w:widowControl w:val="0"/>
        <w:autoSpaceDE w:val="0"/>
        <w:autoSpaceDN w:val="0"/>
        <w:spacing w:before="179" w:after="0" w:line="213" w:lineRule="auto"/>
        <w:ind w:left="119" w:right="928" w:firstLine="711"/>
        <w:jc w:val="both"/>
        <w:rPr>
          <w:rFonts w:ascii="Times New Roman" w:eastAsia="Arial" w:hAnsi="Times New Roman"/>
          <w:sz w:val="24"/>
          <w:szCs w:val="24"/>
        </w:rPr>
      </w:pPr>
      <w:r w:rsidRPr="00B324EF">
        <w:rPr>
          <w:rFonts w:ascii="Times New Roman" w:eastAsia="Arial" w:hAnsi="Times New Roman"/>
          <w:color w:val="212121"/>
          <w:sz w:val="24"/>
          <w:szCs w:val="24"/>
        </w:rPr>
        <w:t xml:space="preserve">Ako Vrtić </w:t>
      </w:r>
      <w:r w:rsidRPr="00B324EF">
        <w:rPr>
          <w:rFonts w:ascii="Times New Roman" w:eastAsia="Arial" w:hAnsi="Times New Roman"/>
          <w:color w:val="484848"/>
          <w:sz w:val="24"/>
          <w:szCs w:val="24"/>
        </w:rPr>
        <w:t xml:space="preserve">u </w:t>
      </w:r>
      <w:r w:rsidRPr="00B324EF">
        <w:rPr>
          <w:rFonts w:ascii="Times New Roman" w:eastAsia="Arial" w:hAnsi="Times New Roman"/>
          <w:color w:val="212121"/>
          <w:sz w:val="24"/>
          <w:szCs w:val="24"/>
        </w:rPr>
        <w:t xml:space="preserve">obavljanju svoje djelatnosti ostvari dobit, tu </w:t>
      </w:r>
      <w:r w:rsidRPr="00B324EF">
        <w:rPr>
          <w:rFonts w:ascii="Times New Roman" w:eastAsia="Arial" w:hAnsi="Times New Roman"/>
          <w:color w:val="010101"/>
          <w:sz w:val="24"/>
          <w:szCs w:val="24"/>
        </w:rPr>
        <w:t xml:space="preserve">će </w:t>
      </w:r>
      <w:r w:rsidRPr="00B324EF">
        <w:rPr>
          <w:rFonts w:ascii="Times New Roman" w:eastAsia="Arial" w:hAnsi="Times New Roman"/>
          <w:color w:val="212121"/>
          <w:sz w:val="24"/>
          <w:szCs w:val="24"/>
        </w:rPr>
        <w:t>dobit upotrijebiti isključivo za obavljanje i razvoj djelatnosti Vrtića.</w:t>
      </w:r>
    </w:p>
    <w:p w14:paraId="1BE9D225" w14:textId="77777777" w:rsidR="00B324EF" w:rsidRPr="00B324EF" w:rsidRDefault="00B324EF" w:rsidP="00B324EF">
      <w:pPr>
        <w:widowControl w:val="0"/>
        <w:autoSpaceDE w:val="0"/>
        <w:autoSpaceDN w:val="0"/>
        <w:spacing w:before="20" w:after="0" w:line="235" w:lineRule="auto"/>
        <w:ind w:left="110" w:right="926" w:firstLine="726"/>
        <w:jc w:val="both"/>
        <w:rPr>
          <w:rFonts w:ascii="Times New Roman" w:eastAsia="Arial" w:hAnsi="Times New Roman"/>
          <w:sz w:val="24"/>
          <w:szCs w:val="24"/>
        </w:rPr>
      </w:pPr>
      <w:r w:rsidRPr="00B324EF">
        <w:rPr>
          <w:rFonts w:ascii="Times New Roman" w:eastAsia="Arial" w:hAnsi="Times New Roman"/>
          <w:color w:val="212121"/>
          <w:sz w:val="24"/>
          <w:szCs w:val="24"/>
        </w:rPr>
        <w:t xml:space="preserve">Za obveze preuzete u pravnom prometu Vrtić odgovara cijelom svojom imovinom, a Osnivač odgovara solidarno i neograničeno </w:t>
      </w:r>
      <w:r w:rsidRPr="00B324EF">
        <w:rPr>
          <w:rFonts w:ascii="Times New Roman" w:eastAsia="Arial" w:hAnsi="Times New Roman"/>
          <w:color w:val="010101"/>
          <w:sz w:val="24"/>
          <w:szCs w:val="24"/>
        </w:rPr>
        <w:t xml:space="preserve">za </w:t>
      </w:r>
      <w:r w:rsidRPr="00B324EF">
        <w:rPr>
          <w:rFonts w:ascii="Times New Roman" w:eastAsia="Arial" w:hAnsi="Times New Roman"/>
          <w:color w:val="212121"/>
          <w:sz w:val="24"/>
          <w:szCs w:val="24"/>
        </w:rPr>
        <w:t xml:space="preserve">preuzete obveze Vrtića </w:t>
      </w:r>
      <w:r w:rsidRPr="00B324EF">
        <w:rPr>
          <w:rFonts w:ascii="Times New Roman" w:eastAsia="Arial" w:hAnsi="Times New Roman"/>
          <w:color w:val="575757"/>
          <w:sz w:val="24"/>
          <w:szCs w:val="24"/>
        </w:rPr>
        <w:t xml:space="preserve">i </w:t>
      </w:r>
      <w:r w:rsidRPr="00B324EF">
        <w:rPr>
          <w:rFonts w:ascii="Times New Roman" w:eastAsia="Arial" w:hAnsi="Times New Roman"/>
          <w:color w:val="212121"/>
          <w:sz w:val="24"/>
          <w:szCs w:val="24"/>
        </w:rPr>
        <w:t xml:space="preserve">pokriva gubitke u </w:t>
      </w:r>
      <w:r w:rsidRPr="00B324EF">
        <w:rPr>
          <w:rFonts w:ascii="Times New Roman" w:eastAsia="Arial" w:hAnsi="Times New Roman"/>
          <w:color w:val="010101"/>
          <w:sz w:val="24"/>
          <w:szCs w:val="24"/>
        </w:rPr>
        <w:t xml:space="preserve">poslovanju </w:t>
      </w:r>
      <w:r w:rsidRPr="00B324EF">
        <w:rPr>
          <w:rFonts w:ascii="Times New Roman" w:eastAsia="Arial" w:hAnsi="Times New Roman"/>
          <w:color w:val="212121"/>
          <w:sz w:val="24"/>
          <w:szCs w:val="24"/>
        </w:rPr>
        <w:t>Vrtića.</w:t>
      </w:r>
    </w:p>
    <w:p w14:paraId="742FA889" w14:textId="77777777" w:rsidR="00B324EF" w:rsidRPr="00B324EF" w:rsidRDefault="00B324EF" w:rsidP="00B324EF">
      <w:pPr>
        <w:widowControl w:val="0"/>
        <w:autoSpaceDE w:val="0"/>
        <w:autoSpaceDN w:val="0"/>
        <w:spacing w:before="7" w:after="0" w:line="240" w:lineRule="auto"/>
        <w:rPr>
          <w:rFonts w:ascii="Times New Roman" w:eastAsia="Arial" w:hAnsi="Times New Roman"/>
          <w:sz w:val="24"/>
          <w:szCs w:val="24"/>
        </w:rPr>
      </w:pPr>
    </w:p>
    <w:p w14:paraId="63617A77"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14.</w:t>
      </w:r>
    </w:p>
    <w:p w14:paraId="2DA41A3F" w14:textId="77777777" w:rsidR="00B324EF" w:rsidRPr="00B324EF" w:rsidRDefault="00B324EF" w:rsidP="00B324EF">
      <w:pPr>
        <w:widowControl w:val="0"/>
        <w:autoSpaceDE w:val="0"/>
        <w:autoSpaceDN w:val="0"/>
        <w:spacing w:before="1" w:after="0" w:line="240" w:lineRule="auto"/>
        <w:rPr>
          <w:rFonts w:ascii="Times New Roman" w:eastAsia="Arial" w:hAnsi="Times New Roman"/>
          <w:b/>
          <w:sz w:val="24"/>
          <w:szCs w:val="24"/>
        </w:rPr>
      </w:pPr>
    </w:p>
    <w:p w14:paraId="0B8FB5C3" w14:textId="77777777" w:rsidR="00B324EF" w:rsidRPr="00B324EF" w:rsidRDefault="00B324EF" w:rsidP="00B324EF">
      <w:pPr>
        <w:widowControl w:val="0"/>
        <w:autoSpaceDE w:val="0"/>
        <w:autoSpaceDN w:val="0"/>
        <w:spacing w:after="0" w:line="240" w:lineRule="auto"/>
        <w:ind w:left="834"/>
        <w:rPr>
          <w:rFonts w:ascii="Times New Roman" w:eastAsia="Arial" w:hAnsi="Times New Roman"/>
          <w:sz w:val="24"/>
          <w:szCs w:val="24"/>
        </w:rPr>
      </w:pPr>
      <w:r w:rsidRPr="00B324EF">
        <w:rPr>
          <w:rFonts w:ascii="Times New Roman" w:eastAsia="Arial" w:hAnsi="Times New Roman"/>
          <w:color w:val="212121"/>
          <w:sz w:val="24"/>
          <w:szCs w:val="24"/>
        </w:rPr>
        <w:t xml:space="preserve">Osnivač se obvezuje da </w:t>
      </w:r>
      <w:r w:rsidRPr="00B324EF">
        <w:rPr>
          <w:rFonts w:ascii="Times New Roman" w:eastAsia="Arial" w:hAnsi="Times New Roman"/>
          <w:color w:val="212121"/>
          <w:spacing w:val="-5"/>
          <w:sz w:val="24"/>
          <w:szCs w:val="24"/>
        </w:rPr>
        <w:t>će:</w:t>
      </w:r>
    </w:p>
    <w:p w14:paraId="233CA946" w14:textId="77777777" w:rsidR="00B324EF" w:rsidRPr="00B324EF" w:rsidRDefault="00B324EF" w:rsidP="00B324EF">
      <w:pPr>
        <w:widowControl w:val="0"/>
        <w:autoSpaceDE w:val="0"/>
        <w:autoSpaceDN w:val="0"/>
        <w:spacing w:before="2" w:after="0" w:line="240" w:lineRule="auto"/>
        <w:ind w:left="113"/>
        <w:rPr>
          <w:rFonts w:ascii="Times New Roman" w:eastAsia="Arial" w:hAnsi="Times New Roman"/>
          <w:sz w:val="24"/>
          <w:szCs w:val="24"/>
        </w:rPr>
      </w:pPr>
      <w:r w:rsidRPr="00B324EF">
        <w:rPr>
          <w:rFonts w:ascii="Times New Roman" w:eastAsia="Arial" w:hAnsi="Times New Roman"/>
          <w:color w:val="575757"/>
          <w:sz w:val="24"/>
          <w:szCs w:val="24"/>
        </w:rPr>
        <w:t xml:space="preserve">- </w:t>
      </w:r>
      <w:r w:rsidRPr="00B324EF">
        <w:rPr>
          <w:rFonts w:ascii="Times New Roman" w:eastAsia="Arial" w:hAnsi="Times New Roman"/>
          <w:color w:val="212121"/>
          <w:sz w:val="24"/>
          <w:szCs w:val="24"/>
        </w:rPr>
        <w:t xml:space="preserve">osigurati financijska sredstva za rad </w:t>
      </w:r>
      <w:r w:rsidRPr="00B324EF">
        <w:rPr>
          <w:rFonts w:ascii="Times New Roman" w:eastAsia="Arial" w:hAnsi="Times New Roman"/>
          <w:color w:val="212121"/>
          <w:spacing w:val="-2"/>
          <w:sz w:val="24"/>
          <w:szCs w:val="24"/>
        </w:rPr>
        <w:t>Vrtića,</w:t>
      </w:r>
    </w:p>
    <w:p w14:paraId="69369514" w14:textId="77777777" w:rsidR="00B324EF" w:rsidRPr="00B324EF" w:rsidRDefault="00B324EF" w:rsidP="00B324EF">
      <w:pPr>
        <w:widowControl w:val="0"/>
        <w:numPr>
          <w:ilvl w:val="0"/>
          <w:numId w:val="122"/>
        </w:numPr>
        <w:tabs>
          <w:tab w:val="left" w:pos="249"/>
        </w:tabs>
        <w:autoSpaceDE w:val="0"/>
        <w:autoSpaceDN w:val="0"/>
        <w:spacing w:before="1" w:after="0" w:line="240" w:lineRule="auto"/>
        <w:ind w:left="249" w:hanging="136"/>
        <w:rPr>
          <w:rFonts w:ascii="Times New Roman" w:eastAsia="Arial" w:hAnsi="Times New Roman"/>
          <w:color w:val="010101"/>
          <w:sz w:val="24"/>
          <w:szCs w:val="24"/>
        </w:rPr>
      </w:pPr>
      <w:r w:rsidRPr="00B324EF">
        <w:rPr>
          <w:rFonts w:ascii="Times New Roman" w:eastAsia="Arial" w:hAnsi="Times New Roman"/>
          <w:color w:val="212121"/>
          <w:sz w:val="24"/>
          <w:szCs w:val="24"/>
        </w:rPr>
        <w:t xml:space="preserve">pružiti Vrtiću potrebnu stručnu </w:t>
      </w:r>
      <w:r w:rsidRPr="00B324EF">
        <w:rPr>
          <w:rFonts w:ascii="Times New Roman" w:eastAsia="Arial" w:hAnsi="Times New Roman"/>
          <w:color w:val="212121"/>
          <w:spacing w:val="-2"/>
          <w:sz w:val="24"/>
          <w:szCs w:val="24"/>
        </w:rPr>
        <w:t>pomoć,</w:t>
      </w:r>
    </w:p>
    <w:p w14:paraId="6E021860" w14:textId="77777777" w:rsidR="00B324EF" w:rsidRPr="00B324EF" w:rsidRDefault="00B324EF" w:rsidP="00B324EF">
      <w:pPr>
        <w:widowControl w:val="0"/>
        <w:numPr>
          <w:ilvl w:val="0"/>
          <w:numId w:val="122"/>
        </w:numPr>
        <w:tabs>
          <w:tab w:val="left" w:pos="249"/>
        </w:tabs>
        <w:autoSpaceDE w:val="0"/>
        <w:autoSpaceDN w:val="0"/>
        <w:spacing w:before="1" w:after="0" w:line="240" w:lineRule="auto"/>
        <w:ind w:left="249" w:hanging="136"/>
        <w:rPr>
          <w:rFonts w:ascii="Times New Roman" w:eastAsia="Arial" w:hAnsi="Times New Roman"/>
          <w:color w:val="010101"/>
          <w:sz w:val="24"/>
          <w:szCs w:val="24"/>
        </w:rPr>
      </w:pPr>
      <w:r w:rsidRPr="00B324EF">
        <w:rPr>
          <w:rFonts w:ascii="Times New Roman" w:eastAsia="Arial" w:hAnsi="Times New Roman"/>
          <w:color w:val="212121"/>
          <w:sz w:val="24"/>
          <w:szCs w:val="24"/>
        </w:rPr>
        <w:t>izvještavati Vrtić o svim promjenama glede financiranja.</w:t>
      </w:r>
    </w:p>
    <w:p w14:paraId="66D31098" w14:textId="77777777" w:rsidR="00B324EF" w:rsidRPr="00B324EF" w:rsidRDefault="00B324EF" w:rsidP="00B324EF">
      <w:pPr>
        <w:widowControl w:val="0"/>
        <w:autoSpaceDE w:val="0"/>
        <w:autoSpaceDN w:val="0"/>
        <w:spacing w:before="76" w:after="0" w:line="240" w:lineRule="auto"/>
        <w:ind w:left="844"/>
        <w:rPr>
          <w:rFonts w:ascii="Times New Roman" w:eastAsia="Arial" w:hAnsi="Times New Roman"/>
          <w:sz w:val="24"/>
          <w:szCs w:val="24"/>
        </w:rPr>
      </w:pPr>
      <w:r w:rsidRPr="00B324EF">
        <w:rPr>
          <w:rFonts w:ascii="Times New Roman" w:eastAsia="Arial" w:hAnsi="Times New Roman"/>
          <w:color w:val="232323"/>
          <w:w w:val="105"/>
          <w:sz w:val="24"/>
          <w:szCs w:val="24"/>
        </w:rPr>
        <w:t xml:space="preserve">Vrtić je </w:t>
      </w:r>
      <w:r w:rsidRPr="00B324EF">
        <w:rPr>
          <w:rFonts w:ascii="Times New Roman" w:eastAsia="Arial" w:hAnsi="Times New Roman"/>
          <w:color w:val="232323"/>
          <w:spacing w:val="-2"/>
          <w:w w:val="105"/>
          <w:sz w:val="24"/>
          <w:szCs w:val="24"/>
        </w:rPr>
        <w:t>dužan:</w:t>
      </w:r>
    </w:p>
    <w:p w14:paraId="4A308A9C" w14:textId="77777777" w:rsidR="00B324EF" w:rsidRPr="00B324EF" w:rsidRDefault="00B324EF" w:rsidP="00B324EF">
      <w:pPr>
        <w:widowControl w:val="0"/>
        <w:numPr>
          <w:ilvl w:val="0"/>
          <w:numId w:val="122"/>
        </w:numPr>
        <w:tabs>
          <w:tab w:val="left" w:pos="261"/>
        </w:tabs>
        <w:autoSpaceDE w:val="0"/>
        <w:autoSpaceDN w:val="0"/>
        <w:spacing w:before="8" w:after="0" w:line="240" w:lineRule="auto"/>
        <w:ind w:left="261" w:hanging="129"/>
        <w:rPr>
          <w:rFonts w:ascii="Times New Roman" w:eastAsia="Arial" w:hAnsi="Times New Roman"/>
          <w:color w:val="232323"/>
          <w:sz w:val="24"/>
          <w:szCs w:val="24"/>
        </w:rPr>
      </w:pPr>
      <w:r w:rsidRPr="00B324EF">
        <w:rPr>
          <w:rFonts w:ascii="Times New Roman" w:eastAsia="Arial" w:hAnsi="Times New Roman"/>
          <w:color w:val="232323"/>
          <w:w w:val="105"/>
          <w:sz w:val="24"/>
          <w:szCs w:val="24"/>
        </w:rPr>
        <w:t xml:space="preserve">obavljati djelatnost za koju je </w:t>
      </w:r>
      <w:r w:rsidRPr="00B324EF">
        <w:rPr>
          <w:rFonts w:ascii="Times New Roman" w:eastAsia="Arial" w:hAnsi="Times New Roman"/>
          <w:color w:val="232323"/>
          <w:spacing w:val="-2"/>
          <w:w w:val="105"/>
          <w:sz w:val="24"/>
          <w:szCs w:val="24"/>
        </w:rPr>
        <w:t>osnovan,</w:t>
      </w:r>
    </w:p>
    <w:p w14:paraId="43425205" w14:textId="77777777" w:rsidR="00B324EF" w:rsidRPr="00B324EF" w:rsidRDefault="00B324EF" w:rsidP="00B324EF">
      <w:pPr>
        <w:widowControl w:val="0"/>
        <w:numPr>
          <w:ilvl w:val="0"/>
          <w:numId w:val="122"/>
        </w:numPr>
        <w:tabs>
          <w:tab w:val="left" w:pos="267"/>
        </w:tabs>
        <w:autoSpaceDE w:val="0"/>
        <w:autoSpaceDN w:val="0"/>
        <w:spacing w:after="0" w:line="254" w:lineRule="auto"/>
        <w:ind w:left="123" w:right="908" w:firstLine="8"/>
        <w:rPr>
          <w:rFonts w:ascii="Times New Roman" w:eastAsia="Arial" w:hAnsi="Times New Roman"/>
          <w:color w:val="232323"/>
          <w:sz w:val="24"/>
          <w:szCs w:val="24"/>
        </w:rPr>
      </w:pPr>
      <w:r w:rsidRPr="00B324EF">
        <w:rPr>
          <w:rFonts w:ascii="Times New Roman" w:eastAsia="Arial" w:hAnsi="Times New Roman"/>
          <w:color w:val="232323"/>
          <w:w w:val="105"/>
          <w:sz w:val="24"/>
          <w:szCs w:val="24"/>
        </w:rPr>
        <w:t xml:space="preserve">pravovremeno izvršavati obveze koje ima prema Zakonu, ovoj Odluci </w:t>
      </w:r>
      <w:r w:rsidRPr="00B324EF">
        <w:rPr>
          <w:rFonts w:ascii="Times New Roman" w:eastAsia="Arial" w:hAnsi="Times New Roman"/>
          <w:color w:val="565656"/>
          <w:w w:val="105"/>
          <w:sz w:val="24"/>
          <w:szCs w:val="24"/>
        </w:rPr>
        <w:t xml:space="preserve">i </w:t>
      </w:r>
      <w:r w:rsidRPr="00B324EF">
        <w:rPr>
          <w:rFonts w:ascii="Times New Roman" w:eastAsia="Arial" w:hAnsi="Times New Roman"/>
          <w:color w:val="232323"/>
          <w:w w:val="105"/>
          <w:sz w:val="24"/>
          <w:szCs w:val="24"/>
        </w:rPr>
        <w:t xml:space="preserve">općim aktima </w:t>
      </w:r>
      <w:r w:rsidRPr="00B324EF">
        <w:rPr>
          <w:rFonts w:ascii="Times New Roman" w:eastAsia="Arial" w:hAnsi="Times New Roman"/>
          <w:color w:val="232323"/>
          <w:spacing w:val="-2"/>
          <w:w w:val="105"/>
          <w:sz w:val="24"/>
          <w:szCs w:val="24"/>
        </w:rPr>
        <w:t>Vrtića,</w:t>
      </w:r>
    </w:p>
    <w:p w14:paraId="6251715E" w14:textId="77777777" w:rsidR="00B324EF" w:rsidRPr="00B324EF" w:rsidRDefault="00B324EF" w:rsidP="00B324EF">
      <w:pPr>
        <w:widowControl w:val="0"/>
        <w:numPr>
          <w:ilvl w:val="0"/>
          <w:numId w:val="122"/>
        </w:numPr>
        <w:tabs>
          <w:tab w:val="left" w:pos="257"/>
        </w:tabs>
        <w:autoSpaceDE w:val="0"/>
        <w:autoSpaceDN w:val="0"/>
        <w:spacing w:before="14" w:after="0" w:line="240" w:lineRule="auto"/>
        <w:ind w:left="257" w:hanging="135"/>
        <w:rPr>
          <w:rFonts w:ascii="Times New Roman" w:eastAsia="Arial" w:hAnsi="Times New Roman"/>
          <w:sz w:val="24"/>
          <w:szCs w:val="24"/>
        </w:rPr>
      </w:pPr>
      <w:r w:rsidRPr="00B324EF">
        <w:rPr>
          <w:rFonts w:ascii="Times New Roman" w:eastAsia="Arial" w:hAnsi="Times New Roman"/>
          <w:sz w:val="24"/>
          <w:szCs w:val="24"/>
        </w:rPr>
        <w:t>gradskom vijeću podnijeti godišnji izvještaj o radu i financijsko izvješće.</w:t>
      </w:r>
    </w:p>
    <w:p w14:paraId="6976FE09" w14:textId="77777777" w:rsidR="00B324EF" w:rsidRDefault="00B324EF" w:rsidP="00B324EF">
      <w:pPr>
        <w:widowControl w:val="0"/>
        <w:autoSpaceDE w:val="0"/>
        <w:autoSpaceDN w:val="0"/>
        <w:spacing w:before="3" w:after="0" w:line="240" w:lineRule="auto"/>
        <w:rPr>
          <w:rFonts w:ascii="Times New Roman" w:eastAsia="Arial" w:hAnsi="Times New Roman"/>
          <w:sz w:val="24"/>
          <w:szCs w:val="24"/>
        </w:rPr>
      </w:pPr>
    </w:p>
    <w:p w14:paraId="14AF7656" w14:textId="77777777" w:rsidR="00656AE6" w:rsidRDefault="00656AE6" w:rsidP="00B324EF">
      <w:pPr>
        <w:widowControl w:val="0"/>
        <w:autoSpaceDE w:val="0"/>
        <w:autoSpaceDN w:val="0"/>
        <w:spacing w:before="3" w:after="0" w:line="240" w:lineRule="auto"/>
        <w:rPr>
          <w:rFonts w:ascii="Times New Roman" w:eastAsia="Arial" w:hAnsi="Times New Roman"/>
          <w:sz w:val="24"/>
          <w:szCs w:val="24"/>
        </w:rPr>
      </w:pPr>
    </w:p>
    <w:p w14:paraId="150C00D1" w14:textId="77777777" w:rsidR="00656AE6" w:rsidRPr="00B324EF" w:rsidRDefault="00656AE6" w:rsidP="00B324EF">
      <w:pPr>
        <w:widowControl w:val="0"/>
        <w:autoSpaceDE w:val="0"/>
        <w:autoSpaceDN w:val="0"/>
        <w:spacing w:before="3" w:after="0" w:line="240" w:lineRule="auto"/>
        <w:rPr>
          <w:rFonts w:ascii="Times New Roman" w:eastAsia="Arial" w:hAnsi="Times New Roman"/>
          <w:sz w:val="24"/>
          <w:szCs w:val="24"/>
        </w:rPr>
      </w:pPr>
    </w:p>
    <w:p w14:paraId="14FC85C6"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15.</w:t>
      </w:r>
    </w:p>
    <w:p w14:paraId="36A4C2FD" w14:textId="77777777" w:rsidR="00B324EF" w:rsidRPr="00B324EF" w:rsidRDefault="00B324EF" w:rsidP="00B324EF">
      <w:pPr>
        <w:widowControl w:val="0"/>
        <w:autoSpaceDE w:val="0"/>
        <w:autoSpaceDN w:val="0"/>
        <w:spacing w:before="6" w:after="0" w:line="240" w:lineRule="auto"/>
        <w:rPr>
          <w:rFonts w:ascii="Times New Roman" w:eastAsia="Arial" w:hAnsi="Times New Roman"/>
          <w:b/>
          <w:sz w:val="24"/>
          <w:szCs w:val="24"/>
        </w:rPr>
      </w:pPr>
    </w:p>
    <w:p w14:paraId="69D93761" w14:textId="77777777" w:rsidR="00B324EF" w:rsidRPr="00B324EF" w:rsidRDefault="00B324EF" w:rsidP="00B324EF">
      <w:pPr>
        <w:widowControl w:val="0"/>
        <w:autoSpaceDE w:val="0"/>
        <w:autoSpaceDN w:val="0"/>
        <w:spacing w:after="0" w:line="235" w:lineRule="auto"/>
        <w:ind w:left="127" w:right="909" w:firstLine="725"/>
        <w:jc w:val="both"/>
        <w:rPr>
          <w:rFonts w:ascii="Times New Roman" w:eastAsia="Arial" w:hAnsi="Times New Roman"/>
          <w:sz w:val="24"/>
          <w:szCs w:val="24"/>
        </w:rPr>
      </w:pPr>
      <w:r w:rsidRPr="00B324EF">
        <w:rPr>
          <w:rFonts w:ascii="Times New Roman" w:eastAsia="Arial" w:hAnsi="Times New Roman"/>
          <w:w w:val="105"/>
          <w:sz w:val="24"/>
          <w:szCs w:val="24"/>
        </w:rPr>
        <w:t xml:space="preserve">Upravno vijeće dužno je usklađivati opće akte Vrtića sukladno izmjenama i dopunama Zakona koji se odnose na Vrtić kao javnu ustanovu. </w:t>
      </w:r>
    </w:p>
    <w:p w14:paraId="4D2E6B6A" w14:textId="77777777" w:rsidR="00B324EF" w:rsidRPr="00B324EF" w:rsidRDefault="00B324EF" w:rsidP="00B324EF">
      <w:pPr>
        <w:widowControl w:val="0"/>
        <w:autoSpaceDE w:val="0"/>
        <w:autoSpaceDN w:val="0"/>
        <w:spacing w:before="1" w:after="0" w:line="240" w:lineRule="auto"/>
        <w:rPr>
          <w:rFonts w:ascii="Times New Roman" w:eastAsia="Arial" w:hAnsi="Times New Roman"/>
          <w:sz w:val="24"/>
          <w:szCs w:val="24"/>
        </w:rPr>
      </w:pPr>
    </w:p>
    <w:p w14:paraId="08DB9FEC"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t xml:space="preserve">Članak </w:t>
      </w:r>
      <w:r w:rsidRPr="00B324EF">
        <w:rPr>
          <w:rFonts w:ascii="Times New Roman" w:eastAsia="Arial" w:hAnsi="Times New Roman"/>
          <w:b/>
          <w:spacing w:val="-5"/>
          <w:sz w:val="24"/>
          <w:szCs w:val="24"/>
        </w:rPr>
        <w:t>16.</w:t>
      </w:r>
    </w:p>
    <w:p w14:paraId="6C92CF1D" w14:textId="77777777" w:rsidR="00B324EF" w:rsidRPr="00B324EF" w:rsidRDefault="00B324EF" w:rsidP="00B324EF">
      <w:pPr>
        <w:widowControl w:val="0"/>
        <w:autoSpaceDE w:val="0"/>
        <w:autoSpaceDN w:val="0"/>
        <w:spacing w:before="4" w:after="0" w:line="240" w:lineRule="auto"/>
        <w:rPr>
          <w:rFonts w:ascii="Times New Roman" w:eastAsia="Arial" w:hAnsi="Times New Roman"/>
          <w:b/>
          <w:sz w:val="24"/>
          <w:szCs w:val="24"/>
        </w:rPr>
      </w:pPr>
    </w:p>
    <w:p w14:paraId="57207615" w14:textId="77777777" w:rsidR="00B324EF" w:rsidRPr="00B324EF" w:rsidRDefault="00B324EF" w:rsidP="00B324EF">
      <w:pPr>
        <w:widowControl w:val="0"/>
        <w:autoSpaceDE w:val="0"/>
        <w:autoSpaceDN w:val="0"/>
        <w:spacing w:before="5" w:after="0" w:line="240" w:lineRule="auto"/>
        <w:rPr>
          <w:rFonts w:ascii="Times New Roman" w:eastAsia="Arial" w:hAnsi="Times New Roman"/>
          <w:sz w:val="24"/>
          <w:szCs w:val="24"/>
        </w:rPr>
      </w:pPr>
      <w:r w:rsidRPr="00B324EF">
        <w:rPr>
          <w:rFonts w:ascii="Times New Roman" w:eastAsia="Arial" w:hAnsi="Times New Roman"/>
          <w:sz w:val="24"/>
          <w:szCs w:val="24"/>
        </w:rPr>
        <w:tab/>
        <w:t>Vrtić je dužan vršiti upise svih promjena u sudskom registru.</w:t>
      </w:r>
    </w:p>
    <w:p w14:paraId="135EE8DC"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p>
    <w:p w14:paraId="3B18029C" w14:textId="77777777" w:rsidR="00B324EF" w:rsidRPr="00B324EF" w:rsidRDefault="00B324EF" w:rsidP="00B324EF">
      <w:pPr>
        <w:widowControl w:val="0"/>
        <w:autoSpaceDE w:val="0"/>
        <w:autoSpaceDN w:val="0"/>
        <w:spacing w:after="0" w:line="240" w:lineRule="auto"/>
        <w:ind w:left="1332" w:right="2136"/>
        <w:jc w:val="center"/>
        <w:rPr>
          <w:rFonts w:ascii="Times New Roman" w:eastAsia="Arial" w:hAnsi="Times New Roman"/>
          <w:b/>
          <w:sz w:val="24"/>
          <w:szCs w:val="24"/>
        </w:rPr>
      </w:pPr>
      <w:r w:rsidRPr="00B324EF">
        <w:rPr>
          <w:rFonts w:ascii="Times New Roman" w:eastAsia="Arial" w:hAnsi="Times New Roman"/>
          <w:b/>
          <w:sz w:val="24"/>
          <w:szCs w:val="24"/>
        </w:rPr>
        <w:lastRenderedPageBreak/>
        <w:t xml:space="preserve">Članak </w:t>
      </w:r>
      <w:r w:rsidRPr="00B324EF">
        <w:rPr>
          <w:rFonts w:ascii="Times New Roman" w:eastAsia="Arial" w:hAnsi="Times New Roman"/>
          <w:b/>
          <w:spacing w:val="-5"/>
          <w:sz w:val="24"/>
          <w:szCs w:val="24"/>
        </w:rPr>
        <w:t>17.</w:t>
      </w:r>
    </w:p>
    <w:p w14:paraId="2328E77A" w14:textId="77777777" w:rsidR="00B324EF" w:rsidRPr="00B324EF" w:rsidRDefault="00B324EF" w:rsidP="00B324EF">
      <w:pPr>
        <w:widowControl w:val="0"/>
        <w:autoSpaceDE w:val="0"/>
        <w:autoSpaceDN w:val="0"/>
        <w:spacing w:before="1" w:after="0" w:line="249" w:lineRule="auto"/>
        <w:ind w:left="125" w:right="926" w:firstLine="724"/>
        <w:jc w:val="both"/>
        <w:rPr>
          <w:rFonts w:ascii="Times New Roman" w:eastAsia="Arial" w:hAnsi="Times New Roman"/>
          <w:b/>
          <w:sz w:val="24"/>
          <w:szCs w:val="24"/>
        </w:rPr>
      </w:pPr>
    </w:p>
    <w:p w14:paraId="7344EDC3" w14:textId="77777777" w:rsidR="00B324EF" w:rsidRPr="00B324EF" w:rsidRDefault="00B324EF" w:rsidP="00B324EF">
      <w:pPr>
        <w:widowControl w:val="0"/>
        <w:autoSpaceDE w:val="0"/>
        <w:autoSpaceDN w:val="0"/>
        <w:spacing w:before="1" w:after="0" w:line="249" w:lineRule="auto"/>
        <w:ind w:left="125" w:right="926" w:firstLine="724"/>
        <w:jc w:val="both"/>
        <w:rPr>
          <w:rFonts w:ascii="Times New Roman" w:eastAsia="Arial" w:hAnsi="Times New Roman"/>
          <w:sz w:val="24"/>
          <w:szCs w:val="24"/>
        </w:rPr>
      </w:pPr>
      <w:r w:rsidRPr="00B324EF">
        <w:rPr>
          <w:rFonts w:ascii="Times New Roman" w:eastAsia="Arial" w:hAnsi="Times New Roman"/>
          <w:sz w:val="24"/>
          <w:szCs w:val="24"/>
        </w:rPr>
        <w:t>Ova Odluka stupa na snagu osmi dan od objave u Službenim novinama Grada Buja.</w:t>
      </w:r>
    </w:p>
    <w:p w14:paraId="731AD6F3" w14:textId="77777777" w:rsidR="00B324EF" w:rsidRPr="00B324EF" w:rsidRDefault="00B324EF" w:rsidP="00B324EF">
      <w:pPr>
        <w:widowControl w:val="0"/>
        <w:autoSpaceDE w:val="0"/>
        <w:autoSpaceDN w:val="0"/>
        <w:spacing w:before="8" w:after="0" w:line="240" w:lineRule="auto"/>
        <w:rPr>
          <w:rFonts w:ascii="Times New Roman" w:eastAsia="Arial" w:hAnsi="Times New Roman"/>
          <w:sz w:val="24"/>
          <w:szCs w:val="24"/>
        </w:rPr>
      </w:pPr>
    </w:p>
    <w:p w14:paraId="67B5204F" w14:textId="77777777" w:rsidR="00B324EF" w:rsidRPr="00B324EF" w:rsidRDefault="00B324EF" w:rsidP="00B324EF">
      <w:pPr>
        <w:widowControl w:val="0"/>
        <w:autoSpaceDE w:val="0"/>
        <w:autoSpaceDN w:val="0"/>
        <w:spacing w:after="0" w:line="240" w:lineRule="auto"/>
        <w:jc w:val="both"/>
        <w:rPr>
          <w:rFonts w:ascii="Times New Roman" w:eastAsia="Arial" w:hAnsi="Times New Roman"/>
          <w:sz w:val="24"/>
          <w:szCs w:val="24"/>
        </w:rPr>
      </w:pPr>
      <w:r w:rsidRPr="00B324EF">
        <w:rPr>
          <w:rFonts w:ascii="Times New Roman" w:eastAsia="Arial" w:hAnsi="Times New Roman"/>
          <w:sz w:val="24"/>
          <w:szCs w:val="24"/>
          <w:lang w:val="pl-PL"/>
        </w:rPr>
        <w:t>KLASA</w:t>
      </w:r>
      <w:r w:rsidRPr="00B324EF">
        <w:rPr>
          <w:rFonts w:ascii="Times New Roman" w:eastAsia="Arial" w:hAnsi="Times New Roman"/>
          <w:sz w:val="24"/>
          <w:szCs w:val="24"/>
        </w:rPr>
        <w:t>: 601-01/23-01/05</w:t>
      </w:r>
    </w:p>
    <w:p w14:paraId="2AA5769A" w14:textId="77777777" w:rsidR="00B324EF" w:rsidRPr="00B324EF" w:rsidRDefault="00B324EF" w:rsidP="00B324EF">
      <w:pPr>
        <w:widowControl w:val="0"/>
        <w:autoSpaceDE w:val="0"/>
        <w:autoSpaceDN w:val="0"/>
        <w:spacing w:after="0" w:line="240" w:lineRule="auto"/>
        <w:jc w:val="both"/>
        <w:rPr>
          <w:rFonts w:ascii="Times New Roman" w:eastAsia="Arial" w:hAnsi="Times New Roman"/>
          <w:sz w:val="24"/>
          <w:szCs w:val="24"/>
        </w:rPr>
      </w:pPr>
      <w:r w:rsidRPr="00B324EF">
        <w:rPr>
          <w:rFonts w:ascii="Times New Roman" w:eastAsia="Arial" w:hAnsi="Times New Roman"/>
          <w:sz w:val="24"/>
          <w:szCs w:val="24"/>
          <w:lang w:val="pl-PL"/>
        </w:rPr>
        <w:t>URBROJ</w:t>
      </w:r>
      <w:r w:rsidRPr="00B324EF">
        <w:rPr>
          <w:rFonts w:ascii="Times New Roman" w:eastAsia="Arial" w:hAnsi="Times New Roman"/>
          <w:sz w:val="24"/>
          <w:szCs w:val="24"/>
        </w:rPr>
        <w:t>: 2163-2-02/1-23-5</w:t>
      </w:r>
    </w:p>
    <w:p w14:paraId="28C3CE1C" w14:textId="77777777" w:rsidR="00B324EF" w:rsidRPr="00B324EF" w:rsidRDefault="00B324EF" w:rsidP="00B324EF">
      <w:pPr>
        <w:widowControl w:val="0"/>
        <w:autoSpaceDE w:val="0"/>
        <w:autoSpaceDN w:val="0"/>
        <w:spacing w:after="0" w:line="240" w:lineRule="auto"/>
        <w:jc w:val="both"/>
        <w:rPr>
          <w:rFonts w:ascii="Times New Roman" w:eastAsia="Arial" w:hAnsi="Times New Roman"/>
          <w:sz w:val="24"/>
          <w:szCs w:val="24"/>
        </w:rPr>
      </w:pPr>
      <w:r w:rsidRPr="00B324EF">
        <w:rPr>
          <w:rFonts w:ascii="Times New Roman" w:eastAsia="Arial" w:hAnsi="Times New Roman"/>
          <w:sz w:val="24"/>
          <w:szCs w:val="24"/>
          <w:lang w:val="pl-PL"/>
        </w:rPr>
        <w:t>Buje/Buie</w:t>
      </w:r>
      <w:r w:rsidRPr="00B324EF">
        <w:rPr>
          <w:rFonts w:ascii="Times New Roman" w:eastAsia="Arial" w:hAnsi="Times New Roman"/>
          <w:sz w:val="24"/>
          <w:szCs w:val="24"/>
        </w:rPr>
        <w:t>, 20.07.2023.</w:t>
      </w:r>
    </w:p>
    <w:p w14:paraId="3780C54D" w14:textId="77777777" w:rsidR="00B324EF" w:rsidRPr="00B324EF" w:rsidRDefault="00B324EF" w:rsidP="00B324EF">
      <w:pPr>
        <w:widowControl w:val="0"/>
        <w:autoSpaceDE w:val="0"/>
        <w:autoSpaceDN w:val="0"/>
        <w:spacing w:before="187" w:after="0" w:line="240" w:lineRule="auto"/>
        <w:ind w:left="1352" w:right="2128"/>
        <w:jc w:val="center"/>
        <w:rPr>
          <w:rFonts w:ascii="Times New Roman" w:eastAsia="Arial" w:hAnsi="Times New Roman"/>
          <w:b/>
          <w:sz w:val="24"/>
          <w:szCs w:val="24"/>
        </w:rPr>
      </w:pPr>
      <w:r w:rsidRPr="00B324EF">
        <w:rPr>
          <w:rFonts w:ascii="Times New Roman" w:eastAsia="Arial" w:hAnsi="Times New Roman"/>
          <w:b/>
          <w:color w:val="232323"/>
          <w:w w:val="105"/>
          <w:sz w:val="24"/>
          <w:szCs w:val="24"/>
        </w:rPr>
        <w:t xml:space="preserve">        GRADSKO VIJEĆE GRADA </w:t>
      </w:r>
      <w:r w:rsidRPr="00B324EF">
        <w:rPr>
          <w:rFonts w:ascii="Times New Roman" w:eastAsia="Arial" w:hAnsi="Times New Roman"/>
          <w:b/>
          <w:color w:val="232323"/>
          <w:spacing w:val="-4"/>
          <w:w w:val="105"/>
          <w:sz w:val="24"/>
          <w:szCs w:val="24"/>
        </w:rPr>
        <w:t>BUJE - BUIE</w:t>
      </w:r>
    </w:p>
    <w:p w14:paraId="621DF4CF" w14:textId="77777777" w:rsidR="00B324EF" w:rsidRPr="00B324EF" w:rsidRDefault="00B324EF" w:rsidP="00B324EF">
      <w:pPr>
        <w:spacing w:after="0" w:line="240" w:lineRule="auto"/>
        <w:jc w:val="center"/>
        <w:rPr>
          <w:rFonts w:ascii="Times New Roman" w:hAnsi="Times New Roman"/>
          <w:w w:val="105"/>
          <w:sz w:val="24"/>
          <w:szCs w:val="24"/>
        </w:rPr>
      </w:pPr>
      <w:r w:rsidRPr="00B324EF">
        <w:rPr>
          <w:rFonts w:ascii="Times New Roman" w:hAnsi="Times New Roman"/>
          <w:w w:val="105"/>
          <w:sz w:val="24"/>
          <w:szCs w:val="24"/>
        </w:rPr>
        <w:t>PREDSJEDNIK GRADSKOG VIJEĆA</w:t>
      </w:r>
    </w:p>
    <w:p w14:paraId="34475430" w14:textId="1510CF4D" w:rsidR="00B324EF" w:rsidRDefault="00B324EF" w:rsidP="00B324EF">
      <w:pPr>
        <w:spacing w:after="0" w:line="240" w:lineRule="auto"/>
        <w:jc w:val="center"/>
        <w:rPr>
          <w:rFonts w:ascii="Times New Roman" w:hAnsi="Times New Roman"/>
          <w:w w:val="105"/>
          <w:sz w:val="24"/>
          <w:szCs w:val="24"/>
        </w:rPr>
      </w:pPr>
      <w:r w:rsidRPr="00B324EF">
        <w:rPr>
          <w:rFonts w:ascii="Times New Roman" w:hAnsi="Times New Roman"/>
          <w:w w:val="105"/>
          <w:sz w:val="24"/>
          <w:szCs w:val="24"/>
        </w:rPr>
        <w:t xml:space="preserve">Franko </w:t>
      </w:r>
      <w:proofErr w:type="spellStart"/>
      <w:r w:rsidRPr="00B324EF">
        <w:rPr>
          <w:rFonts w:ascii="Times New Roman" w:hAnsi="Times New Roman"/>
          <w:w w:val="105"/>
          <w:sz w:val="24"/>
          <w:szCs w:val="24"/>
        </w:rPr>
        <w:t>Gergorić</w:t>
      </w:r>
      <w:r>
        <w:rPr>
          <w:rFonts w:ascii="Times New Roman" w:hAnsi="Times New Roman"/>
          <w:w w:val="105"/>
          <w:sz w:val="24"/>
          <w:szCs w:val="24"/>
        </w:rPr>
        <w:t>,v.r</w:t>
      </w:r>
      <w:proofErr w:type="spellEnd"/>
      <w:r>
        <w:rPr>
          <w:rFonts w:ascii="Times New Roman" w:hAnsi="Times New Roman"/>
          <w:w w:val="105"/>
          <w:sz w:val="24"/>
          <w:szCs w:val="24"/>
        </w:rPr>
        <w:t>.</w:t>
      </w:r>
    </w:p>
    <w:p w14:paraId="06AA835B" w14:textId="77777777" w:rsidR="005224B5" w:rsidRDefault="005224B5" w:rsidP="00B324EF">
      <w:pPr>
        <w:spacing w:after="0" w:line="240" w:lineRule="auto"/>
        <w:jc w:val="center"/>
        <w:rPr>
          <w:rFonts w:ascii="Times New Roman" w:hAnsi="Times New Roman"/>
          <w:w w:val="105"/>
          <w:sz w:val="24"/>
          <w:szCs w:val="24"/>
        </w:rPr>
      </w:pPr>
    </w:p>
    <w:p w14:paraId="728F1FF6" w14:textId="77777777" w:rsidR="00B324EF" w:rsidRDefault="00B324EF" w:rsidP="00B324EF">
      <w:pPr>
        <w:spacing w:after="0" w:line="240" w:lineRule="auto"/>
        <w:jc w:val="center"/>
        <w:rPr>
          <w:rFonts w:ascii="Times New Roman" w:hAnsi="Times New Roman"/>
          <w:w w:val="105"/>
          <w:sz w:val="24"/>
          <w:szCs w:val="24"/>
        </w:rPr>
      </w:pPr>
    </w:p>
    <w:p w14:paraId="4BFB9DBB" w14:textId="7D1F7064" w:rsidR="00E03DE1" w:rsidRDefault="00E03DE1" w:rsidP="00E03DE1">
      <w:pPr>
        <w:spacing w:line="252" w:lineRule="auto"/>
        <w:rPr>
          <w:rFonts w:ascii="Times New Roman" w:hAnsi="Times New Roman"/>
          <w:b/>
          <w:bCs/>
          <w:color w:val="2E74B5" w:themeColor="accent5" w:themeShade="BF"/>
          <w:sz w:val="28"/>
          <w:szCs w:val="28"/>
          <w:lang w:val="pl-PL"/>
        </w:rPr>
      </w:pPr>
      <w:bookmarkStart w:id="58" w:name="_Hlk141162862"/>
      <w:r>
        <w:rPr>
          <w:rFonts w:ascii="Times New Roman" w:hAnsi="Times New Roman"/>
          <w:b/>
          <w:bCs/>
          <w:color w:val="2E74B5" w:themeColor="accent5" w:themeShade="BF"/>
          <w:sz w:val="28"/>
          <w:szCs w:val="28"/>
          <w:lang w:val="pl-PL"/>
        </w:rPr>
        <w:t>40</w:t>
      </w:r>
      <w:r>
        <w:rPr>
          <w:rFonts w:ascii="Times New Roman" w:hAnsi="Times New Roman"/>
          <w:b/>
          <w:bCs/>
          <w:color w:val="2E74B5" w:themeColor="accent5" w:themeShade="BF"/>
          <w:sz w:val="28"/>
          <w:szCs w:val="28"/>
          <w:lang w:val="pl-PL"/>
        </w:rPr>
        <w:t>.______________________________________________________________</w:t>
      </w:r>
    </w:p>
    <w:bookmarkEnd w:id="58"/>
    <w:p w14:paraId="06D8946D"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Na temelju članka 48. stavak 4. Zakona o predškolskom odgoju i obrazovanju («Narodne novine« 10/97, 107/07, 94/13, 98/19, 57/22) i članka 50. Statuta Grada Buja («Službene novine Grada Buja« br. </w:t>
      </w:r>
      <w:r w:rsidRPr="00B324EF">
        <w:rPr>
          <w:rFonts w:ascii="Times New Roman" w:eastAsia="Times New Roman" w:hAnsi="Times New Roman"/>
          <w:sz w:val="24"/>
          <w:szCs w:val="24"/>
          <w:lang w:eastAsia="hr-HR"/>
        </w:rPr>
        <w:t>11/09, 05/11, 11/11, 03/13, 05/18, 19/18-pročišćeni tekst, 04/21</w:t>
      </w:r>
      <w:r w:rsidRPr="00B324EF">
        <w:rPr>
          <w:rFonts w:ascii="Times New Roman" w:hAnsi="Times New Roman"/>
          <w:sz w:val="24"/>
          <w:szCs w:val="24"/>
        </w:rPr>
        <w:t xml:space="preserve">), Gradsko vijeće Grada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xml:space="preserve"> na sjednici održanoj  20.07.2023. godine donosi </w:t>
      </w:r>
    </w:p>
    <w:p w14:paraId="3DC2D1A5" w14:textId="77777777" w:rsidR="00B324EF" w:rsidRPr="00B324EF" w:rsidRDefault="00B324EF" w:rsidP="00B324EF">
      <w:pPr>
        <w:spacing w:after="0" w:line="240" w:lineRule="auto"/>
        <w:rPr>
          <w:rFonts w:ascii="Times New Roman" w:hAnsi="Times New Roman"/>
          <w:sz w:val="24"/>
          <w:szCs w:val="24"/>
        </w:rPr>
      </w:pPr>
      <w:r w:rsidRPr="00B324EF">
        <w:rPr>
          <w:rFonts w:ascii="Times New Roman" w:hAnsi="Times New Roman"/>
          <w:sz w:val="24"/>
          <w:szCs w:val="24"/>
        </w:rPr>
        <w:t> </w:t>
      </w:r>
    </w:p>
    <w:p w14:paraId="75F17BAF" w14:textId="77777777" w:rsidR="00B324EF" w:rsidRPr="00B324EF" w:rsidRDefault="00B324EF" w:rsidP="00B324EF">
      <w:pPr>
        <w:spacing w:after="0" w:line="240" w:lineRule="auto"/>
        <w:rPr>
          <w:rFonts w:ascii="Times New Roman" w:hAnsi="Times New Roman"/>
          <w:sz w:val="24"/>
          <w:szCs w:val="24"/>
        </w:rPr>
      </w:pPr>
    </w:p>
    <w:p w14:paraId="4C22D31F" w14:textId="77777777" w:rsidR="00B324EF" w:rsidRPr="00B324EF" w:rsidRDefault="00B324EF" w:rsidP="00B324EF">
      <w:pPr>
        <w:spacing w:after="0" w:line="240" w:lineRule="auto"/>
        <w:jc w:val="center"/>
        <w:rPr>
          <w:rFonts w:ascii="Times New Roman" w:hAnsi="Times New Roman"/>
          <w:b/>
          <w:bCs/>
          <w:iCs/>
          <w:sz w:val="24"/>
          <w:szCs w:val="24"/>
        </w:rPr>
      </w:pPr>
      <w:r w:rsidRPr="00B324EF">
        <w:rPr>
          <w:rFonts w:ascii="Times New Roman" w:hAnsi="Times New Roman"/>
          <w:b/>
          <w:bCs/>
          <w:iCs/>
          <w:sz w:val="24"/>
          <w:szCs w:val="24"/>
        </w:rPr>
        <w:t>ODLUKU</w:t>
      </w:r>
    </w:p>
    <w:p w14:paraId="6F0A317D"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 xml:space="preserve">o mjerilima za utvrđivanje učešća roditelja u ekonomskoj cijeni programa predškolskog odgoja i obrazovanja te skrbi o djeci predškolske dobi </w:t>
      </w:r>
    </w:p>
    <w:p w14:paraId="75197175" w14:textId="77777777" w:rsidR="00B324EF" w:rsidRPr="00B324EF" w:rsidRDefault="00B324EF" w:rsidP="00B324EF">
      <w:pPr>
        <w:spacing w:after="0" w:line="240" w:lineRule="auto"/>
        <w:jc w:val="center"/>
        <w:rPr>
          <w:rFonts w:ascii="Times New Roman" w:hAnsi="Times New Roman"/>
          <w:b/>
          <w:bCs/>
          <w:iCs/>
          <w:sz w:val="24"/>
          <w:szCs w:val="24"/>
        </w:rPr>
      </w:pPr>
      <w:r w:rsidRPr="00B324EF">
        <w:rPr>
          <w:rFonts w:ascii="Times New Roman" w:hAnsi="Times New Roman"/>
          <w:b/>
          <w:bCs/>
          <w:sz w:val="24"/>
          <w:szCs w:val="24"/>
        </w:rPr>
        <w:t xml:space="preserve"> </w:t>
      </w:r>
      <w:r w:rsidRPr="00B324EF">
        <w:rPr>
          <w:rFonts w:ascii="Times New Roman" w:hAnsi="Times New Roman"/>
          <w:b/>
          <w:bCs/>
          <w:iCs/>
          <w:sz w:val="24"/>
          <w:szCs w:val="24"/>
        </w:rPr>
        <w:t xml:space="preserve">DJEČJEG VRTIĆA BUJE – ASILO INFANTILE BUIE i TALIJANSKOG DJEČJEG VRTIĆA </w:t>
      </w:r>
      <w:r w:rsidRPr="00B324EF">
        <w:rPr>
          <w:rFonts w:ascii="Times New Roman" w:hAnsi="Times New Roman"/>
          <w:b/>
          <w:bCs/>
          <w:i/>
          <w:iCs/>
          <w:sz w:val="24"/>
          <w:szCs w:val="24"/>
        </w:rPr>
        <w:t>MRVICA-</w:t>
      </w:r>
      <w:r w:rsidRPr="00B324EF">
        <w:rPr>
          <w:rFonts w:ascii="Times New Roman" w:hAnsi="Times New Roman"/>
          <w:b/>
          <w:bCs/>
          <w:iCs/>
          <w:sz w:val="24"/>
          <w:szCs w:val="24"/>
        </w:rPr>
        <w:t xml:space="preserve">SCUOLA D'INFANZIA ITALIANA </w:t>
      </w:r>
      <w:r w:rsidRPr="00B324EF">
        <w:rPr>
          <w:rFonts w:ascii="Times New Roman" w:hAnsi="Times New Roman"/>
          <w:b/>
          <w:bCs/>
          <w:i/>
          <w:iCs/>
          <w:sz w:val="24"/>
          <w:szCs w:val="24"/>
        </w:rPr>
        <w:t xml:space="preserve">FREGOLA - </w:t>
      </w:r>
      <w:r w:rsidRPr="00B324EF">
        <w:rPr>
          <w:rFonts w:ascii="Times New Roman" w:hAnsi="Times New Roman"/>
          <w:b/>
          <w:bCs/>
          <w:iCs/>
          <w:sz w:val="24"/>
          <w:szCs w:val="24"/>
        </w:rPr>
        <w:t>BUIE</w:t>
      </w:r>
    </w:p>
    <w:p w14:paraId="6C2288D1" w14:textId="77777777" w:rsidR="00B324EF" w:rsidRPr="00B324EF" w:rsidRDefault="00B324EF" w:rsidP="00B324EF">
      <w:pPr>
        <w:spacing w:after="0" w:line="240" w:lineRule="auto"/>
        <w:jc w:val="center"/>
        <w:rPr>
          <w:rFonts w:ascii="Garamond" w:hAnsi="Garamond"/>
          <w:b/>
          <w:bCs/>
          <w:iCs/>
          <w:sz w:val="28"/>
          <w:szCs w:val="28"/>
        </w:rPr>
      </w:pPr>
    </w:p>
    <w:p w14:paraId="03E7A8C0"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 </w:t>
      </w:r>
      <w:r w:rsidRPr="00B324EF">
        <w:rPr>
          <w:rFonts w:ascii="Garamond" w:hAnsi="Garamond"/>
          <w:b/>
          <w:bCs/>
          <w:sz w:val="28"/>
          <w:szCs w:val="28"/>
        </w:rPr>
        <w:t> </w:t>
      </w:r>
    </w:p>
    <w:p w14:paraId="694173BD"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1. </w:t>
      </w:r>
    </w:p>
    <w:p w14:paraId="0F01F706"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Ovom Odlukom propisuju se Ovom Odlukom propisuju se mjerila za utvrđivanje učešća roditelja, kao korisnika usluga (u </w:t>
      </w:r>
      <w:proofErr w:type="spellStart"/>
      <w:r w:rsidRPr="00B324EF">
        <w:rPr>
          <w:rFonts w:ascii="Times New Roman" w:hAnsi="Times New Roman"/>
          <w:sz w:val="24"/>
          <w:szCs w:val="24"/>
        </w:rPr>
        <w:t>daljenjem</w:t>
      </w:r>
      <w:proofErr w:type="spellEnd"/>
      <w:r w:rsidRPr="00B324EF">
        <w:rPr>
          <w:rFonts w:ascii="Times New Roman" w:hAnsi="Times New Roman"/>
          <w:sz w:val="24"/>
          <w:szCs w:val="24"/>
        </w:rPr>
        <w:t xml:space="preserve"> tekstu: Korisnik usluga), u odnosu na ekonomsku cijenu programa predškolskog odgoja i obrazovanja te skrbi o djeci predškolske dobi </w:t>
      </w:r>
      <w:r w:rsidRPr="00B324EF">
        <w:rPr>
          <w:rFonts w:ascii="Times New Roman" w:hAnsi="Times New Roman"/>
          <w:bCs/>
          <w:sz w:val="24"/>
          <w:szCs w:val="24"/>
        </w:rPr>
        <w:t>Dječjeg vrtića Buje–</w:t>
      </w:r>
      <w:proofErr w:type="spellStart"/>
      <w:r w:rsidRPr="00B324EF">
        <w:rPr>
          <w:rFonts w:ascii="Times New Roman" w:hAnsi="Times New Roman"/>
          <w:bCs/>
          <w:sz w:val="24"/>
          <w:szCs w:val="24"/>
        </w:rPr>
        <w:t>Asilo</w:t>
      </w:r>
      <w:proofErr w:type="spellEnd"/>
      <w:r w:rsidRPr="00B324EF">
        <w:rPr>
          <w:rFonts w:ascii="Times New Roman" w:hAnsi="Times New Roman"/>
          <w:bCs/>
          <w:sz w:val="24"/>
          <w:szCs w:val="24"/>
        </w:rPr>
        <w:t xml:space="preserve"> </w:t>
      </w:r>
      <w:proofErr w:type="spellStart"/>
      <w:r w:rsidRPr="00B324EF">
        <w:rPr>
          <w:rFonts w:ascii="Times New Roman" w:hAnsi="Times New Roman"/>
          <w:bCs/>
          <w:sz w:val="24"/>
          <w:szCs w:val="24"/>
        </w:rPr>
        <w:t>infantile</w:t>
      </w:r>
      <w:proofErr w:type="spellEnd"/>
      <w:r w:rsidRPr="00B324EF">
        <w:rPr>
          <w:rFonts w:ascii="Times New Roman" w:hAnsi="Times New Roman"/>
          <w:bCs/>
          <w:sz w:val="24"/>
          <w:szCs w:val="24"/>
        </w:rPr>
        <w:t xml:space="preserve"> </w:t>
      </w:r>
      <w:proofErr w:type="spellStart"/>
      <w:r w:rsidRPr="00B324EF">
        <w:rPr>
          <w:rFonts w:ascii="Times New Roman" w:hAnsi="Times New Roman"/>
          <w:bCs/>
          <w:sz w:val="24"/>
          <w:szCs w:val="24"/>
        </w:rPr>
        <w:t>Buie</w:t>
      </w:r>
      <w:proofErr w:type="spellEnd"/>
      <w:r w:rsidRPr="00B324EF">
        <w:rPr>
          <w:rFonts w:ascii="Times New Roman" w:hAnsi="Times New Roman"/>
          <w:sz w:val="24"/>
          <w:szCs w:val="24"/>
        </w:rPr>
        <w:t xml:space="preserve"> i Talijanskog dječjeg vrtića Mrvica-Buje – </w:t>
      </w:r>
      <w:proofErr w:type="spellStart"/>
      <w:r w:rsidRPr="00B324EF">
        <w:rPr>
          <w:rFonts w:ascii="Times New Roman" w:hAnsi="Times New Roman"/>
          <w:sz w:val="24"/>
          <w:szCs w:val="24"/>
        </w:rPr>
        <w:t>Scuola</w:t>
      </w:r>
      <w:proofErr w:type="spellEnd"/>
      <w:r w:rsidRPr="00B324EF">
        <w:rPr>
          <w:rFonts w:ascii="Times New Roman" w:hAnsi="Times New Roman"/>
          <w:sz w:val="24"/>
          <w:szCs w:val="24"/>
        </w:rPr>
        <w:t xml:space="preserve"> </w:t>
      </w:r>
      <w:proofErr w:type="spellStart"/>
      <w:r w:rsidRPr="00B324EF">
        <w:rPr>
          <w:rFonts w:ascii="Times New Roman" w:hAnsi="Times New Roman"/>
          <w:sz w:val="24"/>
          <w:szCs w:val="24"/>
        </w:rPr>
        <w:t>d'infanzia</w:t>
      </w:r>
      <w:proofErr w:type="spellEnd"/>
      <w:r w:rsidRPr="00B324EF">
        <w:rPr>
          <w:rFonts w:ascii="Times New Roman" w:hAnsi="Times New Roman"/>
          <w:sz w:val="24"/>
          <w:szCs w:val="24"/>
        </w:rPr>
        <w:t xml:space="preserve"> </w:t>
      </w:r>
      <w:proofErr w:type="spellStart"/>
      <w:r w:rsidRPr="00B324EF">
        <w:rPr>
          <w:rFonts w:ascii="Times New Roman" w:hAnsi="Times New Roman"/>
          <w:sz w:val="24"/>
          <w:szCs w:val="24"/>
        </w:rPr>
        <w:t>italiana</w:t>
      </w:r>
      <w:proofErr w:type="spellEnd"/>
      <w:r w:rsidRPr="00B324EF">
        <w:rPr>
          <w:rFonts w:ascii="Times New Roman" w:hAnsi="Times New Roman"/>
          <w:sz w:val="24"/>
          <w:szCs w:val="24"/>
        </w:rPr>
        <w:t xml:space="preserve"> </w:t>
      </w:r>
      <w:proofErr w:type="spellStart"/>
      <w:r w:rsidRPr="00B324EF">
        <w:rPr>
          <w:rFonts w:ascii="Times New Roman" w:hAnsi="Times New Roman"/>
          <w:i/>
          <w:sz w:val="24"/>
          <w:szCs w:val="24"/>
        </w:rPr>
        <w:t>Fregola</w:t>
      </w:r>
      <w:r w:rsidRPr="00B324EF">
        <w:rPr>
          <w:rFonts w:ascii="Times New Roman" w:hAnsi="Times New Roman"/>
          <w:sz w:val="24"/>
          <w:szCs w:val="24"/>
        </w:rPr>
        <w:t>-Buie</w:t>
      </w:r>
      <w:proofErr w:type="spellEnd"/>
      <w:r w:rsidRPr="00B324EF">
        <w:rPr>
          <w:rFonts w:ascii="Times New Roman" w:hAnsi="Times New Roman"/>
          <w:sz w:val="24"/>
          <w:szCs w:val="24"/>
        </w:rPr>
        <w:t xml:space="preserve"> (u daljnjem tekstu: </w:t>
      </w:r>
      <w:r w:rsidRPr="00B324EF">
        <w:rPr>
          <w:rFonts w:ascii="Times New Roman" w:hAnsi="Times New Roman"/>
          <w:bCs/>
          <w:sz w:val="24"/>
          <w:szCs w:val="24"/>
        </w:rPr>
        <w:t>Vrtić)</w:t>
      </w:r>
      <w:r w:rsidRPr="00B324EF">
        <w:rPr>
          <w:rFonts w:ascii="Times New Roman" w:hAnsi="Times New Roman"/>
          <w:sz w:val="24"/>
          <w:szCs w:val="24"/>
        </w:rPr>
        <w:t xml:space="preserve"> (u daljnjem tekstu: </w:t>
      </w:r>
      <w:r w:rsidRPr="00B324EF">
        <w:rPr>
          <w:rFonts w:ascii="Times New Roman" w:hAnsi="Times New Roman"/>
          <w:bCs/>
          <w:sz w:val="24"/>
          <w:szCs w:val="24"/>
        </w:rPr>
        <w:t>Vrtić)</w:t>
      </w:r>
      <w:r w:rsidRPr="00B324EF">
        <w:rPr>
          <w:rFonts w:ascii="Times New Roman" w:hAnsi="Times New Roman"/>
          <w:sz w:val="24"/>
          <w:szCs w:val="24"/>
        </w:rPr>
        <w:t xml:space="preserve">. </w:t>
      </w:r>
    </w:p>
    <w:p w14:paraId="596E6118"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w:t>
      </w:r>
    </w:p>
    <w:p w14:paraId="7A8FAD3B"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2. </w:t>
      </w:r>
    </w:p>
    <w:p w14:paraId="74F5B6A1" w14:textId="77777777" w:rsidR="00B324EF" w:rsidRPr="00B324EF" w:rsidRDefault="00B324EF" w:rsidP="00B324EF">
      <w:pPr>
        <w:spacing w:after="0" w:line="240" w:lineRule="auto"/>
        <w:ind w:firstLine="708"/>
        <w:jc w:val="both"/>
        <w:rPr>
          <w:rFonts w:ascii="Times New Roman" w:hAnsi="Times New Roman"/>
          <w:b/>
          <w:bCs/>
          <w:sz w:val="24"/>
          <w:szCs w:val="24"/>
        </w:rPr>
      </w:pPr>
      <w:r w:rsidRPr="00B324EF">
        <w:rPr>
          <w:rFonts w:ascii="Times New Roman" w:hAnsi="Times New Roman"/>
          <w:sz w:val="24"/>
          <w:szCs w:val="24"/>
        </w:rPr>
        <w:t>Visina ekonomske cijene programa predškolskog odgoja i obrazovanja revidira se odnosno utvrđuje se jednom godišnje.</w:t>
      </w:r>
    </w:p>
    <w:p w14:paraId="116C249E"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Ekonomsku cijenu programa predškolskog odgoja i naobrazbe utvrđuje Upravno vijeće Vrtića na temelju stvarnih troškova uz suglasnost Grada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xml:space="preserve"> (u daljnjem tekstu: </w:t>
      </w:r>
      <w:r w:rsidRPr="00B324EF">
        <w:rPr>
          <w:rFonts w:ascii="Times New Roman" w:hAnsi="Times New Roman"/>
          <w:bCs/>
          <w:sz w:val="24"/>
          <w:szCs w:val="24"/>
        </w:rPr>
        <w:t>Osnivač) najkasnije do 31. kolovoza tekuće kalendarske godine i ista se primjenjuje s početkom nove pedagoške godine.</w:t>
      </w:r>
    </w:p>
    <w:p w14:paraId="7CC58B0D" w14:textId="77777777" w:rsidR="00B324EF" w:rsidRPr="00B324EF" w:rsidRDefault="00B324EF" w:rsidP="00B324EF">
      <w:pPr>
        <w:spacing w:after="0" w:line="240" w:lineRule="auto"/>
        <w:ind w:firstLine="708"/>
        <w:jc w:val="both"/>
        <w:rPr>
          <w:rFonts w:ascii="Times New Roman" w:hAnsi="Times New Roman"/>
          <w:bCs/>
          <w:sz w:val="24"/>
          <w:szCs w:val="24"/>
        </w:rPr>
      </w:pPr>
      <w:r w:rsidRPr="00B324EF">
        <w:rPr>
          <w:rFonts w:ascii="Times New Roman" w:hAnsi="Times New Roman"/>
          <w:bCs/>
          <w:sz w:val="24"/>
          <w:szCs w:val="24"/>
        </w:rPr>
        <w:t xml:space="preserve">Korisnici, građani Republike Hrvatske s prebivalištem na području Grada Buje - </w:t>
      </w:r>
      <w:proofErr w:type="spellStart"/>
      <w:r w:rsidRPr="00B324EF">
        <w:rPr>
          <w:rFonts w:ascii="Times New Roman" w:hAnsi="Times New Roman"/>
          <w:bCs/>
          <w:sz w:val="24"/>
          <w:szCs w:val="24"/>
        </w:rPr>
        <w:t>Buie</w:t>
      </w:r>
      <w:proofErr w:type="spellEnd"/>
      <w:r w:rsidRPr="00B324EF">
        <w:rPr>
          <w:rFonts w:ascii="Times New Roman" w:hAnsi="Times New Roman"/>
          <w:bCs/>
          <w:sz w:val="24"/>
          <w:szCs w:val="24"/>
        </w:rPr>
        <w:t xml:space="preserve">, kao i Korisnici koji su strani državljani s odobrenim stalnim boravkom na području Grada Buje - </w:t>
      </w:r>
      <w:proofErr w:type="spellStart"/>
      <w:r w:rsidRPr="00B324EF">
        <w:rPr>
          <w:rFonts w:ascii="Times New Roman" w:hAnsi="Times New Roman"/>
          <w:bCs/>
          <w:sz w:val="24"/>
          <w:szCs w:val="24"/>
        </w:rPr>
        <w:t>Buie</w:t>
      </w:r>
      <w:proofErr w:type="spellEnd"/>
      <w:r w:rsidRPr="00B324EF">
        <w:rPr>
          <w:rFonts w:ascii="Times New Roman" w:hAnsi="Times New Roman"/>
          <w:bCs/>
          <w:sz w:val="24"/>
          <w:szCs w:val="24"/>
        </w:rPr>
        <w:t xml:space="preserve"> mjesečno </w:t>
      </w:r>
      <w:r w:rsidRPr="00B324EF">
        <w:rPr>
          <w:rFonts w:ascii="Times New Roman" w:hAnsi="Times New Roman"/>
          <w:sz w:val="24"/>
          <w:szCs w:val="24"/>
        </w:rPr>
        <w:t xml:space="preserve">sudjeluju u cijeni programa predškolskog odgoja i obrazovanja s učešćem od </w:t>
      </w:r>
      <w:r w:rsidRPr="00B324EF">
        <w:rPr>
          <w:rFonts w:ascii="Times New Roman" w:hAnsi="Times New Roman"/>
          <w:bCs/>
          <w:sz w:val="24"/>
          <w:szCs w:val="24"/>
        </w:rPr>
        <w:t>25%</w:t>
      </w:r>
      <w:r w:rsidRPr="00B324EF">
        <w:rPr>
          <w:rFonts w:ascii="Times New Roman" w:hAnsi="Times New Roman"/>
          <w:sz w:val="24"/>
          <w:szCs w:val="24"/>
        </w:rPr>
        <w:t xml:space="preserve"> iznosa ekonomske cijene programa iz stavka 2. ovog članka (u daljnjem tekstu: Participacija korisnika) a Grad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xml:space="preserve"> sa </w:t>
      </w:r>
      <w:r w:rsidRPr="00B324EF">
        <w:rPr>
          <w:rFonts w:ascii="Times New Roman" w:hAnsi="Times New Roman"/>
          <w:bCs/>
          <w:sz w:val="24"/>
          <w:szCs w:val="24"/>
        </w:rPr>
        <w:t>75%.</w:t>
      </w:r>
    </w:p>
    <w:p w14:paraId="417460C4"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bCs/>
          <w:sz w:val="24"/>
          <w:szCs w:val="24"/>
        </w:rPr>
        <w:t xml:space="preserve">Do postizanja omjera iznosa učešća Korisnika usluga u ekonomskoj cijeni programa Vrtića iz stavka 3. ovog članka, stvarna Participacija korisnika određivat će se posebnom Odlukom Gradskog vijeća Grada Buje - </w:t>
      </w:r>
      <w:proofErr w:type="spellStart"/>
      <w:r w:rsidRPr="00B324EF">
        <w:rPr>
          <w:rFonts w:ascii="Times New Roman" w:hAnsi="Times New Roman"/>
          <w:bCs/>
          <w:sz w:val="24"/>
          <w:szCs w:val="24"/>
        </w:rPr>
        <w:t>Buie</w:t>
      </w:r>
      <w:proofErr w:type="spellEnd"/>
      <w:r w:rsidRPr="00B324EF">
        <w:rPr>
          <w:rFonts w:ascii="Times New Roman" w:hAnsi="Times New Roman"/>
          <w:bCs/>
          <w:sz w:val="24"/>
          <w:szCs w:val="24"/>
        </w:rPr>
        <w:t>.</w:t>
      </w:r>
    </w:p>
    <w:p w14:paraId="28B12089" w14:textId="77777777" w:rsid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w:t>
      </w:r>
    </w:p>
    <w:p w14:paraId="3AF9D0D1" w14:textId="77777777" w:rsidR="005224B5" w:rsidRDefault="005224B5" w:rsidP="00B324EF">
      <w:pPr>
        <w:spacing w:after="0" w:line="240" w:lineRule="auto"/>
        <w:jc w:val="both"/>
        <w:rPr>
          <w:rFonts w:ascii="Times New Roman" w:hAnsi="Times New Roman"/>
          <w:sz w:val="24"/>
          <w:szCs w:val="24"/>
        </w:rPr>
      </w:pPr>
    </w:p>
    <w:p w14:paraId="75A25BFE" w14:textId="77777777" w:rsidR="005224B5" w:rsidRPr="00B324EF" w:rsidRDefault="005224B5" w:rsidP="00B324EF">
      <w:pPr>
        <w:spacing w:after="0" w:line="240" w:lineRule="auto"/>
        <w:jc w:val="both"/>
        <w:rPr>
          <w:rFonts w:ascii="Times New Roman" w:hAnsi="Times New Roman"/>
          <w:sz w:val="24"/>
          <w:szCs w:val="24"/>
        </w:rPr>
      </w:pPr>
    </w:p>
    <w:p w14:paraId="2E39FFBD" w14:textId="77777777" w:rsidR="00B324EF" w:rsidRPr="00B324EF" w:rsidRDefault="00B324EF" w:rsidP="00B324EF">
      <w:pPr>
        <w:spacing w:after="0" w:line="240" w:lineRule="auto"/>
        <w:jc w:val="center"/>
        <w:rPr>
          <w:rFonts w:ascii="Times New Roman" w:hAnsi="Times New Roman"/>
          <w:b/>
          <w:sz w:val="24"/>
          <w:szCs w:val="24"/>
        </w:rPr>
      </w:pPr>
      <w:r w:rsidRPr="00B324EF">
        <w:rPr>
          <w:rFonts w:ascii="Garamond" w:hAnsi="Garamond"/>
          <w:b/>
          <w:bCs/>
          <w:sz w:val="28"/>
          <w:szCs w:val="28"/>
        </w:rPr>
        <w:lastRenderedPageBreak/>
        <w:t>Članak  3.</w:t>
      </w:r>
    </w:p>
    <w:p w14:paraId="0214B295" w14:textId="77777777" w:rsidR="00B324EF" w:rsidRPr="00B324EF" w:rsidRDefault="00B324EF" w:rsidP="00B324EF">
      <w:pPr>
        <w:spacing w:after="0" w:line="240" w:lineRule="auto"/>
        <w:jc w:val="both"/>
        <w:rPr>
          <w:rFonts w:ascii="Arial" w:eastAsia="Times New Roman" w:hAnsi="Arial" w:cs="Arial"/>
          <w:b/>
          <w:sz w:val="24"/>
          <w:szCs w:val="24"/>
          <w:lang w:eastAsia="hr-HR"/>
        </w:rPr>
      </w:pPr>
      <w:r w:rsidRPr="00B324EF">
        <w:rPr>
          <w:rFonts w:ascii="Garamond" w:hAnsi="Garamond"/>
          <w:sz w:val="28"/>
          <w:szCs w:val="28"/>
        </w:rPr>
        <w:tab/>
      </w:r>
    </w:p>
    <w:p w14:paraId="6F13A517"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U koliko Korisnik usluga i dijete korisnika ima prebivalište/stalni boravak na području druge jedinice lokalne samouprave, Participacija korisnika utvrđuje se kao razlika ekonomske cijene programa i visine iznosa koju podmiruje jedinica lokalne samouprave u kojoj ima prebivalište/stalni boravak. </w:t>
      </w:r>
    </w:p>
    <w:p w14:paraId="5FB14E94"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U koliko s Osnivačem nije sklopljen Sporazum</w:t>
      </w:r>
      <w:r w:rsidRPr="00B324EF">
        <w:rPr>
          <w:rFonts w:ascii="Times New Roman" w:eastAsia="Times New Roman" w:hAnsi="Times New Roman"/>
          <w:sz w:val="24"/>
          <w:szCs w:val="24"/>
          <w:lang w:eastAsia="hr-HR"/>
        </w:rPr>
        <w:t xml:space="preserve"> o sufinanciranju ekonomske cijene predškolskog odgoja i obrazovanja i u koliko</w:t>
      </w:r>
      <w:r w:rsidRPr="00B324EF">
        <w:rPr>
          <w:rFonts w:ascii="Times New Roman" w:hAnsi="Times New Roman"/>
          <w:sz w:val="24"/>
          <w:szCs w:val="24"/>
        </w:rPr>
        <w:t xml:space="preserve"> jedinica lokalne samouprave u kojoj Korisnik usluga ima prebivalište/stalni boravak ne odobri sufinanciranje troškova programa, Korisnik usluga plaća cjeloviti iznos ekonomske cijene programa. </w:t>
      </w:r>
    </w:p>
    <w:p w14:paraId="302071D6" w14:textId="77777777" w:rsidR="00B324EF" w:rsidRPr="00B324EF" w:rsidRDefault="00B324EF" w:rsidP="00B324EF">
      <w:pPr>
        <w:spacing w:after="0" w:line="240" w:lineRule="auto"/>
        <w:jc w:val="center"/>
        <w:rPr>
          <w:rFonts w:ascii="Garamond" w:hAnsi="Garamond"/>
          <w:b/>
          <w:bCs/>
          <w:sz w:val="28"/>
          <w:szCs w:val="28"/>
        </w:rPr>
      </w:pPr>
    </w:p>
    <w:p w14:paraId="67BBF20F"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4.</w:t>
      </w:r>
    </w:p>
    <w:p w14:paraId="3042290E" w14:textId="77777777" w:rsidR="00B324EF" w:rsidRPr="00B324EF" w:rsidRDefault="00B324EF" w:rsidP="00B324EF">
      <w:pPr>
        <w:spacing w:after="0" w:line="240" w:lineRule="auto"/>
        <w:ind w:firstLine="708"/>
        <w:jc w:val="both"/>
        <w:rPr>
          <w:rFonts w:ascii="Times New Roman" w:hAnsi="Times New Roman"/>
          <w:color w:val="0000FF"/>
          <w:sz w:val="24"/>
          <w:szCs w:val="24"/>
        </w:rPr>
      </w:pPr>
      <w:r w:rsidRPr="00B324EF">
        <w:rPr>
          <w:rFonts w:ascii="Times New Roman" w:hAnsi="Times New Roman"/>
          <w:sz w:val="24"/>
          <w:szCs w:val="24"/>
        </w:rPr>
        <w:t xml:space="preserve">Vrtić vrši mjesečni obračun iznosa Participacije korisnika uz primjenu odredbi članka 2., 5., 6. i 7. ove Odluke. </w:t>
      </w:r>
    </w:p>
    <w:p w14:paraId="752DBE5F"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Odgojiteljice vode mjesečnu evidenciju prisutnosti djeteta s naznakom opravdanih i neopravdanih izostanaka djeteta iz Vrtića.</w:t>
      </w:r>
    </w:p>
    <w:p w14:paraId="76ED3CDE"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Korisnik usluge dužan je Participaciju korisnika uplatiti temeljem zaprimljene uplatnice najkasnije do naznačenog datuma dospijeća. Za sve uplate Participacije korisnika izvršene nakon navedenog datuma dospijeća,  zaračunavat će se Zakonom propisane zatezne kamate.</w:t>
      </w:r>
    </w:p>
    <w:p w14:paraId="06450252"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w:t>
      </w:r>
    </w:p>
    <w:p w14:paraId="2076A609" w14:textId="77777777" w:rsidR="00B324EF" w:rsidRPr="00B324EF" w:rsidRDefault="00B324EF" w:rsidP="00B324EF">
      <w:pPr>
        <w:spacing w:after="0" w:line="240" w:lineRule="auto"/>
        <w:jc w:val="both"/>
        <w:rPr>
          <w:rFonts w:ascii="Times New Roman" w:hAnsi="Times New Roman"/>
          <w:sz w:val="24"/>
          <w:szCs w:val="24"/>
        </w:rPr>
      </w:pPr>
    </w:p>
    <w:p w14:paraId="02CC5B20"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5.</w:t>
      </w:r>
    </w:p>
    <w:p w14:paraId="74D08269"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     Ostala mjerila za mjesečni obračun iznosa Participacije korisnika usluga Vrtića su sljedeći:</w:t>
      </w:r>
    </w:p>
    <w:p w14:paraId="7E27E14A"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u slučaju nenajavljene odsutnosti djeteta tijekom obračunskog razdoblja, Korisnik usluga plaća cjeloviti iznos Participacije korisnika,</w:t>
      </w:r>
    </w:p>
    <w:p w14:paraId="5AFAE16C"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 xml:space="preserve">za dane trajanja bolesti djeteta, Korisnik usluga </w:t>
      </w:r>
      <w:bookmarkStart w:id="59" w:name="OLE_LINK1"/>
      <w:r w:rsidRPr="00B324EF">
        <w:rPr>
          <w:rFonts w:ascii="Times New Roman" w:hAnsi="Times New Roman"/>
          <w:sz w:val="24"/>
          <w:szCs w:val="24"/>
        </w:rPr>
        <w:t xml:space="preserve">plaća 50% iznosa za dane </w:t>
      </w:r>
      <w:bookmarkEnd w:id="59"/>
      <w:r w:rsidRPr="00B324EF">
        <w:rPr>
          <w:rFonts w:ascii="Times New Roman" w:hAnsi="Times New Roman"/>
          <w:sz w:val="24"/>
          <w:szCs w:val="24"/>
        </w:rPr>
        <w:t>odsutnosti ako je dijete bilo odsutno najmanje pet (5) radnih dana u kontinuitetu i u koliko je izostanak opravdan potvrdom liječnika,</w:t>
      </w:r>
    </w:p>
    <w:p w14:paraId="65A6CAB8"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u slučaju da dijete radi zdravstvenih razloga ne konzumira obroke/ne jede u Vrtiću, Korisnik usluga plaća 50% iznosa Participacije korisnika,</w:t>
      </w:r>
    </w:p>
    <w:p w14:paraId="4ABBD08E"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 xml:space="preserve">roditelji koji imaju potrebu </w:t>
      </w:r>
      <w:r w:rsidRPr="00B324EF">
        <w:rPr>
          <w:rFonts w:ascii="Times New Roman" w:hAnsi="Times New Roman"/>
          <w:i/>
          <w:sz w:val="24"/>
          <w:szCs w:val="24"/>
        </w:rPr>
        <w:t>čuvanja</w:t>
      </w:r>
      <w:r w:rsidRPr="00B324EF">
        <w:rPr>
          <w:rFonts w:ascii="Times New Roman" w:hAnsi="Times New Roman"/>
          <w:sz w:val="24"/>
          <w:szCs w:val="24"/>
        </w:rPr>
        <w:t xml:space="preserve"> mjesta do upisa djeteta u Vrtić, plaćaju 50% iznosa Participacije korisnika,</w:t>
      </w:r>
    </w:p>
    <w:p w14:paraId="223CBE04"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za dane kada je Vrtić zatvoren na temelju provedenih anketa a radi malog broja polaznika, za dane kada je dijete odsutno u srpnju i kolovozu i za dane kada dijete ne polazi vrtić jer koristi dane godišnjeg odmora samo jednog roditelja u maksimalnom trajanju do 20 radih dana od čega najmanje 5 dana u kontinuitetu, Korisnik usluga plaća 50% iznosa za dane odsutnosti,</w:t>
      </w:r>
    </w:p>
    <w:p w14:paraId="0F525E8C"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za dijete koje koristi uslugu Vrtića a koje ima prebivalište/stalni boravak na području Osnivača i smješteno je u udomiteljskoj obitelji na području Osnivača, Korisnik usluga ne sudjeluju u cijeni programa predškolskog odgoja i obrazovanja odnosno ne plaća Participaciju korisnika,</w:t>
      </w:r>
    </w:p>
    <w:p w14:paraId="6601D216"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u koliko je Korisnik usluga invalid Domovinskog rata, Korisnik usluga ne sudjeluju u cijeni programa predškolskog odgoja i obrazovanja odnosno ne plaća Participaciju korisnika,</w:t>
      </w:r>
    </w:p>
    <w:p w14:paraId="6EE57CCB" w14:textId="77777777" w:rsidR="00B324EF" w:rsidRPr="00B324EF" w:rsidRDefault="00B324EF" w:rsidP="00B324EF">
      <w:pPr>
        <w:numPr>
          <w:ilvl w:val="0"/>
          <w:numId w:val="123"/>
        </w:numPr>
        <w:spacing w:after="0" w:line="240" w:lineRule="auto"/>
        <w:jc w:val="both"/>
        <w:rPr>
          <w:rFonts w:ascii="Times New Roman" w:hAnsi="Times New Roman"/>
          <w:sz w:val="24"/>
          <w:szCs w:val="24"/>
        </w:rPr>
      </w:pPr>
      <w:r w:rsidRPr="00B324EF">
        <w:rPr>
          <w:rFonts w:ascii="Times New Roman" w:hAnsi="Times New Roman"/>
          <w:sz w:val="24"/>
          <w:szCs w:val="24"/>
        </w:rPr>
        <w:t>za dijete s teškoćama u razvoju a koje je uključeno u programe Vrtića do 4 sata dnevno, Korisnik usluga ne sudjeluju u cijeni programa predškolskog odgoja i obrazovanja odnosno ne plaća Participaciju korisnika.</w:t>
      </w:r>
    </w:p>
    <w:p w14:paraId="74F159AD"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w:t>
      </w:r>
    </w:p>
    <w:p w14:paraId="6A0A2B45"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6.</w:t>
      </w:r>
    </w:p>
    <w:p w14:paraId="232AE5C9"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Pravo na povoljnije uvjete pri </w:t>
      </w:r>
      <w:bookmarkStart w:id="60" w:name="OLE_LINK2"/>
      <w:r w:rsidRPr="00B324EF">
        <w:rPr>
          <w:rFonts w:ascii="Times New Roman" w:hAnsi="Times New Roman"/>
          <w:sz w:val="24"/>
          <w:szCs w:val="24"/>
        </w:rPr>
        <w:t>obračunu iznosa Participacije korisnika</w:t>
      </w:r>
      <w:bookmarkEnd w:id="60"/>
      <w:r w:rsidRPr="00B324EF">
        <w:rPr>
          <w:rFonts w:ascii="Times New Roman" w:hAnsi="Times New Roman"/>
          <w:sz w:val="24"/>
          <w:szCs w:val="24"/>
        </w:rPr>
        <w:t xml:space="preserve"> ima Korisnik usluga za drugo i svako sljedeće dijete upisano u vrtić za koje Korisnik usluga plaća 80% mjesečnog iznosa Participacije korisnika. </w:t>
      </w:r>
    </w:p>
    <w:p w14:paraId="3FBE2331"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Ostvarivanje prava iz stavka 1. ovog članka utvrđuje Vrtić po službenoj dužnosti na temelju dokumentacije Korisnika usluga.</w:t>
      </w:r>
    </w:p>
    <w:p w14:paraId="7C58DA1A"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w:t>
      </w:r>
    </w:p>
    <w:p w14:paraId="77B40656"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lastRenderedPageBreak/>
        <w:t>Članak 7. </w:t>
      </w:r>
    </w:p>
    <w:p w14:paraId="50640ADA"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Obračun iznosa Participacije korisnika za Korisnike usluga koji ostvaruju prava i druge oblike pomoći sukladno Odluci o socijalnoj skrbi Grada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xml:space="preserve">, vrši se temeljem pravomoćnog Rješenja izdanog od nadležnog Upravnog odjela Grada Buje - </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w:t>
      </w:r>
    </w:p>
    <w:p w14:paraId="29011F8B" w14:textId="77777777" w:rsidR="00B324EF" w:rsidRPr="00B324EF" w:rsidRDefault="00B324EF" w:rsidP="00B324EF">
      <w:pPr>
        <w:spacing w:after="0" w:line="240" w:lineRule="auto"/>
        <w:jc w:val="center"/>
        <w:rPr>
          <w:rFonts w:ascii="Times New Roman" w:hAnsi="Times New Roman"/>
          <w:sz w:val="24"/>
          <w:szCs w:val="24"/>
        </w:rPr>
      </w:pPr>
    </w:p>
    <w:p w14:paraId="2B23E2E0"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 </w:t>
      </w:r>
    </w:p>
    <w:p w14:paraId="1AC37AE0"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8. </w:t>
      </w:r>
    </w:p>
    <w:p w14:paraId="584DB280"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Korisnik usluga ima pravo prigovora na mjesečni obračun Participacije korisnika u roku od 3 dana od primitka uplatnice. </w:t>
      </w:r>
    </w:p>
    <w:p w14:paraId="37C5AB26"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Prigovor na mjesečni obračun iz prethodnog stavka ovog članka podnosi se pismeno, Ravnatelju Vrtića.</w:t>
      </w:r>
    </w:p>
    <w:p w14:paraId="354391B2"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Prigovorom iz stavka 2. ovog članka mogu se osporavati greške u mjesečnom obračunu iznosa Participacije korisnika.</w:t>
      </w:r>
    </w:p>
    <w:p w14:paraId="7C3918AD"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Ravnatelj je dužan riješiti prigovor i donijeti Odluku u roku od 3 dana od primitka prigovora.</w:t>
      </w:r>
    </w:p>
    <w:p w14:paraId="35749BD6" w14:textId="77777777" w:rsidR="00B324EF" w:rsidRPr="00B324EF" w:rsidRDefault="00B324EF" w:rsidP="00B324EF">
      <w:pPr>
        <w:spacing w:after="0" w:line="240" w:lineRule="auto"/>
        <w:jc w:val="both"/>
        <w:rPr>
          <w:rFonts w:ascii="Times New Roman" w:hAnsi="Times New Roman"/>
          <w:sz w:val="24"/>
          <w:szCs w:val="24"/>
        </w:rPr>
      </w:pPr>
    </w:p>
    <w:p w14:paraId="558B254D"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9. </w:t>
      </w:r>
    </w:p>
    <w:p w14:paraId="5622DC87"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Međusobna prava i obveze, Vrtić i Korisnik usluga uređuju Ugovorom koji se zaključuje za svako upisano dijete.</w:t>
      </w:r>
    </w:p>
    <w:p w14:paraId="127313EB"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Ugovor se sklapa na određeno vrijeme upisom djeteta u Vrtić i vrijedi do 31. kolovoza naredne godine ili do ispisa djeteta iz Vrtića.</w:t>
      </w:r>
    </w:p>
    <w:p w14:paraId="63CFCEEC"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Za novo primljenu djecu prema objavljenom Oglasu za Upis djece u Vrtić, Ugovor se sklapa do 20. srpnja tekuće godine.</w:t>
      </w:r>
    </w:p>
    <w:p w14:paraId="3642288C"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Ako za vrijeme trajanja Ugovora dođe do promjene ekonomske cijene programa i/ili iznosa Participacije korisnika, Vrtić je dužan obavijestiti pismeno Korisnika usluga o nastalim promjenama u roku od 8 dana od stupanja na snagu istih. </w:t>
      </w:r>
    </w:p>
    <w:p w14:paraId="231A6385"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U slučaju promjene prebivališta Korisnika usluga ili djeteta, predviđeno u članku 3. ove Odluke, Korisnik usluga dužan je obavijestiti pismeno Vrtić o nastalim promjenama u roku od 8 dana.</w:t>
      </w:r>
    </w:p>
    <w:p w14:paraId="4668A4EE"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 xml:space="preserve">Odredbe iz stavka 4. i 5. ovog članka sastavni su dio osnovnog Ugovora, a za situacije iz stavka 4. i 5. ovog članka, Vrtić je dužan sklopiti Aneks Ugovora s Korisnikom usluga. </w:t>
      </w:r>
    </w:p>
    <w:p w14:paraId="378C2078" w14:textId="77777777" w:rsidR="00B324EF" w:rsidRPr="00B324EF" w:rsidRDefault="00B324EF" w:rsidP="00B324EF">
      <w:pPr>
        <w:spacing w:after="0" w:line="240" w:lineRule="auto"/>
        <w:ind w:firstLine="708"/>
        <w:jc w:val="both"/>
        <w:rPr>
          <w:rFonts w:ascii="Times New Roman" w:hAnsi="Times New Roman"/>
          <w:sz w:val="24"/>
          <w:szCs w:val="24"/>
        </w:rPr>
      </w:pPr>
    </w:p>
    <w:p w14:paraId="15C6658D" w14:textId="77777777" w:rsidR="00B324EF" w:rsidRPr="00B324EF" w:rsidRDefault="00B324EF" w:rsidP="00B324EF">
      <w:pPr>
        <w:spacing w:after="0" w:line="240" w:lineRule="auto"/>
        <w:rPr>
          <w:rFonts w:ascii="Times New Roman" w:hAnsi="Times New Roman"/>
          <w:sz w:val="24"/>
          <w:szCs w:val="24"/>
        </w:rPr>
      </w:pPr>
    </w:p>
    <w:p w14:paraId="77329069"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b/>
          <w:bCs/>
          <w:sz w:val="24"/>
          <w:szCs w:val="24"/>
        </w:rPr>
        <w:t>Članak 10.</w:t>
      </w:r>
    </w:p>
    <w:p w14:paraId="69DB0334" w14:textId="77777777" w:rsidR="00B324EF" w:rsidRPr="00B324EF" w:rsidRDefault="00B324EF" w:rsidP="00B324EF">
      <w:pPr>
        <w:spacing w:after="0" w:line="240" w:lineRule="auto"/>
        <w:ind w:firstLine="708"/>
        <w:rPr>
          <w:rFonts w:ascii="Times New Roman" w:hAnsi="Times New Roman"/>
          <w:bCs/>
          <w:sz w:val="24"/>
          <w:szCs w:val="24"/>
        </w:rPr>
      </w:pPr>
      <w:r w:rsidRPr="00B324EF">
        <w:rPr>
          <w:rFonts w:ascii="Times New Roman" w:hAnsi="Times New Roman"/>
          <w:bCs/>
          <w:sz w:val="24"/>
          <w:szCs w:val="24"/>
        </w:rPr>
        <w:t>U koliko Korisnik usluga nije podmirio dvije dospjele rate Participacije korisnika, Vrtić će uskratiti pružanje usluga Korisniku usluga i pokrenuti postupak prisilne naplate.</w:t>
      </w:r>
    </w:p>
    <w:p w14:paraId="1216D3DC" w14:textId="77777777" w:rsidR="00B324EF" w:rsidRPr="00B324EF" w:rsidRDefault="00B324EF" w:rsidP="00B324EF">
      <w:pPr>
        <w:spacing w:after="0" w:line="240" w:lineRule="auto"/>
        <w:rPr>
          <w:rFonts w:ascii="Times New Roman" w:hAnsi="Times New Roman"/>
          <w:b/>
          <w:bCs/>
          <w:sz w:val="24"/>
          <w:szCs w:val="24"/>
        </w:rPr>
      </w:pPr>
      <w:r w:rsidRPr="00B324EF">
        <w:rPr>
          <w:rFonts w:ascii="Times New Roman" w:hAnsi="Times New Roman"/>
          <w:b/>
          <w:bCs/>
          <w:sz w:val="24"/>
          <w:szCs w:val="24"/>
        </w:rPr>
        <w:t> </w:t>
      </w:r>
    </w:p>
    <w:p w14:paraId="10CA5CF7" w14:textId="77777777" w:rsidR="00B324EF" w:rsidRPr="00B324EF" w:rsidRDefault="00B324EF" w:rsidP="00B324EF">
      <w:pPr>
        <w:spacing w:after="0" w:line="240" w:lineRule="auto"/>
        <w:rPr>
          <w:rFonts w:ascii="Times New Roman" w:hAnsi="Times New Roman"/>
          <w:b/>
          <w:bCs/>
          <w:sz w:val="24"/>
          <w:szCs w:val="24"/>
        </w:rPr>
      </w:pPr>
    </w:p>
    <w:p w14:paraId="3E5D327E" w14:textId="77777777" w:rsidR="00B324EF" w:rsidRPr="00B324EF" w:rsidRDefault="00B324EF" w:rsidP="00B324EF">
      <w:pPr>
        <w:spacing w:after="0" w:line="240" w:lineRule="auto"/>
        <w:jc w:val="center"/>
        <w:rPr>
          <w:rFonts w:ascii="Times New Roman" w:hAnsi="Times New Roman"/>
          <w:b/>
          <w:bCs/>
          <w:sz w:val="24"/>
          <w:szCs w:val="24"/>
        </w:rPr>
      </w:pPr>
      <w:r w:rsidRPr="00B324EF">
        <w:rPr>
          <w:rFonts w:ascii="Times New Roman" w:hAnsi="Times New Roman"/>
          <w:b/>
          <w:bCs/>
          <w:sz w:val="24"/>
          <w:szCs w:val="24"/>
        </w:rPr>
        <w:t>Članak 11.</w:t>
      </w:r>
    </w:p>
    <w:p w14:paraId="1866DF8C" w14:textId="77777777" w:rsidR="00B324EF" w:rsidRPr="00B324EF" w:rsidRDefault="00B324EF" w:rsidP="00B324EF">
      <w:pPr>
        <w:spacing w:after="0" w:line="240" w:lineRule="auto"/>
        <w:ind w:firstLine="708"/>
        <w:jc w:val="both"/>
        <w:rPr>
          <w:rFonts w:ascii="Times New Roman" w:hAnsi="Times New Roman"/>
          <w:sz w:val="24"/>
          <w:szCs w:val="24"/>
        </w:rPr>
      </w:pPr>
      <w:r w:rsidRPr="00B324EF">
        <w:rPr>
          <w:rFonts w:ascii="Times New Roman" w:hAnsi="Times New Roman"/>
          <w:sz w:val="24"/>
          <w:szCs w:val="24"/>
        </w:rPr>
        <w:t>Ova Odluka stupa na snagu osmog dana od dana objave u „Službenim novinama Grada Buja“.</w:t>
      </w:r>
    </w:p>
    <w:p w14:paraId="3D9AB42F"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w:t>
      </w:r>
    </w:p>
    <w:p w14:paraId="72FF3CFF"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w:t>
      </w:r>
    </w:p>
    <w:p w14:paraId="44D3FF3E"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KLASA-CLASSE: 601-01/23-01/04</w:t>
      </w:r>
    </w:p>
    <w:p w14:paraId="13F3CA10"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URBROJ - N.PROT: 2163-2-03-1/1-23-4</w:t>
      </w:r>
    </w:p>
    <w:p w14:paraId="0A9B87CE"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Buje/</w:t>
      </w:r>
      <w:proofErr w:type="spellStart"/>
      <w:r w:rsidRPr="00B324EF">
        <w:rPr>
          <w:rFonts w:ascii="Times New Roman" w:hAnsi="Times New Roman"/>
          <w:sz w:val="24"/>
          <w:szCs w:val="24"/>
        </w:rPr>
        <w:t>Buie</w:t>
      </w:r>
      <w:proofErr w:type="spellEnd"/>
      <w:r w:rsidRPr="00B324EF">
        <w:rPr>
          <w:rFonts w:ascii="Times New Roman" w:hAnsi="Times New Roman"/>
          <w:sz w:val="24"/>
          <w:szCs w:val="24"/>
        </w:rPr>
        <w:t>, 20.07.2023.</w:t>
      </w:r>
    </w:p>
    <w:p w14:paraId="0BB5A1F6" w14:textId="77777777" w:rsidR="00B324EF" w:rsidRPr="00B324EF" w:rsidRDefault="00B324EF" w:rsidP="00B324EF">
      <w:pPr>
        <w:spacing w:after="0" w:line="240" w:lineRule="auto"/>
        <w:jc w:val="both"/>
        <w:rPr>
          <w:rFonts w:ascii="Times New Roman" w:hAnsi="Times New Roman"/>
          <w:sz w:val="24"/>
          <w:szCs w:val="24"/>
        </w:rPr>
      </w:pPr>
      <w:r w:rsidRPr="00B324EF">
        <w:rPr>
          <w:rFonts w:ascii="Times New Roman" w:hAnsi="Times New Roman"/>
          <w:sz w:val="24"/>
          <w:szCs w:val="24"/>
        </w:rPr>
        <w:t xml:space="preserve">   </w:t>
      </w:r>
    </w:p>
    <w:p w14:paraId="52130FB7" w14:textId="77777777" w:rsidR="00B324EF" w:rsidRPr="00B324EF" w:rsidRDefault="00B324EF" w:rsidP="00B324EF">
      <w:pPr>
        <w:spacing w:after="0" w:line="240" w:lineRule="auto"/>
        <w:jc w:val="center"/>
        <w:rPr>
          <w:rFonts w:ascii="Times New Roman" w:hAnsi="Times New Roman"/>
          <w:sz w:val="24"/>
          <w:szCs w:val="24"/>
        </w:rPr>
      </w:pPr>
    </w:p>
    <w:p w14:paraId="404EC5E8"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GRADSKO VIJEĆE GRADA BUJE - BUIE</w:t>
      </w:r>
    </w:p>
    <w:p w14:paraId="290B3ABC" w14:textId="77777777" w:rsidR="00B324EF" w:rsidRPr="00B324EF" w:rsidRDefault="00B324EF" w:rsidP="00B324EF">
      <w:pPr>
        <w:spacing w:after="0" w:line="240" w:lineRule="auto"/>
        <w:jc w:val="center"/>
        <w:rPr>
          <w:rFonts w:ascii="Times New Roman" w:hAnsi="Times New Roman"/>
          <w:sz w:val="24"/>
          <w:szCs w:val="24"/>
        </w:rPr>
      </w:pPr>
      <w:r w:rsidRPr="00B324EF">
        <w:rPr>
          <w:rFonts w:ascii="Times New Roman" w:hAnsi="Times New Roman"/>
          <w:sz w:val="24"/>
          <w:szCs w:val="24"/>
        </w:rPr>
        <w:t>Predsjednik</w:t>
      </w:r>
    </w:p>
    <w:p w14:paraId="2ED915E4" w14:textId="2855BABB"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hAnsi="Times New Roman"/>
          <w:sz w:val="24"/>
          <w:szCs w:val="24"/>
        </w:rPr>
        <w:t xml:space="preserve">Franko </w:t>
      </w:r>
      <w:proofErr w:type="spellStart"/>
      <w:r w:rsidRPr="00B324EF">
        <w:rPr>
          <w:rFonts w:ascii="Times New Roman" w:hAnsi="Times New Roman"/>
          <w:sz w:val="24"/>
          <w:szCs w:val="24"/>
        </w:rPr>
        <w:t>Gergorić</w:t>
      </w:r>
      <w:r>
        <w:rPr>
          <w:rFonts w:ascii="Times New Roman" w:hAnsi="Times New Roman"/>
          <w:sz w:val="24"/>
          <w:szCs w:val="24"/>
        </w:rPr>
        <w:t>,v.r</w:t>
      </w:r>
      <w:proofErr w:type="spellEnd"/>
      <w:r>
        <w:rPr>
          <w:rFonts w:ascii="Times New Roman" w:hAnsi="Times New Roman"/>
          <w:sz w:val="24"/>
          <w:szCs w:val="24"/>
        </w:rPr>
        <w:t>.</w:t>
      </w:r>
    </w:p>
    <w:p w14:paraId="42A5AEB5" w14:textId="77777777" w:rsidR="00E03DE1" w:rsidRDefault="00E03DE1" w:rsidP="00E03DE1">
      <w:pPr>
        <w:spacing w:line="252" w:lineRule="auto"/>
        <w:rPr>
          <w:rFonts w:ascii="Times New Roman" w:hAnsi="Times New Roman"/>
          <w:b/>
          <w:bCs/>
          <w:color w:val="2E74B5" w:themeColor="accent5" w:themeShade="BF"/>
          <w:sz w:val="28"/>
          <w:szCs w:val="28"/>
          <w:lang w:val="pl-PL"/>
        </w:rPr>
      </w:pPr>
    </w:p>
    <w:p w14:paraId="2E5B6C96" w14:textId="77777777" w:rsidR="005224B5" w:rsidRDefault="005224B5" w:rsidP="00E03DE1">
      <w:pPr>
        <w:spacing w:line="252" w:lineRule="auto"/>
        <w:rPr>
          <w:rFonts w:ascii="Times New Roman" w:hAnsi="Times New Roman"/>
          <w:b/>
          <w:bCs/>
          <w:color w:val="2E74B5" w:themeColor="accent5" w:themeShade="BF"/>
          <w:sz w:val="28"/>
          <w:szCs w:val="28"/>
          <w:lang w:val="pl-PL"/>
        </w:rPr>
      </w:pPr>
    </w:p>
    <w:p w14:paraId="2D24FE1B" w14:textId="416DF2EA"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4</w:t>
      </w:r>
      <w:r>
        <w:rPr>
          <w:rFonts w:ascii="Times New Roman" w:hAnsi="Times New Roman"/>
          <w:b/>
          <w:bCs/>
          <w:color w:val="2E74B5" w:themeColor="accent5" w:themeShade="BF"/>
          <w:sz w:val="28"/>
          <w:szCs w:val="28"/>
          <w:lang w:val="pl-PL"/>
        </w:rPr>
        <w:t>1</w:t>
      </w:r>
      <w:r>
        <w:rPr>
          <w:rFonts w:ascii="Times New Roman" w:hAnsi="Times New Roman"/>
          <w:b/>
          <w:bCs/>
          <w:color w:val="2E74B5" w:themeColor="accent5" w:themeShade="BF"/>
          <w:sz w:val="28"/>
          <w:szCs w:val="28"/>
          <w:lang w:val="pl-PL"/>
        </w:rPr>
        <w:t>.______________________________________________________________</w:t>
      </w:r>
    </w:p>
    <w:p w14:paraId="740D9B9F" w14:textId="77777777" w:rsidR="00B324EF" w:rsidRPr="00B324EF" w:rsidRDefault="00B324EF" w:rsidP="00B324EF">
      <w:pPr>
        <w:spacing w:after="0" w:line="240" w:lineRule="auto"/>
        <w:ind w:firstLine="708"/>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Na temelju članka 31. stavak 2. i članka 31.a Zakona o lokalnoj i područnoj (regionalnoj) samoupravi ("Narodne novine" br. 33/01., 60/01., 129/05., 109/07., 36/09., 125/08., 36/09., 150/11., 19/13. - službeni pročišćeni tekst, 144/12., 137/15. - službeni pročišćeni tekst, 123/17., 98/19., 144/20.), članka 50. Statuta Grada Buja (“Službene novine Grada Buja” br. 11/09, 05/11, 11/11, 03/13, 05/18, 19/18, 04/21.) Gradsko vijeće Grada Buja na svojoj sjednici od  20.07.2023. donosi</w:t>
      </w:r>
    </w:p>
    <w:p w14:paraId="49180897" w14:textId="77777777" w:rsidR="00B324EF" w:rsidRPr="00B324EF" w:rsidRDefault="00B324EF" w:rsidP="00B324EF">
      <w:pPr>
        <w:spacing w:after="0" w:line="240" w:lineRule="auto"/>
        <w:ind w:firstLine="708"/>
        <w:jc w:val="both"/>
        <w:rPr>
          <w:rFonts w:ascii="Times New Roman" w:eastAsia="Times New Roman" w:hAnsi="Times New Roman"/>
          <w:sz w:val="24"/>
          <w:szCs w:val="24"/>
          <w:lang w:eastAsia="hr-HR"/>
        </w:rPr>
      </w:pPr>
    </w:p>
    <w:p w14:paraId="3A0E5D00" w14:textId="77777777" w:rsidR="00B324EF" w:rsidRPr="00B324EF" w:rsidRDefault="00B324EF" w:rsidP="00B324EF">
      <w:pPr>
        <w:spacing w:after="0" w:line="240" w:lineRule="auto"/>
        <w:ind w:firstLine="708"/>
        <w:jc w:val="both"/>
        <w:rPr>
          <w:rFonts w:ascii="Times New Roman" w:eastAsia="Times New Roman" w:hAnsi="Times New Roman"/>
          <w:sz w:val="24"/>
          <w:szCs w:val="24"/>
          <w:lang w:eastAsia="hr-HR"/>
        </w:rPr>
      </w:pPr>
    </w:p>
    <w:p w14:paraId="5412A22A"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 xml:space="preserve">O D L U K U </w:t>
      </w:r>
    </w:p>
    <w:p w14:paraId="69E404F0"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 xml:space="preserve">o izmjenama i dopunama Odluke o  određivanju naknada </w:t>
      </w:r>
    </w:p>
    <w:p w14:paraId="6B9E69AA"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vijećnicima i drugim izabranim osobama</w:t>
      </w:r>
    </w:p>
    <w:p w14:paraId="37488FFA"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p>
    <w:p w14:paraId="75C82EFA" w14:textId="77777777" w:rsidR="00B324EF" w:rsidRPr="00B324EF" w:rsidRDefault="00B324EF" w:rsidP="00B324EF">
      <w:pPr>
        <w:autoSpaceDE w:val="0"/>
        <w:autoSpaceDN w:val="0"/>
        <w:adjustRightInd w:val="0"/>
        <w:spacing w:after="0" w:line="240" w:lineRule="auto"/>
        <w:rPr>
          <w:rFonts w:ascii="Times New Roman" w:eastAsia="Times New Roman" w:hAnsi="Times New Roman"/>
          <w:color w:val="000000"/>
          <w:sz w:val="24"/>
          <w:szCs w:val="24"/>
          <w:lang w:eastAsia="hr-HR"/>
        </w:rPr>
      </w:pPr>
    </w:p>
    <w:p w14:paraId="1BBF1FC3"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Članak 1.</w:t>
      </w:r>
    </w:p>
    <w:p w14:paraId="0E3247E5"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p>
    <w:p w14:paraId="39FCDDAE"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Ovom Odlukom o izmjenama i dopunama Odluke o određivanju naknada vijećnicima i drugim izabranim osobama mijenja se odluka radi prilagođavanja iznosa naknade sa eurima i definiranja ukupne godišnje </w:t>
      </w:r>
      <w:proofErr w:type="spellStart"/>
      <w:r w:rsidRPr="00B324EF">
        <w:rPr>
          <w:rFonts w:ascii="Times New Roman" w:eastAsia="Times New Roman" w:hAnsi="Times New Roman"/>
          <w:sz w:val="24"/>
          <w:szCs w:val="24"/>
          <w:lang w:eastAsia="hr-HR"/>
        </w:rPr>
        <w:t>netonaknade</w:t>
      </w:r>
      <w:proofErr w:type="spellEnd"/>
      <w:r w:rsidRPr="00B324EF">
        <w:rPr>
          <w:rFonts w:ascii="Times New Roman" w:eastAsia="Times New Roman" w:hAnsi="Times New Roman"/>
          <w:sz w:val="24"/>
          <w:szCs w:val="24"/>
          <w:lang w:eastAsia="hr-HR"/>
        </w:rPr>
        <w:t xml:space="preserve"> po članu Gradskog vijeća Grada Buje – </w:t>
      </w:r>
      <w:proofErr w:type="spellStart"/>
      <w:r w:rsidRPr="00B324EF">
        <w:rPr>
          <w:rFonts w:ascii="Times New Roman" w:eastAsia="Times New Roman" w:hAnsi="Times New Roman"/>
          <w:sz w:val="24"/>
          <w:szCs w:val="24"/>
          <w:lang w:eastAsia="hr-HR"/>
        </w:rPr>
        <w:t>Buie</w:t>
      </w:r>
      <w:proofErr w:type="spellEnd"/>
      <w:r w:rsidRPr="00B324EF">
        <w:rPr>
          <w:rFonts w:ascii="Times New Roman" w:eastAsia="Times New Roman" w:hAnsi="Times New Roman"/>
          <w:sz w:val="24"/>
          <w:szCs w:val="24"/>
          <w:lang w:eastAsia="hr-HR"/>
        </w:rPr>
        <w:t>.</w:t>
      </w:r>
    </w:p>
    <w:p w14:paraId="34D12C9C"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p>
    <w:p w14:paraId="57A932B0" w14:textId="77777777" w:rsidR="00B324EF" w:rsidRPr="00B324EF" w:rsidRDefault="00B324EF" w:rsidP="00B324EF">
      <w:pPr>
        <w:spacing w:after="0" w:line="240" w:lineRule="auto"/>
        <w:rPr>
          <w:rFonts w:ascii="Times New Roman" w:eastAsia="Times New Roman" w:hAnsi="Times New Roman"/>
          <w:sz w:val="24"/>
          <w:szCs w:val="24"/>
          <w:lang w:eastAsia="hr-HR"/>
        </w:rPr>
      </w:pPr>
    </w:p>
    <w:p w14:paraId="110A77DC"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Članak 2.</w:t>
      </w:r>
    </w:p>
    <w:p w14:paraId="59A4F84E"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p>
    <w:p w14:paraId="28D6A9D2"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Mijenja se članak 3. a novi članak 3.  glasi:</w:t>
      </w:r>
    </w:p>
    <w:p w14:paraId="4E3D9CD4"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p>
    <w:p w14:paraId="2CB64C0E"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„Pravo na novčanu naknadu, osim ako pravo na naknadu nije isključeno posebnom odlukom, utvrđuje se prema funkciji i temeljem evidencija o održanim sjednicama koju vodi Upravni odjel za opće poslove Grada Buja.</w:t>
      </w:r>
    </w:p>
    <w:p w14:paraId="68908329"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p>
    <w:p w14:paraId="0B04A014"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Vrijednost novčanih naknada određena je u neto iznosu i iznosi, za:</w:t>
      </w:r>
    </w:p>
    <w:p w14:paraId="4B7DCD1F"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1.</w:t>
      </w:r>
      <w:r w:rsidRPr="00B324EF">
        <w:rPr>
          <w:rFonts w:ascii="Times New Roman" w:eastAsia="Times New Roman" w:hAnsi="Times New Roman"/>
          <w:sz w:val="24"/>
          <w:szCs w:val="24"/>
          <w:lang w:eastAsia="hr-HR"/>
        </w:rPr>
        <w:tab/>
        <w:t xml:space="preserve">Člana vijeća mjesnog odbora –  7,00 eura za svako prisustvovanje sjednici vijeća MO </w:t>
      </w:r>
    </w:p>
    <w:p w14:paraId="3432FE65"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2.</w:t>
      </w:r>
      <w:r w:rsidRPr="00B324EF">
        <w:rPr>
          <w:rFonts w:ascii="Times New Roman" w:eastAsia="Times New Roman" w:hAnsi="Times New Roman"/>
          <w:sz w:val="24"/>
          <w:szCs w:val="24"/>
          <w:lang w:eastAsia="hr-HR"/>
        </w:rPr>
        <w:tab/>
        <w:t xml:space="preserve">Predsjednika vijeća mjesnog odbora – 14,00 eura za svako prisustvovanje sjednici vijeća </w:t>
      </w:r>
    </w:p>
    <w:p w14:paraId="23564441"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     MO </w:t>
      </w:r>
    </w:p>
    <w:p w14:paraId="3F854A1B"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3.</w:t>
      </w:r>
      <w:r w:rsidRPr="00B324EF">
        <w:rPr>
          <w:rFonts w:ascii="Times New Roman" w:eastAsia="Times New Roman" w:hAnsi="Times New Roman"/>
          <w:sz w:val="24"/>
          <w:szCs w:val="24"/>
          <w:lang w:eastAsia="hr-HR"/>
        </w:rPr>
        <w:tab/>
        <w:t xml:space="preserve">Člana i Predsjednika radnog tijela – 20,00 eura za svako prisustvovanje sjednici radnog </w:t>
      </w:r>
    </w:p>
    <w:p w14:paraId="7778B523"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     tijela </w:t>
      </w:r>
    </w:p>
    <w:p w14:paraId="6CC9FCEB"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4.</w:t>
      </w:r>
      <w:r w:rsidRPr="00B324EF">
        <w:rPr>
          <w:rFonts w:ascii="Times New Roman" w:eastAsia="Times New Roman" w:hAnsi="Times New Roman"/>
          <w:sz w:val="24"/>
          <w:szCs w:val="24"/>
          <w:lang w:eastAsia="hr-HR"/>
        </w:rPr>
        <w:tab/>
      </w:r>
      <w:bookmarkStart w:id="61" w:name="_Hlk140832838"/>
      <w:r w:rsidRPr="00B324EF">
        <w:rPr>
          <w:rFonts w:ascii="Times New Roman" w:eastAsia="Times New Roman" w:hAnsi="Times New Roman"/>
          <w:sz w:val="24"/>
          <w:szCs w:val="24"/>
          <w:lang w:eastAsia="hr-HR"/>
        </w:rPr>
        <w:t xml:space="preserve">Člana Gradskog vijeća </w:t>
      </w:r>
      <w:bookmarkEnd w:id="61"/>
      <w:r w:rsidRPr="00B324EF">
        <w:rPr>
          <w:rFonts w:ascii="Times New Roman" w:eastAsia="Times New Roman" w:hAnsi="Times New Roman"/>
          <w:sz w:val="24"/>
          <w:szCs w:val="24"/>
          <w:lang w:eastAsia="hr-HR"/>
        </w:rPr>
        <w:t xml:space="preserve">–  60,00 eura za svako prisustvovanje sjednici gradskog vijeća </w:t>
      </w:r>
    </w:p>
    <w:p w14:paraId="1BF8B14B"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5.</w:t>
      </w:r>
      <w:r w:rsidRPr="00B324EF">
        <w:rPr>
          <w:rFonts w:ascii="Times New Roman" w:eastAsia="Times New Roman" w:hAnsi="Times New Roman"/>
          <w:sz w:val="24"/>
          <w:szCs w:val="24"/>
          <w:lang w:eastAsia="hr-HR"/>
        </w:rPr>
        <w:tab/>
        <w:t xml:space="preserve">Potpredsjednika Gradskog vijeća – 78,00 eura za svako prisustvovanje sjednici gradskog </w:t>
      </w:r>
    </w:p>
    <w:p w14:paraId="2EB64FB5"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     vijeća </w:t>
      </w:r>
    </w:p>
    <w:p w14:paraId="231C94D8"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6.</w:t>
      </w:r>
      <w:r w:rsidRPr="00B324EF">
        <w:rPr>
          <w:rFonts w:ascii="Times New Roman" w:eastAsia="Times New Roman" w:hAnsi="Times New Roman"/>
          <w:sz w:val="24"/>
          <w:szCs w:val="24"/>
          <w:lang w:eastAsia="hr-HR"/>
        </w:rPr>
        <w:tab/>
        <w:t xml:space="preserve">Predsjednika Gradskog vijeća – 90,00 eura za svako prisustvovanje sjednici gradskog </w:t>
      </w:r>
    </w:p>
    <w:p w14:paraId="1A86DDE4"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     vijeća</w:t>
      </w:r>
    </w:p>
    <w:p w14:paraId="42FB28E1" w14:textId="77777777" w:rsidR="00B324EF" w:rsidRPr="00B324EF" w:rsidRDefault="00B324EF" w:rsidP="00B324EF">
      <w:pPr>
        <w:tabs>
          <w:tab w:val="left" w:pos="284"/>
        </w:tabs>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7. Stručne osobe (osim službenika Gradske uprave) koje su izričito pozvane radi stručne </w:t>
      </w:r>
    </w:p>
    <w:p w14:paraId="385C0A4B" w14:textId="77777777" w:rsidR="00B324EF" w:rsidRPr="00B324EF" w:rsidRDefault="00B324EF" w:rsidP="00B324EF">
      <w:pPr>
        <w:tabs>
          <w:tab w:val="left" w:pos="284"/>
        </w:tabs>
        <w:spacing w:after="0" w:line="276" w:lineRule="auto"/>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    pomoći, na sjednicu Gradskog vijeća ili radnog tijela Gradskog vijeća – 20,00 eura za    </w:t>
      </w:r>
    </w:p>
    <w:p w14:paraId="3E03AED2" w14:textId="77777777" w:rsidR="00B324EF" w:rsidRPr="00B324EF" w:rsidRDefault="00B324EF" w:rsidP="00B324EF">
      <w:pPr>
        <w:tabs>
          <w:tab w:val="left" w:pos="284"/>
        </w:tabs>
        <w:spacing w:after="0" w:line="276" w:lineRule="auto"/>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    svako prisustvovanje na sjednici.</w:t>
      </w:r>
    </w:p>
    <w:p w14:paraId="2E568462" w14:textId="77777777" w:rsidR="00B324EF" w:rsidRPr="00B324EF" w:rsidRDefault="00B324EF" w:rsidP="00B324EF">
      <w:pPr>
        <w:tabs>
          <w:tab w:val="left" w:pos="284"/>
        </w:tabs>
        <w:spacing w:after="0" w:line="276" w:lineRule="auto"/>
        <w:rPr>
          <w:rFonts w:ascii="Times New Roman" w:eastAsia="Times New Roman" w:hAnsi="Times New Roman"/>
          <w:sz w:val="24"/>
          <w:szCs w:val="24"/>
          <w:lang w:eastAsia="hr-HR"/>
        </w:rPr>
      </w:pPr>
    </w:p>
    <w:p w14:paraId="48217220"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Službenici gradske uprave nemaju pravo na posebnu naknadu za rad na sjednicama Gradskog vijeća, na tijelima Gradskog vijeća ili vijećima mjesnih odbora unutar uredovnog vremena rada gradskih tijela, a za rad izvan radnog vremena ostvaruju pravo na prekovremeni rad na temelju prava iz Kolektivnog ugovora ili supsidijarno važećeg propisa koji se primjenjuje na službenike u jedinicama lokalne i područne (regionalne) samouprave. </w:t>
      </w:r>
    </w:p>
    <w:p w14:paraId="46241D40"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p>
    <w:p w14:paraId="7283021B"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Osobe iz stavka 2. točke 1. i 2. ovog članka ostvaruju pravo samo na jednu naknadu po </w:t>
      </w:r>
    </w:p>
    <w:p w14:paraId="26F4A831"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održanoj sjednici u jednom mjesecu neovisno o broju održanih sjednica u tom mjesecu.</w:t>
      </w:r>
    </w:p>
    <w:p w14:paraId="12E52650"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p>
    <w:p w14:paraId="7BFB7B9D"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Vijećnicima Gradskog vijeća Grada Buje za prisutnost na svečanoj sjednici Gradskog vijeća ne pripadaju naknade iz stavka 2. točke 4., 5. i   6. ovog članka.</w:t>
      </w:r>
    </w:p>
    <w:p w14:paraId="79C22AD8"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p>
    <w:p w14:paraId="28F2A791"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Članovima stalnih radnih tijela Gradskog vijeća Grada Buja koji su ujedno i vijećnici, za prisutnost na sjednici radnog tijela koja neposredno prethodi sjednici, ili se održi u pauzi sjednice Gradskog vijeća, ne pripada naknada iz stavka 2. točke 3. ovog članka.</w:t>
      </w:r>
    </w:p>
    <w:p w14:paraId="00132C56"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p>
    <w:p w14:paraId="7A989DBB"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Vijeće mjesnog odbora može donijeti odluku kojom će članovi raditi bez naknade, a sredstva planirana u planu proračuna za njihove naknade koristit će se za konkretnu provedbu aktivnosti ili druge potrebe mjesnog odbora. Takva odluka mora biti predana u Pisarnici Grada Buja najkasnije do 15. rujna tekuće godine, kako bi se mogla uvrstiti u prijedlog proračuna za slijedeću godinu.</w:t>
      </w:r>
    </w:p>
    <w:p w14:paraId="4BE7FB81"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p>
    <w:p w14:paraId="1DA872FC" w14:textId="77777777" w:rsidR="00B324EF" w:rsidRPr="00B324EF" w:rsidRDefault="00B324EF" w:rsidP="00B324EF">
      <w:pPr>
        <w:spacing w:after="0" w:line="276"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 xml:space="preserve">Ukupna godišnja </w:t>
      </w:r>
      <w:proofErr w:type="spellStart"/>
      <w:r w:rsidRPr="00B324EF">
        <w:rPr>
          <w:rFonts w:ascii="Times New Roman" w:eastAsia="Times New Roman" w:hAnsi="Times New Roman"/>
          <w:sz w:val="24"/>
          <w:szCs w:val="24"/>
          <w:lang w:eastAsia="hr-HR"/>
        </w:rPr>
        <w:t>netonaknada</w:t>
      </w:r>
      <w:proofErr w:type="spellEnd"/>
      <w:r w:rsidRPr="00B324EF">
        <w:rPr>
          <w:rFonts w:ascii="Times New Roman" w:eastAsia="Times New Roman" w:hAnsi="Times New Roman"/>
          <w:sz w:val="24"/>
          <w:szCs w:val="24"/>
          <w:lang w:eastAsia="hr-HR"/>
        </w:rPr>
        <w:t xml:space="preserve"> po člana Gradskog vijeća Grada Buje za rad u Gradskom vijeću i radnim tijelima Gradskog vijeća ne smije iznositi više od 796,34 eura (6.000,00 kuna). Ukupna godišnja </w:t>
      </w:r>
      <w:proofErr w:type="spellStart"/>
      <w:r w:rsidRPr="00B324EF">
        <w:rPr>
          <w:rFonts w:ascii="Times New Roman" w:eastAsia="Times New Roman" w:hAnsi="Times New Roman"/>
          <w:sz w:val="24"/>
          <w:szCs w:val="24"/>
          <w:lang w:eastAsia="hr-HR"/>
        </w:rPr>
        <w:t>netonaknada</w:t>
      </w:r>
      <w:proofErr w:type="spellEnd"/>
      <w:r w:rsidRPr="00B324EF">
        <w:rPr>
          <w:rFonts w:ascii="Times New Roman" w:eastAsia="Times New Roman" w:hAnsi="Times New Roman"/>
          <w:sz w:val="24"/>
          <w:szCs w:val="24"/>
          <w:lang w:eastAsia="hr-HR"/>
        </w:rPr>
        <w:t xml:space="preserve"> za predsjednika Gradskog vijeća određuje se u iznosu uvećanom za 50%, a za potpredsjednike u iznosu uvećanom za najviše 30% pripadajuće naknade utvrđene za člana Gradskog vijeća.“</w:t>
      </w:r>
    </w:p>
    <w:p w14:paraId="624FEF55" w14:textId="77777777" w:rsidR="00B324EF" w:rsidRDefault="00B324EF" w:rsidP="00B324EF">
      <w:pPr>
        <w:spacing w:after="0" w:line="276" w:lineRule="auto"/>
        <w:jc w:val="both"/>
        <w:rPr>
          <w:rFonts w:ascii="Times New Roman" w:eastAsia="Times New Roman" w:hAnsi="Times New Roman"/>
          <w:sz w:val="24"/>
          <w:szCs w:val="24"/>
          <w:lang w:eastAsia="hr-HR"/>
        </w:rPr>
      </w:pPr>
    </w:p>
    <w:p w14:paraId="47B0A9B4" w14:textId="7B115DA1"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sz w:val="24"/>
          <w:szCs w:val="24"/>
          <w:lang w:eastAsia="hr-HR"/>
        </w:rPr>
        <w:t xml:space="preserve"> </w:t>
      </w:r>
      <w:r w:rsidRPr="00B324EF">
        <w:rPr>
          <w:rFonts w:ascii="Times New Roman" w:eastAsia="Times New Roman" w:hAnsi="Times New Roman"/>
          <w:b/>
          <w:sz w:val="24"/>
          <w:szCs w:val="24"/>
          <w:lang w:eastAsia="hr-HR"/>
        </w:rPr>
        <w:t>Članak 3.</w:t>
      </w:r>
    </w:p>
    <w:p w14:paraId="5F6B2772"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p>
    <w:p w14:paraId="310E3F56"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Ostale odredbe iz osnovnog teksta Odluke o određivanju naknada vijećnicima i drugim izabranim osobama ostaju u cijelosti neizmijenjene.</w:t>
      </w:r>
    </w:p>
    <w:p w14:paraId="0AA08137"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p>
    <w:p w14:paraId="4A89CC95"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p>
    <w:p w14:paraId="237A5369"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Članak 4.</w:t>
      </w:r>
    </w:p>
    <w:p w14:paraId="26DEB079"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p>
    <w:p w14:paraId="4824D6D1"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Ova odluka stupa na snagu osmog dana od dana objave u „Službenim novinama“ Grada Buja.</w:t>
      </w:r>
    </w:p>
    <w:p w14:paraId="64C97DCF" w14:textId="77777777" w:rsidR="00B324EF" w:rsidRDefault="00B324EF" w:rsidP="00B324EF">
      <w:pPr>
        <w:spacing w:after="0" w:line="240" w:lineRule="auto"/>
        <w:jc w:val="both"/>
        <w:rPr>
          <w:rFonts w:ascii="Times New Roman" w:eastAsia="Times New Roman" w:hAnsi="Times New Roman"/>
          <w:sz w:val="24"/>
          <w:szCs w:val="24"/>
          <w:lang w:eastAsia="hr-HR"/>
        </w:rPr>
      </w:pPr>
    </w:p>
    <w:p w14:paraId="20EC54EE"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Klasa:024-03/23-01/03</w:t>
      </w:r>
    </w:p>
    <w:p w14:paraId="2582E310"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Urbroj:2163-2-02/1-23-1</w:t>
      </w:r>
    </w:p>
    <w:p w14:paraId="294DA3EC" w14:textId="77777777" w:rsidR="00B324EF" w:rsidRPr="00B324EF" w:rsidRDefault="00B324EF" w:rsidP="00B324EF">
      <w:pPr>
        <w:spacing w:after="0" w:line="240" w:lineRule="auto"/>
        <w:jc w:val="both"/>
        <w:rPr>
          <w:rFonts w:ascii="Times New Roman" w:eastAsia="Times New Roman" w:hAnsi="Times New Roman"/>
          <w:sz w:val="24"/>
          <w:szCs w:val="24"/>
          <w:lang w:eastAsia="hr-HR"/>
        </w:rPr>
      </w:pPr>
      <w:r w:rsidRPr="00B324EF">
        <w:rPr>
          <w:rFonts w:ascii="Times New Roman" w:eastAsia="Times New Roman" w:hAnsi="Times New Roman"/>
          <w:sz w:val="24"/>
          <w:szCs w:val="24"/>
          <w:lang w:eastAsia="hr-HR"/>
        </w:rPr>
        <w:t>Buje, 20. srpnja 2023.</w:t>
      </w:r>
    </w:p>
    <w:p w14:paraId="7C87D853" w14:textId="77777777" w:rsidR="00B324EF" w:rsidRDefault="00B324EF" w:rsidP="00B324EF">
      <w:pPr>
        <w:spacing w:after="0" w:line="240" w:lineRule="auto"/>
        <w:jc w:val="both"/>
        <w:rPr>
          <w:rFonts w:ascii="Times New Roman" w:eastAsia="Times New Roman" w:hAnsi="Times New Roman"/>
          <w:sz w:val="24"/>
          <w:szCs w:val="24"/>
          <w:lang w:eastAsia="hr-HR"/>
        </w:rPr>
      </w:pPr>
    </w:p>
    <w:p w14:paraId="0282F22D"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GRADSKO VIJEĆE GRADA BUJA</w:t>
      </w:r>
    </w:p>
    <w:p w14:paraId="74914BF0" w14:textId="77777777" w:rsidR="00B324EF" w:rsidRPr="00B324EF" w:rsidRDefault="00B324EF" w:rsidP="00B324EF">
      <w:pPr>
        <w:spacing w:after="0" w:line="240" w:lineRule="auto"/>
        <w:jc w:val="center"/>
        <w:rPr>
          <w:rFonts w:ascii="Times New Roman" w:eastAsia="Times New Roman" w:hAnsi="Times New Roman"/>
          <w:b/>
          <w:sz w:val="24"/>
          <w:szCs w:val="24"/>
          <w:lang w:eastAsia="hr-HR"/>
        </w:rPr>
      </w:pPr>
      <w:r w:rsidRPr="00B324EF">
        <w:rPr>
          <w:rFonts w:ascii="Times New Roman" w:eastAsia="Times New Roman" w:hAnsi="Times New Roman"/>
          <w:b/>
          <w:sz w:val="24"/>
          <w:szCs w:val="24"/>
          <w:lang w:eastAsia="hr-HR"/>
        </w:rPr>
        <w:t>PREDSJEDNIK GRADSKOG VIJEĆE</w:t>
      </w:r>
    </w:p>
    <w:p w14:paraId="7BDDD2CC" w14:textId="435F753F" w:rsidR="00B324EF" w:rsidRPr="00B324EF" w:rsidRDefault="00B324EF" w:rsidP="00B324EF">
      <w:pPr>
        <w:spacing w:after="0" w:line="240" w:lineRule="auto"/>
        <w:jc w:val="center"/>
        <w:rPr>
          <w:rFonts w:ascii="Times New Roman" w:eastAsia="Times New Roman" w:hAnsi="Times New Roman"/>
          <w:sz w:val="24"/>
          <w:szCs w:val="24"/>
          <w:lang w:eastAsia="hr-HR"/>
        </w:rPr>
      </w:pPr>
      <w:r w:rsidRPr="00B324EF">
        <w:rPr>
          <w:rFonts w:ascii="Times New Roman" w:eastAsia="Times New Roman" w:hAnsi="Times New Roman"/>
          <w:b/>
          <w:sz w:val="24"/>
          <w:szCs w:val="24"/>
          <w:lang w:eastAsia="hr-HR"/>
        </w:rPr>
        <w:t xml:space="preserve">Franko </w:t>
      </w:r>
      <w:proofErr w:type="spellStart"/>
      <w:r w:rsidRPr="00B324EF">
        <w:rPr>
          <w:rFonts w:ascii="Times New Roman" w:eastAsia="Times New Roman" w:hAnsi="Times New Roman"/>
          <w:b/>
          <w:sz w:val="24"/>
          <w:szCs w:val="24"/>
          <w:lang w:eastAsia="hr-HR"/>
        </w:rPr>
        <w:t>Gergorić</w:t>
      </w:r>
      <w:r>
        <w:rPr>
          <w:rFonts w:ascii="Times New Roman" w:eastAsia="Times New Roman" w:hAnsi="Times New Roman"/>
          <w:b/>
          <w:sz w:val="24"/>
          <w:szCs w:val="24"/>
          <w:lang w:eastAsia="hr-HR"/>
        </w:rPr>
        <w:t>,v.r</w:t>
      </w:r>
      <w:proofErr w:type="spellEnd"/>
      <w:r>
        <w:rPr>
          <w:rFonts w:ascii="Times New Roman" w:eastAsia="Times New Roman" w:hAnsi="Times New Roman"/>
          <w:b/>
          <w:sz w:val="24"/>
          <w:szCs w:val="24"/>
          <w:lang w:eastAsia="hr-HR"/>
        </w:rPr>
        <w:t>.</w:t>
      </w:r>
    </w:p>
    <w:p w14:paraId="3094A858" w14:textId="77777777" w:rsidR="00656AE6" w:rsidRDefault="00656AE6" w:rsidP="00E03DE1">
      <w:pPr>
        <w:spacing w:line="252" w:lineRule="auto"/>
        <w:rPr>
          <w:rFonts w:ascii="Times New Roman" w:hAnsi="Times New Roman"/>
          <w:b/>
          <w:bCs/>
          <w:color w:val="2E74B5" w:themeColor="accent5" w:themeShade="BF"/>
          <w:sz w:val="28"/>
          <w:szCs w:val="28"/>
          <w:lang w:val="pl-PL"/>
        </w:rPr>
      </w:pPr>
    </w:p>
    <w:p w14:paraId="2E46DA6A" w14:textId="77777777" w:rsidR="005224B5" w:rsidRDefault="005224B5" w:rsidP="00E03DE1">
      <w:pPr>
        <w:spacing w:line="252" w:lineRule="auto"/>
        <w:rPr>
          <w:rFonts w:ascii="Times New Roman" w:hAnsi="Times New Roman"/>
          <w:b/>
          <w:bCs/>
          <w:color w:val="2E74B5" w:themeColor="accent5" w:themeShade="BF"/>
          <w:sz w:val="28"/>
          <w:szCs w:val="28"/>
          <w:lang w:val="pl-PL"/>
        </w:rPr>
      </w:pPr>
    </w:p>
    <w:p w14:paraId="00707BC1" w14:textId="77777777" w:rsidR="005224B5" w:rsidRDefault="005224B5" w:rsidP="00E03DE1">
      <w:pPr>
        <w:spacing w:line="252" w:lineRule="auto"/>
        <w:rPr>
          <w:rFonts w:ascii="Times New Roman" w:hAnsi="Times New Roman"/>
          <w:b/>
          <w:bCs/>
          <w:color w:val="2E74B5" w:themeColor="accent5" w:themeShade="BF"/>
          <w:sz w:val="28"/>
          <w:szCs w:val="28"/>
          <w:lang w:val="pl-PL"/>
        </w:rPr>
      </w:pPr>
    </w:p>
    <w:p w14:paraId="4D3B5CB4" w14:textId="77777777" w:rsidR="005224B5" w:rsidRDefault="005224B5" w:rsidP="00E03DE1">
      <w:pPr>
        <w:spacing w:line="252" w:lineRule="auto"/>
        <w:rPr>
          <w:rFonts w:ascii="Times New Roman" w:hAnsi="Times New Roman"/>
          <w:b/>
          <w:bCs/>
          <w:color w:val="2E74B5" w:themeColor="accent5" w:themeShade="BF"/>
          <w:sz w:val="28"/>
          <w:szCs w:val="28"/>
          <w:lang w:val="pl-PL"/>
        </w:rPr>
      </w:pPr>
    </w:p>
    <w:p w14:paraId="7CAB8900" w14:textId="77777777" w:rsidR="005224B5" w:rsidRDefault="005224B5" w:rsidP="00E03DE1">
      <w:pPr>
        <w:spacing w:line="252" w:lineRule="auto"/>
        <w:rPr>
          <w:rFonts w:ascii="Times New Roman" w:hAnsi="Times New Roman"/>
          <w:b/>
          <w:bCs/>
          <w:color w:val="2E74B5" w:themeColor="accent5" w:themeShade="BF"/>
          <w:sz w:val="28"/>
          <w:szCs w:val="28"/>
          <w:lang w:val="pl-PL"/>
        </w:rPr>
      </w:pPr>
    </w:p>
    <w:p w14:paraId="7F352B6B" w14:textId="4F6A0027"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4</w:t>
      </w:r>
      <w:r>
        <w:rPr>
          <w:rFonts w:ascii="Times New Roman" w:hAnsi="Times New Roman"/>
          <w:b/>
          <w:bCs/>
          <w:color w:val="2E74B5" w:themeColor="accent5" w:themeShade="BF"/>
          <w:sz w:val="28"/>
          <w:szCs w:val="28"/>
          <w:lang w:val="pl-PL"/>
        </w:rPr>
        <w:t>2</w:t>
      </w:r>
      <w:r>
        <w:rPr>
          <w:rFonts w:ascii="Times New Roman" w:hAnsi="Times New Roman"/>
          <w:b/>
          <w:bCs/>
          <w:color w:val="2E74B5" w:themeColor="accent5" w:themeShade="BF"/>
          <w:sz w:val="28"/>
          <w:szCs w:val="28"/>
          <w:lang w:val="pl-PL"/>
        </w:rPr>
        <w:t>.______________________________________________________________</w:t>
      </w:r>
    </w:p>
    <w:p w14:paraId="770795AF" w14:textId="77777777" w:rsidR="00CE16ED" w:rsidRPr="00CE16ED" w:rsidRDefault="00CE16ED" w:rsidP="00CE16ED">
      <w:pPr>
        <w:suppressAutoHyphens/>
        <w:overflowPunct w:val="0"/>
        <w:autoSpaceDE w:val="0"/>
        <w:spacing w:after="0" w:line="240" w:lineRule="auto"/>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 xml:space="preserve">Na temelju članka 35. i članka 391. Zakona o vlasništvu i drugim stvarnim pravima (“Narodne novine”, br. 91/96, 69/98, 137/99, 22/00, 73/00, 114/01, 79/06 i 141/06), članka 6. </w:t>
      </w:r>
      <w:r w:rsidRPr="00CE16ED">
        <w:rPr>
          <w:rFonts w:ascii="Times New Roman" w:eastAsia="Times New Roman" w:hAnsi="Times New Roman"/>
          <w:spacing w:val="-3"/>
          <w:lang w:eastAsia="zh-CN"/>
        </w:rPr>
        <w:t>Odluke o uvjetima, načinu i postupku raspolaganja nekretninama u vlasništvu Grada Buja (“Službene novine Grada Buja”, broj 7/10, 4/12),</w:t>
      </w:r>
      <w:r w:rsidRPr="00CE16ED">
        <w:rPr>
          <w:rFonts w:ascii="Times New Roman" w:eastAsia="Times New Roman" w:hAnsi="Times New Roman"/>
          <w:color w:val="000000"/>
          <w:spacing w:val="-3"/>
          <w:lang w:eastAsia="zh-CN"/>
        </w:rPr>
        <w:t xml:space="preserve"> i članka 50. Statuta Grada Buja ( „Službene novine Grada Buja“ broj 11/09, 05/11, 11/11 i 03/13), Gradsko vijeće Grada Buja na sjednici održanoj dana 20.07.2023. godine raspisuje:</w:t>
      </w:r>
    </w:p>
    <w:p w14:paraId="79065946" w14:textId="77777777" w:rsidR="00CE16ED" w:rsidRPr="00CE16ED" w:rsidRDefault="00CE16ED" w:rsidP="00CE16ED">
      <w:pPr>
        <w:suppressAutoHyphens/>
        <w:overflowPunct w:val="0"/>
        <w:autoSpaceDE w:val="0"/>
        <w:spacing w:after="0" w:line="240" w:lineRule="auto"/>
        <w:ind w:right="57"/>
        <w:jc w:val="right"/>
        <w:rPr>
          <w:rFonts w:ascii="Times New Roman" w:eastAsia="Times New Roman" w:hAnsi="Times New Roman"/>
          <w:color w:val="000000"/>
          <w:spacing w:val="-3"/>
          <w:lang w:eastAsia="zh-CN"/>
        </w:rPr>
      </w:pPr>
    </w:p>
    <w:p w14:paraId="7C907F31" w14:textId="77777777" w:rsidR="00CE16ED" w:rsidRPr="00CE16ED" w:rsidRDefault="00CE16ED" w:rsidP="00CE16ED">
      <w:pPr>
        <w:suppressAutoHyphens/>
        <w:overflowPunct w:val="0"/>
        <w:autoSpaceDE w:val="0"/>
        <w:spacing w:after="0" w:line="240" w:lineRule="auto"/>
        <w:ind w:right="57"/>
        <w:jc w:val="center"/>
        <w:rPr>
          <w:rFonts w:ascii="Times New Roman" w:eastAsia="Times New Roman" w:hAnsi="Times New Roman"/>
          <w:sz w:val="20"/>
          <w:szCs w:val="20"/>
          <w:lang w:val="es-ES" w:eastAsia="zh-CN"/>
        </w:rPr>
      </w:pPr>
      <w:r w:rsidRPr="00CE16ED">
        <w:rPr>
          <w:rFonts w:ascii="Times New Roman" w:eastAsia="Times New Roman" w:hAnsi="Times New Roman"/>
          <w:b/>
          <w:color w:val="000000"/>
          <w:spacing w:val="-3"/>
          <w:lang w:eastAsia="zh-CN"/>
        </w:rPr>
        <w:t>N A T J E Č A J</w:t>
      </w:r>
    </w:p>
    <w:p w14:paraId="4E6C62E0" w14:textId="77777777" w:rsidR="00CE16ED" w:rsidRPr="00CE16ED" w:rsidRDefault="00CE16ED" w:rsidP="00CE16ED">
      <w:pPr>
        <w:suppressAutoHyphens/>
        <w:overflowPunct w:val="0"/>
        <w:autoSpaceDE w:val="0"/>
        <w:spacing w:after="0" w:line="240" w:lineRule="auto"/>
        <w:ind w:right="57"/>
        <w:jc w:val="center"/>
        <w:rPr>
          <w:rFonts w:ascii="Times New Roman" w:eastAsia="Times New Roman" w:hAnsi="Times New Roman"/>
          <w:sz w:val="20"/>
          <w:szCs w:val="20"/>
          <w:lang w:val="es-ES" w:eastAsia="zh-CN"/>
        </w:rPr>
      </w:pPr>
      <w:r w:rsidRPr="00CE16ED">
        <w:rPr>
          <w:rFonts w:ascii="Times New Roman" w:eastAsia="Times New Roman" w:hAnsi="Times New Roman"/>
          <w:b/>
          <w:color w:val="000000"/>
          <w:spacing w:val="-3"/>
          <w:lang w:eastAsia="zh-CN"/>
        </w:rPr>
        <w:t>ZA PRODAJU NEKRETNINA U VLASNIŠTVU GRADA BUJA</w:t>
      </w:r>
    </w:p>
    <w:p w14:paraId="2F1A10C1" w14:textId="77777777" w:rsidR="00CE16ED" w:rsidRPr="00CE16ED" w:rsidRDefault="00CE16ED" w:rsidP="00CE16ED">
      <w:pPr>
        <w:suppressAutoHyphens/>
        <w:overflowPunct w:val="0"/>
        <w:autoSpaceDE w:val="0"/>
        <w:spacing w:after="0" w:line="240" w:lineRule="auto"/>
        <w:ind w:right="57"/>
        <w:jc w:val="both"/>
        <w:rPr>
          <w:rFonts w:ascii="Times New Roman" w:eastAsia="Times New Roman" w:hAnsi="Times New Roman"/>
          <w:b/>
          <w:color w:val="000000"/>
          <w:spacing w:val="-3"/>
          <w:lang w:eastAsia="zh-CN"/>
        </w:rPr>
      </w:pPr>
    </w:p>
    <w:p w14:paraId="5480F338" w14:textId="77777777" w:rsidR="00CE16ED" w:rsidRPr="00CE16ED" w:rsidRDefault="00CE16ED" w:rsidP="00CE16ED">
      <w:pPr>
        <w:suppressAutoHyphens/>
        <w:overflowPunct w:val="0"/>
        <w:autoSpaceDE w:val="0"/>
        <w:spacing w:after="0" w:line="240" w:lineRule="auto"/>
        <w:ind w:right="57"/>
        <w:jc w:val="center"/>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I.</w:t>
      </w:r>
    </w:p>
    <w:p w14:paraId="71FF8CE6"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spacing w:val="-3"/>
          <w:lang w:eastAsia="zh-CN"/>
        </w:rPr>
        <w:tab/>
        <w:t xml:space="preserve">Raspisuje se javni natječaj za prodaju nekretnina na području Grada Buja, putem prikupljanja pisanih ponuda, </w:t>
      </w:r>
      <w:r w:rsidRPr="00CE16ED">
        <w:rPr>
          <w:rFonts w:ascii="Times New Roman" w:eastAsia="Times New Roman" w:hAnsi="Times New Roman"/>
          <w:lang w:eastAsia="zh-CN"/>
        </w:rPr>
        <w:t xml:space="preserve">radi daljnje gradnje, formiranja okućnica ili radi stjecanja </w:t>
      </w:r>
      <w:proofErr w:type="spellStart"/>
      <w:r w:rsidRPr="00CE16ED">
        <w:rPr>
          <w:rFonts w:ascii="Times New Roman" w:eastAsia="Times New Roman" w:hAnsi="Times New Roman"/>
          <w:lang w:eastAsia="zh-CN"/>
        </w:rPr>
        <w:t>samovlasništva</w:t>
      </w:r>
      <w:proofErr w:type="spellEnd"/>
      <w:r w:rsidRPr="00CE16ED">
        <w:rPr>
          <w:rFonts w:ascii="Times New Roman" w:eastAsia="Times New Roman" w:hAnsi="Times New Roman"/>
          <w:lang w:eastAsia="zh-CN"/>
        </w:rPr>
        <w:t xml:space="preserve"> na nekretninama</w:t>
      </w:r>
      <w:r w:rsidRPr="00CE16ED">
        <w:rPr>
          <w:rFonts w:ascii="Times New Roman" w:eastAsia="Times New Roman" w:hAnsi="Times New Roman"/>
          <w:spacing w:val="-3"/>
          <w:lang w:eastAsia="zh-CN"/>
        </w:rPr>
        <w:t xml:space="preserve"> sukladno namjeni određenoj </w:t>
      </w:r>
      <w:proofErr w:type="spellStart"/>
      <w:r w:rsidRPr="00CE16ED">
        <w:rPr>
          <w:rFonts w:ascii="Times New Roman" w:eastAsia="Times New Roman" w:hAnsi="Times New Roman"/>
          <w:spacing w:val="-3"/>
          <w:lang w:eastAsia="zh-CN"/>
        </w:rPr>
        <w:t>prostornoplanskim</w:t>
      </w:r>
      <w:proofErr w:type="spellEnd"/>
      <w:r w:rsidRPr="00CE16ED">
        <w:rPr>
          <w:rFonts w:ascii="Times New Roman" w:eastAsia="Times New Roman" w:hAnsi="Times New Roman"/>
          <w:spacing w:val="-3"/>
          <w:lang w:eastAsia="zh-CN"/>
        </w:rPr>
        <w:t xml:space="preserve"> dokumentima na slijedećim lokacijama: </w:t>
      </w:r>
    </w:p>
    <w:p w14:paraId="73CD406C"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pacing w:val="-3"/>
          <w:lang w:eastAsia="zh-CN"/>
        </w:rPr>
      </w:pPr>
    </w:p>
    <w:tbl>
      <w:tblPr>
        <w:tblW w:w="0" w:type="auto"/>
        <w:tblInd w:w="-464" w:type="dxa"/>
        <w:tblLayout w:type="fixed"/>
        <w:tblLook w:val="0000" w:firstRow="0" w:lastRow="0" w:firstColumn="0" w:lastColumn="0" w:noHBand="0" w:noVBand="0"/>
      </w:tblPr>
      <w:tblGrid>
        <w:gridCol w:w="709"/>
        <w:gridCol w:w="1559"/>
        <w:gridCol w:w="1418"/>
        <w:gridCol w:w="1276"/>
        <w:gridCol w:w="1275"/>
        <w:gridCol w:w="1560"/>
        <w:gridCol w:w="1559"/>
        <w:gridCol w:w="1286"/>
      </w:tblGrid>
      <w:tr w:rsidR="00CE16ED" w:rsidRPr="00CE16ED" w14:paraId="7FD9EA77" w14:textId="77777777" w:rsidTr="00574144">
        <w:tc>
          <w:tcPr>
            <w:tcW w:w="709" w:type="dxa"/>
            <w:tcBorders>
              <w:top w:val="single" w:sz="4" w:space="0" w:color="000000"/>
              <w:left w:val="single" w:sz="4" w:space="0" w:color="000000"/>
              <w:bottom w:val="single" w:sz="4" w:space="0" w:color="000000"/>
            </w:tcBorders>
            <w:shd w:val="clear" w:color="auto" w:fill="auto"/>
          </w:tcPr>
          <w:p w14:paraId="242D6C97" w14:textId="77777777" w:rsidR="00CE16ED" w:rsidRPr="00CE16ED" w:rsidRDefault="00CE16ED" w:rsidP="00CE16ED">
            <w:pPr>
              <w:suppressAutoHyphens/>
              <w:overflowPunct w:val="0"/>
              <w:autoSpaceDE w:val="0"/>
              <w:spacing w:after="0" w:line="240" w:lineRule="auto"/>
              <w:rPr>
                <w:rFonts w:ascii="Times New Roman" w:eastAsia="Times New Roman" w:hAnsi="Times New Roman"/>
                <w:sz w:val="20"/>
                <w:szCs w:val="20"/>
                <w:lang w:val="en-GB" w:eastAsia="zh-CN"/>
              </w:rPr>
            </w:pPr>
            <w:r w:rsidRPr="00CE16ED">
              <w:rPr>
                <w:rFonts w:ascii="Times New Roman" w:eastAsia="Times New Roman" w:hAnsi="Times New Roman"/>
                <w:b/>
                <w:bCs/>
                <w:lang w:val="en-GB" w:eastAsia="zh-CN"/>
              </w:rPr>
              <w:t>Red. br.</w:t>
            </w:r>
          </w:p>
        </w:tc>
        <w:tc>
          <w:tcPr>
            <w:tcW w:w="1559" w:type="dxa"/>
            <w:tcBorders>
              <w:top w:val="single" w:sz="4" w:space="0" w:color="000000"/>
              <w:left w:val="single" w:sz="4" w:space="0" w:color="000000"/>
              <w:bottom w:val="single" w:sz="4" w:space="0" w:color="000000"/>
            </w:tcBorders>
            <w:shd w:val="clear" w:color="auto" w:fill="auto"/>
          </w:tcPr>
          <w:p w14:paraId="7DABB258" w14:textId="77777777" w:rsidR="00CE16ED" w:rsidRPr="00CE16ED" w:rsidRDefault="00CE16ED" w:rsidP="00CE16ED">
            <w:pPr>
              <w:suppressAutoHyphens/>
              <w:overflowPunct w:val="0"/>
              <w:autoSpaceDE w:val="0"/>
              <w:spacing w:after="0" w:line="240" w:lineRule="auto"/>
              <w:rPr>
                <w:rFonts w:ascii="Times New Roman" w:eastAsia="Times New Roman" w:hAnsi="Times New Roman"/>
                <w:sz w:val="20"/>
                <w:szCs w:val="20"/>
                <w:lang w:val="en-GB" w:eastAsia="zh-CN"/>
              </w:rPr>
            </w:pPr>
            <w:proofErr w:type="spellStart"/>
            <w:r w:rsidRPr="00CE16ED">
              <w:rPr>
                <w:rFonts w:ascii="Times New Roman" w:eastAsia="Times New Roman" w:hAnsi="Times New Roman"/>
                <w:b/>
                <w:bCs/>
                <w:lang w:val="en-GB" w:eastAsia="zh-CN"/>
              </w:rPr>
              <w:t>Katastarska</w:t>
            </w:r>
            <w:proofErr w:type="spellEnd"/>
            <w:r w:rsidRPr="00CE16ED">
              <w:rPr>
                <w:rFonts w:ascii="Times New Roman" w:eastAsia="Times New Roman" w:hAnsi="Times New Roman"/>
                <w:b/>
                <w:bCs/>
                <w:lang w:val="en-GB" w:eastAsia="zh-CN"/>
              </w:rPr>
              <w:t xml:space="preserve"> </w:t>
            </w:r>
            <w:proofErr w:type="spellStart"/>
            <w:r w:rsidRPr="00CE16ED">
              <w:rPr>
                <w:rFonts w:ascii="Times New Roman" w:eastAsia="Times New Roman" w:hAnsi="Times New Roman"/>
                <w:b/>
                <w:bCs/>
                <w:lang w:val="en-GB" w:eastAsia="zh-CN"/>
              </w:rPr>
              <w:t>čestica</w:t>
            </w:r>
            <w:proofErr w:type="spellEnd"/>
          </w:p>
        </w:tc>
        <w:tc>
          <w:tcPr>
            <w:tcW w:w="1418" w:type="dxa"/>
            <w:tcBorders>
              <w:top w:val="single" w:sz="4" w:space="0" w:color="000000"/>
              <w:left w:val="single" w:sz="4" w:space="0" w:color="000000"/>
              <w:bottom w:val="single" w:sz="4" w:space="0" w:color="000000"/>
            </w:tcBorders>
            <w:shd w:val="clear" w:color="auto" w:fill="auto"/>
          </w:tcPr>
          <w:p w14:paraId="3EE5E3D6" w14:textId="77777777" w:rsidR="00CE16ED" w:rsidRPr="00CE16ED" w:rsidRDefault="00CE16ED" w:rsidP="00CE16ED">
            <w:pPr>
              <w:suppressAutoHyphens/>
              <w:overflowPunct w:val="0"/>
              <w:autoSpaceDE w:val="0"/>
              <w:spacing w:after="0" w:line="240" w:lineRule="auto"/>
              <w:rPr>
                <w:rFonts w:ascii="Times New Roman" w:eastAsia="Times New Roman" w:hAnsi="Times New Roman"/>
                <w:sz w:val="20"/>
                <w:szCs w:val="20"/>
                <w:lang w:val="en-GB" w:eastAsia="zh-CN"/>
              </w:rPr>
            </w:pPr>
            <w:r w:rsidRPr="00CE16ED">
              <w:rPr>
                <w:rFonts w:ascii="Times New Roman" w:eastAsia="Times New Roman" w:hAnsi="Times New Roman"/>
                <w:b/>
                <w:bCs/>
                <w:lang w:val="en-GB" w:eastAsia="zh-CN"/>
              </w:rPr>
              <w:t>K.O.</w:t>
            </w:r>
          </w:p>
        </w:tc>
        <w:tc>
          <w:tcPr>
            <w:tcW w:w="1276" w:type="dxa"/>
            <w:tcBorders>
              <w:top w:val="single" w:sz="4" w:space="0" w:color="000000"/>
              <w:left w:val="single" w:sz="4" w:space="0" w:color="000000"/>
              <w:bottom w:val="single" w:sz="4" w:space="0" w:color="000000"/>
            </w:tcBorders>
            <w:shd w:val="clear" w:color="auto" w:fill="auto"/>
          </w:tcPr>
          <w:p w14:paraId="14626AFA" w14:textId="77777777" w:rsidR="00CE16ED" w:rsidRPr="00CE16ED" w:rsidRDefault="00CE16ED" w:rsidP="00CE16ED">
            <w:pPr>
              <w:suppressAutoHyphens/>
              <w:overflowPunct w:val="0"/>
              <w:autoSpaceDE w:val="0"/>
              <w:spacing w:after="0" w:line="240" w:lineRule="auto"/>
              <w:rPr>
                <w:rFonts w:ascii="Times New Roman" w:eastAsia="Times New Roman" w:hAnsi="Times New Roman"/>
                <w:sz w:val="20"/>
                <w:szCs w:val="20"/>
                <w:lang w:val="en-GB" w:eastAsia="zh-CN"/>
              </w:rPr>
            </w:pPr>
            <w:proofErr w:type="spellStart"/>
            <w:r w:rsidRPr="00CE16ED">
              <w:rPr>
                <w:rFonts w:ascii="Times New Roman" w:eastAsia="Times New Roman" w:hAnsi="Times New Roman"/>
                <w:b/>
                <w:bCs/>
                <w:lang w:val="en-GB" w:eastAsia="zh-CN"/>
              </w:rPr>
              <w:t>Površina</w:t>
            </w:r>
            <w:proofErr w:type="spellEnd"/>
            <w:r w:rsidRPr="00CE16ED">
              <w:rPr>
                <w:rFonts w:ascii="Times New Roman" w:eastAsia="Times New Roman" w:hAnsi="Times New Roman"/>
                <w:b/>
                <w:bCs/>
                <w:lang w:val="en-GB" w:eastAsia="zh-CN"/>
              </w:rPr>
              <w:t xml:space="preserve"> u m2</w:t>
            </w:r>
          </w:p>
        </w:tc>
        <w:tc>
          <w:tcPr>
            <w:tcW w:w="1275" w:type="dxa"/>
            <w:tcBorders>
              <w:top w:val="single" w:sz="4" w:space="0" w:color="000000"/>
              <w:left w:val="single" w:sz="4" w:space="0" w:color="000000"/>
              <w:bottom w:val="single" w:sz="4" w:space="0" w:color="000000"/>
            </w:tcBorders>
            <w:shd w:val="clear" w:color="auto" w:fill="auto"/>
          </w:tcPr>
          <w:p w14:paraId="1EAEB152" w14:textId="77777777" w:rsidR="00CE16ED" w:rsidRPr="00CE16ED" w:rsidRDefault="00CE16ED" w:rsidP="00CE16ED">
            <w:pPr>
              <w:suppressAutoHyphens/>
              <w:overflowPunct w:val="0"/>
              <w:autoSpaceDE w:val="0"/>
              <w:spacing w:after="0" w:line="240" w:lineRule="auto"/>
              <w:rPr>
                <w:rFonts w:ascii="Times New Roman" w:eastAsia="Times New Roman" w:hAnsi="Times New Roman"/>
                <w:sz w:val="20"/>
                <w:szCs w:val="20"/>
                <w:lang w:val="en-GB" w:eastAsia="zh-CN"/>
              </w:rPr>
            </w:pPr>
            <w:proofErr w:type="spellStart"/>
            <w:r w:rsidRPr="00CE16ED">
              <w:rPr>
                <w:rFonts w:ascii="Times New Roman" w:eastAsia="Times New Roman" w:hAnsi="Times New Roman"/>
                <w:b/>
                <w:bCs/>
                <w:lang w:val="en-GB" w:eastAsia="zh-CN"/>
              </w:rPr>
              <w:t>Mjesto</w:t>
            </w:r>
            <w:proofErr w:type="spellEnd"/>
            <w:r w:rsidRPr="00CE16ED">
              <w:rPr>
                <w:rFonts w:ascii="Times New Roman" w:eastAsia="Times New Roman" w:hAnsi="Times New Roman"/>
                <w:b/>
                <w:bCs/>
                <w:lang w:val="en-GB" w:eastAsia="zh-CN"/>
              </w:rPr>
              <w:t xml:space="preserve"> </w:t>
            </w:r>
            <w:proofErr w:type="spellStart"/>
            <w:r w:rsidRPr="00CE16ED">
              <w:rPr>
                <w:rFonts w:ascii="Times New Roman" w:eastAsia="Times New Roman" w:hAnsi="Times New Roman"/>
                <w:b/>
                <w:bCs/>
                <w:lang w:val="en-GB" w:eastAsia="zh-CN"/>
              </w:rPr>
              <w:t>nekretnine</w:t>
            </w:r>
            <w:proofErr w:type="spellEnd"/>
          </w:p>
        </w:tc>
        <w:tc>
          <w:tcPr>
            <w:tcW w:w="1560" w:type="dxa"/>
            <w:tcBorders>
              <w:top w:val="single" w:sz="4" w:space="0" w:color="000000"/>
              <w:left w:val="single" w:sz="4" w:space="0" w:color="000000"/>
              <w:bottom w:val="single" w:sz="4" w:space="0" w:color="000000"/>
            </w:tcBorders>
            <w:shd w:val="clear" w:color="auto" w:fill="auto"/>
          </w:tcPr>
          <w:p w14:paraId="2ED5489E"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proofErr w:type="spellStart"/>
            <w:r w:rsidRPr="00CE16ED">
              <w:rPr>
                <w:rFonts w:ascii="Times New Roman" w:eastAsia="Times New Roman" w:hAnsi="Times New Roman"/>
                <w:b/>
                <w:bCs/>
                <w:lang w:val="en-GB" w:eastAsia="zh-CN"/>
              </w:rPr>
              <w:t>Opis</w:t>
            </w:r>
            <w:proofErr w:type="spellEnd"/>
          </w:p>
        </w:tc>
        <w:tc>
          <w:tcPr>
            <w:tcW w:w="1559" w:type="dxa"/>
            <w:tcBorders>
              <w:top w:val="single" w:sz="4" w:space="0" w:color="000000"/>
              <w:left w:val="single" w:sz="4" w:space="0" w:color="000000"/>
              <w:bottom w:val="single" w:sz="4" w:space="0" w:color="000000"/>
            </w:tcBorders>
            <w:shd w:val="clear" w:color="auto" w:fill="auto"/>
          </w:tcPr>
          <w:p w14:paraId="474FA738" w14:textId="77777777" w:rsidR="00CE16ED" w:rsidRPr="00CE16ED" w:rsidRDefault="00CE16ED" w:rsidP="00CE16ED">
            <w:pPr>
              <w:suppressAutoHyphens/>
              <w:overflowPunct w:val="0"/>
              <w:autoSpaceDE w:val="0"/>
              <w:spacing w:after="0" w:line="240" w:lineRule="auto"/>
              <w:jc w:val="center"/>
              <w:rPr>
                <w:rFonts w:ascii="Times New Roman" w:eastAsia="Times New Roman" w:hAnsi="Times New Roman"/>
                <w:sz w:val="20"/>
                <w:szCs w:val="20"/>
                <w:lang w:val="en-GB" w:eastAsia="zh-CN"/>
              </w:rPr>
            </w:pPr>
            <w:proofErr w:type="spellStart"/>
            <w:r w:rsidRPr="00CE16ED">
              <w:rPr>
                <w:rFonts w:ascii="Times New Roman" w:eastAsia="Times New Roman" w:hAnsi="Times New Roman"/>
                <w:b/>
                <w:bCs/>
                <w:lang w:val="en-GB" w:eastAsia="zh-CN"/>
              </w:rPr>
              <w:t>Početna</w:t>
            </w:r>
            <w:proofErr w:type="spellEnd"/>
            <w:r w:rsidRPr="00CE16ED">
              <w:rPr>
                <w:rFonts w:ascii="Times New Roman" w:eastAsia="Times New Roman" w:hAnsi="Times New Roman"/>
                <w:b/>
                <w:bCs/>
                <w:lang w:val="en-GB" w:eastAsia="zh-CN"/>
              </w:rPr>
              <w:t xml:space="preserve"> </w:t>
            </w:r>
            <w:proofErr w:type="spellStart"/>
            <w:r w:rsidRPr="00CE16ED">
              <w:rPr>
                <w:rFonts w:ascii="Times New Roman" w:eastAsia="Times New Roman" w:hAnsi="Times New Roman"/>
                <w:b/>
                <w:bCs/>
                <w:lang w:val="en-GB" w:eastAsia="zh-CN"/>
              </w:rPr>
              <w:t>cijena</w:t>
            </w:r>
            <w:proofErr w:type="spellEnd"/>
            <w:r w:rsidRPr="00CE16ED">
              <w:rPr>
                <w:rFonts w:ascii="Times New Roman" w:eastAsia="Times New Roman" w:hAnsi="Times New Roman"/>
                <w:b/>
                <w:bCs/>
                <w:lang w:val="en-GB" w:eastAsia="zh-CN"/>
              </w:rPr>
              <w:t xml:space="preserve"> u </w:t>
            </w:r>
            <w:proofErr w:type="spellStart"/>
            <w:r w:rsidRPr="00CE16ED">
              <w:rPr>
                <w:rFonts w:ascii="Times New Roman" w:eastAsia="Times New Roman" w:hAnsi="Times New Roman"/>
                <w:b/>
                <w:bCs/>
                <w:lang w:val="en-GB" w:eastAsia="zh-CN"/>
              </w:rPr>
              <w:t>eurima</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55CEF6AB" w14:textId="77777777" w:rsidR="00CE16ED" w:rsidRPr="00CE16ED" w:rsidRDefault="00CE16ED" w:rsidP="00CE16ED">
            <w:pPr>
              <w:suppressAutoHyphens/>
              <w:overflowPunct w:val="0"/>
              <w:autoSpaceDE w:val="0"/>
              <w:spacing w:after="0" w:line="240" w:lineRule="auto"/>
              <w:jc w:val="center"/>
              <w:rPr>
                <w:rFonts w:ascii="Times New Roman" w:eastAsia="Times New Roman" w:hAnsi="Times New Roman"/>
                <w:sz w:val="20"/>
                <w:szCs w:val="20"/>
                <w:lang w:val="en-GB" w:eastAsia="zh-CN"/>
              </w:rPr>
            </w:pPr>
            <w:proofErr w:type="spellStart"/>
            <w:r w:rsidRPr="00CE16ED">
              <w:rPr>
                <w:rFonts w:ascii="Times New Roman" w:eastAsia="Times New Roman" w:hAnsi="Times New Roman"/>
                <w:b/>
                <w:bCs/>
                <w:lang w:val="en-GB" w:eastAsia="zh-CN"/>
              </w:rPr>
              <w:t>Jamčevina</w:t>
            </w:r>
            <w:proofErr w:type="spellEnd"/>
            <w:r w:rsidRPr="00CE16ED">
              <w:rPr>
                <w:rFonts w:ascii="Times New Roman" w:eastAsia="Times New Roman" w:hAnsi="Times New Roman"/>
                <w:b/>
                <w:bCs/>
                <w:lang w:val="en-GB" w:eastAsia="zh-CN"/>
              </w:rPr>
              <w:t xml:space="preserve"> u </w:t>
            </w:r>
            <w:proofErr w:type="spellStart"/>
            <w:r w:rsidRPr="00CE16ED">
              <w:rPr>
                <w:rFonts w:ascii="Times New Roman" w:eastAsia="Times New Roman" w:hAnsi="Times New Roman"/>
                <w:b/>
                <w:bCs/>
                <w:lang w:val="en-GB" w:eastAsia="zh-CN"/>
              </w:rPr>
              <w:t>eurima</w:t>
            </w:r>
            <w:proofErr w:type="spellEnd"/>
          </w:p>
        </w:tc>
      </w:tr>
      <w:tr w:rsidR="00CE16ED" w:rsidRPr="00CE16ED" w14:paraId="7233AD7C" w14:textId="77777777" w:rsidTr="00574144">
        <w:tc>
          <w:tcPr>
            <w:tcW w:w="709" w:type="dxa"/>
            <w:tcBorders>
              <w:top w:val="single" w:sz="4" w:space="0" w:color="000000"/>
              <w:left w:val="single" w:sz="4" w:space="0" w:color="000000"/>
              <w:bottom w:val="single" w:sz="4" w:space="0" w:color="000000"/>
            </w:tcBorders>
            <w:shd w:val="clear" w:color="auto" w:fill="auto"/>
          </w:tcPr>
          <w:p w14:paraId="6604CA18"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CE16ED">
              <w:rPr>
                <w:rFonts w:ascii="Times New Roman" w:eastAsia="Times New Roman" w:hAnsi="Times New Roman"/>
                <w:spacing w:val="-3"/>
                <w:lang w:eastAsia="zh-CN"/>
              </w:rPr>
              <w:t>1.</w:t>
            </w:r>
          </w:p>
        </w:tc>
        <w:tc>
          <w:tcPr>
            <w:tcW w:w="1559" w:type="dxa"/>
            <w:tcBorders>
              <w:top w:val="single" w:sz="4" w:space="0" w:color="000000"/>
              <w:left w:val="single" w:sz="4" w:space="0" w:color="000000"/>
              <w:bottom w:val="single" w:sz="4" w:space="0" w:color="000000"/>
            </w:tcBorders>
            <w:shd w:val="clear" w:color="auto" w:fill="auto"/>
          </w:tcPr>
          <w:p w14:paraId="60C9E617"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CE16ED">
              <w:rPr>
                <w:rFonts w:ascii="Times New Roman" w:eastAsia="Times New Roman" w:hAnsi="Times New Roman"/>
                <w:spacing w:val="-3"/>
                <w:lang w:eastAsia="zh-CN"/>
              </w:rPr>
              <w:t xml:space="preserve">151 </w:t>
            </w:r>
            <w:proofErr w:type="spellStart"/>
            <w:r w:rsidRPr="00CE16ED">
              <w:rPr>
                <w:rFonts w:ascii="Times New Roman" w:eastAsia="Times New Roman" w:hAnsi="Times New Roman"/>
                <w:spacing w:val="-3"/>
                <w:lang w:eastAsia="zh-CN"/>
              </w:rPr>
              <w:t>zgr</w:t>
            </w:r>
            <w:proofErr w:type="spellEnd"/>
            <w:r w:rsidRPr="00CE16ED">
              <w:rPr>
                <w:rFonts w:ascii="Times New Roman" w:eastAsia="Times New Roman" w:hAnsi="Times New Roman"/>
                <w:spacing w:val="-3"/>
                <w:lang w:eastAsia="zh-CN"/>
              </w:rPr>
              <w:t>.</w:t>
            </w:r>
          </w:p>
        </w:tc>
        <w:tc>
          <w:tcPr>
            <w:tcW w:w="1418" w:type="dxa"/>
            <w:tcBorders>
              <w:top w:val="single" w:sz="4" w:space="0" w:color="000000"/>
              <w:left w:val="single" w:sz="4" w:space="0" w:color="000000"/>
              <w:bottom w:val="single" w:sz="4" w:space="0" w:color="000000"/>
            </w:tcBorders>
            <w:shd w:val="clear" w:color="auto" w:fill="auto"/>
          </w:tcPr>
          <w:p w14:paraId="3C8CE55C"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proofErr w:type="spellStart"/>
            <w:r w:rsidRPr="00CE16ED">
              <w:rPr>
                <w:rFonts w:ascii="Times New Roman" w:eastAsia="Times New Roman" w:hAnsi="Times New Roman"/>
                <w:spacing w:val="-3"/>
                <w:lang w:eastAsia="zh-CN"/>
              </w:rPr>
              <w:t>Merišće</w:t>
            </w:r>
            <w:proofErr w:type="spellEnd"/>
          </w:p>
        </w:tc>
        <w:tc>
          <w:tcPr>
            <w:tcW w:w="1276" w:type="dxa"/>
            <w:tcBorders>
              <w:top w:val="single" w:sz="4" w:space="0" w:color="000000"/>
              <w:left w:val="single" w:sz="4" w:space="0" w:color="000000"/>
              <w:bottom w:val="single" w:sz="4" w:space="0" w:color="000000"/>
            </w:tcBorders>
            <w:shd w:val="clear" w:color="auto" w:fill="auto"/>
          </w:tcPr>
          <w:p w14:paraId="0447CE92"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pacing w:val="-3"/>
                <w:lang w:eastAsia="zh-CN"/>
              </w:rPr>
            </w:pPr>
            <w:r w:rsidRPr="00CE16ED">
              <w:rPr>
                <w:rFonts w:ascii="Times New Roman" w:eastAsia="Times New Roman" w:hAnsi="Times New Roman"/>
                <w:spacing w:val="-3"/>
                <w:lang w:eastAsia="zh-CN"/>
              </w:rPr>
              <w:t>Zgrada: 201,65</w:t>
            </w:r>
          </w:p>
          <w:p w14:paraId="51CC69D7"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CE16ED">
              <w:rPr>
                <w:rFonts w:ascii="Times New Roman" w:eastAsia="Times New Roman" w:hAnsi="Times New Roman"/>
                <w:spacing w:val="-3"/>
                <w:lang w:eastAsia="zh-CN"/>
              </w:rPr>
              <w:t>Zemljište: 1020 m</w:t>
            </w:r>
            <w:r w:rsidRPr="00CE16ED">
              <w:rPr>
                <w:rFonts w:ascii="Times New Roman" w:eastAsia="Times New Roman" w:hAnsi="Times New Roman"/>
                <w:spacing w:val="-3"/>
                <w:vertAlign w:val="superscript"/>
                <w:lang w:eastAsia="zh-CN"/>
              </w:rPr>
              <w:t>2</w:t>
            </w:r>
          </w:p>
        </w:tc>
        <w:tc>
          <w:tcPr>
            <w:tcW w:w="1275" w:type="dxa"/>
            <w:tcBorders>
              <w:top w:val="single" w:sz="4" w:space="0" w:color="000000"/>
              <w:left w:val="single" w:sz="4" w:space="0" w:color="000000"/>
              <w:bottom w:val="single" w:sz="4" w:space="0" w:color="000000"/>
            </w:tcBorders>
            <w:shd w:val="clear" w:color="auto" w:fill="auto"/>
          </w:tcPr>
          <w:p w14:paraId="2A053CCA"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proofErr w:type="spellStart"/>
            <w:r w:rsidRPr="00CE16ED">
              <w:rPr>
                <w:rFonts w:ascii="Times New Roman" w:eastAsia="Times New Roman" w:hAnsi="Times New Roman"/>
                <w:spacing w:val="-3"/>
                <w:lang w:eastAsia="zh-CN"/>
              </w:rPr>
              <w:t>Oskoruš</w:t>
            </w:r>
            <w:proofErr w:type="spellEnd"/>
          </w:p>
        </w:tc>
        <w:tc>
          <w:tcPr>
            <w:tcW w:w="1560" w:type="dxa"/>
            <w:tcBorders>
              <w:top w:val="single" w:sz="4" w:space="0" w:color="000000"/>
              <w:left w:val="single" w:sz="4" w:space="0" w:color="000000"/>
              <w:bottom w:val="single" w:sz="4" w:space="0" w:color="000000"/>
            </w:tcBorders>
            <w:shd w:val="clear" w:color="auto" w:fill="auto"/>
          </w:tcPr>
          <w:p w14:paraId="25F9E980"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CE16ED">
              <w:rPr>
                <w:rFonts w:ascii="Times New Roman" w:eastAsia="Times New Roman" w:hAnsi="Times New Roman"/>
                <w:lang w:val="es-ES" w:eastAsia="zh-CN"/>
              </w:rPr>
              <w:t>Zemljište unutar granica građevinskog područja</w:t>
            </w:r>
          </w:p>
        </w:tc>
        <w:tc>
          <w:tcPr>
            <w:tcW w:w="1559" w:type="dxa"/>
            <w:tcBorders>
              <w:top w:val="single" w:sz="4" w:space="0" w:color="000000"/>
              <w:left w:val="single" w:sz="4" w:space="0" w:color="000000"/>
              <w:bottom w:val="single" w:sz="4" w:space="0" w:color="000000"/>
            </w:tcBorders>
            <w:shd w:val="clear" w:color="auto" w:fill="auto"/>
          </w:tcPr>
          <w:p w14:paraId="7F7F9E5A"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CE16ED">
              <w:rPr>
                <w:rFonts w:ascii="Times New Roman" w:eastAsia="Times New Roman" w:hAnsi="Times New Roman"/>
                <w:spacing w:val="-3"/>
                <w:lang w:eastAsia="zh-CN"/>
              </w:rPr>
              <w:t>184.000,00</w:t>
            </w:r>
          </w:p>
          <w:p w14:paraId="5DEACE24"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pacing w:val="-3"/>
                <w:lang w:eastAsia="zh-C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3F32734" w14:textId="77777777"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CE16ED">
              <w:rPr>
                <w:rFonts w:ascii="Times New Roman" w:eastAsia="Times New Roman" w:hAnsi="Times New Roman"/>
                <w:spacing w:val="-3"/>
                <w:lang w:eastAsia="zh-CN"/>
              </w:rPr>
              <w:t>18.400,00</w:t>
            </w:r>
          </w:p>
        </w:tc>
      </w:tr>
    </w:tbl>
    <w:p w14:paraId="439365B5" w14:textId="77777777" w:rsidR="00CE16ED" w:rsidRPr="00CE16ED" w:rsidRDefault="00CE16ED" w:rsidP="00CE16ED">
      <w:pPr>
        <w:suppressAutoHyphens/>
        <w:overflowPunct w:val="0"/>
        <w:autoSpaceDE w:val="0"/>
        <w:spacing w:after="0" w:line="240" w:lineRule="auto"/>
        <w:jc w:val="both"/>
        <w:rPr>
          <w:rFonts w:ascii="Times New Roman" w:eastAsia="Times New Roman" w:hAnsi="Times New Roman"/>
          <w:b/>
          <w:lang w:val="pl-PL" w:eastAsia="zh-CN"/>
        </w:rPr>
      </w:pPr>
    </w:p>
    <w:p w14:paraId="23631576" w14:textId="77777777" w:rsidR="00CE16ED" w:rsidRPr="00CE16ED" w:rsidRDefault="00CE16ED" w:rsidP="00CE16ED">
      <w:pPr>
        <w:suppressAutoHyphens/>
        <w:overflowPunct w:val="0"/>
        <w:autoSpaceDE w:val="0"/>
        <w:spacing w:after="0" w:line="240" w:lineRule="auto"/>
        <w:jc w:val="both"/>
        <w:rPr>
          <w:rFonts w:ascii="Times New Roman" w:eastAsia="Times New Roman" w:hAnsi="Times New Roman"/>
          <w:lang w:val="pl-PL" w:eastAsia="zh-CN"/>
        </w:rPr>
      </w:pPr>
      <w:r w:rsidRPr="00CE16ED">
        <w:rPr>
          <w:rFonts w:ascii="Times New Roman" w:eastAsia="Times New Roman" w:hAnsi="Times New Roman"/>
          <w:lang w:val="pl-PL" w:eastAsia="zh-CN"/>
        </w:rPr>
        <w:t>Uvjeti gradnje definirani su odredbama čl. 83-87 PPUGB-a.</w:t>
      </w:r>
    </w:p>
    <w:p w14:paraId="2B3B15A1" w14:textId="77777777" w:rsidR="00CE16ED" w:rsidRPr="00CE16ED" w:rsidRDefault="00CE16ED" w:rsidP="00CE16ED">
      <w:pPr>
        <w:numPr>
          <w:ilvl w:val="12"/>
          <w:numId w:val="0"/>
        </w:numPr>
        <w:suppressAutoHyphens/>
        <w:overflowPunct w:val="0"/>
        <w:autoSpaceDE w:val="0"/>
        <w:spacing w:after="0" w:line="240" w:lineRule="auto"/>
        <w:jc w:val="both"/>
        <w:rPr>
          <w:rFonts w:ascii="Times New Roman" w:eastAsia="Times New Roman" w:hAnsi="Times New Roman"/>
          <w:lang w:val="pl-PL" w:eastAsia="zh-CN"/>
        </w:rPr>
      </w:pPr>
      <w:r w:rsidRPr="00CE16ED">
        <w:rPr>
          <w:rFonts w:ascii="Times New Roman" w:eastAsia="Times New Roman" w:hAnsi="Times New Roman"/>
          <w:lang w:val="pl-PL" w:eastAsia="zh-CN"/>
        </w:rPr>
        <w:t>Čl. 84. st. 3 propisuje: postojeća građevina katastarske oznake k.č.br.151 zgr., k.o. Merišće u naselju Oskoruš, može se rekonstrukcijom namijeniti u cijelosti ili u svom dijelu, preradi, obradi i pakiranju poljoprivrednih prerađevina, uključujući alkoholne i druge napitke.</w:t>
      </w:r>
    </w:p>
    <w:p w14:paraId="14B97917" w14:textId="77777777" w:rsidR="00CE16ED" w:rsidRPr="00CE16ED" w:rsidRDefault="00CE16ED" w:rsidP="00CE16ED">
      <w:pPr>
        <w:tabs>
          <w:tab w:val="left" w:pos="-720"/>
        </w:tabs>
        <w:suppressAutoHyphens/>
        <w:overflowPunct w:val="0"/>
        <w:autoSpaceDE w:val="0"/>
        <w:spacing w:after="0" w:line="240" w:lineRule="auto"/>
        <w:ind w:right="-85"/>
        <w:jc w:val="both"/>
        <w:rPr>
          <w:rFonts w:ascii="Times New Roman" w:eastAsia="Times New Roman" w:hAnsi="Times New Roman"/>
          <w:sz w:val="20"/>
          <w:szCs w:val="20"/>
          <w:lang w:eastAsia="zh-CN"/>
        </w:rPr>
      </w:pPr>
      <w:bookmarkStart w:id="62" w:name="_GoBack"/>
      <w:bookmarkEnd w:id="62"/>
      <w:r w:rsidRPr="00CE16ED">
        <w:rPr>
          <w:rFonts w:ascii="Times New Roman" w:eastAsia="Times New Roman" w:hAnsi="Times New Roman"/>
          <w:spacing w:val="-3"/>
          <w:lang w:eastAsia="zh-CN"/>
        </w:rPr>
        <w:t>Napomena: U početnu cijenu nisu uključeni troškovi procjene nekretnina od strane ovlaštenog sudskog vještaka. Troškovi će se naknadno uračunati prilikom sklapanja ugovora te ih je stranka dužna podmiriti</w:t>
      </w:r>
      <w:r w:rsidRPr="00CE16ED">
        <w:rPr>
          <w:rFonts w:ascii="Times New Roman" w:eastAsia="Times New Roman" w:hAnsi="Times New Roman"/>
          <w:b/>
          <w:spacing w:val="-3"/>
          <w:lang w:eastAsia="zh-CN"/>
        </w:rPr>
        <w:t>.</w:t>
      </w:r>
    </w:p>
    <w:p w14:paraId="2A67124B" w14:textId="77777777" w:rsidR="00CE16ED" w:rsidRPr="00CE16ED" w:rsidRDefault="00CE16ED" w:rsidP="00CE16ED">
      <w:pPr>
        <w:suppressAutoHyphens/>
        <w:overflowPunct w:val="0"/>
        <w:autoSpaceDE w:val="0"/>
        <w:spacing w:after="0" w:line="240" w:lineRule="auto"/>
        <w:jc w:val="both"/>
        <w:rPr>
          <w:rFonts w:ascii="Times New Roman" w:eastAsia="Times New Roman" w:hAnsi="Times New Roman"/>
          <w:sz w:val="20"/>
          <w:szCs w:val="20"/>
          <w:lang w:eastAsia="zh-CN"/>
        </w:rPr>
      </w:pPr>
      <w:r w:rsidRPr="00CE16ED">
        <w:rPr>
          <w:rFonts w:ascii="Times New Roman" w:eastAsia="Times New Roman" w:hAnsi="Times New Roman"/>
          <w:spacing w:val="-3"/>
          <w:lang w:eastAsia="zh-CN"/>
        </w:rPr>
        <w:t>Na zemljišta koja se izlažu prodaji u ovom Javnom natječaju ne obračunava se porez na dodanu vrijednost budući da ista nisu građevinska zemljišta u smislu članka 40. stavka 6. Zakona o porezu na dodanu vrijednost („Narodne novine“ broj 73/13, 99/13, 148/13, 153/13 i 143/14) odnosno za ista nije izdan izvršni akt kojim se odobrava građenje.</w:t>
      </w:r>
    </w:p>
    <w:p w14:paraId="4F357DCB"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Za nekretnine u suvlasništvu ili sa teretom, razvrgnuće suvlasničke zajednice i brisanje tereta pada na teret budućeg kupca.</w:t>
      </w:r>
    </w:p>
    <w:p w14:paraId="5227B793"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U slučaju postojanja posjeda treće osobe na nekretninama kupac je dužan o svom trošku osloboditi nekretninu od osoba i stvari.</w:t>
      </w:r>
    </w:p>
    <w:p w14:paraId="58BA72A5"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Vlasnici nekretnina na kojima postoji teret raznih instalacija, u slučaju intervencije ili sličnih radova na instalacijama dužni su osigurati nesmetan pristup instalacijama ovlaštenim djelatnicima radi izvođenja radova.</w:t>
      </w:r>
    </w:p>
    <w:p w14:paraId="03CD0188" w14:textId="77777777" w:rsidR="00CE16ED" w:rsidRPr="00CE16ED" w:rsidRDefault="00CE16ED" w:rsidP="00CE16ED">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 xml:space="preserve">Eventualna izmještanja instalacija i priključaka koje su teret na predmetnim nekretninama, kupac nekretnina izvršit će o svom trošku u skladu s posebnim uvjetima nadležnih pravnih osoba. </w:t>
      </w:r>
    </w:p>
    <w:p w14:paraId="6AC06CDC" w14:textId="77777777" w:rsidR="00CE16ED" w:rsidRPr="00CE16ED" w:rsidRDefault="00CE16ED" w:rsidP="00CE16ED">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U slučaju da do raskida ugovora dođe zbog krivnje kupca, istome ne pripada nikakva naknada niti pravo na povrat uloženih sredstava.</w:t>
      </w:r>
    </w:p>
    <w:p w14:paraId="731D256F"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Troškovi formiranja građevinskih parcela putem geodetskog elaborata i uspostavljanja međa nisu uključeni u početnu natječajnu cijenu nekretnine.</w:t>
      </w:r>
    </w:p>
    <w:p w14:paraId="40321AA5" w14:textId="77777777" w:rsidR="00CE16ED" w:rsidRPr="00CE16ED" w:rsidRDefault="00CE16ED" w:rsidP="00CE16ED">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Visinu i način plaćanja naknade komunalnog doprinosa za izgradnju objekata i uređaja komunalne infrastrukture i to: izgradnju prometnica sa suvremenim kolničkim zastorom, odvodnjom oborinskih voda i javnom rasvjetom, kao i rok u kojem će se omogućiti priključak građevinskim parcelama na komunalnu infrastrukturu odredit će se sukladno važećim propisima.</w:t>
      </w:r>
    </w:p>
    <w:p w14:paraId="5D350794" w14:textId="77777777" w:rsidR="00CE16ED" w:rsidRPr="00CE16ED" w:rsidRDefault="00CE16ED" w:rsidP="00CE16ED">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Grad Buje ne odgovara za eventualnu neusklađenost podataka koji se odnose na površinu, kulturu ili namjenu nekretnina, a koji mogu proizaći iz katastarske, zemljišnoknjižne i druge dokumentacije i stvarnog stanja u prostoru .</w:t>
      </w:r>
    </w:p>
    <w:p w14:paraId="56709839" w14:textId="77777777" w:rsidR="00CE16ED" w:rsidRPr="00CE16ED" w:rsidRDefault="00CE16ED" w:rsidP="00CE16ED">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 xml:space="preserve">Grad Buje ne odgovara za uvjete gradnje ili ograničenja u pogledu određenih uvjeta gradnje koji se odnose na nekretnine izložene na prodaju u ovom  natječaju, a koji  mogu proizaći iz odgovarajućih zakonskih propisa ili odgovarajuće </w:t>
      </w:r>
      <w:proofErr w:type="spellStart"/>
      <w:r w:rsidRPr="00CE16ED">
        <w:rPr>
          <w:rFonts w:ascii="Times New Roman" w:eastAsia="Times New Roman" w:hAnsi="Times New Roman"/>
          <w:color w:val="000000"/>
          <w:spacing w:val="-3"/>
          <w:lang w:eastAsia="zh-CN"/>
        </w:rPr>
        <w:t>prostornoplanske</w:t>
      </w:r>
      <w:proofErr w:type="spellEnd"/>
      <w:r w:rsidRPr="00CE16ED">
        <w:rPr>
          <w:rFonts w:ascii="Times New Roman" w:eastAsia="Times New Roman" w:hAnsi="Times New Roman"/>
          <w:color w:val="000000"/>
          <w:spacing w:val="-3"/>
          <w:lang w:eastAsia="zh-CN"/>
        </w:rPr>
        <w:t xml:space="preserve"> dokumentacije.</w:t>
      </w:r>
    </w:p>
    <w:p w14:paraId="388CAC48"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lastRenderedPageBreak/>
        <w:t>Očevid nekretnine omogućiti će se u radnim danima nakon objave natječaja uz prethodni dogovor.</w:t>
      </w:r>
    </w:p>
    <w:p w14:paraId="07BA1D60"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0A05AFD7"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173774EB"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II.</w:t>
      </w:r>
    </w:p>
    <w:p w14:paraId="458D1C7C"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 xml:space="preserve">Jamčevina naznačena u točki I. uplaćuje se na transakcijski račun Grada Buja – IBAN: </w:t>
      </w:r>
      <w:r w:rsidRPr="00CE16ED">
        <w:rPr>
          <w:rFonts w:ascii="Times New Roman" w:eastAsia="Times New Roman" w:hAnsi="Times New Roman"/>
          <w:color w:val="000000"/>
          <w:lang w:val="pl-PL" w:eastAsia="zh-CN"/>
        </w:rPr>
        <w:t>HR5223800061804200004 s</w:t>
      </w:r>
      <w:r w:rsidRPr="00CE16ED">
        <w:rPr>
          <w:rFonts w:ascii="Times New Roman" w:eastAsia="Times New Roman" w:hAnsi="Times New Roman"/>
          <w:color w:val="000000"/>
          <w:spacing w:val="-3"/>
          <w:lang w:eastAsia="zh-CN"/>
        </w:rPr>
        <w:t xml:space="preserve"> pozivom na broj 68-7757-OIB za fizičke osobe ili pozivom na broj 68-7757-OIB za pravne osobe, ponuditelje.</w:t>
      </w:r>
    </w:p>
    <w:p w14:paraId="518A94F7"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Priznanica o uplati jamčevine za fizičke osobe, odnosno ovjerena kopija naloga za prijenos sredstava o uplati jamčevine za pravne osobe prilaže se pismenoj ponudi.</w:t>
      </w:r>
    </w:p>
    <w:p w14:paraId="4C81B25A"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 xml:space="preserve">Jamčevina najpovoljnijeg ponuditelja uračunava se u prodajnu cijenu počevši od dana nastanka obveze plaćanja iste. </w:t>
      </w:r>
    </w:p>
    <w:p w14:paraId="26A412BE"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7F6FDA03"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III.</w:t>
      </w:r>
    </w:p>
    <w:p w14:paraId="010BA0E0"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r>
      <w:r w:rsidRPr="00CE16ED">
        <w:rPr>
          <w:rFonts w:ascii="Times New Roman" w:eastAsia="Times New Roman" w:hAnsi="Times New Roman"/>
          <w:spacing w:val="-3"/>
          <w:lang w:eastAsia="zh-CN"/>
        </w:rPr>
        <w:t xml:space="preserve">Natječaj se provodi prikupljanjem pisanih ponuda u zatvorenim omotnicama </w:t>
      </w:r>
      <w:r w:rsidRPr="00CE16ED">
        <w:rPr>
          <w:rFonts w:ascii="Times New Roman" w:eastAsia="Times New Roman" w:hAnsi="Times New Roman"/>
          <w:b/>
          <w:spacing w:val="-3"/>
          <w:lang w:eastAsia="zh-CN"/>
        </w:rPr>
        <w:t xml:space="preserve">od </w:t>
      </w:r>
    </w:p>
    <w:p w14:paraId="3627678D"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s-ES" w:eastAsia="zh-CN"/>
        </w:rPr>
      </w:pPr>
      <w:r w:rsidRPr="00CE16ED">
        <w:rPr>
          <w:rFonts w:ascii="Times New Roman" w:eastAsia="Times New Roman" w:hAnsi="Times New Roman"/>
          <w:b/>
          <w:spacing w:val="-3"/>
          <w:lang w:eastAsia="zh-CN"/>
        </w:rPr>
        <w:tab/>
        <w:t>25.07.2023. do 09.08.2023.</w:t>
      </w:r>
    </w:p>
    <w:p w14:paraId="20BC4C37"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s-ES" w:eastAsia="zh-CN"/>
        </w:rPr>
      </w:pPr>
      <w:r w:rsidRPr="00CE16ED">
        <w:rPr>
          <w:rFonts w:ascii="Times New Roman" w:eastAsia="Times New Roman" w:hAnsi="Times New Roman"/>
          <w:spacing w:val="-3"/>
          <w:lang w:eastAsia="zh-CN"/>
        </w:rPr>
        <w:tab/>
        <w:t xml:space="preserve">Dan isticanja natječaja na oglasnoj ploči Grada Buja smatra se danom objave natječaja. </w:t>
      </w:r>
    </w:p>
    <w:p w14:paraId="72C49D90" w14:textId="77777777" w:rsidR="00CE16ED" w:rsidRPr="00CE16ED" w:rsidRDefault="00CE16ED" w:rsidP="00CE16ED">
      <w:pPr>
        <w:suppressAutoHyphens/>
        <w:spacing w:after="0" w:line="240" w:lineRule="auto"/>
        <w:ind w:firstLine="708"/>
        <w:jc w:val="both"/>
        <w:rPr>
          <w:rFonts w:ascii="Zurich Lt BT" w:eastAsia="Times New Roman" w:hAnsi="Zurich Lt BT" w:cs="Zurich Lt BT"/>
          <w:b/>
          <w:spacing w:val="-3"/>
          <w:sz w:val="24"/>
          <w:szCs w:val="20"/>
          <w:lang w:eastAsia="zh-CN"/>
        </w:rPr>
      </w:pPr>
      <w:r w:rsidRPr="00CE16ED">
        <w:rPr>
          <w:rFonts w:ascii="Times New Roman" w:eastAsia="Times New Roman" w:hAnsi="Times New Roman"/>
          <w:spacing w:val="-3"/>
          <w:lang w:eastAsia="zh-CN"/>
        </w:rPr>
        <w:t xml:space="preserve">Javno otvaranje ponuda izvršiti će se </w:t>
      </w:r>
      <w:r w:rsidRPr="00CE16ED">
        <w:rPr>
          <w:rFonts w:ascii="Times New Roman" w:eastAsia="Times New Roman" w:hAnsi="Times New Roman"/>
          <w:b/>
          <w:bCs/>
          <w:spacing w:val="-3"/>
          <w:lang w:eastAsia="zh-CN"/>
        </w:rPr>
        <w:t>11.08.2023. godine u  10,00 sati</w:t>
      </w:r>
      <w:r w:rsidRPr="00CE16ED">
        <w:rPr>
          <w:rFonts w:ascii="Times New Roman" w:eastAsia="Times New Roman" w:hAnsi="Times New Roman"/>
          <w:spacing w:val="-3"/>
          <w:lang w:eastAsia="zh-CN"/>
        </w:rPr>
        <w:t xml:space="preserve"> u prostorijama gradske uprave Grada Buja-</w:t>
      </w:r>
      <w:proofErr w:type="spellStart"/>
      <w:r w:rsidRPr="00CE16ED">
        <w:rPr>
          <w:rFonts w:ascii="Times New Roman" w:eastAsia="Times New Roman" w:hAnsi="Times New Roman"/>
          <w:spacing w:val="-3"/>
          <w:lang w:eastAsia="zh-CN"/>
        </w:rPr>
        <w:t>Buie</w:t>
      </w:r>
      <w:proofErr w:type="spellEnd"/>
      <w:r w:rsidRPr="00CE16ED">
        <w:rPr>
          <w:rFonts w:ascii="Times New Roman" w:eastAsia="Times New Roman" w:hAnsi="Times New Roman"/>
          <w:spacing w:val="-3"/>
          <w:lang w:eastAsia="zh-CN"/>
        </w:rPr>
        <w:t>, Istarska 2.</w:t>
      </w:r>
    </w:p>
    <w:p w14:paraId="7BDD975E" w14:textId="77777777" w:rsidR="00CE16ED" w:rsidRPr="00CE16ED" w:rsidRDefault="00CE16ED" w:rsidP="00CE16ED">
      <w:pPr>
        <w:suppressAutoHyphens/>
        <w:spacing w:after="0" w:line="240" w:lineRule="auto"/>
        <w:ind w:firstLine="708"/>
        <w:jc w:val="both"/>
        <w:rPr>
          <w:rFonts w:ascii="Zurich Lt BT" w:eastAsia="Times New Roman" w:hAnsi="Zurich Lt BT" w:cs="Zurich Lt BT"/>
          <w:b/>
          <w:spacing w:val="-3"/>
          <w:sz w:val="24"/>
          <w:szCs w:val="20"/>
          <w:lang w:eastAsia="zh-CN"/>
        </w:rPr>
      </w:pPr>
      <w:r w:rsidRPr="00CE16ED">
        <w:rPr>
          <w:rFonts w:ascii="Times New Roman" w:eastAsia="Times New Roman" w:hAnsi="Times New Roman"/>
          <w:spacing w:val="-3"/>
          <w:lang w:eastAsia="zh-CN"/>
        </w:rPr>
        <w:t>Natječaj će se objaviti u dnevnom tisku i na oglasnoj ploči Grada Buja-</w:t>
      </w:r>
      <w:proofErr w:type="spellStart"/>
      <w:r w:rsidRPr="00CE16ED">
        <w:rPr>
          <w:rFonts w:ascii="Times New Roman" w:eastAsia="Times New Roman" w:hAnsi="Times New Roman"/>
          <w:spacing w:val="-3"/>
          <w:lang w:eastAsia="zh-CN"/>
        </w:rPr>
        <w:t>Buie</w:t>
      </w:r>
      <w:proofErr w:type="spellEnd"/>
      <w:r w:rsidRPr="00CE16ED">
        <w:rPr>
          <w:rFonts w:ascii="Times New Roman" w:eastAsia="Times New Roman" w:hAnsi="Times New Roman"/>
          <w:spacing w:val="-3"/>
          <w:lang w:eastAsia="zh-CN"/>
        </w:rPr>
        <w:t>.</w:t>
      </w:r>
    </w:p>
    <w:p w14:paraId="7F04ED4D"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b/>
          <w:spacing w:val="-3"/>
          <w:lang w:eastAsia="zh-CN"/>
        </w:rPr>
      </w:pPr>
    </w:p>
    <w:p w14:paraId="7B10A26C"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spacing w:val="-3"/>
          <w:lang w:eastAsia="zh-CN"/>
        </w:rPr>
        <w:tab/>
        <w:t xml:space="preserve">Natjecatelji su dužni pisane ponude dostaviti putem pošte ili predajom u pisarnici u zatvorenoj omotnici uz naznaku “NE OTVARAJ - NATJEČAJ ZA KUPNJU NEKRETNINA pod rednim brojem ___” na adresu Grad Buje, Istarska 2, 52460 BUJE. </w:t>
      </w:r>
    </w:p>
    <w:p w14:paraId="48340863"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CE16ED">
        <w:rPr>
          <w:rFonts w:ascii="Times New Roman" w:eastAsia="Times New Roman" w:hAnsi="Times New Roman"/>
          <w:color w:val="000000"/>
          <w:spacing w:val="-3"/>
          <w:lang w:eastAsia="zh-CN"/>
        </w:rPr>
        <w:tab/>
        <w:t xml:space="preserve">Pismena ponuda obavezno sadrži: </w:t>
      </w:r>
    </w:p>
    <w:p w14:paraId="0F32A140"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CE16ED">
        <w:rPr>
          <w:rFonts w:ascii="Times New Roman" w:eastAsia="Times New Roman" w:hAnsi="Times New Roman"/>
          <w:color w:val="000000"/>
          <w:spacing w:val="-3"/>
          <w:lang w:eastAsia="zh-CN"/>
        </w:rPr>
        <w:t>Ime i prezime, s naznakom prebivališta, za fizičke osobe, odnosno naziv ponuditelja i sjedišta, za pravne osobe,</w:t>
      </w:r>
    </w:p>
    <w:p w14:paraId="2460BB37"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CE16ED">
        <w:rPr>
          <w:rFonts w:ascii="Times New Roman" w:eastAsia="Times New Roman" w:hAnsi="Times New Roman"/>
          <w:color w:val="000000"/>
          <w:spacing w:val="-3"/>
          <w:lang w:eastAsia="zh-CN"/>
        </w:rPr>
        <w:t>Redni broj i naziv nekretnine za koju se nadmeće,</w:t>
      </w:r>
    </w:p>
    <w:p w14:paraId="2DFAF1D7"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CE16ED">
        <w:rPr>
          <w:rFonts w:ascii="Times New Roman" w:eastAsia="Times New Roman" w:hAnsi="Times New Roman"/>
          <w:color w:val="000000"/>
          <w:spacing w:val="-3"/>
          <w:lang w:eastAsia="zh-CN"/>
        </w:rPr>
        <w:t>Ponuđenu cijenu koja ne može biti niža od utvrđene početne cijene, u kunama, ispisanu brojkama i slovima</w:t>
      </w:r>
    </w:p>
    <w:p w14:paraId="0F1C9C2D"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CE16ED">
        <w:rPr>
          <w:rFonts w:ascii="Times New Roman" w:eastAsia="Times New Roman" w:hAnsi="Times New Roman"/>
          <w:color w:val="000000"/>
          <w:spacing w:val="-3"/>
          <w:lang w:eastAsia="zh-CN"/>
        </w:rPr>
        <w:t>Dokaz o državljanstvu za fizičke osobe (domovnica ili preslik osobne iskaznice)</w:t>
      </w:r>
    </w:p>
    <w:p w14:paraId="57A0205F"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CE16ED">
        <w:rPr>
          <w:rFonts w:ascii="Times New Roman" w:eastAsia="Times New Roman" w:hAnsi="Times New Roman"/>
          <w:color w:val="000000"/>
          <w:spacing w:val="-3"/>
          <w:lang w:eastAsia="zh-CN"/>
        </w:rPr>
        <w:t>Izvornik ili preslik registracije pravne osobe u Republici Hrvatskoj,</w:t>
      </w:r>
    </w:p>
    <w:p w14:paraId="3506B4EE"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CE16ED">
        <w:rPr>
          <w:rFonts w:ascii="Times New Roman" w:eastAsia="Times New Roman" w:hAnsi="Times New Roman"/>
          <w:color w:val="000000"/>
          <w:spacing w:val="-3"/>
          <w:lang w:eastAsia="zh-CN"/>
        </w:rPr>
        <w:t>Dokaz o uplaćenoj jamčevini,</w:t>
      </w:r>
    </w:p>
    <w:p w14:paraId="5D57CED3"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Dokaz o podmirenju svih dospjelih dugovanja prema Gradu Buje (potvrda  Upravnog odjela za opće poslove Grada Buja, Istarska 2),</w:t>
      </w:r>
    </w:p>
    <w:p w14:paraId="0CA64F9E" w14:textId="77777777" w:rsidR="00CE16ED" w:rsidRPr="00CE16ED" w:rsidRDefault="00CE16ED" w:rsidP="00CE16ED">
      <w:pPr>
        <w:numPr>
          <w:ilvl w:val="0"/>
          <w:numId w:val="121"/>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Ovlaštenje odnosno punomoć ( za ovlaštene predstavnike, odnosno opunomoćenike)</w:t>
      </w:r>
    </w:p>
    <w:p w14:paraId="63492781"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it-IT" w:eastAsia="zh-CN"/>
        </w:rPr>
      </w:pPr>
      <w:r w:rsidRPr="00CE16ED">
        <w:rPr>
          <w:rFonts w:ascii="Times New Roman" w:eastAsia="Times New Roman" w:hAnsi="Times New Roman"/>
          <w:color w:val="000000"/>
          <w:spacing w:val="-3"/>
          <w:lang w:eastAsia="zh-CN"/>
        </w:rPr>
        <w:t>Zakašnjele ili nepotpune ponude neće se razmatrati.</w:t>
      </w:r>
    </w:p>
    <w:p w14:paraId="087D682B"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4E11E71A"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IV.</w:t>
      </w:r>
    </w:p>
    <w:p w14:paraId="1FDBB41A"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lang w:eastAsia="zh-CN"/>
        </w:rPr>
        <w:t>Pravo sudjelovanja u ovom Javnom natječaju imaju fizičke i pravne osobe, koje prema pozitivnim propisima Republike Hrvatske mogu stjecati vlasništvo nekretnina u RH.</w:t>
      </w:r>
      <w:r w:rsidRPr="00CE16ED">
        <w:rPr>
          <w:rFonts w:ascii="Times New Roman" w:eastAsia="Times New Roman" w:hAnsi="Times New Roman"/>
          <w:color w:val="000000"/>
          <w:spacing w:val="-3"/>
          <w:lang w:eastAsia="zh-CN"/>
        </w:rPr>
        <w:tab/>
      </w:r>
      <w:r w:rsidRPr="00CE16ED">
        <w:rPr>
          <w:rFonts w:ascii="Times New Roman" w:eastAsia="Times New Roman" w:hAnsi="Times New Roman"/>
          <w:color w:val="000000"/>
          <w:spacing w:val="-3"/>
          <w:lang w:eastAsia="zh-CN"/>
        </w:rPr>
        <w:tab/>
      </w:r>
      <w:r w:rsidRPr="00CE16ED">
        <w:rPr>
          <w:rFonts w:ascii="Times New Roman" w:eastAsia="Times New Roman" w:hAnsi="Times New Roman"/>
          <w:color w:val="000000"/>
          <w:spacing w:val="-3"/>
          <w:lang w:eastAsia="zh-CN"/>
        </w:rPr>
        <w:tab/>
      </w:r>
      <w:r w:rsidRPr="00CE16ED">
        <w:rPr>
          <w:rFonts w:ascii="Times New Roman" w:eastAsia="Times New Roman" w:hAnsi="Times New Roman"/>
          <w:color w:val="000000"/>
          <w:spacing w:val="-3"/>
          <w:lang w:eastAsia="zh-CN"/>
        </w:rPr>
        <w:tab/>
      </w:r>
    </w:p>
    <w:p w14:paraId="4A991340" w14:textId="77777777" w:rsidR="00CE16ED" w:rsidRP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V.</w:t>
      </w:r>
    </w:p>
    <w:p w14:paraId="6D8454DD" w14:textId="77777777" w:rsidR="00CE16ED" w:rsidRPr="00CE16ED" w:rsidRDefault="00CE16ED" w:rsidP="00CE16ED">
      <w:pPr>
        <w:suppressAutoHyphens/>
        <w:overflowPunct w:val="0"/>
        <w:autoSpaceDE w:val="0"/>
        <w:spacing w:after="0" w:line="240" w:lineRule="auto"/>
        <w:ind w:firstLine="284"/>
        <w:jc w:val="both"/>
        <w:rPr>
          <w:rFonts w:ascii="Times New Roman" w:eastAsia="Times New Roman" w:hAnsi="Times New Roman"/>
          <w:sz w:val="20"/>
          <w:szCs w:val="20"/>
          <w:lang w:eastAsia="zh-CN"/>
        </w:rPr>
      </w:pPr>
      <w:r w:rsidRPr="00CE16ED">
        <w:rPr>
          <w:rFonts w:ascii="Times New Roman" w:eastAsia="Times New Roman" w:hAnsi="Times New Roman"/>
          <w:spacing w:val="-3"/>
          <w:lang w:eastAsia="zh-CN"/>
        </w:rPr>
        <w:tab/>
      </w:r>
      <w:r w:rsidRPr="00CE16ED">
        <w:rPr>
          <w:rFonts w:ascii="Times New Roman" w:eastAsia="Times New Roman" w:hAnsi="Times New Roman"/>
          <w:lang w:eastAsia="zh-CN"/>
        </w:rPr>
        <w:t>Po isteku natječaja Povjerenstvo za provedbu natječaja za prodaju i zakup nekretnina u vlasništvu Grada Buja na svojoj sjednici otvara pristigle ponude i pri tome vodi zapisnik.</w:t>
      </w:r>
    </w:p>
    <w:p w14:paraId="08B8A198" w14:textId="77777777" w:rsidR="00CE16ED" w:rsidRPr="00CE16ED" w:rsidRDefault="00CE16ED" w:rsidP="00CE16ED">
      <w:pPr>
        <w:suppressAutoHyphens/>
        <w:overflowPunct w:val="0"/>
        <w:autoSpaceDE w:val="0"/>
        <w:spacing w:after="0" w:line="240" w:lineRule="auto"/>
        <w:ind w:firstLine="720"/>
        <w:jc w:val="both"/>
        <w:rPr>
          <w:rFonts w:ascii="Times New Roman" w:eastAsia="Times New Roman" w:hAnsi="Times New Roman"/>
          <w:sz w:val="20"/>
          <w:szCs w:val="20"/>
          <w:lang w:eastAsia="zh-CN"/>
        </w:rPr>
      </w:pPr>
      <w:r w:rsidRPr="00CE16ED">
        <w:rPr>
          <w:rFonts w:ascii="Times New Roman" w:eastAsia="Times New Roman" w:hAnsi="Times New Roman"/>
          <w:lang w:val="pl-PL" w:eastAsia="zh-CN"/>
        </w:rPr>
        <w:t>U zapisniku Povjerenstvo konstatira valjanost ponuda i predlaže najbolje ponuditelje.</w:t>
      </w:r>
    </w:p>
    <w:p w14:paraId="2E1BE8B6" w14:textId="77777777" w:rsidR="00CE16ED" w:rsidRPr="00CE16ED" w:rsidRDefault="00CE16ED" w:rsidP="00CE16ED">
      <w:pPr>
        <w:suppressAutoHyphens/>
        <w:overflowPunct w:val="0"/>
        <w:autoSpaceDE w:val="0"/>
        <w:spacing w:after="0" w:line="240" w:lineRule="auto"/>
        <w:ind w:firstLine="720"/>
        <w:jc w:val="both"/>
        <w:rPr>
          <w:rFonts w:ascii="Times New Roman" w:eastAsia="Times New Roman" w:hAnsi="Times New Roman"/>
          <w:sz w:val="20"/>
          <w:szCs w:val="20"/>
          <w:lang w:eastAsia="zh-CN"/>
        </w:rPr>
      </w:pPr>
      <w:r w:rsidRPr="00CE16ED">
        <w:rPr>
          <w:rFonts w:ascii="Times New Roman" w:eastAsia="Times New Roman" w:hAnsi="Times New Roman"/>
          <w:lang w:val="pl-PL" w:eastAsia="zh-CN"/>
        </w:rPr>
        <w:t>Ako je za iste nekretnine prispjelo više valjanih najpovoljnijih ponuda ponuditelja koje su istovjetne glede ponuđene kupoprodajne cijene, Povjerenstvo će naknadno odrediti vrijeme i mjesto, te pismenim putem pozvati te ponuditelje na usmeno nadmetanje.</w:t>
      </w:r>
    </w:p>
    <w:p w14:paraId="7FBB5333" w14:textId="77777777" w:rsidR="00CE16ED" w:rsidRPr="00CE16ED" w:rsidRDefault="00CE16ED" w:rsidP="00CE16ED">
      <w:pPr>
        <w:suppressAutoHyphens/>
        <w:overflowPunct w:val="0"/>
        <w:autoSpaceDE w:val="0"/>
        <w:spacing w:after="0" w:line="252" w:lineRule="exact"/>
        <w:ind w:firstLine="720"/>
        <w:jc w:val="both"/>
        <w:rPr>
          <w:rFonts w:ascii="Times New Roman" w:eastAsia="Times New Roman" w:hAnsi="Times New Roman"/>
          <w:sz w:val="20"/>
          <w:szCs w:val="20"/>
          <w:lang w:eastAsia="zh-CN"/>
        </w:rPr>
      </w:pPr>
      <w:r w:rsidRPr="00CE16ED">
        <w:rPr>
          <w:rFonts w:ascii="Times New Roman" w:eastAsia="Times New Roman" w:hAnsi="Times New Roman"/>
          <w:iCs/>
          <w:lang w:val="pl-PL" w:eastAsia="zh-CN"/>
        </w:rPr>
        <w:t>Ako se za ponuditelja koji ostvaruje pravo prvenstva utvrdi da nije najpovoljniji ponuditelj, Povjerenstvo će takvog ponuditelja pozvati da pristupi u gradski upravni Odjel radi upoznavanja s najvišom postignutom cijenom, te da da izjavu o prihvaćanju najviše postignute cijene.</w:t>
      </w:r>
    </w:p>
    <w:p w14:paraId="5073B780" w14:textId="77777777" w:rsidR="00CE16ED" w:rsidRPr="00CE16ED" w:rsidRDefault="00CE16ED" w:rsidP="00CE16ED">
      <w:pPr>
        <w:suppressAutoHyphens/>
        <w:overflowPunct w:val="0"/>
        <w:autoSpaceDE w:val="0"/>
        <w:spacing w:after="0" w:line="240" w:lineRule="auto"/>
        <w:ind w:left="36" w:firstLine="684"/>
        <w:jc w:val="both"/>
        <w:rPr>
          <w:rFonts w:ascii="Times New Roman" w:eastAsia="Times New Roman" w:hAnsi="Times New Roman"/>
          <w:sz w:val="20"/>
          <w:szCs w:val="20"/>
          <w:lang w:val="it-IT" w:eastAsia="zh-CN"/>
        </w:rPr>
      </w:pPr>
      <w:proofErr w:type="spellStart"/>
      <w:r w:rsidRPr="00CE16ED">
        <w:rPr>
          <w:rFonts w:ascii="Times New Roman" w:eastAsia="Times New Roman" w:hAnsi="Times New Roman"/>
          <w:iCs/>
          <w:lang w:val="it-IT" w:eastAsia="zh-CN"/>
        </w:rPr>
        <w:t>Ukoliko</w:t>
      </w:r>
      <w:proofErr w:type="spellEnd"/>
      <w:r w:rsidRPr="00CE16ED">
        <w:rPr>
          <w:rFonts w:ascii="Times New Roman" w:eastAsia="Times New Roman" w:hAnsi="Times New Roman"/>
          <w:iCs/>
          <w:lang w:val="it-IT" w:eastAsia="zh-CN"/>
        </w:rPr>
        <w:t xml:space="preserve"> se </w:t>
      </w:r>
      <w:proofErr w:type="spellStart"/>
      <w:r w:rsidRPr="00CE16ED">
        <w:rPr>
          <w:rFonts w:ascii="Times New Roman" w:eastAsia="Times New Roman" w:hAnsi="Times New Roman"/>
          <w:iCs/>
          <w:lang w:val="it-IT" w:eastAsia="zh-CN"/>
        </w:rPr>
        <w:t>pozivu</w:t>
      </w:r>
      <w:proofErr w:type="spellEnd"/>
      <w:r w:rsidRPr="00CE16ED">
        <w:rPr>
          <w:rFonts w:ascii="Times New Roman" w:eastAsia="Times New Roman" w:hAnsi="Times New Roman"/>
          <w:iCs/>
          <w:lang w:val="it-IT" w:eastAsia="zh-CN"/>
        </w:rPr>
        <w:t xml:space="preserve"> ne </w:t>
      </w:r>
      <w:proofErr w:type="spellStart"/>
      <w:r w:rsidRPr="00CE16ED">
        <w:rPr>
          <w:rFonts w:ascii="Times New Roman" w:eastAsia="Times New Roman" w:hAnsi="Times New Roman"/>
          <w:iCs/>
          <w:lang w:val="it-IT" w:eastAsia="zh-CN"/>
        </w:rPr>
        <w:t>odazove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gubi</w:t>
      </w:r>
      <w:proofErr w:type="spellEnd"/>
      <w:r w:rsidRPr="00CE16ED">
        <w:rPr>
          <w:rFonts w:ascii="Times New Roman" w:eastAsia="Times New Roman" w:hAnsi="Times New Roman"/>
          <w:iCs/>
          <w:lang w:val="it-IT" w:eastAsia="zh-CN"/>
        </w:rPr>
        <w:t xml:space="preserve"> pravo </w:t>
      </w:r>
      <w:proofErr w:type="spellStart"/>
      <w:r w:rsidRPr="00CE16ED">
        <w:rPr>
          <w:rFonts w:ascii="Times New Roman" w:eastAsia="Times New Roman" w:hAnsi="Times New Roman"/>
          <w:iCs/>
          <w:lang w:val="it-IT" w:eastAsia="zh-CN"/>
        </w:rPr>
        <w:t>prvokupa</w:t>
      </w:r>
      <w:proofErr w:type="spellEnd"/>
      <w:r w:rsidRPr="00CE16ED">
        <w:rPr>
          <w:rFonts w:ascii="Times New Roman" w:eastAsia="Times New Roman" w:hAnsi="Times New Roman"/>
          <w:iCs/>
          <w:lang w:val="it-IT" w:eastAsia="zh-CN"/>
        </w:rPr>
        <w:t>.</w:t>
      </w:r>
    </w:p>
    <w:p w14:paraId="0253799A" w14:textId="77777777" w:rsidR="00CE16ED" w:rsidRPr="00CE16ED" w:rsidRDefault="00CE16ED" w:rsidP="00CE16ED">
      <w:pPr>
        <w:suppressAutoHyphens/>
        <w:overflowPunct w:val="0"/>
        <w:autoSpaceDE w:val="0"/>
        <w:spacing w:after="0" w:line="252" w:lineRule="exact"/>
        <w:ind w:right="72" w:firstLine="720"/>
        <w:jc w:val="both"/>
        <w:rPr>
          <w:rFonts w:ascii="Times New Roman" w:eastAsia="Times New Roman" w:hAnsi="Times New Roman"/>
          <w:sz w:val="20"/>
          <w:szCs w:val="20"/>
          <w:lang w:val="it-IT" w:eastAsia="zh-CN"/>
        </w:rPr>
      </w:pPr>
      <w:r w:rsidRPr="00CE16ED">
        <w:rPr>
          <w:rFonts w:ascii="Times New Roman" w:eastAsia="Times New Roman" w:hAnsi="Times New Roman"/>
          <w:iCs/>
          <w:lang w:val="it-IT" w:eastAsia="zh-CN"/>
        </w:rPr>
        <w:t xml:space="preserve">Po </w:t>
      </w:r>
      <w:proofErr w:type="spellStart"/>
      <w:r w:rsidRPr="00CE16ED">
        <w:rPr>
          <w:rFonts w:ascii="Times New Roman" w:eastAsia="Times New Roman" w:hAnsi="Times New Roman"/>
          <w:iCs/>
          <w:lang w:val="it-IT" w:eastAsia="zh-CN"/>
        </w:rPr>
        <w:t>okončanju</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postupka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natječaja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zapisnik</w:t>
      </w:r>
      <w:proofErr w:type="spellEnd"/>
      <w:r w:rsidRPr="00CE16ED">
        <w:rPr>
          <w:rFonts w:ascii="Times New Roman" w:eastAsia="Times New Roman" w:hAnsi="Times New Roman"/>
          <w:iCs/>
          <w:lang w:val="it-IT" w:eastAsia="zh-CN"/>
        </w:rPr>
        <w:t xml:space="preserve"> o </w:t>
      </w:r>
      <w:proofErr w:type="spellStart"/>
      <w:r w:rsidRPr="00CE16ED">
        <w:rPr>
          <w:rFonts w:ascii="Times New Roman" w:eastAsia="Times New Roman" w:hAnsi="Times New Roman"/>
          <w:iCs/>
          <w:lang w:val="it-IT" w:eastAsia="zh-CN"/>
        </w:rPr>
        <w:t>provedenom</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natječaju</w:t>
      </w:r>
      <w:proofErr w:type="spellEnd"/>
      <w:r w:rsidRPr="00CE16ED">
        <w:rPr>
          <w:rFonts w:ascii="Times New Roman" w:eastAsia="Times New Roman" w:hAnsi="Times New Roman"/>
          <w:iCs/>
          <w:lang w:val="it-IT" w:eastAsia="zh-CN"/>
        </w:rPr>
        <w:t xml:space="preserve"> s </w:t>
      </w:r>
      <w:proofErr w:type="spellStart"/>
      <w:r w:rsidRPr="00CE16ED">
        <w:rPr>
          <w:rFonts w:ascii="Times New Roman" w:eastAsia="Times New Roman" w:hAnsi="Times New Roman"/>
          <w:iCs/>
          <w:lang w:val="it-IT" w:eastAsia="zh-CN"/>
        </w:rPr>
        <w:t>prijedlozima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ponuda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koje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smatra</w:t>
      </w:r>
      <w:proofErr w:type="spellEnd"/>
      <w:r w:rsidRPr="00CE16ED">
        <w:rPr>
          <w:rFonts w:ascii="Times New Roman" w:eastAsia="Times New Roman" w:hAnsi="Times New Roman"/>
          <w:iCs/>
          <w:lang w:val="it-IT" w:eastAsia="zh-CN"/>
        </w:rPr>
        <w:t xml:space="preserve"> da je </w:t>
      </w:r>
      <w:proofErr w:type="spellStart"/>
      <w:r w:rsidRPr="00CE16ED">
        <w:rPr>
          <w:rFonts w:ascii="Times New Roman" w:eastAsia="Times New Roman" w:hAnsi="Times New Roman"/>
          <w:iCs/>
          <w:lang w:val="it-IT" w:eastAsia="zh-CN"/>
        </w:rPr>
        <w:t>potrebno</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prihvatiti</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izjavama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ovlaštenika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prvokupa</w:t>
      </w:r>
      <w:proofErr w:type="spellEnd"/>
      <w:r w:rsidRPr="00CE16ED">
        <w:rPr>
          <w:rFonts w:ascii="Times New Roman" w:eastAsia="Times New Roman" w:hAnsi="Times New Roman"/>
          <w:iCs/>
          <w:lang w:val="it-IT" w:eastAsia="zh-CN"/>
        </w:rPr>
        <w:t xml:space="preserve"> o </w:t>
      </w:r>
      <w:proofErr w:type="spellStart"/>
      <w:r w:rsidRPr="00CE16ED">
        <w:rPr>
          <w:rFonts w:ascii="Times New Roman" w:eastAsia="Times New Roman" w:hAnsi="Times New Roman"/>
          <w:iCs/>
          <w:lang w:val="it-IT" w:eastAsia="zh-CN"/>
        </w:rPr>
        <w:t>prihvaćanju</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najviše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ponuđene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cijene</w:t>
      </w:r>
      <w:proofErr w:type="spellEnd"/>
      <w:r w:rsidRPr="00CE16ED">
        <w:rPr>
          <w:rFonts w:ascii="Times New Roman" w:eastAsia="Times New Roman" w:hAnsi="Times New Roman"/>
          <w:iCs/>
          <w:lang w:val="it-IT" w:eastAsia="zh-CN"/>
        </w:rPr>
        <w:t xml:space="preserve"> i </w:t>
      </w:r>
      <w:proofErr w:type="spellStart"/>
      <w:r w:rsidRPr="00CE16ED">
        <w:rPr>
          <w:rFonts w:ascii="Times New Roman" w:eastAsia="Times New Roman" w:hAnsi="Times New Roman"/>
          <w:iCs/>
          <w:lang w:val="it-IT" w:eastAsia="zh-CN"/>
        </w:rPr>
        <w:t>eventualnim</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prigovorima</w:t>
      </w:r>
      <w:proofErr w:type="spellEnd"/>
      <w:r w:rsidRPr="00CE16ED">
        <w:rPr>
          <w:rFonts w:ascii="Times New Roman" w:eastAsia="Times New Roman" w:hAnsi="Times New Roman"/>
          <w:iCs/>
          <w:lang w:val="it-IT" w:eastAsia="zh-CN"/>
        </w:rPr>
        <w:t xml:space="preserve"> </w:t>
      </w:r>
      <w:proofErr w:type="spellStart"/>
      <w:proofErr w:type="gramStart"/>
      <w:r w:rsidRPr="00CE16ED">
        <w:rPr>
          <w:rFonts w:ascii="Times New Roman" w:eastAsia="Times New Roman" w:hAnsi="Times New Roman"/>
          <w:iCs/>
          <w:lang w:val="it-IT" w:eastAsia="zh-CN"/>
        </w:rPr>
        <w:t>ponuditelja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Povjerenstvo</w:t>
      </w:r>
      <w:proofErr w:type="spellEnd"/>
      <w:proofErr w:type="gram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dostavlja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osobama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ovlaštenim</w:t>
      </w:r>
      <w:proofErr w:type="spellEnd"/>
      <w:r w:rsidRPr="00CE16ED">
        <w:rPr>
          <w:rFonts w:ascii="Times New Roman" w:eastAsia="Times New Roman" w:hAnsi="Times New Roman"/>
          <w:iCs/>
          <w:lang w:val="it-IT" w:eastAsia="zh-CN"/>
        </w:rPr>
        <w:t xml:space="preserve"> za </w:t>
      </w:r>
      <w:proofErr w:type="spellStart"/>
      <w:r w:rsidRPr="00CE16ED">
        <w:rPr>
          <w:rFonts w:ascii="Times New Roman" w:eastAsia="Times New Roman" w:hAnsi="Times New Roman"/>
          <w:iCs/>
          <w:lang w:val="it-IT" w:eastAsia="zh-CN"/>
        </w:rPr>
        <w:t>raspolaganje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nekretninama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iz</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čl</w:t>
      </w:r>
      <w:proofErr w:type="spellEnd"/>
      <w:r w:rsidRPr="00CE16ED">
        <w:rPr>
          <w:rFonts w:ascii="Times New Roman" w:eastAsia="Times New Roman" w:hAnsi="Times New Roman"/>
          <w:iCs/>
          <w:lang w:val="it-IT" w:eastAsia="zh-CN"/>
        </w:rPr>
        <w:t xml:space="preserve">. 48. st.2. i 3. </w:t>
      </w:r>
      <w:proofErr w:type="spellStart"/>
      <w:r w:rsidRPr="00CE16ED">
        <w:rPr>
          <w:rFonts w:ascii="Times New Roman" w:eastAsia="Times New Roman" w:hAnsi="Times New Roman"/>
          <w:iCs/>
          <w:lang w:val="it-IT" w:eastAsia="zh-CN"/>
        </w:rPr>
        <w:t>Zakona</w:t>
      </w:r>
      <w:proofErr w:type="spellEnd"/>
      <w:r w:rsidRPr="00CE16ED">
        <w:rPr>
          <w:rFonts w:ascii="Times New Roman" w:eastAsia="Times New Roman" w:hAnsi="Times New Roman"/>
          <w:iCs/>
          <w:lang w:val="it-IT" w:eastAsia="zh-CN"/>
        </w:rPr>
        <w:t xml:space="preserve"> o </w:t>
      </w:r>
      <w:proofErr w:type="spellStart"/>
      <w:r w:rsidRPr="00CE16ED">
        <w:rPr>
          <w:rFonts w:ascii="Times New Roman" w:eastAsia="Times New Roman" w:hAnsi="Times New Roman"/>
          <w:iCs/>
          <w:lang w:val="it-IT" w:eastAsia="zh-CN"/>
        </w:rPr>
        <w:t>lokalnoj</w:t>
      </w:r>
      <w:proofErr w:type="spellEnd"/>
      <w:r w:rsidRPr="00CE16ED">
        <w:rPr>
          <w:rFonts w:ascii="Times New Roman" w:eastAsia="Times New Roman" w:hAnsi="Times New Roman"/>
          <w:iCs/>
          <w:lang w:val="it-IT" w:eastAsia="zh-CN"/>
        </w:rPr>
        <w:t xml:space="preserve"> i </w:t>
      </w:r>
      <w:proofErr w:type="spellStart"/>
      <w:r w:rsidRPr="00CE16ED">
        <w:rPr>
          <w:rFonts w:ascii="Times New Roman" w:eastAsia="Times New Roman" w:hAnsi="Times New Roman"/>
          <w:iCs/>
          <w:lang w:val="it-IT" w:eastAsia="zh-CN"/>
        </w:rPr>
        <w:t>područnoj</w:t>
      </w:r>
      <w:proofErr w:type="spellEnd"/>
      <w:r w:rsidRPr="00CE16ED">
        <w:rPr>
          <w:rFonts w:ascii="Times New Roman" w:eastAsia="Times New Roman" w:hAnsi="Times New Roman"/>
          <w:iCs/>
          <w:lang w:val="it-IT" w:eastAsia="zh-CN"/>
        </w:rPr>
        <w:t xml:space="preserve"> </w:t>
      </w:r>
      <w:proofErr w:type="spellStart"/>
      <w:proofErr w:type="gramStart"/>
      <w:r w:rsidRPr="00CE16ED">
        <w:rPr>
          <w:rFonts w:ascii="Times New Roman" w:eastAsia="Times New Roman" w:hAnsi="Times New Roman"/>
          <w:iCs/>
          <w:lang w:val="it-IT" w:eastAsia="zh-CN"/>
        </w:rPr>
        <w:t>samoupravi</w:t>
      </w:r>
      <w:proofErr w:type="spellEnd"/>
      <w:r w:rsidRPr="00CE16ED">
        <w:rPr>
          <w:rFonts w:ascii="Times New Roman" w:eastAsia="Times New Roman" w:hAnsi="Times New Roman"/>
          <w:iCs/>
          <w:lang w:val="it-IT" w:eastAsia="zh-CN"/>
        </w:rPr>
        <w:t xml:space="preserve">  (</w:t>
      </w:r>
      <w:proofErr w:type="gramEnd"/>
      <w:r w:rsidRPr="00CE16ED">
        <w:rPr>
          <w:rFonts w:ascii="Times New Roman" w:eastAsia="Times New Roman" w:hAnsi="Times New Roman"/>
          <w:iCs/>
          <w:lang w:val="it-IT" w:eastAsia="zh-CN"/>
        </w:rPr>
        <w:t xml:space="preserve">NN 33/01, 60/01, 129/05, 109/07, 125/08, 36/09, 150/11, 144/12, 19/13) </w:t>
      </w:r>
      <w:proofErr w:type="spellStart"/>
      <w:r w:rsidRPr="00CE16ED">
        <w:rPr>
          <w:rFonts w:ascii="Times New Roman" w:eastAsia="Times New Roman" w:hAnsi="Times New Roman"/>
          <w:iCs/>
          <w:lang w:val="it-IT" w:eastAsia="zh-CN"/>
        </w:rPr>
        <w:t>Gradonačelniku</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odnosno</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Gradskom</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vijeću</w:t>
      </w:r>
      <w:proofErr w:type="spellEnd"/>
      <w:r w:rsidRPr="00CE16ED">
        <w:rPr>
          <w:rFonts w:ascii="Times New Roman" w:eastAsia="Times New Roman" w:hAnsi="Times New Roman"/>
          <w:iCs/>
          <w:lang w:val="it-IT" w:eastAsia="zh-CN"/>
        </w:rPr>
        <w:t xml:space="preserve"> Grada Buja.</w:t>
      </w:r>
    </w:p>
    <w:p w14:paraId="576CC317" w14:textId="77777777" w:rsidR="00CE16ED" w:rsidRPr="00CE16ED" w:rsidRDefault="00CE16ED" w:rsidP="00CE16ED">
      <w:pPr>
        <w:suppressAutoHyphens/>
        <w:overflowPunct w:val="0"/>
        <w:autoSpaceDE w:val="0"/>
        <w:spacing w:after="0" w:line="240" w:lineRule="auto"/>
        <w:ind w:firstLine="720"/>
        <w:jc w:val="both"/>
        <w:rPr>
          <w:rFonts w:ascii="Times New Roman" w:eastAsia="Times New Roman" w:hAnsi="Times New Roman"/>
          <w:sz w:val="20"/>
          <w:szCs w:val="20"/>
          <w:lang w:val="it-IT" w:eastAsia="zh-CN"/>
        </w:rPr>
      </w:pPr>
      <w:r w:rsidRPr="00CE16ED">
        <w:rPr>
          <w:rFonts w:ascii="Times New Roman" w:eastAsia="Times New Roman" w:hAnsi="Times New Roman"/>
          <w:lang w:val="it-IT" w:eastAsia="zh-CN"/>
        </w:rPr>
        <w:t xml:space="preserve">Na </w:t>
      </w:r>
      <w:proofErr w:type="spellStart"/>
      <w:r w:rsidRPr="00CE16ED">
        <w:rPr>
          <w:rFonts w:ascii="Times New Roman" w:eastAsia="Times New Roman" w:hAnsi="Times New Roman"/>
          <w:lang w:val="it-IT" w:eastAsia="zh-CN"/>
        </w:rPr>
        <w:t>temelju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dostavljenog</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zapisnika</w:t>
      </w:r>
      <w:proofErr w:type="spellEnd"/>
      <w:r w:rsidRPr="00CE16ED">
        <w:rPr>
          <w:rFonts w:ascii="Times New Roman" w:eastAsia="Times New Roman" w:hAnsi="Times New Roman"/>
          <w:lang w:val="it-IT" w:eastAsia="zh-CN"/>
        </w:rPr>
        <w:t xml:space="preserve"> s </w:t>
      </w:r>
      <w:proofErr w:type="spellStart"/>
      <w:r w:rsidRPr="00CE16ED">
        <w:rPr>
          <w:rFonts w:ascii="Times New Roman" w:eastAsia="Times New Roman" w:hAnsi="Times New Roman"/>
          <w:lang w:val="it-IT" w:eastAsia="zh-CN"/>
        </w:rPr>
        <w:t>prijedlogom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Povjerenstva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osobe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iz</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čl</w:t>
      </w:r>
      <w:proofErr w:type="spellEnd"/>
      <w:r w:rsidRPr="00CE16ED">
        <w:rPr>
          <w:rFonts w:ascii="Times New Roman" w:eastAsia="Times New Roman" w:hAnsi="Times New Roman"/>
          <w:lang w:val="it-IT" w:eastAsia="zh-CN"/>
        </w:rPr>
        <w:t xml:space="preserve">. 48 st.2. i 3. </w:t>
      </w:r>
      <w:proofErr w:type="spellStart"/>
      <w:r w:rsidRPr="00CE16ED">
        <w:rPr>
          <w:rFonts w:ascii="Times New Roman" w:eastAsia="Times New Roman" w:hAnsi="Times New Roman"/>
          <w:lang w:val="it-IT" w:eastAsia="zh-CN"/>
        </w:rPr>
        <w:t>Zakona</w:t>
      </w:r>
      <w:proofErr w:type="spellEnd"/>
      <w:r w:rsidRPr="00CE16ED">
        <w:rPr>
          <w:rFonts w:ascii="Times New Roman" w:eastAsia="Times New Roman" w:hAnsi="Times New Roman"/>
          <w:lang w:val="it-IT" w:eastAsia="zh-CN"/>
        </w:rPr>
        <w:t xml:space="preserve"> o </w:t>
      </w:r>
      <w:proofErr w:type="spellStart"/>
      <w:r w:rsidRPr="00CE16ED">
        <w:rPr>
          <w:rFonts w:ascii="Times New Roman" w:eastAsia="Times New Roman" w:hAnsi="Times New Roman"/>
          <w:lang w:val="it-IT" w:eastAsia="zh-CN"/>
        </w:rPr>
        <w:t>lokalnoj</w:t>
      </w:r>
      <w:proofErr w:type="spellEnd"/>
      <w:r w:rsidRPr="00CE16ED">
        <w:rPr>
          <w:rFonts w:ascii="Times New Roman" w:eastAsia="Times New Roman" w:hAnsi="Times New Roman"/>
          <w:lang w:val="it-IT" w:eastAsia="zh-CN"/>
        </w:rPr>
        <w:t xml:space="preserve"> i </w:t>
      </w:r>
      <w:proofErr w:type="spellStart"/>
      <w:r w:rsidRPr="00CE16ED">
        <w:rPr>
          <w:rFonts w:ascii="Times New Roman" w:eastAsia="Times New Roman" w:hAnsi="Times New Roman"/>
          <w:lang w:val="it-IT" w:eastAsia="zh-CN"/>
        </w:rPr>
        <w:t>područnoj</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samoupravi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donose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Odluku</w:t>
      </w:r>
      <w:proofErr w:type="spellEnd"/>
      <w:r w:rsidRPr="00CE16ED">
        <w:rPr>
          <w:rFonts w:ascii="Times New Roman" w:eastAsia="Times New Roman" w:hAnsi="Times New Roman"/>
          <w:lang w:val="it-IT" w:eastAsia="zh-CN"/>
        </w:rPr>
        <w:t xml:space="preserve"> o </w:t>
      </w:r>
      <w:proofErr w:type="spellStart"/>
      <w:r w:rsidRPr="00CE16ED">
        <w:rPr>
          <w:rFonts w:ascii="Times New Roman" w:eastAsia="Times New Roman" w:hAnsi="Times New Roman"/>
          <w:lang w:val="it-IT" w:eastAsia="zh-CN"/>
        </w:rPr>
        <w:t>utvrđivanju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najpovoljnijih</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ponuda</w:t>
      </w:r>
      <w:proofErr w:type="spellEnd"/>
      <w:r w:rsidRPr="00CE16ED">
        <w:rPr>
          <w:rFonts w:ascii="Times New Roman" w:eastAsia="Times New Roman" w:hAnsi="Times New Roman"/>
          <w:lang w:val="it-IT" w:eastAsia="zh-CN"/>
        </w:rPr>
        <w:t xml:space="preserve"> i </w:t>
      </w:r>
      <w:proofErr w:type="spellStart"/>
      <w:r w:rsidRPr="00CE16ED">
        <w:rPr>
          <w:rFonts w:ascii="Times New Roman" w:eastAsia="Times New Roman" w:hAnsi="Times New Roman"/>
          <w:lang w:val="it-IT" w:eastAsia="zh-CN"/>
        </w:rPr>
        <w:t>zaključenju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ugovora</w:t>
      </w:r>
      <w:proofErr w:type="spellEnd"/>
      <w:r w:rsidRPr="00CE16ED">
        <w:rPr>
          <w:rFonts w:ascii="Times New Roman" w:eastAsia="Times New Roman" w:hAnsi="Times New Roman"/>
          <w:lang w:val="it-IT" w:eastAsia="zh-CN"/>
        </w:rPr>
        <w:t xml:space="preserve"> s </w:t>
      </w:r>
      <w:proofErr w:type="spellStart"/>
      <w:r w:rsidRPr="00CE16ED">
        <w:rPr>
          <w:rFonts w:ascii="Times New Roman" w:eastAsia="Times New Roman" w:hAnsi="Times New Roman"/>
          <w:lang w:val="it-IT" w:eastAsia="zh-CN"/>
        </w:rPr>
        <w:t>najboljim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ponuditeljima</w:t>
      </w:r>
      <w:proofErr w:type="spellEnd"/>
      <w:r w:rsidRPr="00CE16ED">
        <w:rPr>
          <w:rFonts w:ascii="Times New Roman" w:eastAsia="Times New Roman" w:hAnsi="Times New Roman"/>
          <w:lang w:val="it-IT" w:eastAsia="zh-CN"/>
        </w:rPr>
        <w:t xml:space="preserve">. </w:t>
      </w:r>
    </w:p>
    <w:p w14:paraId="02852167" w14:textId="77777777" w:rsidR="00CE16ED" w:rsidRPr="00CE16ED" w:rsidRDefault="00CE16ED" w:rsidP="00CE16ED">
      <w:pPr>
        <w:suppressAutoHyphens/>
        <w:overflowPunct w:val="0"/>
        <w:autoSpaceDE w:val="0"/>
        <w:spacing w:after="0" w:line="240" w:lineRule="auto"/>
        <w:ind w:firstLine="720"/>
        <w:jc w:val="both"/>
        <w:rPr>
          <w:rFonts w:ascii="Times New Roman" w:eastAsia="Times New Roman" w:hAnsi="Times New Roman"/>
          <w:sz w:val="20"/>
          <w:szCs w:val="20"/>
          <w:lang w:val="it-IT" w:eastAsia="zh-CN"/>
        </w:rPr>
      </w:pPr>
      <w:proofErr w:type="spellStart"/>
      <w:r w:rsidRPr="00CE16ED">
        <w:rPr>
          <w:rFonts w:ascii="Times New Roman" w:eastAsia="Times New Roman" w:hAnsi="Times New Roman"/>
          <w:lang w:val="it-IT" w:eastAsia="zh-CN"/>
        </w:rPr>
        <w:lastRenderedPageBreak/>
        <w:t>Nadležni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upravni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odjel</w:t>
      </w:r>
      <w:proofErr w:type="spellEnd"/>
      <w:r w:rsidRPr="00CE16ED">
        <w:rPr>
          <w:rFonts w:ascii="Times New Roman" w:eastAsia="Times New Roman" w:hAnsi="Times New Roman"/>
          <w:lang w:val="it-IT" w:eastAsia="zh-CN"/>
        </w:rPr>
        <w:t xml:space="preserve"> Grada </w:t>
      </w:r>
      <w:proofErr w:type="spellStart"/>
      <w:r w:rsidRPr="00CE16ED">
        <w:rPr>
          <w:rFonts w:ascii="Times New Roman" w:eastAsia="Times New Roman" w:hAnsi="Times New Roman"/>
          <w:lang w:val="it-IT" w:eastAsia="zh-CN"/>
        </w:rPr>
        <w:t>dostavlja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dopis</w:t>
      </w:r>
      <w:proofErr w:type="spellEnd"/>
      <w:r w:rsidRPr="00CE16ED">
        <w:rPr>
          <w:rFonts w:ascii="Times New Roman" w:eastAsia="Times New Roman" w:hAnsi="Times New Roman"/>
          <w:lang w:val="it-IT" w:eastAsia="zh-CN"/>
        </w:rPr>
        <w:t xml:space="preserve"> s </w:t>
      </w:r>
      <w:proofErr w:type="spellStart"/>
      <w:r w:rsidRPr="00CE16ED">
        <w:rPr>
          <w:rFonts w:ascii="Times New Roman" w:eastAsia="Times New Roman" w:hAnsi="Times New Roman"/>
          <w:lang w:val="it-IT" w:eastAsia="zh-CN"/>
        </w:rPr>
        <w:t>preslikom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Odluke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Gradskog</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vijeća</w:t>
      </w:r>
      <w:proofErr w:type="spellEnd"/>
      <w:r w:rsidRPr="00CE16ED">
        <w:rPr>
          <w:rFonts w:ascii="Times New Roman" w:eastAsia="Times New Roman" w:hAnsi="Times New Roman"/>
          <w:lang w:val="it-IT" w:eastAsia="zh-CN"/>
        </w:rPr>
        <w:t xml:space="preserve"> Grada Buja </w:t>
      </w:r>
      <w:proofErr w:type="spellStart"/>
      <w:r w:rsidRPr="00CE16ED">
        <w:rPr>
          <w:rFonts w:ascii="Times New Roman" w:eastAsia="Times New Roman" w:hAnsi="Times New Roman"/>
          <w:lang w:val="it-IT" w:eastAsia="zh-CN"/>
        </w:rPr>
        <w:t>svim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ponuditeljima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koji</w:t>
      </w:r>
      <w:proofErr w:type="spellEnd"/>
      <w:r w:rsidRPr="00CE16ED">
        <w:rPr>
          <w:rFonts w:ascii="Times New Roman" w:eastAsia="Times New Roman" w:hAnsi="Times New Roman"/>
          <w:lang w:val="it-IT" w:eastAsia="zh-CN"/>
        </w:rPr>
        <w:t xml:space="preserve"> su </w:t>
      </w:r>
      <w:proofErr w:type="gramStart"/>
      <w:r w:rsidRPr="00CE16ED">
        <w:rPr>
          <w:rFonts w:ascii="Times New Roman" w:eastAsia="Times New Roman" w:hAnsi="Times New Roman"/>
          <w:lang w:val="it-IT" w:eastAsia="zh-CN"/>
        </w:rPr>
        <w:t>se</w:t>
      </w:r>
      <w:proofErr w:type="gram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javili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natječaj</w:t>
      </w:r>
      <w:proofErr w:type="spellEnd"/>
      <w:r w:rsidRPr="00CE16ED">
        <w:rPr>
          <w:rFonts w:ascii="Times New Roman" w:eastAsia="Times New Roman" w:hAnsi="Times New Roman"/>
          <w:lang w:val="it-IT" w:eastAsia="zh-CN"/>
        </w:rPr>
        <w:t xml:space="preserve">, te </w:t>
      </w:r>
      <w:proofErr w:type="spellStart"/>
      <w:r w:rsidRPr="00CE16ED">
        <w:rPr>
          <w:rFonts w:ascii="Times New Roman" w:eastAsia="Times New Roman" w:hAnsi="Times New Roman"/>
          <w:lang w:val="it-IT" w:eastAsia="zh-CN"/>
        </w:rPr>
        <w:t>poziva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najbolje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zaključenje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ugovora</w:t>
      </w:r>
      <w:proofErr w:type="spellEnd"/>
      <w:r w:rsidRPr="00CE16ED">
        <w:rPr>
          <w:rFonts w:ascii="Times New Roman" w:eastAsia="Times New Roman" w:hAnsi="Times New Roman"/>
          <w:lang w:val="it-IT" w:eastAsia="zh-CN"/>
        </w:rPr>
        <w:t xml:space="preserve"> u </w:t>
      </w:r>
      <w:proofErr w:type="spellStart"/>
      <w:r w:rsidRPr="00CE16ED">
        <w:rPr>
          <w:rFonts w:ascii="Times New Roman" w:eastAsia="Times New Roman" w:hAnsi="Times New Roman"/>
          <w:lang w:val="it-IT" w:eastAsia="zh-CN"/>
        </w:rPr>
        <w:t>roku</w:t>
      </w:r>
      <w:proofErr w:type="spellEnd"/>
      <w:r w:rsidRPr="00CE16ED">
        <w:rPr>
          <w:rFonts w:ascii="Times New Roman" w:eastAsia="Times New Roman" w:hAnsi="Times New Roman"/>
          <w:lang w:val="it-IT" w:eastAsia="zh-CN"/>
        </w:rPr>
        <w:t xml:space="preserve"> od 15 (</w:t>
      </w:r>
      <w:proofErr w:type="spellStart"/>
      <w:r w:rsidRPr="00CE16ED">
        <w:rPr>
          <w:rFonts w:ascii="Times New Roman" w:eastAsia="Times New Roman" w:hAnsi="Times New Roman"/>
          <w:lang w:val="it-IT" w:eastAsia="zh-CN"/>
        </w:rPr>
        <w:t>petnaest</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dana</w:t>
      </w:r>
      <w:proofErr w:type="spellEnd"/>
      <w:r w:rsidRPr="00CE16ED">
        <w:rPr>
          <w:rFonts w:ascii="Times New Roman" w:eastAsia="Times New Roman" w:hAnsi="Times New Roman"/>
          <w:lang w:val="it-IT" w:eastAsia="zh-CN"/>
        </w:rPr>
        <w:t xml:space="preserve"> od </w:t>
      </w:r>
      <w:proofErr w:type="spellStart"/>
      <w:r w:rsidRPr="00CE16ED">
        <w:rPr>
          <w:rFonts w:ascii="Times New Roman" w:eastAsia="Times New Roman" w:hAnsi="Times New Roman"/>
          <w:lang w:val="it-IT" w:eastAsia="zh-CN"/>
        </w:rPr>
        <w:t>zaprimanja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istoga</w:t>
      </w:r>
      <w:proofErr w:type="spellEnd"/>
      <w:r w:rsidRPr="00CE16ED">
        <w:rPr>
          <w:rFonts w:ascii="Times New Roman" w:eastAsia="Times New Roman" w:hAnsi="Times New Roman"/>
          <w:lang w:val="it-IT" w:eastAsia="zh-CN"/>
        </w:rPr>
        <w:t xml:space="preserve">. </w:t>
      </w:r>
    </w:p>
    <w:p w14:paraId="485F20F1" w14:textId="77777777" w:rsidR="00CE16ED" w:rsidRPr="00CE16ED" w:rsidRDefault="00CE16ED" w:rsidP="00CE16ED">
      <w:pPr>
        <w:suppressAutoHyphens/>
        <w:overflowPunct w:val="0"/>
        <w:autoSpaceDE w:val="0"/>
        <w:spacing w:after="0" w:line="240" w:lineRule="auto"/>
        <w:ind w:firstLine="720"/>
        <w:jc w:val="both"/>
        <w:rPr>
          <w:rFonts w:ascii="Times New Roman" w:eastAsia="Times New Roman" w:hAnsi="Times New Roman"/>
          <w:sz w:val="20"/>
          <w:szCs w:val="20"/>
          <w:lang w:val="it-IT" w:eastAsia="zh-CN"/>
        </w:rPr>
      </w:pPr>
      <w:r w:rsidRPr="00CE16ED">
        <w:rPr>
          <w:rFonts w:ascii="Times New Roman" w:eastAsia="Times New Roman" w:hAnsi="Times New Roman"/>
          <w:lang w:val="it-IT" w:eastAsia="zh-CN"/>
        </w:rPr>
        <w:t xml:space="preserve">U </w:t>
      </w:r>
      <w:proofErr w:type="spellStart"/>
      <w:r w:rsidRPr="00CE16ED">
        <w:rPr>
          <w:rFonts w:ascii="Times New Roman" w:eastAsia="Times New Roman" w:hAnsi="Times New Roman"/>
          <w:lang w:val="it-IT" w:eastAsia="zh-CN"/>
        </w:rPr>
        <w:t>roku</w:t>
      </w:r>
      <w:proofErr w:type="spellEnd"/>
      <w:r w:rsidRPr="00CE16ED">
        <w:rPr>
          <w:rFonts w:ascii="Times New Roman" w:eastAsia="Times New Roman" w:hAnsi="Times New Roman"/>
          <w:lang w:val="it-IT" w:eastAsia="zh-CN"/>
        </w:rPr>
        <w:t xml:space="preserve"> od 8 (</w:t>
      </w:r>
      <w:proofErr w:type="spellStart"/>
      <w:r w:rsidRPr="00CE16ED">
        <w:rPr>
          <w:rFonts w:ascii="Times New Roman" w:eastAsia="Times New Roman" w:hAnsi="Times New Roman"/>
          <w:lang w:val="it-IT" w:eastAsia="zh-CN"/>
        </w:rPr>
        <w:t>osam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dana</w:t>
      </w:r>
      <w:proofErr w:type="spellEnd"/>
      <w:r w:rsidRPr="00CE16ED">
        <w:rPr>
          <w:rFonts w:ascii="Times New Roman" w:eastAsia="Times New Roman" w:hAnsi="Times New Roman"/>
          <w:lang w:val="it-IT" w:eastAsia="zh-CN"/>
        </w:rPr>
        <w:t xml:space="preserve"> </w:t>
      </w:r>
      <w:proofErr w:type="gramStart"/>
      <w:r w:rsidRPr="00CE16ED">
        <w:rPr>
          <w:rFonts w:ascii="Times New Roman" w:eastAsia="Times New Roman" w:hAnsi="Times New Roman"/>
          <w:lang w:val="it-IT" w:eastAsia="zh-CN"/>
        </w:rPr>
        <w:t>od</w:t>
      </w:r>
      <w:proofErr w:type="gram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prijema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navedenog</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dopisa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imaju</w:t>
      </w:r>
      <w:proofErr w:type="spellEnd"/>
      <w:r w:rsidRPr="00CE16ED">
        <w:rPr>
          <w:rFonts w:ascii="Times New Roman" w:eastAsia="Times New Roman" w:hAnsi="Times New Roman"/>
          <w:lang w:val="it-IT" w:eastAsia="zh-CN"/>
        </w:rPr>
        <w:t xml:space="preserve"> pravo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prigovor</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Odluku</w:t>
      </w:r>
      <w:proofErr w:type="spellEnd"/>
      <w:r w:rsidRPr="00CE16ED">
        <w:rPr>
          <w:rFonts w:ascii="Times New Roman" w:eastAsia="Times New Roman" w:hAnsi="Times New Roman"/>
          <w:lang w:val="it-IT" w:eastAsia="zh-CN"/>
        </w:rPr>
        <w:t xml:space="preserve"> o </w:t>
      </w:r>
      <w:proofErr w:type="spellStart"/>
      <w:r w:rsidRPr="00CE16ED">
        <w:rPr>
          <w:rFonts w:ascii="Times New Roman" w:eastAsia="Times New Roman" w:hAnsi="Times New Roman"/>
          <w:lang w:val="it-IT" w:eastAsia="zh-CN"/>
        </w:rPr>
        <w:t>prihvatu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najpovoljnije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ponude</w:t>
      </w:r>
      <w:proofErr w:type="spellEnd"/>
      <w:r w:rsidRPr="00CE16ED">
        <w:rPr>
          <w:rFonts w:ascii="Times New Roman" w:eastAsia="Times New Roman" w:hAnsi="Times New Roman"/>
          <w:lang w:val="it-IT" w:eastAsia="zh-CN"/>
        </w:rPr>
        <w:t xml:space="preserve"> i </w:t>
      </w:r>
      <w:proofErr w:type="spellStart"/>
      <w:r w:rsidRPr="00CE16ED">
        <w:rPr>
          <w:rFonts w:ascii="Times New Roman" w:eastAsia="Times New Roman" w:hAnsi="Times New Roman"/>
          <w:lang w:val="it-IT" w:eastAsia="zh-CN"/>
        </w:rPr>
        <w:t>sklapanju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ugovora</w:t>
      </w:r>
      <w:proofErr w:type="spellEnd"/>
      <w:r w:rsidRPr="00CE16ED">
        <w:rPr>
          <w:rFonts w:ascii="Times New Roman" w:eastAsia="Times New Roman" w:hAnsi="Times New Roman"/>
          <w:lang w:val="it-IT" w:eastAsia="zh-CN"/>
        </w:rPr>
        <w:t xml:space="preserve"> o </w:t>
      </w:r>
      <w:proofErr w:type="spellStart"/>
      <w:r w:rsidRPr="00CE16ED">
        <w:rPr>
          <w:rFonts w:ascii="Times New Roman" w:eastAsia="Times New Roman" w:hAnsi="Times New Roman"/>
          <w:lang w:val="it-IT" w:eastAsia="zh-CN"/>
        </w:rPr>
        <w:t>kupoprodaji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nekretnina</w:t>
      </w:r>
      <w:proofErr w:type="spellEnd"/>
      <w:r w:rsidRPr="00CE16ED">
        <w:rPr>
          <w:rFonts w:ascii="Times New Roman" w:eastAsia="Times New Roman" w:hAnsi="Times New Roman"/>
          <w:lang w:val="it-IT" w:eastAsia="zh-CN"/>
        </w:rPr>
        <w:t xml:space="preserve">, ali </w:t>
      </w:r>
      <w:proofErr w:type="spellStart"/>
      <w:r w:rsidRPr="00CE16ED">
        <w:rPr>
          <w:rFonts w:ascii="Times New Roman" w:eastAsia="Times New Roman" w:hAnsi="Times New Roman"/>
          <w:lang w:val="it-IT" w:eastAsia="zh-CN"/>
        </w:rPr>
        <w:t>samo</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dio </w:t>
      </w:r>
      <w:proofErr w:type="spellStart"/>
      <w:r w:rsidRPr="00CE16ED">
        <w:rPr>
          <w:rFonts w:ascii="Times New Roman" w:eastAsia="Times New Roman" w:hAnsi="Times New Roman"/>
          <w:lang w:val="it-IT" w:eastAsia="zh-CN"/>
        </w:rPr>
        <w:t>natječaja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koji</w:t>
      </w:r>
      <w:proofErr w:type="spellEnd"/>
      <w:r w:rsidRPr="00CE16ED">
        <w:rPr>
          <w:rFonts w:ascii="Times New Roman" w:eastAsia="Times New Roman" w:hAnsi="Times New Roman"/>
          <w:lang w:val="it-IT" w:eastAsia="zh-CN"/>
        </w:rPr>
        <w:t xml:space="preserve"> se </w:t>
      </w:r>
      <w:proofErr w:type="spellStart"/>
      <w:r w:rsidRPr="00CE16ED">
        <w:rPr>
          <w:rFonts w:ascii="Times New Roman" w:eastAsia="Times New Roman" w:hAnsi="Times New Roman"/>
          <w:lang w:val="it-IT" w:eastAsia="zh-CN"/>
        </w:rPr>
        <w:t>odnosi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nekretninu</w:t>
      </w:r>
      <w:proofErr w:type="spellEnd"/>
      <w:r w:rsidRPr="00CE16ED">
        <w:rPr>
          <w:rFonts w:ascii="Times New Roman" w:eastAsia="Times New Roman" w:hAnsi="Times New Roman"/>
          <w:lang w:val="it-IT" w:eastAsia="zh-CN"/>
        </w:rPr>
        <w:t xml:space="preserve"> za </w:t>
      </w:r>
      <w:proofErr w:type="spellStart"/>
      <w:r w:rsidRPr="00CE16ED">
        <w:rPr>
          <w:rFonts w:ascii="Times New Roman" w:eastAsia="Times New Roman" w:hAnsi="Times New Roman"/>
          <w:lang w:val="it-IT" w:eastAsia="zh-CN"/>
        </w:rPr>
        <w:t>koju</w:t>
      </w:r>
      <w:proofErr w:type="spellEnd"/>
      <w:r w:rsidRPr="00CE16ED">
        <w:rPr>
          <w:rFonts w:ascii="Times New Roman" w:eastAsia="Times New Roman" w:hAnsi="Times New Roman"/>
          <w:lang w:val="it-IT" w:eastAsia="zh-CN"/>
        </w:rPr>
        <w:t xml:space="preserve"> su </w:t>
      </w:r>
      <w:proofErr w:type="spellStart"/>
      <w:r w:rsidRPr="00CE16ED">
        <w:rPr>
          <w:rFonts w:ascii="Times New Roman" w:eastAsia="Times New Roman" w:hAnsi="Times New Roman"/>
          <w:lang w:val="it-IT" w:eastAsia="zh-CN"/>
        </w:rPr>
        <w:t>dostavili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Istekom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nevedenog</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roka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prigovor</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će</w:t>
      </w:r>
      <w:proofErr w:type="spellEnd"/>
      <w:r w:rsidRPr="00CE16ED">
        <w:rPr>
          <w:rFonts w:ascii="Times New Roman" w:eastAsia="Times New Roman" w:hAnsi="Times New Roman"/>
          <w:lang w:val="it-IT" w:eastAsia="zh-CN"/>
        </w:rPr>
        <w:t xml:space="preserve"> se </w:t>
      </w:r>
      <w:proofErr w:type="spellStart"/>
      <w:r w:rsidRPr="00CE16ED">
        <w:rPr>
          <w:rFonts w:ascii="Times New Roman" w:eastAsia="Times New Roman" w:hAnsi="Times New Roman"/>
          <w:lang w:val="it-IT" w:eastAsia="zh-CN"/>
        </w:rPr>
        <w:t>odbaciti</w:t>
      </w:r>
      <w:proofErr w:type="spellEnd"/>
      <w:r w:rsidRPr="00CE16ED">
        <w:rPr>
          <w:rFonts w:ascii="Times New Roman" w:eastAsia="Times New Roman" w:hAnsi="Times New Roman"/>
          <w:lang w:val="it-IT" w:eastAsia="zh-CN"/>
        </w:rPr>
        <w:t xml:space="preserve">, te se </w:t>
      </w:r>
      <w:proofErr w:type="spellStart"/>
      <w:r w:rsidRPr="00CE16ED">
        <w:rPr>
          <w:rFonts w:ascii="Times New Roman" w:eastAsia="Times New Roman" w:hAnsi="Times New Roman"/>
          <w:lang w:val="it-IT" w:eastAsia="zh-CN"/>
        </w:rPr>
        <w:t>uopće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neće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razmatrati</w:t>
      </w:r>
      <w:proofErr w:type="spellEnd"/>
      <w:r w:rsidRPr="00CE16ED">
        <w:rPr>
          <w:rFonts w:ascii="Times New Roman" w:eastAsia="Times New Roman" w:hAnsi="Times New Roman"/>
          <w:lang w:val="it-IT" w:eastAsia="zh-CN"/>
        </w:rPr>
        <w:t xml:space="preserve">. </w:t>
      </w:r>
    </w:p>
    <w:p w14:paraId="2FC58A26" w14:textId="77777777" w:rsidR="00CE16ED" w:rsidRPr="00CE16ED" w:rsidRDefault="00CE16ED" w:rsidP="00CE16ED">
      <w:pPr>
        <w:suppressAutoHyphens/>
        <w:overflowPunct w:val="0"/>
        <w:autoSpaceDE w:val="0"/>
        <w:spacing w:after="0" w:line="240" w:lineRule="auto"/>
        <w:jc w:val="center"/>
        <w:rPr>
          <w:rFonts w:ascii="Times New Roman" w:eastAsia="Times New Roman" w:hAnsi="Times New Roman"/>
          <w:iCs/>
          <w:lang w:val="it-IT" w:eastAsia="zh-CN"/>
        </w:rPr>
      </w:pPr>
    </w:p>
    <w:p w14:paraId="48519E35" w14:textId="77777777" w:rsidR="00CE16ED" w:rsidRPr="00CE16ED" w:rsidRDefault="00CE16ED" w:rsidP="00CE16ED">
      <w:pPr>
        <w:suppressAutoHyphens/>
        <w:overflowPunct w:val="0"/>
        <w:autoSpaceDE w:val="0"/>
        <w:spacing w:after="0" w:line="240" w:lineRule="auto"/>
        <w:jc w:val="center"/>
        <w:rPr>
          <w:rFonts w:ascii="Times New Roman" w:eastAsia="Times New Roman" w:hAnsi="Times New Roman"/>
          <w:sz w:val="20"/>
          <w:szCs w:val="20"/>
          <w:lang w:val="it-IT" w:eastAsia="zh-CN"/>
        </w:rPr>
      </w:pPr>
      <w:r w:rsidRPr="00CE16ED">
        <w:rPr>
          <w:rFonts w:ascii="Times New Roman" w:eastAsia="Times New Roman" w:hAnsi="Times New Roman"/>
          <w:iCs/>
          <w:lang w:val="it-IT" w:eastAsia="zh-CN"/>
        </w:rPr>
        <w:t>VI.</w:t>
      </w:r>
    </w:p>
    <w:p w14:paraId="7E2F3F40" w14:textId="77777777" w:rsidR="00CE16ED" w:rsidRPr="00CE16ED" w:rsidRDefault="00CE16ED" w:rsidP="00CE16ED">
      <w:pPr>
        <w:suppressAutoHyphens/>
        <w:overflowPunct w:val="0"/>
        <w:autoSpaceDE w:val="0"/>
        <w:spacing w:after="0" w:line="240" w:lineRule="auto"/>
        <w:ind w:firstLine="720"/>
        <w:jc w:val="both"/>
        <w:rPr>
          <w:rFonts w:ascii="Times New Roman" w:eastAsia="Times New Roman" w:hAnsi="Times New Roman"/>
          <w:sz w:val="20"/>
          <w:szCs w:val="20"/>
          <w:lang w:val="it-IT" w:eastAsia="zh-CN"/>
        </w:rPr>
      </w:pPr>
      <w:proofErr w:type="spellStart"/>
      <w:r w:rsidRPr="00CE16ED">
        <w:rPr>
          <w:rFonts w:ascii="Times New Roman" w:eastAsia="Times New Roman" w:hAnsi="Times New Roman"/>
          <w:lang w:val="it-IT" w:eastAsia="zh-CN"/>
        </w:rPr>
        <w:t>Osobe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ovlaštene</w:t>
      </w:r>
      <w:proofErr w:type="spellEnd"/>
      <w:r w:rsidRPr="00CE16ED">
        <w:rPr>
          <w:rFonts w:ascii="Times New Roman" w:eastAsia="Times New Roman" w:hAnsi="Times New Roman"/>
          <w:lang w:val="it-IT" w:eastAsia="zh-CN"/>
        </w:rPr>
        <w:t xml:space="preserve"> za </w:t>
      </w:r>
      <w:proofErr w:type="spellStart"/>
      <w:r w:rsidRPr="00CE16ED">
        <w:rPr>
          <w:rFonts w:ascii="Times New Roman" w:eastAsia="Times New Roman" w:hAnsi="Times New Roman"/>
          <w:lang w:val="it-IT" w:eastAsia="zh-CN"/>
        </w:rPr>
        <w:t>raspolaganje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nekretninama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iz</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čl</w:t>
      </w:r>
      <w:proofErr w:type="spellEnd"/>
      <w:r w:rsidRPr="00CE16ED">
        <w:rPr>
          <w:rFonts w:ascii="Times New Roman" w:eastAsia="Times New Roman" w:hAnsi="Times New Roman"/>
          <w:lang w:val="it-IT" w:eastAsia="zh-CN"/>
        </w:rPr>
        <w:t xml:space="preserve">. 48 st. 2. i 3. </w:t>
      </w:r>
      <w:proofErr w:type="spellStart"/>
      <w:r w:rsidRPr="00CE16ED">
        <w:rPr>
          <w:rFonts w:ascii="Times New Roman" w:eastAsia="Times New Roman" w:hAnsi="Times New Roman"/>
          <w:lang w:val="it-IT" w:eastAsia="zh-CN"/>
        </w:rPr>
        <w:t>Zakona</w:t>
      </w:r>
      <w:proofErr w:type="spellEnd"/>
      <w:r w:rsidRPr="00CE16ED">
        <w:rPr>
          <w:rFonts w:ascii="Times New Roman" w:eastAsia="Times New Roman" w:hAnsi="Times New Roman"/>
          <w:lang w:val="it-IT" w:eastAsia="zh-CN"/>
        </w:rPr>
        <w:t xml:space="preserve"> o </w:t>
      </w:r>
      <w:proofErr w:type="spellStart"/>
      <w:r w:rsidRPr="00CE16ED">
        <w:rPr>
          <w:rFonts w:ascii="Times New Roman" w:eastAsia="Times New Roman" w:hAnsi="Times New Roman"/>
          <w:lang w:val="it-IT" w:eastAsia="zh-CN"/>
        </w:rPr>
        <w:t>lokalnoj</w:t>
      </w:r>
      <w:proofErr w:type="spellEnd"/>
      <w:r w:rsidRPr="00CE16ED">
        <w:rPr>
          <w:rFonts w:ascii="Times New Roman" w:eastAsia="Times New Roman" w:hAnsi="Times New Roman"/>
          <w:lang w:val="it-IT" w:eastAsia="zh-CN"/>
        </w:rPr>
        <w:t xml:space="preserve"> i </w:t>
      </w:r>
      <w:proofErr w:type="spellStart"/>
      <w:r w:rsidRPr="00CE16ED">
        <w:rPr>
          <w:rFonts w:ascii="Times New Roman" w:eastAsia="Times New Roman" w:hAnsi="Times New Roman"/>
          <w:lang w:val="it-IT" w:eastAsia="zh-CN"/>
        </w:rPr>
        <w:t>područnoj</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samoupravi</w:t>
      </w:r>
      <w:proofErr w:type="spellEnd"/>
      <w:r w:rsidRPr="00CE16ED">
        <w:rPr>
          <w:rFonts w:ascii="Times New Roman" w:eastAsia="Times New Roman" w:hAnsi="Times New Roman"/>
          <w:lang w:val="it-IT" w:eastAsia="zh-CN"/>
        </w:rPr>
        <w:t xml:space="preserve"> (NN </w:t>
      </w:r>
      <w:r w:rsidRPr="00CE16ED">
        <w:rPr>
          <w:rFonts w:ascii="Times New Roman" w:eastAsia="Times New Roman" w:hAnsi="Times New Roman"/>
          <w:iCs/>
          <w:lang w:val="it-IT" w:eastAsia="zh-CN"/>
        </w:rPr>
        <w:t>33/01, 60/01, 129/05, 109/07, 125/08, 36/09, 150/11, 144/12, 19/13</w:t>
      </w:r>
      <w:proofErr w:type="gramStart"/>
      <w:r w:rsidRPr="00CE16ED">
        <w:rPr>
          <w:rFonts w:ascii="Times New Roman" w:eastAsia="Times New Roman" w:hAnsi="Times New Roman"/>
          <w:iCs/>
          <w:lang w:val="it-IT" w:eastAsia="zh-CN"/>
        </w:rPr>
        <w:t xml:space="preserve">) </w:t>
      </w:r>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w:t>
      </w:r>
      <w:proofErr w:type="spellEnd"/>
      <w:proofErr w:type="gram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pojedinom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prigovoru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donose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konačnu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odluku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prvoj</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slijedećoj</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sjednici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tu </w:t>
      </w:r>
      <w:proofErr w:type="spellStart"/>
      <w:r w:rsidRPr="00CE16ED">
        <w:rPr>
          <w:rFonts w:ascii="Times New Roman" w:eastAsia="Times New Roman" w:hAnsi="Times New Roman"/>
          <w:lang w:val="it-IT" w:eastAsia="zh-CN"/>
        </w:rPr>
        <w:t>odluku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nema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više</w:t>
      </w:r>
      <w:proofErr w:type="spellEnd"/>
      <w:r w:rsidRPr="00CE16ED">
        <w:rPr>
          <w:rFonts w:ascii="Times New Roman" w:eastAsia="Times New Roman" w:hAnsi="Times New Roman"/>
          <w:lang w:val="it-IT" w:eastAsia="zh-CN"/>
        </w:rPr>
        <w:t xml:space="preserve"> pravo </w:t>
      </w:r>
      <w:proofErr w:type="spellStart"/>
      <w:r w:rsidRPr="00CE16ED">
        <w:rPr>
          <w:rFonts w:ascii="Times New Roman" w:eastAsia="Times New Roman" w:hAnsi="Times New Roman"/>
          <w:lang w:val="it-IT" w:eastAsia="zh-CN"/>
        </w:rPr>
        <w:t>prigovora</w:t>
      </w:r>
      <w:proofErr w:type="spellEnd"/>
      <w:r w:rsidRPr="00CE16ED">
        <w:rPr>
          <w:rFonts w:ascii="Times New Roman" w:eastAsia="Times New Roman" w:hAnsi="Times New Roman"/>
          <w:lang w:val="it-IT" w:eastAsia="zh-CN"/>
        </w:rPr>
        <w:t xml:space="preserve"> ili </w:t>
      </w:r>
      <w:proofErr w:type="spellStart"/>
      <w:r w:rsidRPr="00CE16ED">
        <w:rPr>
          <w:rFonts w:ascii="Times New Roman" w:eastAsia="Times New Roman" w:hAnsi="Times New Roman"/>
          <w:lang w:val="it-IT" w:eastAsia="zh-CN"/>
        </w:rPr>
        <w:t>žalbe</w:t>
      </w:r>
      <w:proofErr w:type="spellEnd"/>
      <w:r w:rsidRPr="00CE16ED">
        <w:rPr>
          <w:rFonts w:ascii="Times New Roman" w:eastAsia="Times New Roman" w:hAnsi="Times New Roman"/>
          <w:lang w:val="it-IT" w:eastAsia="zh-CN"/>
        </w:rPr>
        <w:t xml:space="preserve">. </w:t>
      </w:r>
    </w:p>
    <w:p w14:paraId="759A7EF2" w14:textId="77777777" w:rsidR="00CE16ED" w:rsidRPr="00CE16ED" w:rsidRDefault="00CE16ED" w:rsidP="00CE16ED">
      <w:pPr>
        <w:suppressAutoHyphens/>
        <w:overflowPunct w:val="0"/>
        <w:autoSpaceDE w:val="0"/>
        <w:spacing w:after="0" w:line="252" w:lineRule="exact"/>
        <w:ind w:firstLine="284"/>
        <w:jc w:val="both"/>
        <w:rPr>
          <w:rFonts w:ascii="Times New Roman" w:eastAsia="Times New Roman" w:hAnsi="Times New Roman"/>
          <w:sz w:val="20"/>
          <w:szCs w:val="20"/>
          <w:lang w:val="it-IT" w:eastAsia="zh-CN"/>
        </w:rPr>
      </w:pPr>
      <w:r w:rsidRPr="00CE16ED">
        <w:rPr>
          <w:rFonts w:ascii="Times New Roman" w:eastAsia="Times New Roman" w:hAnsi="Times New Roman"/>
          <w:lang w:val="it-IT" w:eastAsia="zh-CN"/>
        </w:rPr>
        <w:t xml:space="preserve"> </w:t>
      </w:r>
      <w:r w:rsidRPr="00CE16ED">
        <w:rPr>
          <w:rFonts w:ascii="Times New Roman" w:eastAsia="Times New Roman" w:hAnsi="Times New Roman"/>
          <w:lang w:val="it-IT" w:eastAsia="zh-CN"/>
        </w:rPr>
        <w:tab/>
        <w:t xml:space="preserve">Po </w:t>
      </w:r>
      <w:proofErr w:type="spellStart"/>
      <w:r w:rsidRPr="00CE16ED">
        <w:rPr>
          <w:rFonts w:ascii="Times New Roman" w:eastAsia="Times New Roman" w:hAnsi="Times New Roman"/>
          <w:lang w:val="it-IT" w:eastAsia="zh-CN"/>
        </w:rPr>
        <w:t>konačnoj</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odluci</w:t>
      </w:r>
      <w:proofErr w:type="spellEnd"/>
      <w:r w:rsidRPr="00CE16ED">
        <w:rPr>
          <w:rFonts w:ascii="Times New Roman" w:eastAsia="Times New Roman" w:hAnsi="Times New Roman"/>
          <w:lang w:val="it-IT" w:eastAsia="zh-CN"/>
        </w:rPr>
        <w:t xml:space="preserve"> o </w:t>
      </w:r>
      <w:proofErr w:type="spellStart"/>
      <w:r w:rsidRPr="00CE16ED">
        <w:rPr>
          <w:rFonts w:ascii="Times New Roman" w:eastAsia="Times New Roman" w:hAnsi="Times New Roman"/>
          <w:lang w:val="it-IT" w:eastAsia="zh-CN"/>
        </w:rPr>
        <w:t>najpovoljnijim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ponuditeljima</w:t>
      </w:r>
      <w:proofErr w:type="spellEnd"/>
      <w:r w:rsidRPr="00CE16ED">
        <w:rPr>
          <w:rFonts w:ascii="Times New Roman" w:eastAsia="Times New Roman" w:hAnsi="Times New Roman"/>
          <w:lang w:val="it-IT" w:eastAsia="zh-CN"/>
        </w:rPr>
        <w:t xml:space="preserve"> i o </w:t>
      </w:r>
      <w:proofErr w:type="spellStart"/>
      <w:r w:rsidRPr="00CE16ED">
        <w:rPr>
          <w:rFonts w:ascii="Times New Roman" w:eastAsia="Times New Roman" w:hAnsi="Times New Roman"/>
          <w:lang w:val="it-IT" w:eastAsia="zh-CN"/>
        </w:rPr>
        <w:t>eventualnim</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prigovorima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nadležno</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upravno</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tijelo</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pripremiti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će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odgovarajuće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kupoprodajne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ugovore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koje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će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potpisati</w:t>
      </w:r>
      <w:proofErr w:type="spellEnd"/>
      <w:r w:rsidRPr="00CE16ED">
        <w:rPr>
          <w:rFonts w:ascii="Times New Roman" w:eastAsia="Times New Roman" w:hAnsi="Times New Roman"/>
          <w:lang w:val="it-IT" w:eastAsia="zh-CN"/>
        </w:rPr>
        <w:t xml:space="preserve"> </w:t>
      </w:r>
      <w:r w:rsidRPr="00CE16ED">
        <w:rPr>
          <w:rFonts w:ascii="Times New Roman" w:eastAsia="Times New Roman" w:hAnsi="Times New Roman"/>
          <w:lang w:eastAsia="zh-CN"/>
        </w:rPr>
        <w:t>Gradonačelnik Grada Buja</w:t>
      </w:r>
      <w:r w:rsidRPr="00CE16ED">
        <w:rPr>
          <w:rFonts w:ascii="Times New Roman" w:eastAsia="Times New Roman" w:hAnsi="Times New Roman"/>
          <w:lang w:val="it-IT" w:eastAsia="zh-CN"/>
        </w:rPr>
        <w:t xml:space="preserve"> ili </w:t>
      </w:r>
      <w:proofErr w:type="spellStart"/>
      <w:r w:rsidRPr="00CE16ED">
        <w:rPr>
          <w:rFonts w:ascii="Times New Roman" w:eastAsia="Times New Roman" w:hAnsi="Times New Roman"/>
          <w:lang w:val="it-IT" w:eastAsia="zh-CN"/>
        </w:rPr>
        <w:t>osoba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koju</w:t>
      </w:r>
      <w:proofErr w:type="spellEnd"/>
      <w:r w:rsidRPr="00CE16ED">
        <w:rPr>
          <w:rFonts w:ascii="Times New Roman" w:eastAsia="Times New Roman" w:hAnsi="Times New Roman"/>
          <w:lang w:val="it-IT" w:eastAsia="zh-CN"/>
        </w:rPr>
        <w:t xml:space="preserve"> on </w:t>
      </w:r>
      <w:proofErr w:type="spellStart"/>
      <w:r w:rsidRPr="00CE16ED">
        <w:rPr>
          <w:rFonts w:ascii="Times New Roman" w:eastAsia="Times New Roman" w:hAnsi="Times New Roman"/>
          <w:lang w:val="it-IT" w:eastAsia="zh-CN"/>
        </w:rPr>
        <w:t>opunomoći</w:t>
      </w:r>
      <w:proofErr w:type="spellEnd"/>
      <w:r w:rsidRPr="00CE16ED">
        <w:rPr>
          <w:rFonts w:ascii="Times New Roman" w:eastAsia="Times New Roman" w:hAnsi="Times New Roman"/>
          <w:lang w:val="it-IT" w:eastAsia="zh-CN"/>
        </w:rPr>
        <w:t xml:space="preserve">, s </w:t>
      </w:r>
      <w:proofErr w:type="spellStart"/>
      <w:r w:rsidRPr="00CE16ED">
        <w:rPr>
          <w:rFonts w:ascii="Times New Roman" w:eastAsia="Times New Roman" w:hAnsi="Times New Roman"/>
          <w:lang w:val="it-IT" w:eastAsia="zh-CN"/>
        </w:rPr>
        <w:t>jedne</w:t>
      </w:r>
      <w:proofErr w:type="spellEnd"/>
      <w:r w:rsidRPr="00CE16ED">
        <w:rPr>
          <w:rFonts w:ascii="Times New Roman" w:eastAsia="Times New Roman" w:hAnsi="Times New Roman"/>
          <w:lang w:val="it-IT" w:eastAsia="zh-CN"/>
        </w:rPr>
        <w:t xml:space="preserve"> strane, te </w:t>
      </w:r>
      <w:proofErr w:type="spellStart"/>
      <w:r w:rsidRPr="00CE16ED">
        <w:rPr>
          <w:rFonts w:ascii="Times New Roman" w:eastAsia="Times New Roman" w:hAnsi="Times New Roman"/>
          <w:lang w:val="it-IT" w:eastAsia="zh-CN"/>
        </w:rPr>
        <w:t>najpovoljniji</w:t>
      </w:r>
      <w:proofErr w:type="spellEnd"/>
      <w:r w:rsidRPr="00CE16ED">
        <w:rPr>
          <w:rFonts w:ascii="Times New Roman" w:eastAsia="Times New Roman" w:hAnsi="Times New Roman"/>
          <w:lang w:val="it-IT" w:eastAsia="zh-CN"/>
        </w:rPr>
        <w:t xml:space="preserve"> </w:t>
      </w:r>
      <w:proofErr w:type="spellStart"/>
      <w:proofErr w:type="gramStart"/>
      <w:r w:rsidRPr="00CE16ED">
        <w:rPr>
          <w:rFonts w:ascii="Times New Roman" w:eastAsia="Times New Roman" w:hAnsi="Times New Roman"/>
          <w:lang w:val="it-IT" w:eastAsia="zh-CN"/>
        </w:rPr>
        <w:t>ponuditelj</w:t>
      </w:r>
      <w:proofErr w:type="spellEnd"/>
      <w:r w:rsidRPr="00CE16ED">
        <w:rPr>
          <w:rFonts w:ascii="Times New Roman" w:eastAsia="Times New Roman" w:hAnsi="Times New Roman"/>
          <w:lang w:val="it-IT" w:eastAsia="zh-CN"/>
        </w:rPr>
        <w:t xml:space="preserve">  s</w:t>
      </w:r>
      <w:proofErr w:type="gram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druge</w:t>
      </w:r>
      <w:proofErr w:type="spellEnd"/>
      <w:r w:rsidRPr="00CE16ED">
        <w:rPr>
          <w:rFonts w:ascii="Times New Roman" w:eastAsia="Times New Roman" w:hAnsi="Times New Roman"/>
          <w:lang w:val="it-IT" w:eastAsia="zh-CN"/>
        </w:rPr>
        <w:t xml:space="preserve"> strane.</w:t>
      </w:r>
    </w:p>
    <w:p w14:paraId="4304FE21" w14:textId="77777777" w:rsidR="00CE16ED" w:rsidRPr="00CE16ED" w:rsidRDefault="00CE16ED" w:rsidP="00CE16ED">
      <w:pPr>
        <w:suppressAutoHyphens/>
        <w:overflowPunct w:val="0"/>
        <w:autoSpaceDE w:val="0"/>
        <w:spacing w:after="0" w:line="240" w:lineRule="auto"/>
        <w:jc w:val="center"/>
        <w:rPr>
          <w:rFonts w:ascii="Times New Roman" w:eastAsia="Times New Roman" w:hAnsi="Times New Roman"/>
          <w:iCs/>
          <w:lang w:eastAsia="zh-CN"/>
        </w:rPr>
      </w:pPr>
    </w:p>
    <w:p w14:paraId="63A455CB" w14:textId="77777777" w:rsidR="00CE16ED" w:rsidRPr="00CE16ED" w:rsidRDefault="00CE16ED" w:rsidP="00CE16ED">
      <w:pPr>
        <w:suppressAutoHyphens/>
        <w:overflowPunct w:val="0"/>
        <w:autoSpaceDE w:val="0"/>
        <w:spacing w:after="0" w:line="240" w:lineRule="auto"/>
        <w:jc w:val="center"/>
        <w:rPr>
          <w:rFonts w:ascii="Times New Roman" w:eastAsia="Times New Roman" w:hAnsi="Times New Roman"/>
          <w:sz w:val="20"/>
          <w:szCs w:val="20"/>
          <w:lang w:val="it-IT" w:eastAsia="zh-CN"/>
        </w:rPr>
      </w:pPr>
      <w:r w:rsidRPr="00CE16ED">
        <w:rPr>
          <w:rFonts w:ascii="Times New Roman" w:eastAsia="Times New Roman" w:hAnsi="Times New Roman"/>
          <w:iCs/>
          <w:lang w:val="it-IT" w:eastAsia="zh-CN"/>
        </w:rPr>
        <w:t>VII.</w:t>
      </w:r>
    </w:p>
    <w:p w14:paraId="327C27A3" w14:textId="77777777" w:rsidR="00CE16ED" w:rsidRPr="00CE16ED" w:rsidRDefault="00CE16ED" w:rsidP="00CE16ED">
      <w:pPr>
        <w:suppressAutoHyphens/>
        <w:overflowPunct w:val="0"/>
        <w:autoSpaceDE w:val="0"/>
        <w:spacing w:after="0" w:line="252" w:lineRule="exact"/>
        <w:ind w:right="49" w:firstLine="720"/>
        <w:jc w:val="both"/>
        <w:rPr>
          <w:rFonts w:ascii="Times New Roman" w:eastAsia="Times New Roman" w:hAnsi="Times New Roman"/>
          <w:sz w:val="20"/>
          <w:szCs w:val="20"/>
          <w:lang w:val="it-IT" w:eastAsia="zh-CN"/>
        </w:rPr>
      </w:pPr>
      <w:proofErr w:type="spellStart"/>
      <w:r w:rsidRPr="00CE16ED">
        <w:rPr>
          <w:rFonts w:ascii="Times New Roman" w:eastAsia="Times New Roman" w:hAnsi="Times New Roman"/>
          <w:lang w:val="it-IT" w:eastAsia="zh-CN"/>
        </w:rPr>
        <w:t>Najbolji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ponuditelji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koji</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iCs/>
          <w:lang w:val="it-IT" w:eastAsia="zh-CN"/>
        </w:rPr>
        <w:t>nakon</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donošenja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odluke</w:t>
      </w:r>
      <w:proofErr w:type="spellEnd"/>
      <w:r w:rsidRPr="00CE16ED">
        <w:rPr>
          <w:rFonts w:ascii="Times New Roman" w:eastAsia="Times New Roman" w:hAnsi="Times New Roman"/>
          <w:iCs/>
          <w:lang w:val="it-IT" w:eastAsia="zh-CN"/>
        </w:rPr>
        <w:t xml:space="preserve"> o </w:t>
      </w:r>
      <w:proofErr w:type="spellStart"/>
      <w:r w:rsidRPr="00CE16ED">
        <w:rPr>
          <w:rFonts w:ascii="Times New Roman" w:eastAsia="Times New Roman" w:hAnsi="Times New Roman"/>
          <w:iCs/>
          <w:lang w:val="it-IT" w:eastAsia="zh-CN"/>
        </w:rPr>
        <w:t>prihvatu</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njihove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ponude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odustaju</w:t>
      </w:r>
      <w:proofErr w:type="spellEnd"/>
      <w:r w:rsidRPr="00CE16ED">
        <w:rPr>
          <w:rFonts w:ascii="Times New Roman" w:eastAsia="Times New Roman" w:hAnsi="Times New Roman"/>
          <w:iCs/>
          <w:lang w:val="it-IT" w:eastAsia="zh-CN"/>
        </w:rPr>
        <w:t xml:space="preserve"> od </w:t>
      </w:r>
      <w:proofErr w:type="spellStart"/>
      <w:r w:rsidRPr="00CE16ED">
        <w:rPr>
          <w:rFonts w:ascii="Times New Roman" w:eastAsia="Times New Roman" w:hAnsi="Times New Roman"/>
          <w:iCs/>
          <w:lang w:val="it-IT" w:eastAsia="zh-CN"/>
        </w:rPr>
        <w:t>zaključenje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ugovora</w:t>
      </w:r>
      <w:proofErr w:type="spellEnd"/>
      <w:r w:rsidRPr="00CE16ED">
        <w:rPr>
          <w:rFonts w:ascii="Times New Roman" w:eastAsia="Times New Roman" w:hAnsi="Times New Roman"/>
          <w:iCs/>
          <w:lang w:val="it-IT" w:eastAsia="zh-CN"/>
        </w:rPr>
        <w:t xml:space="preserve"> ili </w:t>
      </w:r>
      <w:r w:rsidRPr="00CE16ED">
        <w:rPr>
          <w:rFonts w:ascii="Times New Roman" w:eastAsia="Times New Roman" w:hAnsi="Times New Roman"/>
          <w:lang w:val="it-IT" w:eastAsia="zh-CN"/>
        </w:rPr>
        <w:t xml:space="preserve">se ne </w:t>
      </w:r>
      <w:proofErr w:type="spellStart"/>
      <w:r w:rsidRPr="00CE16ED">
        <w:rPr>
          <w:rFonts w:ascii="Times New Roman" w:eastAsia="Times New Roman" w:hAnsi="Times New Roman"/>
          <w:lang w:val="it-IT" w:eastAsia="zh-CN"/>
        </w:rPr>
        <w:t>odazovu</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na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zaključenje</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ugovora</w:t>
      </w:r>
      <w:proofErr w:type="spellEnd"/>
      <w:r w:rsidRPr="00CE16ED">
        <w:rPr>
          <w:rFonts w:ascii="Times New Roman" w:eastAsia="Times New Roman" w:hAnsi="Times New Roman"/>
          <w:lang w:val="it-IT" w:eastAsia="zh-CN"/>
        </w:rPr>
        <w:t xml:space="preserve"> u </w:t>
      </w:r>
      <w:proofErr w:type="spellStart"/>
      <w:r w:rsidRPr="00CE16ED">
        <w:rPr>
          <w:rFonts w:ascii="Times New Roman" w:eastAsia="Times New Roman" w:hAnsi="Times New Roman"/>
          <w:lang w:val="it-IT" w:eastAsia="zh-CN"/>
        </w:rPr>
        <w:t>roku</w:t>
      </w:r>
      <w:proofErr w:type="spellEnd"/>
      <w:r w:rsidRPr="00CE16ED">
        <w:rPr>
          <w:rFonts w:ascii="Times New Roman" w:eastAsia="Times New Roman" w:hAnsi="Times New Roman"/>
          <w:lang w:val="it-IT" w:eastAsia="zh-CN"/>
        </w:rPr>
        <w:t xml:space="preserve"> </w:t>
      </w:r>
      <w:proofErr w:type="gramStart"/>
      <w:r w:rsidRPr="00CE16ED">
        <w:rPr>
          <w:rFonts w:ascii="Times New Roman" w:eastAsia="Times New Roman" w:hAnsi="Times New Roman"/>
          <w:lang w:val="it-IT" w:eastAsia="zh-CN"/>
        </w:rPr>
        <w:t>od  15</w:t>
      </w:r>
      <w:proofErr w:type="gram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petnaest</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dana</w:t>
      </w:r>
      <w:proofErr w:type="spellEnd"/>
      <w:r w:rsidRPr="00CE16ED">
        <w:rPr>
          <w:rFonts w:ascii="Times New Roman" w:eastAsia="Times New Roman" w:hAnsi="Times New Roman"/>
          <w:lang w:val="it-IT" w:eastAsia="zh-CN"/>
        </w:rPr>
        <w:t xml:space="preserve"> od </w:t>
      </w:r>
      <w:proofErr w:type="spellStart"/>
      <w:r w:rsidRPr="00CE16ED">
        <w:rPr>
          <w:rFonts w:ascii="Times New Roman" w:eastAsia="Times New Roman" w:hAnsi="Times New Roman"/>
          <w:lang w:val="it-IT" w:eastAsia="zh-CN"/>
        </w:rPr>
        <w:t>zaprimanja</w:t>
      </w:r>
      <w:proofErr w:type="spellEnd"/>
      <w:r w:rsidRPr="00CE16ED">
        <w:rPr>
          <w:rFonts w:ascii="Times New Roman" w:eastAsia="Times New Roman" w:hAnsi="Times New Roman"/>
          <w:lang w:val="it-IT" w:eastAsia="zh-CN"/>
        </w:rPr>
        <w:t xml:space="preserve"> </w:t>
      </w:r>
      <w:proofErr w:type="spellStart"/>
      <w:r w:rsidRPr="00CE16ED">
        <w:rPr>
          <w:rFonts w:ascii="Times New Roman" w:eastAsia="Times New Roman" w:hAnsi="Times New Roman"/>
          <w:lang w:val="it-IT" w:eastAsia="zh-CN"/>
        </w:rPr>
        <w:t>dopisa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gube</w:t>
      </w:r>
      <w:proofErr w:type="spellEnd"/>
      <w:r w:rsidRPr="00CE16ED">
        <w:rPr>
          <w:rFonts w:ascii="Times New Roman" w:eastAsia="Times New Roman" w:hAnsi="Times New Roman"/>
          <w:iCs/>
          <w:lang w:val="it-IT" w:eastAsia="zh-CN"/>
        </w:rPr>
        <w:t xml:space="preserve"> pravo </w:t>
      </w:r>
      <w:proofErr w:type="spellStart"/>
      <w:r w:rsidRPr="00CE16ED">
        <w:rPr>
          <w:rFonts w:ascii="Times New Roman" w:eastAsia="Times New Roman" w:hAnsi="Times New Roman"/>
          <w:iCs/>
          <w:lang w:val="it-IT" w:eastAsia="zh-CN"/>
        </w:rPr>
        <w:t>na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povrat</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uplaćene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jamčevine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Iznimno</w:t>
      </w:r>
      <w:proofErr w:type="spellEnd"/>
      <w:r w:rsidRPr="00CE16ED">
        <w:rPr>
          <w:rFonts w:ascii="Times New Roman" w:eastAsia="Times New Roman" w:hAnsi="Times New Roman"/>
          <w:iCs/>
          <w:lang w:val="it-IT" w:eastAsia="zh-CN"/>
        </w:rPr>
        <w:t xml:space="preserve"> se </w:t>
      </w:r>
      <w:proofErr w:type="spellStart"/>
      <w:r w:rsidRPr="00CE16ED">
        <w:rPr>
          <w:rFonts w:ascii="Times New Roman" w:eastAsia="Times New Roman" w:hAnsi="Times New Roman"/>
          <w:iCs/>
          <w:lang w:val="it-IT" w:eastAsia="zh-CN"/>
        </w:rPr>
        <w:t>na</w:t>
      </w:r>
      <w:proofErr w:type="spellEnd"/>
      <w:r w:rsidRPr="00CE16ED">
        <w:rPr>
          <w:rFonts w:ascii="Times New Roman" w:eastAsia="Times New Roman" w:hAnsi="Times New Roman"/>
          <w:iCs/>
          <w:lang w:val="it-IT" w:eastAsia="zh-CN"/>
        </w:rPr>
        <w:t xml:space="preserve"> pisani </w:t>
      </w:r>
      <w:proofErr w:type="spellStart"/>
      <w:r w:rsidRPr="00CE16ED">
        <w:rPr>
          <w:rFonts w:ascii="Times New Roman" w:eastAsia="Times New Roman" w:hAnsi="Times New Roman"/>
          <w:iCs/>
          <w:lang w:val="it-IT" w:eastAsia="zh-CN"/>
        </w:rPr>
        <w:t>zahtjev</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ponuditelja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iz</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opravdanog</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razloga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zaključenje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ugovora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može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odgoditi</w:t>
      </w:r>
      <w:proofErr w:type="spellEnd"/>
      <w:r w:rsidRPr="00CE16ED">
        <w:rPr>
          <w:rFonts w:ascii="Times New Roman" w:eastAsia="Times New Roman" w:hAnsi="Times New Roman"/>
          <w:iCs/>
          <w:lang w:val="it-IT" w:eastAsia="zh-CN"/>
        </w:rPr>
        <w:t xml:space="preserve">, ali </w:t>
      </w:r>
      <w:proofErr w:type="spellStart"/>
      <w:r w:rsidRPr="00CE16ED">
        <w:rPr>
          <w:rFonts w:ascii="Times New Roman" w:eastAsia="Times New Roman" w:hAnsi="Times New Roman"/>
          <w:iCs/>
          <w:lang w:val="it-IT" w:eastAsia="zh-CN"/>
        </w:rPr>
        <w:t>najduže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rok</w:t>
      </w:r>
      <w:proofErr w:type="spellEnd"/>
      <w:r w:rsidRPr="00CE16ED">
        <w:rPr>
          <w:rFonts w:ascii="Times New Roman" w:eastAsia="Times New Roman" w:hAnsi="Times New Roman"/>
          <w:iCs/>
          <w:lang w:val="it-IT" w:eastAsia="zh-CN"/>
        </w:rPr>
        <w:t xml:space="preserve"> </w:t>
      </w:r>
      <w:proofErr w:type="gramStart"/>
      <w:r w:rsidRPr="00CE16ED">
        <w:rPr>
          <w:rFonts w:ascii="Times New Roman" w:eastAsia="Times New Roman" w:hAnsi="Times New Roman"/>
          <w:iCs/>
          <w:lang w:val="it-IT" w:eastAsia="zh-CN"/>
        </w:rPr>
        <w:t>od</w:t>
      </w:r>
      <w:proofErr w:type="gramEnd"/>
      <w:r w:rsidRPr="00CE16ED">
        <w:rPr>
          <w:rFonts w:ascii="Times New Roman" w:eastAsia="Times New Roman" w:hAnsi="Times New Roman"/>
          <w:iCs/>
          <w:lang w:val="it-IT" w:eastAsia="zh-CN"/>
        </w:rPr>
        <w:t xml:space="preserve"> 3 (tri) </w:t>
      </w:r>
      <w:proofErr w:type="spellStart"/>
      <w:r w:rsidRPr="00CE16ED">
        <w:rPr>
          <w:rFonts w:ascii="Times New Roman" w:eastAsia="Times New Roman" w:hAnsi="Times New Roman"/>
          <w:iCs/>
          <w:lang w:val="it-IT" w:eastAsia="zh-CN"/>
        </w:rPr>
        <w:t>mjeseca</w:t>
      </w:r>
      <w:proofErr w:type="spellEnd"/>
      <w:r w:rsidRPr="00CE16ED">
        <w:rPr>
          <w:rFonts w:ascii="Times New Roman" w:eastAsia="Times New Roman" w:hAnsi="Times New Roman"/>
          <w:iCs/>
          <w:lang w:val="it-IT" w:eastAsia="zh-CN"/>
        </w:rPr>
        <w:t xml:space="preserve">. </w:t>
      </w:r>
    </w:p>
    <w:p w14:paraId="6009585A" w14:textId="77777777" w:rsidR="00CE16ED" w:rsidRPr="00CE16ED" w:rsidRDefault="00CE16ED" w:rsidP="00CE16ED">
      <w:pPr>
        <w:suppressAutoHyphens/>
        <w:overflowPunct w:val="0"/>
        <w:autoSpaceDE w:val="0"/>
        <w:spacing w:after="0" w:line="252" w:lineRule="exact"/>
        <w:ind w:firstLine="720"/>
        <w:jc w:val="both"/>
        <w:rPr>
          <w:rFonts w:ascii="Times New Roman" w:eastAsia="Times New Roman" w:hAnsi="Times New Roman"/>
          <w:sz w:val="20"/>
          <w:szCs w:val="20"/>
          <w:lang w:val="it-IT" w:eastAsia="zh-CN"/>
        </w:rPr>
      </w:pPr>
      <w:proofErr w:type="spellStart"/>
      <w:r w:rsidRPr="00CE16ED">
        <w:rPr>
          <w:rFonts w:ascii="Times New Roman" w:eastAsia="Times New Roman" w:hAnsi="Times New Roman"/>
          <w:iCs/>
          <w:lang w:val="it-IT" w:eastAsia="zh-CN"/>
        </w:rPr>
        <w:t>Ponuditelji</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kojima</w:t>
      </w:r>
      <w:proofErr w:type="spellEnd"/>
      <w:r w:rsidRPr="00CE16ED">
        <w:rPr>
          <w:rFonts w:ascii="Times New Roman" w:eastAsia="Times New Roman" w:hAnsi="Times New Roman"/>
          <w:iCs/>
          <w:lang w:val="it-IT" w:eastAsia="zh-CN"/>
        </w:rPr>
        <w:t xml:space="preserve"> su </w:t>
      </w:r>
      <w:proofErr w:type="spellStart"/>
      <w:r w:rsidRPr="00CE16ED">
        <w:rPr>
          <w:rFonts w:ascii="Times New Roman" w:eastAsia="Times New Roman" w:hAnsi="Times New Roman"/>
          <w:iCs/>
          <w:lang w:val="it-IT" w:eastAsia="zh-CN"/>
        </w:rPr>
        <w:t>ponude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utvrđene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kao</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nevaljane</w:t>
      </w:r>
      <w:proofErr w:type="spellEnd"/>
      <w:r w:rsidRPr="00CE16ED">
        <w:rPr>
          <w:rFonts w:ascii="Times New Roman" w:eastAsia="Times New Roman" w:hAnsi="Times New Roman"/>
          <w:iCs/>
          <w:lang w:val="it-IT" w:eastAsia="zh-CN"/>
        </w:rPr>
        <w:t xml:space="preserve"> ili </w:t>
      </w:r>
      <w:proofErr w:type="spellStart"/>
      <w:r w:rsidRPr="00CE16ED">
        <w:rPr>
          <w:rFonts w:ascii="Times New Roman" w:eastAsia="Times New Roman" w:hAnsi="Times New Roman"/>
          <w:iCs/>
          <w:lang w:val="it-IT" w:eastAsia="zh-CN"/>
        </w:rPr>
        <w:t>nepovoljne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uplaćena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jamčevina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vratit</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će</w:t>
      </w:r>
      <w:proofErr w:type="spellEnd"/>
      <w:r w:rsidRPr="00CE16ED">
        <w:rPr>
          <w:rFonts w:ascii="Times New Roman" w:eastAsia="Times New Roman" w:hAnsi="Times New Roman"/>
          <w:iCs/>
          <w:lang w:val="it-IT" w:eastAsia="zh-CN"/>
        </w:rPr>
        <w:t xml:space="preserve"> se u </w:t>
      </w:r>
      <w:proofErr w:type="spellStart"/>
      <w:r w:rsidRPr="00CE16ED">
        <w:rPr>
          <w:rFonts w:ascii="Times New Roman" w:eastAsia="Times New Roman" w:hAnsi="Times New Roman"/>
          <w:iCs/>
          <w:lang w:val="it-IT" w:eastAsia="zh-CN"/>
        </w:rPr>
        <w:t>roku</w:t>
      </w:r>
      <w:proofErr w:type="spellEnd"/>
      <w:r w:rsidRPr="00CE16ED">
        <w:rPr>
          <w:rFonts w:ascii="Times New Roman" w:eastAsia="Times New Roman" w:hAnsi="Times New Roman"/>
          <w:iCs/>
          <w:lang w:val="it-IT" w:eastAsia="zh-CN"/>
        </w:rPr>
        <w:t xml:space="preserve"> od 8 </w:t>
      </w:r>
      <w:proofErr w:type="spellStart"/>
      <w:r w:rsidRPr="00CE16ED">
        <w:rPr>
          <w:rFonts w:ascii="Times New Roman" w:eastAsia="Times New Roman" w:hAnsi="Times New Roman"/>
          <w:iCs/>
          <w:lang w:val="it-IT" w:eastAsia="zh-CN"/>
        </w:rPr>
        <w:t>dana</w:t>
      </w:r>
      <w:proofErr w:type="spellEnd"/>
      <w:r w:rsidRPr="00CE16ED">
        <w:rPr>
          <w:rFonts w:ascii="Times New Roman" w:eastAsia="Times New Roman" w:hAnsi="Times New Roman"/>
          <w:iCs/>
          <w:lang w:val="it-IT" w:eastAsia="zh-CN"/>
        </w:rPr>
        <w:t xml:space="preserve"> </w:t>
      </w:r>
      <w:proofErr w:type="gramStart"/>
      <w:r w:rsidRPr="00CE16ED">
        <w:rPr>
          <w:rFonts w:ascii="Times New Roman" w:eastAsia="Times New Roman" w:hAnsi="Times New Roman"/>
          <w:iCs/>
          <w:lang w:val="it-IT" w:eastAsia="zh-CN"/>
        </w:rPr>
        <w:t>od</w:t>
      </w:r>
      <w:proofErr w:type="gram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donošenja</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konačne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odluke</w:t>
      </w:r>
      <w:proofErr w:type="spellEnd"/>
      <w:r w:rsidRPr="00CE16ED">
        <w:rPr>
          <w:rFonts w:ascii="Times New Roman" w:eastAsia="Times New Roman" w:hAnsi="Times New Roman"/>
          <w:iCs/>
          <w:lang w:val="it-IT" w:eastAsia="zh-CN"/>
        </w:rPr>
        <w:t xml:space="preserve"> o </w:t>
      </w:r>
      <w:proofErr w:type="spellStart"/>
      <w:r w:rsidRPr="00CE16ED">
        <w:rPr>
          <w:rFonts w:ascii="Times New Roman" w:eastAsia="Times New Roman" w:hAnsi="Times New Roman"/>
          <w:iCs/>
          <w:lang w:val="it-IT" w:eastAsia="zh-CN"/>
        </w:rPr>
        <w:t>prihvatu</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najpovoljnije</w:t>
      </w:r>
      <w:proofErr w:type="spellEnd"/>
      <w:r w:rsidRPr="00CE16ED">
        <w:rPr>
          <w:rFonts w:ascii="Times New Roman" w:eastAsia="Times New Roman" w:hAnsi="Times New Roman"/>
          <w:iCs/>
          <w:lang w:val="it-IT" w:eastAsia="zh-CN"/>
        </w:rPr>
        <w:t xml:space="preserve"> </w:t>
      </w:r>
      <w:proofErr w:type="spellStart"/>
      <w:r w:rsidRPr="00CE16ED">
        <w:rPr>
          <w:rFonts w:ascii="Times New Roman" w:eastAsia="Times New Roman" w:hAnsi="Times New Roman"/>
          <w:iCs/>
          <w:lang w:val="it-IT" w:eastAsia="zh-CN"/>
        </w:rPr>
        <w:t>ponude</w:t>
      </w:r>
      <w:proofErr w:type="spellEnd"/>
      <w:r w:rsidRPr="00CE16ED">
        <w:rPr>
          <w:rFonts w:ascii="Times New Roman" w:eastAsia="Times New Roman" w:hAnsi="Times New Roman"/>
          <w:iCs/>
          <w:lang w:val="it-IT" w:eastAsia="zh-CN"/>
        </w:rPr>
        <w:t>.</w:t>
      </w:r>
    </w:p>
    <w:p w14:paraId="618F611D"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Gradsko vijeća Grada Buja zadržava pravo ne odabrati najpovoljnijeg ponuditelja i poništiti natječaj u odnosu na sve ili pojedine nekretnine, bez obveze da natjecateljima obrazlaže razlog poništenja natječaja ili ne odabira najpovoljnijeg ponuditelja, kao i pravo da poništi odluku  o prihvatu najpovoljnije ponude prije sklapanja ugovora.</w:t>
      </w:r>
    </w:p>
    <w:p w14:paraId="55C1F053" w14:textId="77777777" w:rsidR="00CE16ED" w:rsidRPr="00CE16ED" w:rsidRDefault="00CE16ED" w:rsidP="00CE16ED">
      <w:pPr>
        <w:tabs>
          <w:tab w:val="center" w:pos="4476"/>
        </w:tabs>
        <w:suppressAutoHyphens/>
        <w:overflowPunct w:val="0"/>
        <w:autoSpaceDE w:val="0"/>
        <w:spacing w:after="0" w:line="240" w:lineRule="auto"/>
        <w:ind w:right="57"/>
        <w:jc w:val="center"/>
        <w:rPr>
          <w:rFonts w:ascii="Times New Roman" w:eastAsia="Times New Roman" w:hAnsi="Times New Roman"/>
          <w:sz w:val="20"/>
          <w:szCs w:val="20"/>
          <w:lang w:val="es-ES" w:eastAsia="zh-CN"/>
        </w:rPr>
      </w:pPr>
      <w:r w:rsidRPr="00CE16ED">
        <w:rPr>
          <w:rFonts w:ascii="Times New Roman" w:eastAsia="Times New Roman" w:hAnsi="Times New Roman"/>
          <w:color w:val="000000"/>
          <w:spacing w:val="-3"/>
          <w:lang w:eastAsia="zh-CN"/>
        </w:rPr>
        <w:t>VIII.</w:t>
      </w:r>
    </w:p>
    <w:p w14:paraId="0C2D7E91"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s-ES" w:eastAsia="zh-CN"/>
        </w:rPr>
      </w:pPr>
      <w:r w:rsidRPr="00CE16ED">
        <w:rPr>
          <w:rFonts w:ascii="Times New Roman" w:eastAsia="Times New Roman" w:hAnsi="Times New Roman"/>
          <w:color w:val="000000"/>
          <w:spacing w:val="-3"/>
          <w:lang w:eastAsia="zh-CN"/>
        </w:rPr>
        <w:tab/>
        <w:t>Nekretnina se prodaje u stanju u kojem je viđena.</w:t>
      </w:r>
    </w:p>
    <w:p w14:paraId="485D2F0E"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Sa stanjem nekretnine natjecatelji se mogu upoznati u terminu za očevid naznačenom u točki I. ovog natječaja.</w:t>
      </w:r>
    </w:p>
    <w:p w14:paraId="57E829EE" w14:textId="77777777" w:rsidR="00CE16ED" w:rsidRPr="00CE16ED" w:rsidRDefault="00CE16ED" w:rsidP="00CE16ED">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center"/>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IX.</w:t>
      </w:r>
    </w:p>
    <w:p w14:paraId="009D6A94"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Ugovorenu prodajnu cijenu kupac može platiti odjednom ili u obrocima, o čemu se natjecatelj pismeno izjašnjava kod davanja ponude.</w:t>
      </w:r>
    </w:p>
    <w:p w14:paraId="320E5E72" w14:textId="77777777" w:rsidR="00CE16ED" w:rsidRPr="00CE16ED" w:rsidRDefault="00CE16ED" w:rsidP="00CE16ED">
      <w:pPr>
        <w:suppressAutoHyphens/>
        <w:overflowPunct w:val="0"/>
        <w:autoSpaceDE w:val="0"/>
        <w:spacing w:after="0" w:line="240" w:lineRule="auto"/>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 xml:space="preserve">Kod plaćanja kupoprodajne cijene odjednom rok plaćanja je 15 dana od dana sklapanja ugovora. Kod plaćanja prodajne cijene u obrocima, prvi obrok iznosi 40% ugovorene kupoprodajne cijene umanjene za uplaćenu jamčevinu i plaća se u roku od 15 dana od dana sklapanja ugovora, a preostali dio duga kupac plaća u 3 (tri) mjesečna obroka uz obračun kamatne stope od 6% godišnje. </w:t>
      </w:r>
    </w:p>
    <w:p w14:paraId="6C4A1B79"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 xml:space="preserve">Kupac nekretnine s obročnom isplatom cijene u obvezi je Ugovor o kupoprodaji podnijeti na </w:t>
      </w:r>
      <w:proofErr w:type="spellStart"/>
      <w:r w:rsidRPr="00CE16ED">
        <w:rPr>
          <w:rFonts w:ascii="Times New Roman" w:eastAsia="Times New Roman" w:hAnsi="Times New Roman"/>
          <w:color w:val="000000"/>
          <w:spacing w:val="-3"/>
          <w:lang w:eastAsia="zh-CN"/>
        </w:rPr>
        <w:t>solemizaciju</w:t>
      </w:r>
      <w:proofErr w:type="spellEnd"/>
      <w:r w:rsidRPr="00CE16ED">
        <w:rPr>
          <w:rFonts w:ascii="Times New Roman" w:eastAsia="Times New Roman" w:hAnsi="Times New Roman"/>
          <w:color w:val="000000"/>
          <w:spacing w:val="-3"/>
          <w:lang w:eastAsia="zh-CN"/>
        </w:rPr>
        <w:t xml:space="preserve"> </w:t>
      </w:r>
      <w:r w:rsidRPr="00CE16ED">
        <w:rPr>
          <w:rFonts w:ascii="Times New Roman" w:eastAsia="Times New Roman" w:hAnsi="Times New Roman"/>
          <w:spacing w:val="-3"/>
          <w:lang w:eastAsia="zh-CN"/>
        </w:rPr>
        <w:t>javnom bilježniku, kao i kupac koji plaća nekretninu jednokratnom isplatom na ovjeru u roku od 15 dana od dana</w:t>
      </w:r>
      <w:r w:rsidRPr="00CE16ED">
        <w:rPr>
          <w:rFonts w:ascii="Times New Roman" w:eastAsia="Times New Roman" w:hAnsi="Times New Roman"/>
          <w:color w:val="000000"/>
          <w:spacing w:val="-3"/>
          <w:lang w:eastAsia="zh-CN"/>
        </w:rPr>
        <w:t xml:space="preserve"> sklapanja ugovora.</w:t>
      </w:r>
    </w:p>
    <w:p w14:paraId="720CD10D"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 xml:space="preserve"> Kao sredstvo osiguranja plaćanja na ime namirenja novčanog iznosa naznačenog u ugovoru o prodaji nekretnine s obročnom isplatom cijene, kupac dopušta zasnivanje založnog prava (hipoteke) u korist Grada Buje na predmetnoj nekretnini. </w:t>
      </w:r>
    </w:p>
    <w:p w14:paraId="70BCCB18"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Za kašnjenje plaćanja kupac plaća zakonom propisane zatezne kamate.</w:t>
      </w:r>
    </w:p>
    <w:p w14:paraId="15C83CCD"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 xml:space="preserve">Kupac nekretnine s obročnom isplatom cijene u obvezi je podnijeti ugovor o prodaji na </w:t>
      </w:r>
      <w:proofErr w:type="spellStart"/>
      <w:r w:rsidRPr="00CE16ED">
        <w:rPr>
          <w:rFonts w:ascii="Times New Roman" w:eastAsia="Times New Roman" w:hAnsi="Times New Roman"/>
          <w:color w:val="000000"/>
          <w:spacing w:val="-3"/>
          <w:lang w:eastAsia="zh-CN"/>
        </w:rPr>
        <w:t>solemnizaciju</w:t>
      </w:r>
      <w:proofErr w:type="spellEnd"/>
      <w:r w:rsidRPr="00CE16ED">
        <w:rPr>
          <w:rFonts w:ascii="Times New Roman" w:eastAsia="Times New Roman" w:hAnsi="Times New Roman"/>
          <w:color w:val="000000"/>
          <w:spacing w:val="-3"/>
          <w:lang w:eastAsia="zh-CN"/>
        </w:rPr>
        <w:t xml:space="preserve"> javnom bilježniku. Troškove </w:t>
      </w:r>
      <w:proofErr w:type="spellStart"/>
      <w:r w:rsidRPr="00CE16ED">
        <w:rPr>
          <w:rFonts w:ascii="Times New Roman" w:eastAsia="Times New Roman" w:hAnsi="Times New Roman"/>
          <w:color w:val="000000"/>
          <w:spacing w:val="-3"/>
          <w:lang w:eastAsia="zh-CN"/>
        </w:rPr>
        <w:t>solemnizacije</w:t>
      </w:r>
      <w:proofErr w:type="spellEnd"/>
      <w:r w:rsidRPr="00CE16ED">
        <w:rPr>
          <w:rFonts w:ascii="Times New Roman" w:eastAsia="Times New Roman" w:hAnsi="Times New Roman"/>
          <w:color w:val="000000"/>
          <w:spacing w:val="-3"/>
          <w:lang w:eastAsia="zh-CN"/>
        </w:rPr>
        <w:t xml:space="preserve"> snosi kupac.</w:t>
      </w:r>
    </w:p>
    <w:p w14:paraId="3DD1394C"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Porez na promet te druge troškove prijenosa nekretnina u vlasništvu snosi kupac.</w:t>
      </w:r>
    </w:p>
    <w:p w14:paraId="1E8FF4A0"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Ugovor o prodaji obvezno sadrži i slijedeće odredbe:</w:t>
      </w:r>
    </w:p>
    <w:p w14:paraId="13A853B4" w14:textId="77777777" w:rsidR="00CE16ED" w:rsidRPr="00CE16ED" w:rsidRDefault="00CE16ED" w:rsidP="00CE16ED">
      <w:pPr>
        <w:numPr>
          <w:ilvl w:val="0"/>
          <w:numId w:val="124"/>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o odgodi uknjižbe prava vlasništva kupca na nekretnini do isplate cjelokupne prodajne cijene kod obročne otplate (založno pravo-hipoteka),</w:t>
      </w:r>
    </w:p>
    <w:p w14:paraId="3B9FCEFF" w14:textId="77777777" w:rsidR="00CE16ED" w:rsidRPr="00CE16ED" w:rsidRDefault="00CE16ED" w:rsidP="00CE16ED">
      <w:pPr>
        <w:numPr>
          <w:ilvl w:val="0"/>
          <w:numId w:val="124"/>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o zadržavanju prava vlasništva i preuzimanju posjeda od strane prodavatelja na nekretnini, u zatečenom stanju i bez povrata sredstava koje je kupac uložio do preuzimanja, ako kupac ne uplati prodajnu cijenu u ugovorenom roku.</w:t>
      </w:r>
    </w:p>
    <w:p w14:paraId="7CD4E5B9" w14:textId="77777777" w:rsidR="00CE16ED" w:rsidRPr="00CE16ED" w:rsidRDefault="00CE16ED" w:rsidP="00CE16ED">
      <w:pPr>
        <w:numPr>
          <w:ilvl w:val="0"/>
          <w:numId w:val="124"/>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lastRenderedPageBreak/>
        <w:t>o obvezi da se ugovor o prodaji na teret kupca potvrdi kod javnog bilježnika tako da predstavlja ovršnu ispravu radi ostvarenja buduće eventualne tražbine prodavatelja na naplatu dužne cijene i kamata i predaju u posjed nekretnine odnosno uspostave ranijeg zemljišnoknjižnog stanja,</w:t>
      </w:r>
    </w:p>
    <w:p w14:paraId="0E7DE94A"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r>
    </w:p>
    <w:p w14:paraId="0F6B71C2"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eastAsia="zh-CN"/>
        </w:rPr>
      </w:pPr>
      <w:r w:rsidRPr="00CE16ED">
        <w:rPr>
          <w:rFonts w:ascii="Times New Roman" w:eastAsia="Times New Roman" w:hAnsi="Times New Roman"/>
          <w:color w:val="000000"/>
          <w:spacing w:val="-3"/>
          <w:lang w:eastAsia="zh-CN"/>
        </w:rPr>
        <w:tab/>
        <w:t>Sve obavijesti glede nekretnina izloženih na natječaju mogu se dobiti tijekom uredovnog radnog vremena u Upravnom odjelu za prostorno uređenje i upravljanje gradskom imovinom, Buje, Istarska 2 ili na telefonskom broju 772-122.</w:t>
      </w:r>
      <w:r w:rsidRPr="00CE16ED">
        <w:rPr>
          <w:rFonts w:ascii="Times New Roman" w:eastAsia="Times New Roman" w:hAnsi="Times New Roman"/>
          <w:color w:val="000000"/>
          <w:spacing w:val="-3"/>
          <w:lang w:eastAsia="zh-CN"/>
        </w:rPr>
        <w:tab/>
      </w:r>
    </w:p>
    <w:p w14:paraId="6CD7249B"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color w:val="000000"/>
          <w:spacing w:val="-3"/>
          <w:lang w:eastAsia="zh-CN"/>
        </w:rPr>
      </w:pPr>
    </w:p>
    <w:p w14:paraId="14A44EE3"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s-ES" w:eastAsia="zh-CN"/>
        </w:rPr>
      </w:pPr>
      <w:r w:rsidRPr="00CE16ED">
        <w:rPr>
          <w:rFonts w:ascii="Times New Roman" w:eastAsia="Times New Roman" w:hAnsi="Times New Roman"/>
          <w:color w:val="000000"/>
          <w:spacing w:val="-3"/>
          <w:lang w:eastAsia="zh-CN"/>
        </w:rPr>
        <w:t xml:space="preserve">Klasa: </w:t>
      </w:r>
      <w:r w:rsidRPr="00CE16ED">
        <w:rPr>
          <w:rFonts w:ascii="Times New Roman" w:eastAsia="Times New Roman" w:hAnsi="Times New Roman"/>
          <w:spacing w:val="-3"/>
          <w:lang w:eastAsia="zh-CN"/>
        </w:rPr>
        <w:t>944-05/23-01/43</w:t>
      </w:r>
    </w:p>
    <w:p w14:paraId="7E73289D"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s-ES" w:eastAsia="zh-CN"/>
        </w:rPr>
      </w:pPr>
      <w:proofErr w:type="spellStart"/>
      <w:r w:rsidRPr="00CE16ED">
        <w:rPr>
          <w:rFonts w:ascii="Times New Roman" w:eastAsia="Times New Roman" w:hAnsi="Times New Roman"/>
          <w:color w:val="000000"/>
          <w:spacing w:val="-3"/>
          <w:lang w:eastAsia="zh-CN"/>
        </w:rPr>
        <w:t>Ur.broj</w:t>
      </w:r>
      <w:proofErr w:type="spellEnd"/>
      <w:r w:rsidRPr="00CE16ED">
        <w:rPr>
          <w:rFonts w:ascii="Times New Roman" w:eastAsia="Times New Roman" w:hAnsi="Times New Roman"/>
          <w:color w:val="000000"/>
          <w:spacing w:val="-3"/>
          <w:lang w:eastAsia="zh-CN"/>
        </w:rPr>
        <w:t xml:space="preserve">:   </w:t>
      </w:r>
      <w:r w:rsidRPr="00CE16ED">
        <w:rPr>
          <w:rFonts w:ascii="Times New Roman" w:eastAsia="Times New Roman" w:hAnsi="Times New Roman"/>
          <w:color w:val="000000"/>
          <w:spacing w:val="-3"/>
          <w:lang w:val="pl-PL" w:eastAsia="hr-HR"/>
        </w:rPr>
        <w:t>2163-2-02-23-2</w:t>
      </w:r>
    </w:p>
    <w:p w14:paraId="22E9FA2F" w14:textId="77777777"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s-ES" w:eastAsia="zh-CN"/>
        </w:rPr>
      </w:pPr>
      <w:r w:rsidRPr="00CE16ED">
        <w:rPr>
          <w:rFonts w:ascii="Times New Roman" w:eastAsia="Times New Roman" w:hAnsi="Times New Roman"/>
          <w:color w:val="000000"/>
          <w:spacing w:val="-3"/>
          <w:lang w:eastAsia="zh-CN"/>
        </w:rPr>
        <w:t>Buje, 20.07.2023.</w:t>
      </w:r>
    </w:p>
    <w:p w14:paraId="052FAD54" w14:textId="00CAE400" w:rsidR="00CE16ED" w:rsidRPr="00CE16ED" w:rsidRDefault="00CE16ED" w:rsidP="00CE16ED">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s-ES" w:eastAsia="zh-CN"/>
        </w:rPr>
      </w:pPr>
      <w:r w:rsidRPr="00CE16ED">
        <w:rPr>
          <w:rFonts w:ascii="Times New Roman" w:eastAsia="Times New Roman" w:hAnsi="Times New Roman"/>
          <w:color w:val="000000"/>
          <w:spacing w:val="-3"/>
          <w:lang w:eastAsia="zh-CN"/>
        </w:rPr>
        <w:t xml:space="preserve">                                                </w:t>
      </w:r>
    </w:p>
    <w:p w14:paraId="4BB88437" w14:textId="77777777" w:rsidR="00CE16ED" w:rsidRPr="00CE16ED" w:rsidRDefault="00CE16ED" w:rsidP="00CE16ED">
      <w:pPr>
        <w:tabs>
          <w:tab w:val="center" w:pos="4476"/>
        </w:tabs>
        <w:suppressAutoHyphens/>
        <w:overflowPunct w:val="0"/>
        <w:autoSpaceDE w:val="0"/>
        <w:spacing w:after="0" w:line="240" w:lineRule="auto"/>
        <w:ind w:right="57"/>
        <w:jc w:val="center"/>
        <w:rPr>
          <w:rFonts w:ascii="Times New Roman" w:eastAsia="Times New Roman" w:hAnsi="Times New Roman"/>
          <w:sz w:val="20"/>
          <w:szCs w:val="20"/>
          <w:lang w:val="es-ES" w:eastAsia="zh-CN"/>
        </w:rPr>
      </w:pPr>
      <w:r w:rsidRPr="00CE16ED">
        <w:rPr>
          <w:rFonts w:ascii="Times New Roman" w:eastAsia="Times New Roman" w:hAnsi="Times New Roman"/>
          <w:b/>
          <w:color w:val="000000"/>
          <w:spacing w:val="-3"/>
          <w:lang w:eastAsia="zh-CN"/>
        </w:rPr>
        <w:t>GRADSKO VIJEĆE GRADA BUJA</w:t>
      </w:r>
    </w:p>
    <w:p w14:paraId="3EC6AF9D" w14:textId="65D0EC69" w:rsidR="00CE16ED" w:rsidRPr="00CE16ED" w:rsidRDefault="00CE16ED" w:rsidP="00CE16ED">
      <w:pPr>
        <w:tabs>
          <w:tab w:val="left" w:pos="-720"/>
        </w:tabs>
        <w:suppressAutoHyphens/>
        <w:overflowPunct w:val="0"/>
        <w:autoSpaceDE w:val="0"/>
        <w:spacing w:after="0" w:line="240" w:lineRule="auto"/>
        <w:ind w:right="57"/>
        <w:rPr>
          <w:rFonts w:ascii="Times New Roman" w:eastAsia="Times New Roman" w:hAnsi="Times New Roman"/>
          <w:sz w:val="20"/>
          <w:szCs w:val="20"/>
          <w:lang w:val="es-ES" w:eastAsia="zh-CN"/>
        </w:rPr>
      </w:pPr>
      <w:r w:rsidRPr="00CE16ED">
        <w:rPr>
          <w:rFonts w:ascii="Times New Roman" w:eastAsia="Times New Roman" w:hAnsi="Times New Roman"/>
          <w:color w:val="000000"/>
          <w:spacing w:val="-3"/>
          <w:lang w:eastAsia="zh-CN"/>
        </w:rPr>
        <w:tab/>
      </w:r>
      <w:r w:rsidRPr="00CE16ED">
        <w:rPr>
          <w:rFonts w:ascii="Times New Roman" w:eastAsia="Times New Roman" w:hAnsi="Times New Roman"/>
          <w:color w:val="000000"/>
          <w:spacing w:val="-3"/>
          <w:lang w:eastAsia="zh-CN"/>
        </w:rPr>
        <w:tab/>
      </w:r>
      <w:r w:rsidRPr="00CE16ED">
        <w:rPr>
          <w:rFonts w:ascii="Times New Roman" w:eastAsia="Times New Roman" w:hAnsi="Times New Roman"/>
          <w:color w:val="000000"/>
          <w:spacing w:val="-3"/>
          <w:lang w:eastAsia="zh-CN"/>
        </w:rPr>
        <w:tab/>
      </w:r>
      <w:r w:rsidRPr="00CE16ED">
        <w:rPr>
          <w:rFonts w:ascii="Times New Roman" w:eastAsia="Times New Roman" w:hAnsi="Times New Roman"/>
          <w:color w:val="000000"/>
          <w:spacing w:val="-3"/>
          <w:lang w:eastAsia="zh-CN"/>
        </w:rPr>
        <w:tab/>
      </w:r>
      <w:r>
        <w:rPr>
          <w:rFonts w:ascii="Times New Roman" w:eastAsia="Times New Roman" w:hAnsi="Times New Roman"/>
          <w:color w:val="000000"/>
          <w:spacing w:val="-3"/>
          <w:lang w:eastAsia="zh-CN"/>
        </w:rPr>
        <w:t xml:space="preserve">          </w:t>
      </w:r>
      <w:r w:rsidRPr="00CE16ED">
        <w:rPr>
          <w:rFonts w:ascii="Times New Roman" w:eastAsia="Times New Roman" w:hAnsi="Times New Roman"/>
          <w:color w:val="000000"/>
          <w:spacing w:val="-3"/>
          <w:lang w:eastAsia="zh-CN"/>
        </w:rPr>
        <w:t>Predsjednik Gradskog vijeća</w:t>
      </w:r>
    </w:p>
    <w:p w14:paraId="674BF153" w14:textId="77777777" w:rsidR="00CE16ED" w:rsidRDefault="00CE16ED" w:rsidP="00CE16ED">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r w:rsidRPr="00CE16ED">
        <w:rPr>
          <w:rFonts w:ascii="Times New Roman" w:eastAsia="Times New Roman" w:hAnsi="Times New Roman"/>
          <w:color w:val="000000"/>
          <w:spacing w:val="-3"/>
          <w:lang w:eastAsia="zh-CN"/>
        </w:rPr>
        <w:t>Franko Gergorić,.</w:t>
      </w:r>
      <w:proofErr w:type="spellStart"/>
      <w:r w:rsidRPr="00CE16ED">
        <w:rPr>
          <w:rFonts w:ascii="Times New Roman" w:eastAsia="Times New Roman" w:hAnsi="Times New Roman"/>
          <w:color w:val="000000"/>
          <w:spacing w:val="-3"/>
          <w:lang w:eastAsia="zh-CN"/>
        </w:rPr>
        <w:t>v.r</w:t>
      </w:r>
      <w:proofErr w:type="spellEnd"/>
      <w:r w:rsidRPr="00CE16ED">
        <w:rPr>
          <w:rFonts w:ascii="Times New Roman" w:eastAsia="Times New Roman" w:hAnsi="Times New Roman"/>
          <w:color w:val="000000"/>
          <w:spacing w:val="-3"/>
          <w:lang w:eastAsia="zh-CN"/>
        </w:rPr>
        <w:t>.</w:t>
      </w:r>
    </w:p>
    <w:p w14:paraId="72F83BB3" w14:textId="77777777" w:rsidR="00154DFB" w:rsidRDefault="00154DFB" w:rsidP="00656AE6">
      <w:pPr>
        <w:spacing w:line="252" w:lineRule="auto"/>
        <w:rPr>
          <w:rFonts w:ascii="Times New Roman" w:hAnsi="Times New Roman"/>
          <w:b/>
          <w:bCs/>
          <w:color w:val="2E74B5" w:themeColor="accent5" w:themeShade="BF"/>
          <w:sz w:val="28"/>
          <w:szCs w:val="28"/>
          <w:lang w:val="pl-PL"/>
        </w:rPr>
      </w:pPr>
    </w:p>
    <w:p w14:paraId="463946C6" w14:textId="3BD845BD" w:rsidR="00CE16ED" w:rsidRPr="00CE16ED" w:rsidRDefault="00E03DE1" w:rsidP="00656AE6">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4</w:t>
      </w:r>
      <w:r>
        <w:rPr>
          <w:rFonts w:ascii="Times New Roman" w:hAnsi="Times New Roman"/>
          <w:b/>
          <w:bCs/>
          <w:color w:val="2E74B5" w:themeColor="accent5" w:themeShade="BF"/>
          <w:sz w:val="28"/>
          <w:szCs w:val="28"/>
          <w:lang w:val="pl-PL"/>
        </w:rPr>
        <w:t>3</w:t>
      </w:r>
      <w:r>
        <w:rPr>
          <w:rFonts w:ascii="Times New Roman" w:hAnsi="Times New Roman"/>
          <w:b/>
          <w:bCs/>
          <w:color w:val="2E74B5" w:themeColor="accent5" w:themeShade="BF"/>
          <w:sz w:val="28"/>
          <w:szCs w:val="28"/>
          <w:lang w:val="pl-PL"/>
        </w:rPr>
        <w:t>.______________________________________________________________</w:t>
      </w:r>
      <w:r w:rsidR="00656AE6">
        <w:rPr>
          <w:rFonts w:ascii="Times New Roman" w:hAnsi="Times New Roman"/>
          <w:b/>
          <w:bCs/>
          <w:color w:val="2E74B5" w:themeColor="accent5" w:themeShade="BF"/>
          <w:sz w:val="28"/>
          <w:szCs w:val="28"/>
          <w:lang w:val="pl-PL"/>
        </w:rPr>
        <w:t>_</w:t>
      </w:r>
      <w:r w:rsidR="00CE16ED" w:rsidRPr="00CE16ED">
        <w:rPr>
          <w:rFonts w:ascii="Times New Roman" w:eastAsia="Times New Roman" w:hAnsi="Times New Roman"/>
          <w:sz w:val="24"/>
          <w:szCs w:val="24"/>
          <w:lang w:val="en-US" w:eastAsia="zh-CN"/>
        </w:rPr>
        <w:t xml:space="preserve">                                                                                                                                                   </w:t>
      </w:r>
    </w:p>
    <w:p w14:paraId="1E5D0634" w14:textId="77777777" w:rsidR="00CE16ED" w:rsidRPr="00CE16ED" w:rsidRDefault="00CE16ED" w:rsidP="00CE16ED">
      <w:pPr>
        <w:suppressAutoHyphens/>
        <w:spacing w:after="0" w:line="240" w:lineRule="auto"/>
        <w:ind w:right="-631"/>
        <w:jc w:val="both"/>
        <w:rPr>
          <w:rFonts w:ascii="Cambria" w:eastAsia="MS Mincho" w:hAnsi="Cambria"/>
          <w:sz w:val="24"/>
          <w:szCs w:val="24"/>
          <w:lang w:val="en-US" w:eastAsia="zh-CN"/>
        </w:rPr>
      </w:pPr>
      <w:r w:rsidRPr="00CE16ED">
        <w:rPr>
          <w:rFonts w:ascii="Times New Roman" w:eastAsia="MS Mincho" w:hAnsi="Times New Roman"/>
          <w:sz w:val="24"/>
          <w:szCs w:val="24"/>
          <w:lang w:val="en-US" w:eastAsia="zh-CN"/>
        </w:rPr>
        <w:t xml:space="preserve">Na </w:t>
      </w:r>
      <w:proofErr w:type="spellStart"/>
      <w:r w:rsidRPr="00CE16ED">
        <w:rPr>
          <w:rFonts w:ascii="Times New Roman" w:eastAsia="MS Mincho" w:hAnsi="Times New Roman"/>
          <w:sz w:val="24"/>
          <w:szCs w:val="24"/>
          <w:lang w:val="en-US" w:eastAsia="zh-CN"/>
        </w:rPr>
        <w:t>temelju</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čl</w:t>
      </w:r>
      <w:proofErr w:type="spellEnd"/>
      <w:r w:rsidRPr="00CE16ED">
        <w:rPr>
          <w:rFonts w:ascii="Times New Roman" w:eastAsia="MS Mincho" w:hAnsi="Times New Roman"/>
          <w:sz w:val="24"/>
          <w:szCs w:val="24"/>
          <w:lang w:val="en-US" w:eastAsia="zh-CN"/>
        </w:rPr>
        <w:t xml:space="preserve">. 50 </w:t>
      </w:r>
      <w:proofErr w:type="spellStart"/>
      <w:r w:rsidRPr="00CE16ED">
        <w:rPr>
          <w:rFonts w:ascii="Times New Roman" w:eastAsia="MS Mincho" w:hAnsi="Times New Roman"/>
          <w:sz w:val="24"/>
          <w:szCs w:val="24"/>
          <w:lang w:val="en-US" w:eastAsia="zh-CN"/>
        </w:rPr>
        <w:t>Statuta</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Grada</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Buja-Buie</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Službene</w:t>
      </w:r>
      <w:proofErr w:type="spellEnd"/>
      <w:r w:rsidRPr="00CE16ED">
        <w:rPr>
          <w:rFonts w:ascii="Times New Roman" w:eastAsia="MS Mincho" w:hAnsi="Times New Roman"/>
          <w:sz w:val="24"/>
          <w:szCs w:val="24"/>
          <w:lang w:val="en-US" w:eastAsia="zh-CN"/>
        </w:rPr>
        <w:t xml:space="preserve"> novine </w:t>
      </w:r>
      <w:proofErr w:type="spellStart"/>
      <w:r w:rsidRPr="00CE16ED">
        <w:rPr>
          <w:rFonts w:ascii="Times New Roman" w:eastAsia="MS Mincho" w:hAnsi="Times New Roman"/>
          <w:sz w:val="24"/>
          <w:szCs w:val="24"/>
          <w:lang w:val="en-US" w:eastAsia="zh-CN"/>
        </w:rPr>
        <w:t>Grada</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Buja-Buie</w:t>
      </w:r>
      <w:proofErr w:type="spellEnd"/>
      <w:r w:rsidRPr="00CE16ED">
        <w:rPr>
          <w:rFonts w:ascii="Times New Roman" w:eastAsia="MS Mincho" w:hAnsi="Times New Roman"/>
          <w:sz w:val="24"/>
          <w:szCs w:val="24"/>
          <w:lang w:val="en-US" w:eastAsia="zh-CN"/>
        </w:rPr>
        <w:t xml:space="preserve"> br. 11/09, 05/11, 11/11, 03/13, 05/18, 19/18, 04/21) </w:t>
      </w:r>
      <w:proofErr w:type="spellStart"/>
      <w:r w:rsidRPr="00CE16ED">
        <w:rPr>
          <w:rFonts w:ascii="Times New Roman" w:eastAsia="MS Mincho" w:hAnsi="Times New Roman"/>
          <w:sz w:val="24"/>
          <w:szCs w:val="24"/>
          <w:lang w:val="en-US" w:eastAsia="zh-CN"/>
        </w:rPr>
        <w:t>Gradsko</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vijeće</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Grada</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Buja-</w:t>
      </w:r>
      <w:proofErr w:type="gramStart"/>
      <w:r w:rsidRPr="00CE16ED">
        <w:rPr>
          <w:rFonts w:ascii="Times New Roman" w:eastAsia="MS Mincho" w:hAnsi="Times New Roman"/>
          <w:sz w:val="24"/>
          <w:szCs w:val="24"/>
          <w:lang w:val="en-US" w:eastAsia="zh-CN"/>
        </w:rPr>
        <w:t>Buie</w:t>
      </w:r>
      <w:proofErr w:type="spellEnd"/>
      <w:r w:rsidRPr="00CE16ED">
        <w:rPr>
          <w:rFonts w:ascii="Times New Roman" w:eastAsia="MS Mincho" w:hAnsi="Times New Roman"/>
          <w:sz w:val="24"/>
          <w:szCs w:val="24"/>
          <w:lang w:val="en-US" w:eastAsia="zh-CN"/>
        </w:rPr>
        <w:t>,.</w:t>
      </w:r>
      <w:proofErr w:type="gram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na</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sjednici</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održanoj</w:t>
      </w:r>
      <w:proofErr w:type="spellEnd"/>
      <w:r w:rsidRPr="00CE16ED">
        <w:rPr>
          <w:rFonts w:ascii="Times New Roman" w:eastAsia="MS Mincho" w:hAnsi="Times New Roman"/>
          <w:sz w:val="24"/>
          <w:szCs w:val="24"/>
          <w:lang w:val="en-US" w:eastAsia="zh-CN"/>
        </w:rPr>
        <w:t xml:space="preserve"> dana 20.07.2023 </w:t>
      </w:r>
      <w:proofErr w:type="spellStart"/>
      <w:r w:rsidRPr="00CE16ED">
        <w:rPr>
          <w:rFonts w:ascii="Times New Roman" w:eastAsia="MS Mincho" w:hAnsi="Times New Roman"/>
          <w:sz w:val="24"/>
          <w:szCs w:val="24"/>
          <w:lang w:val="en-US" w:eastAsia="zh-CN"/>
        </w:rPr>
        <w:t>godine</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donosi</w:t>
      </w:r>
      <w:proofErr w:type="spellEnd"/>
      <w:r w:rsidRPr="00CE16ED">
        <w:rPr>
          <w:rFonts w:ascii="Times New Roman" w:eastAsia="MS Mincho" w:hAnsi="Times New Roman"/>
          <w:sz w:val="24"/>
          <w:szCs w:val="24"/>
          <w:lang w:val="en-US" w:eastAsia="zh-CN"/>
        </w:rPr>
        <w:t xml:space="preserve"> </w:t>
      </w:r>
      <w:proofErr w:type="spellStart"/>
      <w:r w:rsidRPr="00CE16ED">
        <w:rPr>
          <w:rFonts w:ascii="Times New Roman" w:eastAsia="MS Mincho" w:hAnsi="Times New Roman"/>
          <w:sz w:val="24"/>
          <w:szCs w:val="24"/>
          <w:lang w:val="en-US" w:eastAsia="zh-CN"/>
        </w:rPr>
        <w:t>slijedeću</w:t>
      </w:r>
      <w:proofErr w:type="spellEnd"/>
      <w:r w:rsidRPr="00CE16ED">
        <w:rPr>
          <w:rFonts w:ascii="Times New Roman" w:eastAsia="MS Mincho" w:hAnsi="Times New Roman"/>
          <w:sz w:val="24"/>
          <w:szCs w:val="24"/>
          <w:lang w:val="en-US" w:eastAsia="zh-CN"/>
        </w:rPr>
        <w:t>:</w:t>
      </w:r>
    </w:p>
    <w:p w14:paraId="71C3BE6C" w14:textId="77777777" w:rsidR="00CE16ED" w:rsidRPr="00CE16ED" w:rsidRDefault="00CE16ED" w:rsidP="00CE16ED">
      <w:pPr>
        <w:suppressAutoHyphens/>
        <w:spacing w:after="0" w:line="240" w:lineRule="auto"/>
        <w:ind w:left="-567" w:right="-631"/>
        <w:jc w:val="center"/>
        <w:rPr>
          <w:rFonts w:ascii="Times New Roman" w:eastAsia="MS Mincho" w:hAnsi="Times New Roman"/>
          <w:b/>
          <w:sz w:val="24"/>
          <w:szCs w:val="24"/>
          <w:lang w:val="en-US" w:eastAsia="zh-CN"/>
        </w:rPr>
      </w:pPr>
    </w:p>
    <w:p w14:paraId="7D6D24A6"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b/>
          <w:sz w:val="24"/>
          <w:szCs w:val="24"/>
          <w:lang w:val="en-US" w:eastAsia="zh-CN"/>
        </w:rPr>
        <w:t>ODLUKU</w:t>
      </w:r>
    </w:p>
    <w:p w14:paraId="5F23F867"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b/>
          <w:sz w:val="24"/>
          <w:szCs w:val="24"/>
          <w:lang w:val="es-ES" w:eastAsia="zh-CN"/>
        </w:rPr>
        <w:t xml:space="preserve">o  raskidu  Ugovora  o kupoprodaji  nekretnine   za k.č.br. 880/4, k.o. Kaštel sklopljen dana </w:t>
      </w:r>
    </w:p>
    <w:p w14:paraId="01FD6A41"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b/>
          <w:sz w:val="24"/>
          <w:szCs w:val="24"/>
          <w:lang w:val="es-ES" w:eastAsia="zh-CN"/>
        </w:rPr>
        <w:t xml:space="preserve">26.09.2007. godine,  Klasa: 944-01/05-01/10, Urbeoj: 2105/01-05-07-03  </w:t>
      </w:r>
    </w:p>
    <w:p w14:paraId="71E1E320"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Times New Roman" w:hAnsi="Times New Roman"/>
          <w:b/>
          <w:sz w:val="24"/>
          <w:szCs w:val="24"/>
          <w:lang w:val="es-ES" w:eastAsia="zh-CN"/>
        </w:rPr>
        <w:t xml:space="preserve">                                                                  </w:t>
      </w:r>
    </w:p>
    <w:p w14:paraId="01D34695"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I.</w:t>
      </w:r>
    </w:p>
    <w:p w14:paraId="2147613A" w14:textId="77777777" w:rsidR="00CE16ED" w:rsidRPr="00CE16ED" w:rsidRDefault="00CE16ED" w:rsidP="00CE16ED">
      <w:pPr>
        <w:suppressAutoHyphens/>
        <w:spacing w:after="0" w:line="240" w:lineRule="auto"/>
        <w:ind w:right="-631"/>
        <w:jc w:val="both"/>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Ovom odlukom raskida se  ugovor o kupoprodaji zaključen sa :</w:t>
      </w:r>
    </w:p>
    <w:p w14:paraId="4A69B029" w14:textId="77777777" w:rsidR="00CE16ED" w:rsidRPr="00CE16ED" w:rsidRDefault="00CE16ED" w:rsidP="00CE16ED">
      <w:pPr>
        <w:suppressAutoHyphens/>
        <w:spacing w:after="0" w:line="240" w:lineRule="auto"/>
        <w:ind w:left="-207" w:right="-631"/>
        <w:jc w:val="both"/>
        <w:rPr>
          <w:rFonts w:ascii="Cambria" w:eastAsia="MS Mincho" w:hAnsi="Cambria"/>
          <w:sz w:val="24"/>
          <w:szCs w:val="24"/>
          <w:lang w:val="en-US" w:eastAsia="zh-CN"/>
        </w:rPr>
      </w:pPr>
      <w:r w:rsidRPr="00CE16ED">
        <w:rPr>
          <w:rFonts w:ascii="Times New Roman" w:eastAsia="Times New Roman" w:hAnsi="Times New Roman"/>
          <w:sz w:val="24"/>
          <w:szCs w:val="24"/>
          <w:lang w:val="es-ES" w:eastAsia="zh-CN"/>
        </w:rPr>
        <w:t xml:space="preserve">            </w:t>
      </w:r>
    </w:p>
    <w:p w14:paraId="5397E751" w14:textId="77777777" w:rsidR="00CE16ED" w:rsidRPr="00CE16ED" w:rsidRDefault="00CE16ED" w:rsidP="00154DFB">
      <w:pPr>
        <w:numPr>
          <w:ilvl w:val="0"/>
          <w:numId w:val="121"/>
        </w:numPr>
        <w:suppressAutoHyphens/>
        <w:spacing w:after="0" w:line="240" w:lineRule="auto"/>
        <w:ind w:right="-631"/>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Čirkota Gino, Kaldanija 36a, Buje, OIB: 29753969414, za nekretninu -građevinsko zemljište na  k. č. br. 880/4 upisane u z.k.ul. 1414, k.o. Kaštel, ukupne površine 2396m</w:t>
      </w:r>
      <w:r w:rsidRPr="00CE16ED">
        <w:rPr>
          <w:rFonts w:ascii="Times New Roman" w:eastAsia="MS Mincho" w:hAnsi="Times New Roman"/>
          <w:sz w:val="24"/>
          <w:szCs w:val="24"/>
          <w:vertAlign w:val="superscript"/>
          <w:lang w:val="es-ES" w:eastAsia="zh-CN"/>
        </w:rPr>
        <w:t xml:space="preserve">2 </w:t>
      </w:r>
      <w:r w:rsidRPr="00CE16ED">
        <w:rPr>
          <w:rFonts w:ascii="Times New Roman" w:eastAsia="MS Mincho" w:hAnsi="Times New Roman"/>
          <w:sz w:val="24"/>
          <w:szCs w:val="24"/>
          <w:lang w:val="es-ES" w:eastAsia="zh-CN"/>
        </w:rPr>
        <w:t xml:space="preserve"> u </w:t>
      </w:r>
    </w:p>
    <w:p w14:paraId="0591E0C7" w14:textId="77777777" w:rsidR="00CE16ED" w:rsidRPr="00CE16ED" w:rsidRDefault="00CE16ED" w:rsidP="00CE16ED">
      <w:pPr>
        <w:suppressAutoHyphens/>
        <w:spacing w:after="0" w:line="240" w:lineRule="auto"/>
        <w:ind w:left="54" w:right="-631"/>
        <w:rPr>
          <w:rFonts w:ascii="Cambria" w:eastAsia="MS Mincho" w:hAnsi="Cambria"/>
          <w:sz w:val="24"/>
          <w:szCs w:val="24"/>
          <w:lang w:val="en-US" w:eastAsia="zh-CN"/>
        </w:rPr>
      </w:pPr>
      <w:r w:rsidRPr="00CE16ED">
        <w:rPr>
          <w:rFonts w:ascii="Times New Roman" w:eastAsia="Times New Roman" w:hAnsi="Times New Roman"/>
          <w:sz w:val="24"/>
          <w:szCs w:val="24"/>
          <w:lang w:val="es-ES" w:eastAsia="zh-CN"/>
        </w:rPr>
        <w:t xml:space="preserve">      </w:t>
      </w:r>
      <w:r w:rsidRPr="00CE16ED">
        <w:rPr>
          <w:rFonts w:ascii="Times New Roman" w:eastAsia="MS Mincho" w:hAnsi="Times New Roman"/>
          <w:sz w:val="24"/>
          <w:szCs w:val="24"/>
          <w:lang w:val="es-ES" w:eastAsia="zh-CN"/>
        </w:rPr>
        <w:t xml:space="preserve">mjestu Kaldanija. </w:t>
      </w:r>
    </w:p>
    <w:p w14:paraId="7918C132" w14:textId="77777777" w:rsidR="00CE16ED" w:rsidRPr="00CE16ED" w:rsidRDefault="00CE16ED" w:rsidP="00CE16ED">
      <w:pPr>
        <w:suppressAutoHyphens/>
        <w:spacing w:after="0" w:line="240" w:lineRule="auto"/>
        <w:ind w:left="-567" w:right="-631"/>
        <w:jc w:val="center"/>
        <w:rPr>
          <w:rFonts w:ascii="Times New Roman" w:eastAsia="MS Mincho" w:hAnsi="Times New Roman"/>
          <w:sz w:val="24"/>
          <w:szCs w:val="24"/>
          <w:lang w:val="es-ES" w:eastAsia="zh-CN"/>
        </w:rPr>
      </w:pPr>
    </w:p>
    <w:p w14:paraId="45B890A7"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II.</w:t>
      </w:r>
    </w:p>
    <w:p w14:paraId="54922950" w14:textId="77777777" w:rsidR="00CE16ED" w:rsidRPr="00CE16ED" w:rsidRDefault="00CE16ED" w:rsidP="00154DFB">
      <w:pPr>
        <w:suppressAutoHyphens/>
        <w:spacing w:after="0" w:line="240" w:lineRule="auto"/>
        <w:ind w:right="-631"/>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Sa Kupcem  iz točke I. ove Odluke sklopit će se ugovor o raskidu Ugovora o kupoprodaji  za nekretninu -građevinsko zemljište na  k. č. br. 880/4  (onda upisane u z.k.ul. 1414 sada u z.k.ul. 3098), k.o. Kaštel, ukupne površine 2396m</w:t>
      </w:r>
      <w:r w:rsidRPr="00CE16ED">
        <w:rPr>
          <w:rFonts w:ascii="Times New Roman" w:eastAsia="MS Mincho" w:hAnsi="Times New Roman"/>
          <w:sz w:val="24"/>
          <w:szCs w:val="24"/>
          <w:vertAlign w:val="superscript"/>
          <w:lang w:val="es-ES" w:eastAsia="zh-CN"/>
        </w:rPr>
        <w:t xml:space="preserve">2 </w:t>
      </w:r>
      <w:r w:rsidRPr="00CE16ED">
        <w:rPr>
          <w:rFonts w:ascii="Times New Roman" w:eastAsia="MS Mincho" w:hAnsi="Times New Roman"/>
          <w:sz w:val="24"/>
          <w:szCs w:val="24"/>
          <w:lang w:val="es-ES" w:eastAsia="zh-CN"/>
        </w:rPr>
        <w:t xml:space="preserve"> u mjestu Kaldanija, te će izvršiti povrat djelomično uplaćene kupoprodajne cijene u iznosu od 34.267,00 € odnosno  258.184,71  kuna</w:t>
      </w:r>
    </w:p>
    <w:p w14:paraId="0B02E772" w14:textId="77777777" w:rsidR="00CE16ED" w:rsidRPr="00CE16ED" w:rsidRDefault="00CE16ED" w:rsidP="00CE16ED">
      <w:pPr>
        <w:suppressAutoHyphens/>
        <w:spacing w:after="0" w:line="240" w:lineRule="auto"/>
        <w:ind w:left="-567" w:right="-631"/>
        <w:jc w:val="both"/>
        <w:rPr>
          <w:rFonts w:ascii="Times New Roman" w:eastAsia="MS Mincho" w:hAnsi="Times New Roman"/>
          <w:sz w:val="24"/>
          <w:szCs w:val="24"/>
          <w:lang w:val="es-ES" w:eastAsia="zh-CN"/>
        </w:rPr>
      </w:pPr>
    </w:p>
    <w:p w14:paraId="0975AAAD"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III.</w:t>
      </w:r>
    </w:p>
    <w:p w14:paraId="02217369" w14:textId="77777777" w:rsidR="00CE16ED" w:rsidRPr="00CE16ED" w:rsidRDefault="00CE16ED" w:rsidP="00154DFB">
      <w:pPr>
        <w:suppressAutoHyphens/>
        <w:spacing w:after="0" w:line="240" w:lineRule="auto"/>
        <w:ind w:right="-631"/>
        <w:jc w:val="both"/>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Zadužuje se Upravni odjel za prostorno uređenje i upravljanje gradskom imovinom da pozove ponuditelja iz točke I. ove Odluke da pristupi radi sklapanja ugovora o  raskidu ugovora o kupoprodaji.</w:t>
      </w:r>
    </w:p>
    <w:p w14:paraId="58553E56" w14:textId="77777777" w:rsidR="00CE16ED" w:rsidRPr="00CE16ED" w:rsidRDefault="00CE16ED" w:rsidP="00154DFB">
      <w:pPr>
        <w:suppressAutoHyphens/>
        <w:spacing w:after="0" w:line="240" w:lineRule="auto"/>
        <w:ind w:right="-631"/>
        <w:jc w:val="right"/>
        <w:rPr>
          <w:rFonts w:ascii="Times New Roman" w:eastAsia="MS Mincho" w:hAnsi="Times New Roman"/>
          <w:sz w:val="24"/>
          <w:szCs w:val="24"/>
          <w:lang w:val="es-ES" w:eastAsia="zh-CN"/>
        </w:rPr>
      </w:pPr>
    </w:p>
    <w:p w14:paraId="5945561D" w14:textId="77777777" w:rsidR="00CE16ED" w:rsidRPr="00CE16ED" w:rsidRDefault="00CE16ED" w:rsidP="00154DFB">
      <w:pPr>
        <w:suppressAutoHyphens/>
        <w:spacing w:after="0" w:line="240" w:lineRule="auto"/>
        <w:ind w:right="-631"/>
        <w:jc w:val="center"/>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V.</w:t>
      </w:r>
    </w:p>
    <w:p w14:paraId="54058474" w14:textId="77777777" w:rsidR="00CE16ED" w:rsidRPr="00CE16ED" w:rsidRDefault="00CE16ED" w:rsidP="00154DFB">
      <w:pPr>
        <w:suppressAutoHyphens/>
        <w:spacing w:after="0" w:line="240" w:lineRule="auto"/>
        <w:ind w:right="-631"/>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Ova Odluka stupa na snagu danom donošenja, a objaviti će se u Službenim novinama Grada Buja-Buie.</w:t>
      </w:r>
    </w:p>
    <w:p w14:paraId="72B741E2" w14:textId="77777777" w:rsidR="00CE16ED" w:rsidRPr="00CE16ED" w:rsidRDefault="00CE16ED" w:rsidP="00154DFB">
      <w:pPr>
        <w:suppressAutoHyphens/>
        <w:spacing w:after="0" w:line="240" w:lineRule="auto"/>
        <w:ind w:right="-631"/>
        <w:rPr>
          <w:rFonts w:ascii="Cambria" w:eastAsia="MS Mincho" w:hAnsi="Cambria"/>
          <w:sz w:val="24"/>
          <w:szCs w:val="24"/>
          <w:lang w:val="en-US" w:eastAsia="zh-CN"/>
        </w:rPr>
      </w:pPr>
      <w:r w:rsidRPr="00CE16ED">
        <w:rPr>
          <w:rFonts w:ascii="Times New Roman" w:eastAsia="Times New Roman" w:hAnsi="Times New Roman"/>
          <w:sz w:val="24"/>
          <w:szCs w:val="24"/>
          <w:lang w:val="es-ES" w:eastAsia="zh-CN"/>
        </w:rPr>
        <w:t xml:space="preserve">                                                                              </w:t>
      </w:r>
    </w:p>
    <w:p w14:paraId="4D1763E4" w14:textId="77777777" w:rsidR="00CE16ED" w:rsidRPr="00CE16ED" w:rsidRDefault="00CE16ED" w:rsidP="00154DFB">
      <w:pPr>
        <w:suppressAutoHyphens/>
        <w:spacing w:after="0" w:line="240" w:lineRule="auto"/>
        <w:ind w:right="-631"/>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KLASA: 944-05/23-01/42</w:t>
      </w:r>
    </w:p>
    <w:p w14:paraId="156003EA" w14:textId="77777777" w:rsidR="00CE16ED" w:rsidRPr="00CE16ED" w:rsidRDefault="00CE16ED" w:rsidP="00154DFB">
      <w:pPr>
        <w:suppressAutoHyphens/>
        <w:spacing w:after="0" w:line="240" w:lineRule="auto"/>
        <w:ind w:right="-631"/>
        <w:rPr>
          <w:rFonts w:ascii="Cambria" w:eastAsia="MS Mincho" w:hAnsi="Cambria"/>
          <w:sz w:val="24"/>
          <w:szCs w:val="24"/>
          <w:lang w:val="en-US" w:eastAsia="zh-CN"/>
        </w:rPr>
      </w:pPr>
      <w:r w:rsidRPr="00CE16ED">
        <w:rPr>
          <w:rFonts w:ascii="Times New Roman" w:eastAsia="MS Mincho" w:hAnsi="Times New Roman"/>
          <w:sz w:val="24"/>
          <w:szCs w:val="24"/>
          <w:lang w:val="pl-PL" w:eastAsia="hr-HR"/>
        </w:rPr>
        <w:t xml:space="preserve">URBROJ.: 2163-2-02-23-1  </w:t>
      </w:r>
      <w:r w:rsidRPr="00CE16ED">
        <w:rPr>
          <w:rFonts w:ascii="Times New Roman" w:eastAsia="MS Mincho" w:hAnsi="Times New Roman"/>
          <w:sz w:val="20"/>
          <w:szCs w:val="20"/>
          <w:lang w:val="pl-PL" w:eastAsia="hr-HR"/>
        </w:rPr>
        <w:t xml:space="preserve">     </w:t>
      </w:r>
    </w:p>
    <w:p w14:paraId="1F82D292" w14:textId="77777777" w:rsidR="00CE16ED" w:rsidRPr="00CE16ED" w:rsidRDefault="00CE16ED" w:rsidP="00154DFB">
      <w:pPr>
        <w:suppressAutoHyphens/>
        <w:spacing w:after="0" w:line="240" w:lineRule="auto"/>
        <w:ind w:right="-631"/>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Buje-Buie, 20. srpanj 2023.</w:t>
      </w:r>
    </w:p>
    <w:p w14:paraId="01FBF0B8"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GRADSKO VIJEĆE GRADA BUJA-BUIE</w:t>
      </w:r>
    </w:p>
    <w:p w14:paraId="394E8561"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 xml:space="preserve">Predsjednik: </w:t>
      </w:r>
    </w:p>
    <w:p w14:paraId="145FBF79" w14:textId="77777777" w:rsidR="00CE16ED" w:rsidRPr="00CE16ED" w:rsidRDefault="00CE16ED" w:rsidP="00CE16ED">
      <w:pPr>
        <w:suppressAutoHyphens/>
        <w:spacing w:after="0" w:line="240" w:lineRule="auto"/>
        <w:ind w:left="-567" w:right="-631"/>
        <w:jc w:val="center"/>
        <w:rPr>
          <w:rFonts w:ascii="Cambria" w:eastAsia="MS Mincho" w:hAnsi="Cambria"/>
          <w:sz w:val="24"/>
          <w:szCs w:val="24"/>
          <w:lang w:val="en-US" w:eastAsia="zh-CN"/>
        </w:rPr>
      </w:pPr>
      <w:r w:rsidRPr="00CE16ED">
        <w:rPr>
          <w:rFonts w:ascii="Times New Roman" w:eastAsia="MS Mincho" w:hAnsi="Times New Roman"/>
          <w:sz w:val="24"/>
          <w:szCs w:val="24"/>
          <w:lang w:val="es-ES" w:eastAsia="zh-CN"/>
        </w:rPr>
        <w:t>Franko Gergorić,v.r.</w:t>
      </w:r>
    </w:p>
    <w:p w14:paraId="39190C41" w14:textId="77777777" w:rsidR="00CE16ED" w:rsidRPr="00CE16ED" w:rsidRDefault="00CE16ED" w:rsidP="00CE16ED">
      <w:pPr>
        <w:suppressAutoHyphens/>
        <w:spacing w:after="0" w:line="240" w:lineRule="auto"/>
        <w:ind w:left="-567" w:right="-631"/>
        <w:jc w:val="right"/>
        <w:rPr>
          <w:rFonts w:ascii="Times New Roman" w:eastAsia="MS Mincho" w:hAnsi="Times New Roman"/>
          <w:sz w:val="24"/>
          <w:szCs w:val="24"/>
          <w:lang w:val="es-ES" w:eastAsia="zh-CN"/>
        </w:rPr>
      </w:pPr>
    </w:p>
    <w:p w14:paraId="144D11B3" w14:textId="35919BCC"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4</w:t>
      </w:r>
      <w:r>
        <w:rPr>
          <w:rFonts w:ascii="Times New Roman" w:hAnsi="Times New Roman"/>
          <w:b/>
          <w:bCs/>
          <w:color w:val="2E74B5" w:themeColor="accent5" w:themeShade="BF"/>
          <w:sz w:val="28"/>
          <w:szCs w:val="28"/>
          <w:lang w:val="pl-PL"/>
        </w:rPr>
        <w:t>4</w:t>
      </w:r>
      <w:r>
        <w:rPr>
          <w:rFonts w:ascii="Times New Roman" w:hAnsi="Times New Roman"/>
          <w:b/>
          <w:bCs/>
          <w:color w:val="2E74B5" w:themeColor="accent5" w:themeShade="BF"/>
          <w:sz w:val="28"/>
          <w:szCs w:val="28"/>
          <w:lang w:val="pl-PL"/>
        </w:rPr>
        <w:t>.______________________________________________________________</w:t>
      </w:r>
    </w:p>
    <w:p w14:paraId="7DD029D4"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 xml:space="preserve">Na temelju članka 48. stavka 1. točke 5. Zakona o lokalnoj i područnoj (regionalnoj) samoupravi (”Narodne novine”, broj 33/01.,  60/01., 129/05., 109/07., 125/8., i 36/09.) članka 50. Statuta Grada Buja (”Službene novine Grada Buja”, broj 11/09, 05/11, 11/11 i 03/13.) Gradsko vijeće Grada Buja dana 20.07.2023. donijelo je </w:t>
      </w:r>
    </w:p>
    <w:p w14:paraId="35E1940A" w14:textId="77777777" w:rsidR="00656AE6" w:rsidRDefault="00656AE6" w:rsidP="00656AE6">
      <w:pPr>
        <w:spacing w:after="0" w:line="240" w:lineRule="auto"/>
        <w:jc w:val="both"/>
        <w:rPr>
          <w:rFonts w:ascii="Liberation Serif" w:eastAsia="NSimSun" w:hAnsi="Liberation Serif" w:cs="Lucida Sans"/>
          <w:b/>
          <w:bCs/>
          <w:kern w:val="2"/>
          <w:sz w:val="24"/>
          <w:szCs w:val="24"/>
          <w:lang w:eastAsia="zh-CN" w:bidi="hi-IN"/>
        </w:rPr>
      </w:pPr>
    </w:p>
    <w:p w14:paraId="2898E4A9" w14:textId="77777777" w:rsidR="00656AE6" w:rsidRPr="00656AE6" w:rsidRDefault="00656AE6" w:rsidP="00656AE6">
      <w:pPr>
        <w:spacing w:after="0" w:line="240" w:lineRule="auto"/>
        <w:jc w:val="both"/>
        <w:rPr>
          <w:rFonts w:ascii="Liberation Serif" w:eastAsia="NSimSun" w:hAnsi="Liberation Serif" w:cs="Lucida Sans"/>
          <w:b/>
          <w:bCs/>
          <w:kern w:val="2"/>
          <w:sz w:val="24"/>
          <w:szCs w:val="24"/>
          <w:lang w:eastAsia="zh-CN" w:bidi="hi-IN"/>
        </w:rPr>
      </w:pPr>
    </w:p>
    <w:p w14:paraId="550EFB13" w14:textId="77777777" w:rsidR="00656AE6" w:rsidRPr="00656AE6" w:rsidRDefault="00656AE6" w:rsidP="00656AE6">
      <w:pPr>
        <w:spacing w:after="0" w:line="240" w:lineRule="auto"/>
        <w:jc w:val="center"/>
        <w:rPr>
          <w:rFonts w:ascii="Times New Roman" w:eastAsia="NSimSun" w:hAnsi="Times New Roman" w:cs="Lucida Sans"/>
          <w:b/>
          <w:bCs/>
          <w:kern w:val="2"/>
          <w:sz w:val="24"/>
          <w:szCs w:val="24"/>
          <w:lang w:eastAsia="zh-CN" w:bidi="hi-IN"/>
        </w:rPr>
      </w:pPr>
      <w:r w:rsidRPr="00656AE6">
        <w:rPr>
          <w:rFonts w:ascii="Times New Roman" w:eastAsia="NSimSun" w:hAnsi="Times New Roman" w:cs="Lucida Sans"/>
          <w:b/>
          <w:bCs/>
          <w:kern w:val="2"/>
          <w:sz w:val="24"/>
          <w:szCs w:val="24"/>
          <w:lang w:eastAsia="zh-CN" w:bidi="hi-IN"/>
        </w:rPr>
        <w:t xml:space="preserve">ODLUKU </w:t>
      </w:r>
    </w:p>
    <w:p w14:paraId="3AC2FC91" w14:textId="77777777" w:rsidR="00656AE6" w:rsidRPr="00656AE6" w:rsidRDefault="00656AE6" w:rsidP="00656AE6">
      <w:pPr>
        <w:spacing w:after="0" w:line="240" w:lineRule="auto"/>
        <w:jc w:val="center"/>
        <w:rPr>
          <w:rFonts w:ascii="Times New Roman" w:eastAsia="NSimSun" w:hAnsi="Times New Roman" w:cs="Lucida Sans"/>
          <w:b/>
          <w:bCs/>
          <w:kern w:val="2"/>
          <w:sz w:val="24"/>
          <w:szCs w:val="24"/>
          <w:lang w:eastAsia="zh-CN" w:bidi="hi-IN"/>
        </w:rPr>
      </w:pPr>
    </w:p>
    <w:p w14:paraId="65601965" w14:textId="77777777" w:rsidR="00656AE6" w:rsidRPr="00656AE6" w:rsidRDefault="00656AE6" w:rsidP="00656AE6">
      <w:pPr>
        <w:spacing w:after="0" w:line="240" w:lineRule="auto"/>
        <w:jc w:val="center"/>
        <w:rPr>
          <w:rFonts w:ascii="Times New Roman" w:eastAsia="NSimSun" w:hAnsi="Times New Roman" w:cs="Lucida Sans"/>
          <w:b/>
          <w:bCs/>
          <w:kern w:val="2"/>
          <w:sz w:val="24"/>
          <w:szCs w:val="24"/>
          <w:lang w:eastAsia="zh-CN" w:bidi="hi-IN"/>
        </w:rPr>
      </w:pPr>
      <w:r w:rsidRPr="00656AE6">
        <w:rPr>
          <w:rFonts w:ascii="Times New Roman" w:eastAsia="NSimSun" w:hAnsi="Times New Roman" w:cs="Lucida Sans"/>
          <w:b/>
          <w:bCs/>
          <w:kern w:val="2"/>
          <w:sz w:val="24"/>
          <w:szCs w:val="24"/>
          <w:lang w:eastAsia="zh-CN" w:bidi="hi-IN"/>
        </w:rPr>
        <w:t xml:space="preserve">o kupnji nekretnina k.č.br. 746 </w:t>
      </w:r>
      <w:proofErr w:type="spellStart"/>
      <w:r w:rsidRPr="00656AE6">
        <w:rPr>
          <w:rFonts w:ascii="Times New Roman" w:eastAsia="NSimSun" w:hAnsi="Times New Roman" w:cs="Lucida Sans"/>
          <w:b/>
          <w:bCs/>
          <w:kern w:val="2"/>
          <w:sz w:val="24"/>
          <w:szCs w:val="24"/>
          <w:lang w:eastAsia="zh-CN" w:bidi="hi-IN"/>
        </w:rPr>
        <w:t>zgr</w:t>
      </w:r>
      <w:proofErr w:type="spellEnd"/>
      <w:r w:rsidRPr="00656AE6">
        <w:rPr>
          <w:rFonts w:ascii="Times New Roman" w:eastAsia="NSimSun" w:hAnsi="Times New Roman" w:cs="Lucida Sans"/>
          <w:b/>
          <w:bCs/>
          <w:kern w:val="2"/>
          <w:sz w:val="24"/>
          <w:szCs w:val="24"/>
          <w:lang w:eastAsia="zh-CN" w:bidi="hi-IN"/>
        </w:rPr>
        <w:t xml:space="preserve"> i 564/1 u 3/4  dijela obje k.o. Buje</w:t>
      </w:r>
    </w:p>
    <w:p w14:paraId="32BB25E9" w14:textId="77777777" w:rsidR="00656AE6" w:rsidRPr="00656AE6" w:rsidRDefault="00656AE6" w:rsidP="00656AE6">
      <w:pPr>
        <w:spacing w:after="0" w:line="240" w:lineRule="auto"/>
        <w:jc w:val="both"/>
        <w:rPr>
          <w:rFonts w:ascii="Times New Roman" w:eastAsia="NSimSun" w:hAnsi="Times New Roman" w:cs="Lucida Sans"/>
          <w:b/>
          <w:bCs/>
          <w:kern w:val="2"/>
          <w:sz w:val="24"/>
          <w:szCs w:val="24"/>
          <w:lang w:eastAsia="zh-CN" w:bidi="hi-IN"/>
        </w:rPr>
      </w:pPr>
    </w:p>
    <w:p w14:paraId="50AA3CE7"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 xml:space="preserve">                                                                                                                                                                                                                                             </w:t>
      </w:r>
    </w:p>
    <w:p w14:paraId="2DEF3AEB" w14:textId="77777777" w:rsidR="00656AE6" w:rsidRPr="00656AE6" w:rsidRDefault="00656AE6" w:rsidP="00656AE6">
      <w:pPr>
        <w:spacing w:after="0" w:line="240" w:lineRule="auto"/>
        <w:jc w:val="center"/>
        <w:rPr>
          <w:rFonts w:ascii="Times New Roman" w:eastAsia="NSimSun" w:hAnsi="Times New Roman" w:cs="Lucida Sans"/>
          <w:kern w:val="2"/>
          <w:sz w:val="24"/>
          <w:szCs w:val="24"/>
          <w:lang w:eastAsia="zh-CN" w:bidi="hi-IN"/>
        </w:rPr>
      </w:pPr>
      <w:r w:rsidRPr="00656AE6">
        <w:rPr>
          <w:rFonts w:ascii="Times New Roman" w:eastAsia="NSimSun" w:hAnsi="Times New Roman" w:cs="Lucida Sans"/>
          <w:b/>
          <w:bCs/>
          <w:kern w:val="2"/>
          <w:sz w:val="24"/>
          <w:szCs w:val="24"/>
          <w:lang w:eastAsia="zh-CN" w:bidi="hi-IN"/>
        </w:rPr>
        <w:t>I</w:t>
      </w:r>
      <w:r w:rsidRPr="00656AE6">
        <w:rPr>
          <w:rFonts w:ascii="Times New Roman" w:eastAsia="NSimSun" w:hAnsi="Times New Roman" w:cs="Lucida Sans"/>
          <w:kern w:val="2"/>
          <w:sz w:val="24"/>
          <w:szCs w:val="24"/>
          <w:lang w:eastAsia="zh-CN" w:bidi="hi-IN"/>
        </w:rPr>
        <w:t>.</w:t>
      </w:r>
    </w:p>
    <w:p w14:paraId="4DB40A69"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 xml:space="preserve">                                                                       </w:t>
      </w:r>
    </w:p>
    <w:p w14:paraId="0F002B19" w14:textId="77777777" w:rsidR="00656AE6" w:rsidRPr="00656AE6" w:rsidRDefault="00656AE6" w:rsidP="00656AE6">
      <w:pPr>
        <w:spacing w:after="0" w:line="240" w:lineRule="auto"/>
        <w:jc w:val="both"/>
        <w:rPr>
          <w:rFonts w:ascii="Liberation Serif" w:eastAsia="NSimSun" w:hAnsi="Liberation Serif" w:cs="Lucida Sans"/>
          <w:kern w:val="2"/>
          <w:sz w:val="24"/>
          <w:szCs w:val="24"/>
          <w:lang w:eastAsia="zh-CN" w:bidi="hi-IN"/>
        </w:rPr>
      </w:pPr>
      <w:r w:rsidRPr="00656AE6">
        <w:rPr>
          <w:rFonts w:ascii="Times New Roman" w:eastAsia="NSimSun" w:hAnsi="Times New Roman" w:cs="Lucida Sans"/>
          <w:kern w:val="2"/>
          <w:sz w:val="24"/>
          <w:szCs w:val="24"/>
          <w:lang w:eastAsia="zh-CN" w:bidi="hi-IN"/>
        </w:rPr>
        <w:t>Grad Buje-</w:t>
      </w:r>
      <w:proofErr w:type="spellStart"/>
      <w:r w:rsidRPr="00656AE6">
        <w:rPr>
          <w:rFonts w:ascii="Times New Roman" w:eastAsia="NSimSun" w:hAnsi="Times New Roman" w:cs="Lucida Sans"/>
          <w:kern w:val="2"/>
          <w:sz w:val="24"/>
          <w:szCs w:val="24"/>
          <w:lang w:eastAsia="zh-CN" w:bidi="hi-IN"/>
        </w:rPr>
        <w:t>Buie</w:t>
      </w:r>
      <w:proofErr w:type="spellEnd"/>
      <w:r w:rsidRPr="00656AE6">
        <w:rPr>
          <w:rFonts w:ascii="Times New Roman" w:eastAsia="NSimSun" w:hAnsi="Times New Roman" w:cs="Lucida Sans"/>
          <w:kern w:val="2"/>
          <w:sz w:val="24"/>
          <w:szCs w:val="24"/>
          <w:lang w:eastAsia="zh-CN" w:bidi="hi-IN"/>
        </w:rPr>
        <w:t xml:space="preserve"> kupuje od trgovačkog društva AKTIVA KAPITAL D.O.O., </w:t>
      </w:r>
      <w:bookmarkStart w:id="63" w:name="__DdeLink__14081_3492040868"/>
      <w:r w:rsidRPr="00656AE6">
        <w:rPr>
          <w:rFonts w:ascii="Times New Roman" w:eastAsia="NSimSun" w:hAnsi="Times New Roman" w:cs="Lucida Sans"/>
          <w:kern w:val="2"/>
          <w:sz w:val="24"/>
          <w:szCs w:val="24"/>
          <w:lang w:eastAsia="zh-CN" w:bidi="hi-IN"/>
        </w:rPr>
        <w:t xml:space="preserve">OIB: 60869680078, </w:t>
      </w:r>
      <w:proofErr w:type="spellStart"/>
      <w:r w:rsidRPr="00656AE6">
        <w:rPr>
          <w:rFonts w:ascii="Times New Roman" w:eastAsia="NSimSun" w:hAnsi="Times New Roman" w:cs="Lucida Sans"/>
          <w:kern w:val="2"/>
          <w:sz w:val="24"/>
          <w:szCs w:val="24"/>
          <w:lang w:eastAsia="zh-CN" w:bidi="hi-IN"/>
        </w:rPr>
        <w:t>Marcani</w:t>
      </w:r>
      <w:proofErr w:type="spellEnd"/>
      <w:r w:rsidRPr="00656AE6">
        <w:rPr>
          <w:rFonts w:ascii="Times New Roman" w:eastAsia="NSimSun" w:hAnsi="Times New Roman" w:cs="Lucida Sans"/>
          <w:kern w:val="2"/>
          <w:sz w:val="24"/>
          <w:szCs w:val="24"/>
          <w:lang w:eastAsia="zh-CN" w:bidi="hi-IN"/>
        </w:rPr>
        <w:t xml:space="preserve"> 131C, </w:t>
      </w:r>
      <w:proofErr w:type="spellStart"/>
      <w:r w:rsidRPr="00656AE6">
        <w:rPr>
          <w:rFonts w:ascii="Times New Roman" w:eastAsia="NSimSun" w:hAnsi="Times New Roman" w:cs="Lucida Sans"/>
          <w:kern w:val="2"/>
          <w:sz w:val="24"/>
          <w:szCs w:val="24"/>
          <w:lang w:eastAsia="zh-CN" w:bidi="hi-IN"/>
        </w:rPr>
        <w:t>Gračišće</w:t>
      </w:r>
      <w:proofErr w:type="spellEnd"/>
      <w:r w:rsidRPr="00656AE6">
        <w:rPr>
          <w:rFonts w:ascii="Times New Roman" w:eastAsia="NSimSun" w:hAnsi="Times New Roman" w:cs="Lucida Sans"/>
          <w:kern w:val="2"/>
          <w:sz w:val="24"/>
          <w:szCs w:val="24"/>
          <w:lang w:eastAsia="zh-CN" w:bidi="hi-IN"/>
        </w:rPr>
        <w:t xml:space="preserve"> 52000 Pazin</w:t>
      </w:r>
      <w:bookmarkEnd w:id="63"/>
      <w:r w:rsidRPr="00656AE6">
        <w:rPr>
          <w:rFonts w:ascii="Times New Roman" w:eastAsia="NSimSun" w:hAnsi="Times New Roman" w:cs="Lucida Sans"/>
          <w:kern w:val="2"/>
          <w:sz w:val="24"/>
          <w:szCs w:val="24"/>
          <w:lang w:eastAsia="zh-CN" w:bidi="hi-IN"/>
        </w:rPr>
        <w:t xml:space="preserve">,  nekretnine označene kao k.č.br. 746 </w:t>
      </w:r>
      <w:proofErr w:type="spellStart"/>
      <w:r w:rsidRPr="00656AE6">
        <w:rPr>
          <w:rFonts w:ascii="Times New Roman" w:eastAsia="NSimSun" w:hAnsi="Times New Roman" w:cs="Lucida Sans"/>
          <w:kern w:val="2"/>
          <w:sz w:val="24"/>
          <w:szCs w:val="24"/>
          <w:lang w:eastAsia="zh-CN" w:bidi="hi-IN"/>
        </w:rPr>
        <w:t>zgr</w:t>
      </w:r>
      <w:proofErr w:type="spellEnd"/>
      <w:r w:rsidRPr="00656AE6">
        <w:rPr>
          <w:rFonts w:ascii="Times New Roman" w:eastAsia="NSimSun" w:hAnsi="Times New Roman" w:cs="Lucida Sans"/>
          <w:kern w:val="2"/>
          <w:sz w:val="24"/>
          <w:szCs w:val="24"/>
          <w:lang w:eastAsia="zh-CN" w:bidi="hi-IN"/>
        </w:rPr>
        <w:t xml:space="preserve"> k.o. Buje, z.k.ul.br. 1980 i k.č.br. 564/1 u 3/4 dijela, z.k.ul.br. 5132, obje upisane u  k.o. Buje, Zemljišnoj knjizi Općinskog suda u Pazinu, Stalna služba Buje-</w:t>
      </w:r>
      <w:proofErr w:type="spellStart"/>
      <w:r w:rsidRPr="00656AE6">
        <w:rPr>
          <w:rFonts w:ascii="Times New Roman" w:eastAsia="NSimSun" w:hAnsi="Times New Roman" w:cs="Lucida Sans"/>
          <w:kern w:val="2"/>
          <w:sz w:val="24"/>
          <w:szCs w:val="24"/>
          <w:lang w:eastAsia="zh-CN" w:bidi="hi-IN"/>
        </w:rPr>
        <w:t>Buie</w:t>
      </w:r>
      <w:proofErr w:type="spellEnd"/>
      <w:r w:rsidRPr="00656AE6">
        <w:rPr>
          <w:rFonts w:ascii="Times New Roman" w:eastAsia="NSimSun" w:hAnsi="Times New Roman" w:cs="Lucida Sans"/>
          <w:kern w:val="2"/>
          <w:sz w:val="24"/>
          <w:szCs w:val="24"/>
          <w:lang w:eastAsia="zh-CN" w:bidi="hi-IN"/>
        </w:rPr>
        <w:t xml:space="preserve"> .</w:t>
      </w:r>
    </w:p>
    <w:p w14:paraId="14822677"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 xml:space="preserve">                                                                                                                                                                                                          </w:t>
      </w:r>
    </w:p>
    <w:p w14:paraId="600A688A" w14:textId="77777777" w:rsid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130C54B9" w14:textId="77777777" w:rsid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36FA13EF" w14:textId="77777777" w:rsidR="00656AE6" w:rsidRP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0A5950A6" w14:textId="77777777" w:rsidR="00656AE6" w:rsidRPr="00656AE6" w:rsidRDefault="00656AE6" w:rsidP="00656AE6">
      <w:pPr>
        <w:spacing w:after="0" w:line="240" w:lineRule="auto"/>
        <w:jc w:val="center"/>
        <w:rPr>
          <w:rFonts w:ascii="Times New Roman" w:eastAsia="NSimSun" w:hAnsi="Times New Roman" w:cs="Lucida Sans"/>
          <w:b/>
          <w:bCs/>
          <w:kern w:val="2"/>
          <w:sz w:val="24"/>
          <w:szCs w:val="24"/>
          <w:lang w:eastAsia="zh-CN" w:bidi="hi-IN"/>
        </w:rPr>
      </w:pPr>
      <w:r w:rsidRPr="00656AE6">
        <w:rPr>
          <w:rFonts w:ascii="Times New Roman" w:eastAsia="NSimSun" w:hAnsi="Times New Roman" w:cs="Lucida Sans"/>
          <w:b/>
          <w:bCs/>
          <w:kern w:val="2"/>
          <w:sz w:val="24"/>
          <w:szCs w:val="24"/>
          <w:lang w:eastAsia="zh-CN" w:bidi="hi-IN"/>
        </w:rPr>
        <w:t>II.</w:t>
      </w:r>
    </w:p>
    <w:p w14:paraId="1F77B3F8" w14:textId="77777777" w:rsidR="00656AE6" w:rsidRP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4E3FE565"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Za nekretnine iz točke I. ove Odluke ugovorne strane utvrdili su cijenu od 150.000,00 € (</w:t>
      </w:r>
      <w:proofErr w:type="spellStart"/>
      <w:r w:rsidRPr="00656AE6">
        <w:rPr>
          <w:rFonts w:ascii="Times New Roman" w:eastAsia="NSimSun" w:hAnsi="Times New Roman" w:cs="Lucida Sans"/>
          <w:kern w:val="2"/>
          <w:sz w:val="24"/>
          <w:szCs w:val="24"/>
          <w:lang w:eastAsia="zh-CN" w:bidi="hi-IN"/>
        </w:rPr>
        <w:t>slovima:stopedesettisućaeura</w:t>
      </w:r>
      <w:proofErr w:type="spellEnd"/>
      <w:r w:rsidRPr="00656AE6">
        <w:rPr>
          <w:rFonts w:ascii="Times New Roman" w:eastAsia="NSimSun" w:hAnsi="Times New Roman" w:cs="Lucida Sans"/>
          <w:kern w:val="2"/>
          <w:sz w:val="24"/>
          <w:szCs w:val="24"/>
          <w:lang w:eastAsia="zh-CN" w:bidi="hi-IN"/>
        </w:rPr>
        <w:t xml:space="preserve"> i ništa centi).</w:t>
      </w:r>
    </w:p>
    <w:p w14:paraId="0450254B" w14:textId="77777777" w:rsidR="00656AE6" w:rsidRP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11B35A4F" w14:textId="77777777" w:rsidR="00656AE6" w:rsidRPr="00656AE6" w:rsidRDefault="00656AE6" w:rsidP="00656AE6">
      <w:pPr>
        <w:spacing w:after="0" w:line="240" w:lineRule="auto"/>
        <w:jc w:val="center"/>
        <w:rPr>
          <w:rFonts w:ascii="Times New Roman" w:eastAsia="NSimSun" w:hAnsi="Times New Roman" w:cs="Lucida Sans"/>
          <w:b/>
          <w:bCs/>
          <w:kern w:val="2"/>
          <w:sz w:val="24"/>
          <w:szCs w:val="24"/>
          <w:lang w:eastAsia="zh-CN" w:bidi="hi-IN"/>
        </w:rPr>
      </w:pPr>
      <w:r w:rsidRPr="00656AE6">
        <w:rPr>
          <w:rFonts w:ascii="Times New Roman" w:eastAsia="NSimSun" w:hAnsi="Times New Roman" w:cs="Lucida Sans"/>
          <w:b/>
          <w:bCs/>
          <w:kern w:val="2"/>
          <w:sz w:val="24"/>
          <w:szCs w:val="24"/>
          <w:lang w:eastAsia="zh-CN" w:bidi="hi-IN"/>
        </w:rPr>
        <w:t>III.</w:t>
      </w:r>
    </w:p>
    <w:p w14:paraId="289C34AF" w14:textId="77777777" w:rsidR="00656AE6" w:rsidRP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0B9DE8F5" w14:textId="77777777" w:rsidR="00656AE6" w:rsidRP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43FEA824"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Ova Odluka stupa na snagu danom donošenja.</w:t>
      </w:r>
    </w:p>
    <w:p w14:paraId="1B853C34"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p>
    <w:p w14:paraId="61636989" w14:textId="77777777" w:rsidR="00656AE6" w:rsidRPr="00656AE6" w:rsidRDefault="00656AE6" w:rsidP="00656AE6">
      <w:pPr>
        <w:spacing w:after="0" w:line="240" w:lineRule="auto"/>
        <w:jc w:val="center"/>
        <w:rPr>
          <w:rFonts w:ascii="Times New Roman" w:eastAsia="NSimSun" w:hAnsi="Times New Roman" w:cs="Lucida Sans"/>
          <w:b/>
          <w:bCs/>
          <w:kern w:val="2"/>
          <w:sz w:val="24"/>
          <w:szCs w:val="24"/>
          <w:lang w:eastAsia="zh-CN" w:bidi="hi-IN"/>
        </w:rPr>
      </w:pPr>
      <w:r w:rsidRPr="00656AE6">
        <w:rPr>
          <w:rFonts w:ascii="Times New Roman" w:eastAsia="NSimSun" w:hAnsi="Times New Roman" w:cs="Lucida Sans"/>
          <w:b/>
          <w:bCs/>
          <w:kern w:val="2"/>
          <w:sz w:val="24"/>
          <w:szCs w:val="24"/>
          <w:lang w:eastAsia="zh-CN" w:bidi="hi-IN"/>
        </w:rPr>
        <w:t>IV.</w:t>
      </w:r>
    </w:p>
    <w:p w14:paraId="3DD49405" w14:textId="77777777" w:rsidR="00656AE6" w:rsidRPr="00656AE6" w:rsidRDefault="00656AE6" w:rsidP="00656AE6">
      <w:pPr>
        <w:spacing w:after="0" w:line="240" w:lineRule="auto"/>
        <w:jc w:val="center"/>
        <w:rPr>
          <w:rFonts w:ascii="Times New Roman" w:eastAsia="NSimSun" w:hAnsi="Times New Roman" w:cs="Lucida Sans"/>
          <w:b/>
          <w:bCs/>
          <w:kern w:val="2"/>
          <w:sz w:val="24"/>
          <w:szCs w:val="24"/>
          <w:lang w:eastAsia="zh-CN" w:bidi="hi-IN"/>
        </w:rPr>
      </w:pPr>
    </w:p>
    <w:p w14:paraId="1F3F6932"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 xml:space="preserve">Nalaže se Upravnom odjelu za prostorno uređenje i upravljanje gradskom imovinom da izradi ugovor o kupoprodaji nekretnine iz točke I. ove Odluke te pozove trgovačko društvo AKTIVA KAPITAL D.O.O., OIB: 60869680078, </w:t>
      </w:r>
      <w:proofErr w:type="spellStart"/>
      <w:r w:rsidRPr="00656AE6">
        <w:rPr>
          <w:rFonts w:ascii="Times New Roman" w:eastAsia="NSimSun" w:hAnsi="Times New Roman" w:cs="Lucida Sans"/>
          <w:kern w:val="2"/>
          <w:sz w:val="24"/>
          <w:szCs w:val="24"/>
          <w:lang w:eastAsia="zh-CN" w:bidi="hi-IN"/>
        </w:rPr>
        <w:t>Marcani</w:t>
      </w:r>
      <w:proofErr w:type="spellEnd"/>
      <w:r w:rsidRPr="00656AE6">
        <w:rPr>
          <w:rFonts w:ascii="Times New Roman" w:eastAsia="NSimSun" w:hAnsi="Times New Roman" w:cs="Lucida Sans"/>
          <w:kern w:val="2"/>
          <w:sz w:val="24"/>
          <w:szCs w:val="24"/>
          <w:lang w:eastAsia="zh-CN" w:bidi="hi-IN"/>
        </w:rPr>
        <w:t xml:space="preserve"> 131C, </w:t>
      </w:r>
      <w:proofErr w:type="spellStart"/>
      <w:r w:rsidRPr="00656AE6">
        <w:rPr>
          <w:rFonts w:ascii="Times New Roman" w:eastAsia="NSimSun" w:hAnsi="Times New Roman" w:cs="Lucida Sans"/>
          <w:kern w:val="2"/>
          <w:sz w:val="24"/>
          <w:szCs w:val="24"/>
          <w:lang w:eastAsia="zh-CN" w:bidi="hi-IN"/>
        </w:rPr>
        <w:t>Gračišće</w:t>
      </w:r>
      <w:proofErr w:type="spellEnd"/>
      <w:r w:rsidRPr="00656AE6">
        <w:rPr>
          <w:rFonts w:ascii="Times New Roman" w:eastAsia="NSimSun" w:hAnsi="Times New Roman" w:cs="Lucida Sans"/>
          <w:kern w:val="2"/>
          <w:sz w:val="24"/>
          <w:szCs w:val="24"/>
          <w:lang w:eastAsia="zh-CN" w:bidi="hi-IN"/>
        </w:rPr>
        <w:t xml:space="preserve"> 52000 Pazin radi zaključenja istog.</w:t>
      </w:r>
    </w:p>
    <w:p w14:paraId="5EB373C9"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 xml:space="preserve">                                                                                      </w:t>
      </w:r>
    </w:p>
    <w:p w14:paraId="256DD0F2"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p>
    <w:p w14:paraId="00F58F1D"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KLASA: 944-05/23-01/50</w:t>
      </w:r>
    </w:p>
    <w:p w14:paraId="677FEBAD" w14:textId="77777777" w:rsidR="00656AE6" w:rsidRPr="00656AE6" w:rsidRDefault="00656AE6" w:rsidP="00656AE6">
      <w:pPr>
        <w:spacing w:after="0" w:line="240" w:lineRule="auto"/>
        <w:jc w:val="both"/>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eastAsia="zh-CN" w:bidi="hi-IN"/>
        </w:rPr>
        <w:t xml:space="preserve">URBROJ:  </w:t>
      </w:r>
      <w:r w:rsidRPr="00656AE6">
        <w:rPr>
          <w:rFonts w:ascii="Times New Roman" w:eastAsia="NSimSun" w:hAnsi="Times New Roman" w:cs="Lucida Sans"/>
          <w:kern w:val="2"/>
          <w:sz w:val="24"/>
          <w:szCs w:val="24"/>
          <w:lang w:val="pl-PL" w:eastAsia="hr-HR" w:bidi="hi-IN"/>
        </w:rPr>
        <w:t>2163-2-02-23-2</w:t>
      </w:r>
    </w:p>
    <w:p w14:paraId="47DF50E7" w14:textId="6993F76D" w:rsidR="00656AE6" w:rsidRDefault="00656AE6" w:rsidP="00656AE6">
      <w:pPr>
        <w:spacing w:after="0" w:line="240" w:lineRule="auto"/>
        <w:jc w:val="both"/>
        <w:rPr>
          <w:rFonts w:ascii="Times New Roman" w:eastAsia="NSimSun" w:hAnsi="Times New Roman" w:cs="Lucida Sans"/>
          <w:kern w:val="2"/>
          <w:sz w:val="24"/>
          <w:szCs w:val="24"/>
          <w:lang w:val="pl-PL" w:eastAsia="hr-HR" w:bidi="hi-IN"/>
        </w:rPr>
      </w:pPr>
      <w:r w:rsidRPr="00656AE6">
        <w:rPr>
          <w:rFonts w:ascii="Times New Roman" w:eastAsia="NSimSun" w:hAnsi="Times New Roman" w:cs="Lucida Sans"/>
          <w:kern w:val="2"/>
          <w:sz w:val="24"/>
          <w:szCs w:val="24"/>
          <w:lang w:val="pl-PL" w:eastAsia="hr-HR" w:bidi="hi-IN"/>
        </w:rPr>
        <w:t>Buje, 20.07.2023</w:t>
      </w:r>
      <w:r w:rsidR="000367D7">
        <w:rPr>
          <w:rFonts w:ascii="Times New Roman" w:eastAsia="NSimSun" w:hAnsi="Times New Roman" w:cs="Lucida Sans"/>
          <w:kern w:val="2"/>
          <w:sz w:val="24"/>
          <w:szCs w:val="24"/>
          <w:lang w:val="pl-PL" w:eastAsia="hr-HR" w:bidi="hi-IN"/>
        </w:rPr>
        <w:t>.</w:t>
      </w:r>
    </w:p>
    <w:p w14:paraId="3824FABC" w14:textId="77777777" w:rsidR="000367D7" w:rsidRPr="00656AE6" w:rsidRDefault="000367D7" w:rsidP="00656AE6">
      <w:pPr>
        <w:spacing w:after="0" w:line="240" w:lineRule="auto"/>
        <w:jc w:val="both"/>
        <w:rPr>
          <w:rFonts w:ascii="Times New Roman" w:eastAsia="NSimSun" w:hAnsi="Times New Roman" w:cs="Lucida Sans"/>
          <w:kern w:val="2"/>
          <w:sz w:val="24"/>
          <w:szCs w:val="24"/>
          <w:lang w:eastAsia="zh-CN" w:bidi="hi-IN"/>
        </w:rPr>
      </w:pPr>
    </w:p>
    <w:p w14:paraId="46B7BFF2" w14:textId="5B060A7C" w:rsidR="00656AE6" w:rsidRPr="00656AE6" w:rsidRDefault="00656AE6" w:rsidP="000367D7">
      <w:pPr>
        <w:spacing w:after="0" w:line="240" w:lineRule="auto"/>
        <w:jc w:val="center"/>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val="pl-PL" w:eastAsia="hr-HR" w:bidi="hi-IN"/>
        </w:rPr>
        <w:t>GRADSKO VIJEĆE GRADA BUJA</w:t>
      </w:r>
    </w:p>
    <w:p w14:paraId="72F3D32D" w14:textId="11CD10AA" w:rsidR="00656AE6" w:rsidRPr="00656AE6" w:rsidRDefault="00656AE6" w:rsidP="000367D7">
      <w:pPr>
        <w:spacing w:after="0" w:line="240" w:lineRule="auto"/>
        <w:jc w:val="center"/>
        <w:rPr>
          <w:rFonts w:ascii="Times New Roman" w:eastAsia="NSimSun" w:hAnsi="Times New Roman" w:cs="Lucida Sans"/>
          <w:kern w:val="2"/>
          <w:sz w:val="24"/>
          <w:szCs w:val="24"/>
          <w:lang w:eastAsia="zh-CN" w:bidi="hi-IN"/>
        </w:rPr>
      </w:pPr>
      <w:r w:rsidRPr="00656AE6">
        <w:rPr>
          <w:rFonts w:ascii="Times New Roman" w:eastAsia="NSimSun" w:hAnsi="Times New Roman" w:cs="Lucida Sans"/>
          <w:kern w:val="2"/>
          <w:sz w:val="24"/>
          <w:szCs w:val="24"/>
          <w:lang w:val="pl-PL" w:eastAsia="hr-HR" w:bidi="hi-IN"/>
        </w:rPr>
        <w:t>Predsjednik Gradskog vijeća</w:t>
      </w:r>
    </w:p>
    <w:p w14:paraId="0EF96567" w14:textId="72D8286E" w:rsidR="00656AE6" w:rsidRPr="00656AE6" w:rsidRDefault="00656AE6" w:rsidP="000367D7">
      <w:pPr>
        <w:spacing w:after="0" w:line="240" w:lineRule="auto"/>
        <w:jc w:val="center"/>
        <w:rPr>
          <w:rFonts w:ascii="Liberation Serif" w:eastAsia="NSimSun" w:hAnsi="Liberation Serif" w:cs="Lucida Sans"/>
          <w:kern w:val="2"/>
          <w:sz w:val="24"/>
          <w:szCs w:val="24"/>
          <w:lang w:eastAsia="zh-CN" w:bidi="hi-IN"/>
        </w:rPr>
      </w:pPr>
      <w:r w:rsidRPr="00656AE6">
        <w:rPr>
          <w:rFonts w:ascii="Times New Roman" w:eastAsia="NSimSun" w:hAnsi="Times New Roman" w:cs="Lucida Sans"/>
          <w:kern w:val="2"/>
          <w:sz w:val="24"/>
          <w:szCs w:val="24"/>
          <w:lang w:val="pl-PL" w:eastAsia="hr-HR" w:bidi="hi-IN"/>
        </w:rPr>
        <w:t>Franko Gergorić, v.r.</w:t>
      </w:r>
    </w:p>
    <w:p w14:paraId="10B3E43B" w14:textId="77777777" w:rsidR="00656AE6" w:rsidRPr="00656AE6" w:rsidRDefault="00656AE6" w:rsidP="00656AE6">
      <w:pPr>
        <w:spacing w:after="0" w:line="240" w:lineRule="auto"/>
        <w:jc w:val="both"/>
        <w:rPr>
          <w:rFonts w:ascii="Liberation Serif" w:eastAsia="NSimSun" w:hAnsi="Liberation Serif" w:cs="Lucida Sans"/>
          <w:kern w:val="2"/>
          <w:sz w:val="24"/>
          <w:szCs w:val="24"/>
          <w:lang w:eastAsia="zh-CN" w:bidi="hi-IN"/>
        </w:rPr>
      </w:pPr>
    </w:p>
    <w:p w14:paraId="7DD8139D" w14:textId="77777777" w:rsidR="000367D7" w:rsidRDefault="00656AE6" w:rsidP="00656AE6">
      <w:pPr>
        <w:spacing w:after="0" w:line="240" w:lineRule="auto"/>
        <w:jc w:val="both"/>
        <w:rPr>
          <w:rFonts w:ascii="Liberation Serif" w:eastAsia="NSimSun" w:hAnsi="Liberation Serif" w:cs="Lucida Sans"/>
          <w:kern w:val="2"/>
          <w:sz w:val="24"/>
          <w:szCs w:val="24"/>
          <w:lang w:eastAsia="zh-CN" w:bidi="hi-IN"/>
        </w:rPr>
      </w:pPr>
      <w:r w:rsidRPr="00656AE6">
        <w:rPr>
          <w:rFonts w:ascii="Liberation Serif" w:eastAsia="NSimSun" w:hAnsi="Liberation Serif" w:cs="Lucida Sans"/>
          <w:kern w:val="2"/>
          <w:sz w:val="24"/>
          <w:szCs w:val="24"/>
          <w:lang w:eastAsia="zh-CN" w:bidi="hi-IN"/>
        </w:rPr>
        <w:t xml:space="preserve">     </w:t>
      </w:r>
    </w:p>
    <w:p w14:paraId="6515CBB3" w14:textId="77777777" w:rsidR="000367D7" w:rsidRDefault="000367D7" w:rsidP="00656AE6">
      <w:pPr>
        <w:spacing w:after="0" w:line="240" w:lineRule="auto"/>
        <w:jc w:val="both"/>
        <w:rPr>
          <w:rFonts w:ascii="Liberation Serif" w:eastAsia="NSimSun" w:hAnsi="Liberation Serif" w:cs="Lucida Sans"/>
          <w:kern w:val="2"/>
          <w:sz w:val="24"/>
          <w:szCs w:val="24"/>
          <w:lang w:eastAsia="zh-CN" w:bidi="hi-IN"/>
        </w:rPr>
      </w:pPr>
    </w:p>
    <w:p w14:paraId="4B2B5AFE" w14:textId="77777777" w:rsidR="000367D7" w:rsidRDefault="000367D7" w:rsidP="00656AE6">
      <w:pPr>
        <w:spacing w:after="0" w:line="240" w:lineRule="auto"/>
        <w:jc w:val="both"/>
        <w:rPr>
          <w:rFonts w:ascii="Liberation Serif" w:eastAsia="NSimSun" w:hAnsi="Liberation Serif" w:cs="Lucida Sans"/>
          <w:kern w:val="2"/>
          <w:sz w:val="24"/>
          <w:szCs w:val="24"/>
          <w:lang w:eastAsia="zh-CN" w:bidi="hi-IN"/>
        </w:rPr>
      </w:pPr>
    </w:p>
    <w:p w14:paraId="1F49BBB8" w14:textId="1BEBF85F"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lastRenderedPageBreak/>
        <w:t>4</w:t>
      </w:r>
      <w:r>
        <w:rPr>
          <w:rFonts w:ascii="Times New Roman" w:hAnsi="Times New Roman"/>
          <w:b/>
          <w:bCs/>
          <w:color w:val="2E74B5" w:themeColor="accent5" w:themeShade="BF"/>
          <w:sz w:val="28"/>
          <w:szCs w:val="28"/>
          <w:lang w:val="pl-PL"/>
        </w:rPr>
        <w:t>5</w:t>
      </w:r>
      <w:r>
        <w:rPr>
          <w:rFonts w:ascii="Times New Roman" w:hAnsi="Times New Roman"/>
          <w:b/>
          <w:bCs/>
          <w:color w:val="2E74B5" w:themeColor="accent5" w:themeShade="BF"/>
          <w:sz w:val="28"/>
          <w:szCs w:val="28"/>
          <w:lang w:val="pl-PL"/>
        </w:rPr>
        <w:t>.______________________________________________________________</w:t>
      </w:r>
    </w:p>
    <w:p w14:paraId="5C33A8D9" w14:textId="77777777" w:rsidR="00656AE6" w:rsidRPr="00656AE6" w:rsidRDefault="00656AE6" w:rsidP="00656AE6">
      <w:pPr>
        <w:widowControl w:val="0"/>
        <w:spacing w:after="0" w:line="273"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 xml:space="preserve">Temeljem članka 86. Zakona o prostornom uređenju („Narodne novine“ broj NN 153/13, 65/17, 114/18, 39/19, 98/19, 67/23) članka 50. Statuta Grada Buja ("Službene novine Grada Buja", broj 11/09, 05/11, 11/11, 03/13, 05/18), </w:t>
      </w:r>
      <w:r w:rsidRPr="00656AE6">
        <w:rPr>
          <w:rFonts w:ascii="Times New Roman" w:eastAsia="Times New Roman" w:hAnsi="Times New Roman"/>
          <w:sz w:val="24"/>
          <w:szCs w:val="24"/>
          <w:lang w:eastAsia="hr-HR"/>
        </w:rPr>
        <w:t xml:space="preserve">te prethodnog mišljenja Upravnog Odjela za održivi razvoj Istarske županije, Klasa 351-03/23-01/142; </w:t>
      </w:r>
      <w:proofErr w:type="spellStart"/>
      <w:r w:rsidRPr="00656AE6">
        <w:rPr>
          <w:rFonts w:ascii="Times New Roman" w:eastAsia="Times New Roman" w:hAnsi="Times New Roman"/>
          <w:sz w:val="24"/>
          <w:szCs w:val="24"/>
          <w:lang w:eastAsia="hr-HR"/>
        </w:rPr>
        <w:t>Urbroj</w:t>
      </w:r>
      <w:proofErr w:type="spellEnd"/>
      <w:r w:rsidRPr="00656AE6">
        <w:rPr>
          <w:rFonts w:ascii="Times New Roman" w:eastAsia="Times New Roman" w:hAnsi="Times New Roman"/>
          <w:sz w:val="24"/>
          <w:szCs w:val="24"/>
          <w:lang w:eastAsia="hr-HR"/>
        </w:rPr>
        <w:t xml:space="preserve">: 2163-08-02/6-23-02, od 18. srpnja 2023. </w:t>
      </w:r>
      <w:r w:rsidRPr="00656AE6">
        <w:rPr>
          <w:rFonts w:ascii="Times New Roman" w:eastAsia="Times New Roman" w:hAnsi="Times New Roman"/>
          <w:color w:val="000000"/>
          <w:sz w:val="24"/>
          <w:szCs w:val="24"/>
          <w:shd w:val="clear" w:color="auto" w:fill="FFFFFF"/>
          <w:lang w:eastAsia="hr-HR"/>
        </w:rPr>
        <w:t>Gradsko vijeće Grada Buja na sjednici održanoj dana 20.07.2023. godine donosi</w:t>
      </w:r>
    </w:p>
    <w:p w14:paraId="44E17D86" w14:textId="77777777" w:rsidR="00656AE6" w:rsidRPr="00656AE6" w:rsidRDefault="00656AE6" w:rsidP="00656AE6">
      <w:pPr>
        <w:widowControl w:val="0"/>
        <w:spacing w:after="0" w:line="273" w:lineRule="exact"/>
        <w:jc w:val="center"/>
        <w:rPr>
          <w:rFonts w:ascii="Times New Roman" w:eastAsia="Times New Roman" w:hAnsi="Times New Roman"/>
          <w:sz w:val="24"/>
          <w:szCs w:val="24"/>
          <w:lang w:eastAsia="hr-HR"/>
        </w:rPr>
      </w:pPr>
    </w:p>
    <w:p w14:paraId="19995EB7" w14:textId="77777777" w:rsidR="00656AE6" w:rsidRPr="00656AE6" w:rsidRDefault="00656AE6" w:rsidP="00656AE6">
      <w:pPr>
        <w:widowControl w:val="0"/>
        <w:spacing w:after="0" w:line="230" w:lineRule="exact"/>
        <w:jc w:val="center"/>
        <w:rPr>
          <w:rFonts w:ascii="Courier New" w:eastAsia="Courier New" w:hAnsi="Courier New" w:cs="Courier New"/>
          <w:color w:val="000000"/>
          <w:sz w:val="24"/>
          <w:szCs w:val="24"/>
          <w:lang w:eastAsia="hr-HR"/>
        </w:rPr>
      </w:pPr>
      <w:r w:rsidRPr="00656AE6">
        <w:rPr>
          <w:rFonts w:ascii="Times New Roman" w:eastAsia="Courier New" w:hAnsi="Times New Roman"/>
          <w:b/>
          <w:bCs/>
          <w:color w:val="000000"/>
          <w:sz w:val="24"/>
          <w:szCs w:val="24"/>
          <w:lang w:eastAsia="hr-HR"/>
        </w:rPr>
        <w:t>ODLUKU</w:t>
      </w:r>
    </w:p>
    <w:p w14:paraId="2BD34E93" w14:textId="1519C8B8" w:rsidR="00656AE6" w:rsidRPr="00656AE6" w:rsidRDefault="00656AE6" w:rsidP="00656AE6">
      <w:pPr>
        <w:widowControl w:val="0"/>
        <w:spacing w:after="0" w:line="230" w:lineRule="exact"/>
        <w:jc w:val="center"/>
        <w:rPr>
          <w:rFonts w:ascii="Times New Roman" w:eastAsia="Courier New" w:hAnsi="Times New Roman"/>
          <w:color w:val="000000"/>
          <w:sz w:val="24"/>
          <w:szCs w:val="24"/>
          <w:lang w:eastAsia="hr-HR"/>
        </w:rPr>
      </w:pPr>
      <w:r w:rsidRPr="00656AE6">
        <w:rPr>
          <w:rFonts w:ascii="Times New Roman" w:eastAsia="Courier New" w:hAnsi="Times New Roman"/>
          <w:b/>
          <w:bCs/>
          <w:color w:val="000000"/>
          <w:sz w:val="24"/>
          <w:szCs w:val="24"/>
          <w:lang w:eastAsia="hr-HR"/>
        </w:rPr>
        <w:t>o izradi Urbanističkog plana uređenja</w:t>
      </w:r>
    </w:p>
    <w:p w14:paraId="647A2ACD" w14:textId="77777777" w:rsidR="00656AE6" w:rsidRPr="00656AE6" w:rsidRDefault="00656AE6" w:rsidP="00656AE6">
      <w:pPr>
        <w:widowControl w:val="0"/>
        <w:spacing w:after="0" w:line="230" w:lineRule="exact"/>
        <w:jc w:val="center"/>
        <w:rPr>
          <w:rFonts w:ascii="Courier New" w:eastAsia="Courier New" w:hAnsi="Courier New" w:cs="Courier New"/>
          <w:color w:val="000000"/>
          <w:sz w:val="24"/>
          <w:szCs w:val="24"/>
          <w:lang w:eastAsia="hr-HR"/>
        </w:rPr>
      </w:pPr>
      <w:r w:rsidRPr="00656AE6">
        <w:rPr>
          <w:rFonts w:ascii="Times New Roman" w:eastAsia="Courier New" w:hAnsi="Times New Roman"/>
          <w:b/>
          <w:bCs/>
          <w:color w:val="000000"/>
          <w:sz w:val="24"/>
          <w:szCs w:val="24"/>
          <w:lang w:eastAsia="hr-HR"/>
        </w:rPr>
        <w:t>PZ Stanica 1 -poslovna i proizvodna namjena (K/I1)</w:t>
      </w:r>
    </w:p>
    <w:p w14:paraId="3DC8ECAA" w14:textId="77777777" w:rsidR="00656AE6" w:rsidRPr="00656AE6" w:rsidRDefault="00656AE6" w:rsidP="00656AE6">
      <w:pPr>
        <w:widowControl w:val="0"/>
        <w:spacing w:after="0" w:line="550"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OPĆE ODREDBE</w:t>
      </w:r>
    </w:p>
    <w:p w14:paraId="602C08B4" w14:textId="77777777" w:rsidR="00656AE6" w:rsidRPr="00656AE6" w:rsidRDefault="00656AE6" w:rsidP="00656AE6">
      <w:pPr>
        <w:widowControl w:val="0"/>
        <w:spacing w:after="0" w:line="550"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1.</w:t>
      </w:r>
    </w:p>
    <w:p w14:paraId="1456BE28" w14:textId="77777777" w:rsidR="00656AE6" w:rsidRPr="00656AE6" w:rsidRDefault="00656AE6" w:rsidP="00656AE6">
      <w:pPr>
        <w:widowControl w:val="0"/>
        <w:spacing w:after="0" w:line="273"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 xml:space="preserve">Donosi se Odluka o izradi </w:t>
      </w:r>
      <w:r w:rsidRPr="00656AE6">
        <w:rPr>
          <w:rFonts w:ascii="Times New Roman" w:eastAsia="Times New Roman" w:hAnsi="Times New Roman"/>
          <w:b/>
          <w:bCs/>
          <w:color w:val="000000"/>
          <w:sz w:val="24"/>
          <w:szCs w:val="24"/>
          <w:shd w:val="clear" w:color="auto" w:fill="FFFFFF"/>
          <w:lang w:eastAsia="hr-HR"/>
        </w:rPr>
        <w:t xml:space="preserve">Urbanističkog plana uređenja </w:t>
      </w:r>
      <w:r w:rsidRPr="00656AE6">
        <w:rPr>
          <w:rFonts w:ascii="Times New Roman" w:eastAsia="Times New Roman" w:hAnsi="Times New Roman"/>
          <w:b/>
          <w:bCs/>
          <w:color w:val="000000"/>
          <w:sz w:val="24"/>
          <w:szCs w:val="24"/>
          <w:lang w:eastAsia="hr-HR"/>
        </w:rPr>
        <w:t xml:space="preserve">PZ Stanica 1-poslovna i proizvodna namjena (K/I1) </w:t>
      </w:r>
      <w:r w:rsidRPr="00656AE6">
        <w:rPr>
          <w:rFonts w:ascii="Times New Roman" w:eastAsia="Times New Roman" w:hAnsi="Times New Roman"/>
          <w:color w:val="000000"/>
          <w:sz w:val="24"/>
          <w:szCs w:val="24"/>
          <w:shd w:val="clear" w:color="auto" w:fill="FFFFFF"/>
          <w:lang w:eastAsia="hr-HR"/>
        </w:rPr>
        <w:t>(dalje: Odluka), radi detaljne razrade prostorno - programskog rješenja uređenja izdvojenog građevinskog područja izvan  naselja mješovite gospodarske namjene-  poslovne i proizvodne namjene (K/I1), definiranog Prostornim planom uređenja Grada Buja (Službene novine grada Buja broj 02/05, 10/11, 01/12, 5/15, 21/18, 05/20).</w:t>
      </w:r>
    </w:p>
    <w:p w14:paraId="5EC9B30F" w14:textId="77777777" w:rsidR="00656AE6" w:rsidRPr="00656AE6" w:rsidRDefault="00656AE6" w:rsidP="00656AE6">
      <w:pPr>
        <w:widowControl w:val="0"/>
        <w:spacing w:after="0" w:line="273" w:lineRule="exact"/>
        <w:jc w:val="both"/>
        <w:rPr>
          <w:rFonts w:ascii="Times New Roman" w:eastAsia="Times New Roman" w:hAnsi="Times New Roman"/>
          <w:sz w:val="24"/>
          <w:szCs w:val="24"/>
          <w:lang w:eastAsia="hr-HR"/>
        </w:rPr>
      </w:pPr>
    </w:p>
    <w:p w14:paraId="7AE73EEE" w14:textId="77777777" w:rsidR="00656AE6" w:rsidRPr="00656AE6" w:rsidRDefault="00656AE6" w:rsidP="00656AE6">
      <w:pPr>
        <w:widowControl w:val="0"/>
        <w:spacing w:after="0" w:line="230"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2.</w:t>
      </w:r>
    </w:p>
    <w:p w14:paraId="146633AA" w14:textId="77777777" w:rsidR="00656AE6" w:rsidRPr="00656AE6" w:rsidRDefault="00656AE6" w:rsidP="00656AE6">
      <w:pPr>
        <w:widowControl w:val="0"/>
        <w:spacing w:after="0" w:line="273"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 xml:space="preserve">Odlukom se utvrđuje pravna osnova za izradu </w:t>
      </w:r>
      <w:r w:rsidRPr="00656AE6">
        <w:rPr>
          <w:rFonts w:ascii="Times New Roman" w:eastAsia="Times New Roman" w:hAnsi="Times New Roman"/>
          <w:b/>
          <w:bCs/>
          <w:color w:val="000000"/>
          <w:sz w:val="24"/>
          <w:szCs w:val="24"/>
          <w:shd w:val="clear" w:color="auto" w:fill="FFFFFF"/>
          <w:lang w:eastAsia="hr-HR"/>
        </w:rPr>
        <w:t xml:space="preserve">Urbanističkog plana uređenja </w:t>
      </w:r>
      <w:r w:rsidRPr="00656AE6">
        <w:rPr>
          <w:rFonts w:ascii="Times New Roman" w:eastAsia="Times New Roman" w:hAnsi="Times New Roman"/>
          <w:b/>
          <w:bCs/>
          <w:color w:val="000000"/>
          <w:sz w:val="24"/>
          <w:szCs w:val="24"/>
          <w:lang w:eastAsia="hr-HR"/>
        </w:rPr>
        <w:t xml:space="preserve">PZ Stanica 1-poslovna i proizvodna namjena (K/I1) </w:t>
      </w:r>
      <w:r w:rsidRPr="00656AE6">
        <w:rPr>
          <w:rFonts w:ascii="Times New Roman" w:eastAsia="Times New Roman" w:hAnsi="Times New Roman"/>
          <w:color w:val="000000"/>
          <w:sz w:val="24"/>
          <w:szCs w:val="24"/>
          <w:shd w:val="clear" w:color="auto" w:fill="FFFFFF"/>
          <w:lang w:eastAsia="hr-HR"/>
        </w:rPr>
        <w:t xml:space="preserve"> (dalje: Plan), obuhvat, ocjena stanja u obuhvatu, ciljevi i programska polazišta Plana, način pribavljanja stručnih rješenja, vrsta i način pribavljanja podloga, popis tijela i osoba određenih posebnim propisima koja izdaju Zahtjeve za izradu Plana iz područja svog djelokruga i drugih sudionika koji će sudjelovati u izradi, rokovi za izradu, te izvori financiranja izrade Plana.</w:t>
      </w:r>
    </w:p>
    <w:p w14:paraId="2FD8B655" w14:textId="77777777" w:rsidR="00656AE6" w:rsidRPr="00656AE6" w:rsidRDefault="00656AE6" w:rsidP="00656AE6">
      <w:pPr>
        <w:widowControl w:val="0"/>
        <w:spacing w:after="0" w:line="273" w:lineRule="exact"/>
        <w:jc w:val="both"/>
        <w:rPr>
          <w:rFonts w:ascii="Times New Roman" w:eastAsia="Times New Roman" w:hAnsi="Times New Roman"/>
          <w:color w:val="000000"/>
          <w:sz w:val="24"/>
          <w:szCs w:val="24"/>
          <w:shd w:val="clear" w:color="auto" w:fill="FFFFFF"/>
          <w:lang w:eastAsia="hr-HR"/>
        </w:rPr>
      </w:pPr>
      <w:bookmarkStart w:id="64" w:name="_Hlk106624449"/>
      <w:r w:rsidRPr="00656AE6">
        <w:rPr>
          <w:rFonts w:ascii="Times New Roman" w:eastAsia="Times New Roman" w:hAnsi="Times New Roman"/>
          <w:color w:val="000000"/>
          <w:sz w:val="24"/>
          <w:szCs w:val="24"/>
          <w:shd w:val="clear" w:color="auto" w:fill="FFFFFF"/>
          <w:lang w:eastAsia="hr-HR"/>
        </w:rPr>
        <w:t>Kartografski prikazi Urbanističkog plana uređenja izraditi će se u mjerilu 1:1000.</w:t>
      </w:r>
    </w:p>
    <w:p w14:paraId="27D7AFD9" w14:textId="77777777" w:rsidR="00656AE6" w:rsidRPr="00656AE6" w:rsidRDefault="00656AE6" w:rsidP="00656AE6">
      <w:pPr>
        <w:widowControl w:val="0"/>
        <w:spacing w:after="0" w:line="273" w:lineRule="exact"/>
        <w:jc w:val="both"/>
        <w:rPr>
          <w:rFonts w:ascii="Times New Roman" w:eastAsia="Times New Roman" w:hAnsi="Times New Roman"/>
          <w:sz w:val="24"/>
          <w:szCs w:val="24"/>
          <w:lang w:eastAsia="hr-HR"/>
        </w:rPr>
      </w:pPr>
    </w:p>
    <w:bookmarkEnd w:id="64"/>
    <w:p w14:paraId="1881F0ED" w14:textId="77777777" w:rsidR="00656AE6" w:rsidRPr="00656AE6" w:rsidRDefault="00656AE6" w:rsidP="00656AE6">
      <w:pPr>
        <w:widowControl w:val="0"/>
        <w:spacing w:after="0" w:line="230"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3.</w:t>
      </w:r>
    </w:p>
    <w:p w14:paraId="4C046673" w14:textId="77777777" w:rsidR="00656AE6" w:rsidRPr="00656AE6" w:rsidRDefault="00656AE6" w:rsidP="00656AE6">
      <w:pPr>
        <w:widowControl w:val="0"/>
        <w:spacing w:after="0" w:line="277"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Nositelj izrade, odgovoran za postupak izrade i donošenja Plana, je Grad Buje. Postupak izrade i donošenja Plana vodit će Upravni odjel za prostorno uređenje i upravljanje gradskom imovinom Grada Buja. Odgovorna osoba je Pročelnica.</w:t>
      </w:r>
    </w:p>
    <w:p w14:paraId="5FDB2603" w14:textId="77777777" w:rsidR="00656AE6" w:rsidRPr="00656AE6" w:rsidRDefault="00656AE6" w:rsidP="00656AE6">
      <w:pPr>
        <w:widowControl w:val="0"/>
        <w:spacing w:after="0" w:line="550"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 xml:space="preserve">PRAVNA OSNOVA </w:t>
      </w:r>
    </w:p>
    <w:p w14:paraId="754E31EE" w14:textId="77777777" w:rsidR="00656AE6" w:rsidRPr="00656AE6" w:rsidRDefault="00656AE6" w:rsidP="00656AE6">
      <w:pPr>
        <w:widowControl w:val="0"/>
        <w:spacing w:after="0" w:line="550" w:lineRule="exact"/>
        <w:jc w:val="center"/>
        <w:rPr>
          <w:rFonts w:ascii="Times New Roman" w:eastAsia="Times New Roman" w:hAnsi="Times New Roman"/>
          <w:b/>
          <w:bCs/>
          <w:sz w:val="24"/>
          <w:szCs w:val="24"/>
          <w:lang w:eastAsia="hr-HR"/>
        </w:rPr>
      </w:pPr>
      <w:r w:rsidRPr="00656AE6">
        <w:rPr>
          <w:rFonts w:ascii="Times New Roman" w:eastAsia="Times New Roman" w:hAnsi="Times New Roman"/>
          <w:b/>
          <w:bCs/>
          <w:color w:val="000000"/>
          <w:sz w:val="24"/>
          <w:szCs w:val="24"/>
          <w:shd w:val="clear" w:color="auto" w:fill="FFFFFF"/>
          <w:lang w:eastAsia="hr-HR"/>
        </w:rPr>
        <w:t>Članak 4.</w:t>
      </w:r>
    </w:p>
    <w:p w14:paraId="53DE666E" w14:textId="77777777" w:rsidR="00656AE6" w:rsidRPr="00656AE6" w:rsidRDefault="00656AE6" w:rsidP="00656AE6">
      <w:pPr>
        <w:widowControl w:val="0"/>
        <w:spacing w:after="0" w:line="273"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Pravna osnova za izradu i donošenje Plana utvrđena je člankom 86. Zakona o prostornom uređenju („Narodne novine“ broj 153/13, 65/17, 114/18, 39/19, 98/19, 67/23).</w:t>
      </w:r>
    </w:p>
    <w:p w14:paraId="160C6441" w14:textId="77777777" w:rsidR="00656AE6" w:rsidRDefault="00656AE6" w:rsidP="00656AE6">
      <w:pPr>
        <w:widowControl w:val="0"/>
        <w:spacing w:after="0" w:line="273"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 xml:space="preserve">Plan se izrađuje u skladu s odredbama Zakona i Pravilnika o sadržaju, mjerilima kartografskih prikaza, obveznim prostornim pokazateljima i standardu elaborata prostornih planova (»Narodne novine« broj </w:t>
      </w:r>
      <w:proofErr w:type="spellStart"/>
      <w:r w:rsidRPr="00656AE6">
        <w:rPr>
          <w:rFonts w:ascii="Times New Roman" w:eastAsia="Times New Roman" w:hAnsi="Times New Roman"/>
          <w:color w:val="000000"/>
          <w:sz w:val="24"/>
          <w:szCs w:val="24"/>
          <w:shd w:val="clear" w:color="auto" w:fill="FFFFFF"/>
          <w:lang w:eastAsia="hr-HR"/>
        </w:rPr>
        <w:t>broj</w:t>
      </w:r>
      <w:proofErr w:type="spellEnd"/>
      <w:r w:rsidRPr="00656AE6">
        <w:rPr>
          <w:rFonts w:ascii="Times New Roman" w:eastAsia="Times New Roman" w:hAnsi="Times New Roman"/>
          <w:color w:val="000000"/>
          <w:sz w:val="24"/>
          <w:szCs w:val="24"/>
          <w:shd w:val="clear" w:color="auto" w:fill="FFFFFF"/>
          <w:lang w:eastAsia="hr-HR"/>
        </w:rPr>
        <w:t xml:space="preserve"> 106/98, 39/04, 45/04, 163/04, 148/10 (prestao važiti), 9/11)).</w:t>
      </w:r>
    </w:p>
    <w:p w14:paraId="3D416305" w14:textId="77777777" w:rsidR="00656AE6" w:rsidRPr="00656AE6" w:rsidRDefault="00656AE6" w:rsidP="00656AE6">
      <w:pPr>
        <w:widowControl w:val="0"/>
        <w:spacing w:after="0" w:line="273" w:lineRule="exact"/>
        <w:jc w:val="both"/>
        <w:rPr>
          <w:rFonts w:ascii="Times New Roman" w:eastAsia="Times New Roman" w:hAnsi="Times New Roman"/>
          <w:sz w:val="24"/>
          <w:szCs w:val="24"/>
          <w:lang w:eastAsia="hr-HR"/>
        </w:rPr>
      </w:pPr>
    </w:p>
    <w:p w14:paraId="746EC05E" w14:textId="77777777" w:rsidR="00656AE6" w:rsidRPr="00656AE6" w:rsidRDefault="00656AE6" w:rsidP="00656AE6">
      <w:pPr>
        <w:widowControl w:val="0"/>
        <w:spacing w:after="0" w:line="230" w:lineRule="exact"/>
        <w:rPr>
          <w:rFonts w:ascii="Times New Roman" w:eastAsia="Times New Roman" w:hAnsi="Times New Roman"/>
          <w:color w:val="000000"/>
          <w:sz w:val="24"/>
          <w:szCs w:val="24"/>
          <w:shd w:val="clear" w:color="auto" w:fill="FFFFFF"/>
          <w:lang w:eastAsia="hr-HR"/>
        </w:rPr>
      </w:pPr>
    </w:p>
    <w:p w14:paraId="57D6BD2C" w14:textId="77777777" w:rsidR="00656AE6" w:rsidRPr="00656AE6" w:rsidRDefault="00656AE6" w:rsidP="00656AE6">
      <w:pPr>
        <w:widowControl w:val="0"/>
        <w:spacing w:after="0" w:line="230"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RAZLOG DONOŠENJA PLANA</w:t>
      </w:r>
    </w:p>
    <w:p w14:paraId="642437E5" w14:textId="77777777" w:rsidR="00656AE6" w:rsidRPr="00656AE6" w:rsidRDefault="00656AE6" w:rsidP="00656AE6">
      <w:pPr>
        <w:widowControl w:val="0"/>
        <w:spacing w:after="0" w:line="230" w:lineRule="exact"/>
        <w:jc w:val="center"/>
        <w:rPr>
          <w:rFonts w:ascii="Times New Roman" w:eastAsia="Times New Roman" w:hAnsi="Times New Roman"/>
          <w:b/>
          <w:bCs/>
          <w:sz w:val="24"/>
          <w:szCs w:val="24"/>
          <w:lang w:eastAsia="hr-HR"/>
        </w:rPr>
      </w:pPr>
      <w:r w:rsidRPr="00656AE6">
        <w:rPr>
          <w:rFonts w:ascii="Times New Roman" w:eastAsia="Times New Roman" w:hAnsi="Times New Roman"/>
          <w:b/>
          <w:bCs/>
          <w:color w:val="000000"/>
          <w:sz w:val="24"/>
          <w:szCs w:val="24"/>
          <w:shd w:val="clear" w:color="auto" w:fill="FFFFFF"/>
          <w:lang w:eastAsia="hr-HR"/>
        </w:rPr>
        <w:t>Članak 5.</w:t>
      </w:r>
    </w:p>
    <w:p w14:paraId="5C813025" w14:textId="77777777" w:rsidR="00656AE6" w:rsidRPr="00656AE6" w:rsidRDefault="00656AE6" w:rsidP="00656AE6">
      <w:pPr>
        <w:widowControl w:val="0"/>
        <w:spacing w:after="0" w:line="277"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Razlog za donošenje predloženog Plana je u omogućavanju privođenja namjeni i stvaranje preduvjeta za uređenje izdvojenog građevinskog područja izvan naselja mješovite gospodarske namjene - poslovne i proizvodne namjene, čime će se istovremeno pridonijeti uređenju cjelokupnog područja Grada Buja.</w:t>
      </w:r>
    </w:p>
    <w:p w14:paraId="45E4C760" w14:textId="77777777" w:rsidR="00656AE6" w:rsidRDefault="00656AE6" w:rsidP="00656AE6">
      <w:pPr>
        <w:widowControl w:val="0"/>
        <w:spacing w:after="0" w:line="555" w:lineRule="exact"/>
        <w:rPr>
          <w:rFonts w:ascii="Times New Roman" w:eastAsia="Times New Roman" w:hAnsi="Times New Roman"/>
          <w:color w:val="000000"/>
          <w:sz w:val="24"/>
          <w:szCs w:val="24"/>
          <w:shd w:val="clear" w:color="auto" w:fill="FFFFFF"/>
          <w:lang w:eastAsia="hr-HR"/>
        </w:rPr>
      </w:pPr>
    </w:p>
    <w:p w14:paraId="7F692864" w14:textId="1935F42B" w:rsidR="00656AE6" w:rsidRPr="00656AE6" w:rsidRDefault="00656AE6" w:rsidP="00656AE6">
      <w:pPr>
        <w:widowControl w:val="0"/>
        <w:spacing w:after="0" w:line="555"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lastRenderedPageBreak/>
        <w:t xml:space="preserve">OBUHVAT PLANA </w:t>
      </w:r>
    </w:p>
    <w:p w14:paraId="003F8522" w14:textId="77777777" w:rsidR="00656AE6" w:rsidRPr="00656AE6" w:rsidRDefault="00656AE6" w:rsidP="00656AE6">
      <w:pPr>
        <w:widowControl w:val="0"/>
        <w:spacing w:after="0" w:line="555" w:lineRule="exact"/>
        <w:jc w:val="center"/>
        <w:rPr>
          <w:rFonts w:ascii="Times New Roman" w:eastAsia="Times New Roman" w:hAnsi="Times New Roman"/>
          <w:b/>
          <w:bCs/>
          <w:sz w:val="24"/>
          <w:szCs w:val="24"/>
          <w:lang w:eastAsia="hr-HR"/>
        </w:rPr>
      </w:pPr>
      <w:r w:rsidRPr="00656AE6">
        <w:rPr>
          <w:rFonts w:ascii="Times New Roman" w:eastAsia="Times New Roman" w:hAnsi="Times New Roman"/>
          <w:b/>
          <w:bCs/>
          <w:color w:val="000000"/>
          <w:sz w:val="24"/>
          <w:szCs w:val="24"/>
          <w:shd w:val="clear" w:color="auto" w:fill="FFFFFF"/>
          <w:lang w:eastAsia="hr-HR"/>
        </w:rPr>
        <w:t>Članak 6.</w:t>
      </w:r>
    </w:p>
    <w:p w14:paraId="1FE3261F" w14:textId="77777777" w:rsidR="00656AE6" w:rsidRPr="00656AE6" w:rsidRDefault="00656AE6" w:rsidP="00656AE6">
      <w:pPr>
        <w:widowControl w:val="0"/>
        <w:spacing w:after="0" w:line="273"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Odlukom o izradi Plana određen je uži obuhvat Plana od obuhvata određenog Prostornim planom uređenja Grada Buja (Službene novine grada Buja broj 02/05, 10/11, 01/12, 5/15, 21/18, 05/20) prikazan na topografskoj podlozi - kartografski prikaz broj 3.3. Uvjeti korištenja i zaštite prostora; Posebne mjere u mjerilu 1:25000 i katastarskoj podlozi - kartografski prikaz broj 4.5.a Granice građevinskih područja k.o. Buje, te kartografski prikaz 4.2.b. Granice građevinskih područja k.o. Kaštel u mjerilu 1:5000.</w:t>
      </w:r>
    </w:p>
    <w:p w14:paraId="683A32A7" w14:textId="77777777" w:rsidR="00656AE6" w:rsidRPr="00656AE6" w:rsidRDefault="00656AE6" w:rsidP="00656AE6">
      <w:pPr>
        <w:widowControl w:val="0"/>
        <w:spacing w:after="0" w:line="273"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Odlukom o izradi Plana određen je obuhvat Plana kojeg čini izdvojeno građevinsko područje izvan naselja mješovite gospodarske namjene - poslovne i proizvodne namjene (K/I1), ukupne površine 4,07 ha, koje je većim dijelom izgrađeno, a manjim dijelom neizgrađeno neuređeno.</w:t>
      </w:r>
    </w:p>
    <w:p w14:paraId="1BB60C28" w14:textId="77777777" w:rsidR="00656AE6" w:rsidRPr="00656AE6" w:rsidRDefault="00656AE6" w:rsidP="00656AE6">
      <w:pPr>
        <w:widowControl w:val="0"/>
        <w:spacing w:after="0" w:line="273" w:lineRule="exact"/>
        <w:jc w:val="both"/>
        <w:rPr>
          <w:rFonts w:ascii="Times New Roman" w:eastAsia="Times New Roman" w:hAnsi="Times New Roman"/>
          <w:sz w:val="24"/>
          <w:szCs w:val="24"/>
          <w:lang w:eastAsia="hr-HR"/>
        </w:rPr>
      </w:pPr>
      <w:r w:rsidRPr="00656AE6">
        <w:rPr>
          <w:rFonts w:ascii="Times New Roman" w:eastAsia="Times New Roman" w:hAnsi="Times New Roman"/>
          <w:noProof/>
          <w:sz w:val="24"/>
          <w:szCs w:val="24"/>
          <w:lang w:eastAsia="hr-HR"/>
        </w:rPr>
        <w:drawing>
          <wp:anchor distT="0" distB="0" distL="114300" distR="114300" simplePos="0" relativeHeight="251659264" behindDoc="0" locked="0" layoutInCell="1" allowOverlap="1" wp14:anchorId="0243A964" wp14:editId="78C604D7">
            <wp:simplePos x="0" y="0"/>
            <wp:positionH relativeFrom="column">
              <wp:posOffset>-1270</wp:posOffset>
            </wp:positionH>
            <wp:positionV relativeFrom="paragraph">
              <wp:posOffset>374015</wp:posOffset>
            </wp:positionV>
            <wp:extent cx="5772785" cy="4182110"/>
            <wp:effectExtent l="19050" t="19050" r="18415" b="27940"/>
            <wp:wrapTopAndBottom/>
            <wp:docPr id="3051496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49603" name="Slika 1"/>
                    <pic:cNvPicPr/>
                  </pic:nvPicPr>
                  <pic:blipFill>
                    <a:blip r:embed="rId134" cstate="print">
                      <a:extLst>
                        <a:ext uri="{28A0092B-C50C-407E-A947-70E740481C1C}">
                          <a14:useLocalDpi xmlns:a14="http://schemas.microsoft.com/office/drawing/2010/main" val="0"/>
                        </a:ext>
                      </a:extLst>
                    </a:blip>
                    <a:srcRect t="4722" b="4722"/>
                    <a:stretch>
                      <a:fillRect/>
                    </a:stretch>
                  </pic:blipFill>
                  <pic:spPr bwMode="auto">
                    <a:xfrm>
                      <a:off x="0" y="0"/>
                      <a:ext cx="5772785" cy="4182110"/>
                    </a:xfrm>
                    <a:prstGeom prst="rect">
                      <a:avLst/>
                    </a:prstGeom>
                    <a:ln>
                      <a:solidFill>
                        <a:srgbClr val="00206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FD2C0E" w14:textId="77777777" w:rsidR="00656AE6" w:rsidRPr="00656AE6" w:rsidRDefault="00656AE6" w:rsidP="00656AE6">
      <w:pPr>
        <w:widowControl w:val="0"/>
        <w:spacing w:after="0" w:line="240" w:lineRule="auto"/>
        <w:rPr>
          <w:rFonts w:ascii="Times New Roman" w:eastAsia="Courier New" w:hAnsi="Times New Roman"/>
          <w:color w:val="000000"/>
          <w:sz w:val="24"/>
          <w:szCs w:val="24"/>
          <w:lang w:eastAsia="hr-HR"/>
        </w:rPr>
      </w:pPr>
      <w:r w:rsidRPr="00656AE6">
        <w:rPr>
          <w:rFonts w:ascii="Times New Roman" w:eastAsia="Courier New" w:hAnsi="Times New Roman"/>
          <w:color w:val="000000"/>
          <w:sz w:val="24"/>
          <w:szCs w:val="24"/>
          <w:lang w:eastAsia="hr-HR"/>
        </w:rPr>
        <w:t>Grafika 1 Obuhvat Plana površine 4,07 ha</w:t>
      </w:r>
    </w:p>
    <w:p w14:paraId="588FE08A" w14:textId="77777777" w:rsidR="00656AE6" w:rsidRPr="00656AE6" w:rsidRDefault="00656AE6" w:rsidP="00656AE6">
      <w:pPr>
        <w:widowControl w:val="0"/>
        <w:spacing w:after="0" w:line="550" w:lineRule="exact"/>
        <w:rPr>
          <w:rFonts w:ascii="Times New Roman" w:eastAsia="Times New Roman" w:hAnsi="Times New Roman"/>
          <w:color w:val="000000"/>
          <w:sz w:val="24"/>
          <w:szCs w:val="24"/>
          <w:shd w:val="clear" w:color="auto" w:fill="FFFFFF"/>
          <w:lang w:eastAsia="hr-HR"/>
        </w:rPr>
      </w:pPr>
    </w:p>
    <w:p w14:paraId="22A5E49A" w14:textId="77777777" w:rsidR="00656AE6" w:rsidRDefault="00656AE6" w:rsidP="00656AE6">
      <w:pPr>
        <w:widowControl w:val="0"/>
        <w:spacing w:after="0" w:line="550"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 xml:space="preserve">OCJENA STANJA U OBUHVATU PLANA </w:t>
      </w:r>
    </w:p>
    <w:p w14:paraId="2C37F15D" w14:textId="77777777" w:rsidR="00656AE6" w:rsidRPr="00656AE6" w:rsidRDefault="00656AE6" w:rsidP="00656AE6">
      <w:pPr>
        <w:widowControl w:val="0"/>
        <w:spacing w:after="0" w:line="550" w:lineRule="exact"/>
        <w:rPr>
          <w:rFonts w:ascii="Times New Roman" w:eastAsia="Times New Roman" w:hAnsi="Times New Roman"/>
          <w:color w:val="000000"/>
          <w:sz w:val="24"/>
          <w:szCs w:val="24"/>
          <w:shd w:val="clear" w:color="auto" w:fill="FFFFFF"/>
          <w:lang w:eastAsia="hr-HR"/>
        </w:rPr>
      </w:pPr>
    </w:p>
    <w:p w14:paraId="513FB2F3" w14:textId="77777777" w:rsidR="00656AE6" w:rsidRPr="00656AE6" w:rsidRDefault="00656AE6" w:rsidP="00656AE6">
      <w:pPr>
        <w:widowControl w:val="0"/>
        <w:spacing w:after="0" w:line="550"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7.</w:t>
      </w:r>
    </w:p>
    <w:p w14:paraId="13C0E74D" w14:textId="77777777" w:rsidR="00656AE6" w:rsidRDefault="00656AE6" w:rsidP="00656AE6">
      <w:pPr>
        <w:widowControl w:val="0"/>
        <w:spacing w:after="0" w:line="274"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Privođenje cjelokupnog prostora planiranoj namjeni zahtijevati će preispitivanje potrebnih kapaciteta infrastrukture.</w:t>
      </w:r>
    </w:p>
    <w:p w14:paraId="3DBF359C" w14:textId="77777777" w:rsidR="00656AE6" w:rsidRDefault="00656AE6" w:rsidP="00656AE6">
      <w:pPr>
        <w:widowControl w:val="0"/>
        <w:spacing w:after="0" w:line="274" w:lineRule="exact"/>
        <w:jc w:val="both"/>
        <w:rPr>
          <w:rFonts w:ascii="Times New Roman" w:eastAsia="Times New Roman" w:hAnsi="Times New Roman"/>
          <w:sz w:val="24"/>
          <w:szCs w:val="24"/>
          <w:lang w:eastAsia="hr-HR"/>
        </w:rPr>
      </w:pPr>
    </w:p>
    <w:p w14:paraId="335A574A" w14:textId="77777777" w:rsidR="000367D7" w:rsidRPr="00656AE6" w:rsidRDefault="000367D7" w:rsidP="00656AE6">
      <w:pPr>
        <w:widowControl w:val="0"/>
        <w:spacing w:after="0" w:line="274" w:lineRule="exact"/>
        <w:jc w:val="both"/>
        <w:rPr>
          <w:rFonts w:ascii="Times New Roman" w:eastAsia="Times New Roman" w:hAnsi="Times New Roman"/>
          <w:sz w:val="24"/>
          <w:szCs w:val="24"/>
          <w:lang w:eastAsia="hr-HR"/>
        </w:rPr>
      </w:pPr>
    </w:p>
    <w:p w14:paraId="6A763256" w14:textId="77777777" w:rsidR="00656AE6" w:rsidRDefault="00656AE6" w:rsidP="00656AE6">
      <w:pPr>
        <w:widowControl w:val="0"/>
        <w:spacing w:after="0" w:line="552"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lastRenderedPageBreak/>
        <w:t>CILJEVI I PROGRAMSKA POLAZIŠTA PLANA</w:t>
      </w:r>
    </w:p>
    <w:p w14:paraId="53760461" w14:textId="77777777" w:rsidR="00656AE6" w:rsidRPr="00656AE6" w:rsidRDefault="00656AE6" w:rsidP="00656AE6">
      <w:pPr>
        <w:widowControl w:val="0"/>
        <w:spacing w:after="0" w:line="552"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8.</w:t>
      </w:r>
    </w:p>
    <w:p w14:paraId="7192CFBB" w14:textId="77777777" w:rsidR="00656AE6" w:rsidRPr="00656AE6" w:rsidRDefault="00656AE6" w:rsidP="00656AE6">
      <w:pPr>
        <w:widowControl w:val="0"/>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 xml:space="preserve">Ciljevi izrade ovoga plana su omogućavanje racionalnog planiranog razvoja na području obuhvata ovoga Plana. </w:t>
      </w:r>
    </w:p>
    <w:p w14:paraId="2838389D" w14:textId="77777777" w:rsidR="00656AE6" w:rsidRPr="00656AE6" w:rsidRDefault="00656AE6" w:rsidP="00656AE6">
      <w:pPr>
        <w:widowControl w:val="0"/>
        <w:spacing w:after="0" w:line="274"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Plan će utvrditi raspored javnih površina i namjena za potrebe korisnika prostora, osigurati racionalno gospodarenje površinama u građevinskom području i odrediti zakonom propisane lokacijske uvjete za zaštitu i građenje u obuhvatu Plana, te predvidjeti kapacitete i dati tehničke mogućnosti priključivanja na infrastrukturne mreže.</w:t>
      </w:r>
    </w:p>
    <w:p w14:paraId="38585B1F" w14:textId="77777777" w:rsidR="00656AE6" w:rsidRPr="00656AE6" w:rsidRDefault="00656AE6" w:rsidP="00656AE6">
      <w:pPr>
        <w:widowControl w:val="0"/>
        <w:spacing w:after="0" w:line="230" w:lineRule="exact"/>
        <w:rPr>
          <w:rFonts w:ascii="Times New Roman" w:eastAsia="Times New Roman" w:hAnsi="Times New Roman"/>
          <w:color w:val="000000"/>
          <w:sz w:val="24"/>
          <w:szCs w:val="24"/>
          <w:shd w:val="clear" w:color="auto" w:fill="FFFFFF"/>
          <w:lang w:eastAsia="hr-HR"/>
        </w:rPr>
      </w:pPr>
    </w:p>
    <w:p w14:paraId="64B225B0" w14:textId="77777777" w:rsidR="00656AE6" w:rsidRPr="00656AE6" w:rsidRDefault="00656AE6" w:rsidP="00656AE6">
      <w:pPr>
        <w:widowControl w:val="0"/>
        <w:spacing w:after="0" w:line="230" w:lineRule="exact"/>
        <w:rPr>
          <w:rFonts w:ascii="Times New Roman" w:eastAsia="Times New Roman" w:hAnsi="Times New Roman"/>
          <w:color w:val="000000"/>
          <w:sz w:val="24"/>
          <w:szCs w:val="24"/>
          <w:shd w:val="clear" w:color="auto" w:fill="FFFFFF"/>
          <w:lang w:eastAsia="hr-HR"/>
        </w:rPr>
      </w:pPr>
    </w:p>
    <w:p w14:paraId="215CBA10" w14:textId="77777777" w:rsidR="00656AE6" w:rsidRPr="00656AE6" w:rsidRDefault="00656AE6" w:rsidP="00656AE6">
      <w:pPr>
        <w:widowControl w:val="0"/>
        <w:spacing w:after="0" w:line="230"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POPIS POTREBNIH STRUČNIH PODLOGA POTREBNIH ZA IZRADU PLANA</w:t>
      </w:r>
    </w:p>
    <w:p w14:paraId="7D5ACB94" w14:textId="77777777" w:rsidR="00656AE6" w:rsidRPr="00656AE6" w:rsidRDefault="00656AE6" w:rsidP="00656AE6">
      <w:pPr>
        <w:widowControl w:val="0"/>
        <w:spacing w:after="0" w:line="230" w:lineRule="exact"/>
        <w:rPr>
          <w:rFonts w:ascii="Times New Roman" w:eastAsia="Times New Roman" w:hAnsi="Times New Roman"/>
          <w:sz w:val="24"/>
          <w:szCs w:val="24"/>
          <w:lang w:eastAsia="hr-HR"/>
        </w:rPr>
      </w:pPr>
    </w:p>
    <w:p w14:paraId="1F40EFD1" w14:textId="77777777" w:rsidR="00656AE6" w:rsidRPr="00656AE6" w:rsidRDefault="00656AE6" w:rsidP="00656AE6">
      <w:pPr>
        <w:widowControl w:val="0"/>
        <w:spacing w:after="0" w:line="230"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9.</w:t>
      </w:r>
    </w:p>
    <w:p w14:paraId="193CF2EE" w14:textId="77777777" w:rsidR="00656AE6" w:rsidRPr="00656AE6" w:rsidRDefault="00656AE6" w:rsidP="00656AE6">
      <w:pPr>
        <w:widowControl w:val="0"/>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Za potrebe izrade Plana izraditi će se odgovarajuća topografsko katastarska podloga, dok izrada posebnih stručnih podloga nije planirana. U izradi Plana će se koristiti raspoloživa dokumentacija prostora te podaci, planske smjernice i propisani dokumenti, koje će iz područja svog djelokruga osigurati tijela i osobe određeni posebnim propisima.</w:t>
      </w:r>
    </w:p>
    <w:p w14:paraId="52404B4F" w14:textId="77777777" w:rsidR="00656AE6" w:rsidRDefault="00656AE6" w:rsidP="00656AE6">
      <w:pPr>
        <w:widowControl w:val="0"/>
        <w:spacing w:after="0" w:line="274"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Za potrebe izrade Plana Nositelj izrade će stručnom izrađivaču Plana dostaviti geodetsku podlogu i raspoloživu dokumentaciju prostora.</w:t>
      </w:r>
    </w:p>
    <w:p w14:paraId="6C735796" w14:textId="77777777" w:rsidR="000367D7" w:rsidRPr="00656AE6" w:rsidRDefault="000367D7" w:rsidP="00656AE6">
      <w:pPr>
        <w:widowControl w:val="0"/>
        <w:spacing w:after="0" w:line="274" w:lineRule="exact"/>
        <w:jc w:val="both"/>
        <w:rPr>
          <w:rFonts w:ascii="Times New Roman" w:eastAsia="Times New Roman" w:hAnsi="Times New Roman"/>
          <w:sz w:val="24"/>
          <w:szCs w:val="24"/>
          <w:lang w:eastAsia="hr-HR"/>
        </w:rPr>
      </w:pPr>
    </w:p>
    <w:p w14:paraId="0795EE0B" w14:textId="77777777" w:rsidR="00656AE6" w:rsidRPr="00656AE6" w:rsidRDefault="00656AE6" w:rsidP="00656AE6">
      <w:pPr>
        <w:widowControl w:val="0"/>
        <w:spacing w:after="0" w:line="552"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 xml:space="preserve">NAČIN PRIBAVLJANJA STRUČNIH RJEŠENJA </w:t>
      </w:r>
    </w:p>
    <w:p w14:paraId="1DD9D565" w14:textId="77777777" w:rsidR="00656AE6" w:rsidRPr="00656AE6" w:rsidRDefault="00656AE6" w:rsidP="00656AE6">
      <w:pPr>
        <w:widowControl w:val="0"/>
        <w:spacing w:after="0" w:line="552"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10.</w:t>
      </w:r>
    </w:p>
    <w:p w14:paraId="48DC3C69" w14:textId="77777777" w:rsidR="00656AE6" w:rsidRPr="00656AE6" w:rsidRDefault="00656AE6" w:rsidP="00656AE6">
      <w:pPr>
        <w:widowControl w:val="0"/>
        <w:spacing w:after="0" w:line="552"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Stručno rješenje Plana izradit će stručni izrađivač Plana.</w:t>
      </w:r>
    </w:p>
    <w:p w14:paraId="4406753D" w14:textId="77777777" w:rsidR="00656AE6" w:rsidRPr="00656AE6" w:rsidRDefault="00656AE6" w:rsidP="00656AE6">
      <w:pPr>
        <w:widowControl w:val="0"/>
        <w:spacing w:after="0" w:line="552" w:lineRule="exact"/>
        <w:rPr>
          <w:rFonts w:ascii="Times New Roman" w:eastAsia="Times New Roman" w:hAnsi="Times New Roman"/>
          <w:sz w:val="24"/>
          <w:szCs w:val="24"/>
          <w:lang w:eastAsia="hr-HR"/>
        </w:rPr>
      </w:pPr>
    </w:p>
    <w:p w14:paraId="46CC90FB" w14:textId="77777777" w:rsidR="00656AE6" w:rsidRPr="00656AE6" w:rsidRDefault="00656AE6" w:rsidP="00656AE6">
      <w:pPr>
        <w:widowControl w:val="0"/>
        <w:spacing w:after="0" w:line="278"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POPIS TIJELA I OSOBA ODREĐENIH POSEBNIM PROPISIMA, KOJA DAJU ZAHTJEVE ZA IZRADU PLANA IZ PODRUČJA SVOG DJELOKRUGA, TE DRUGIH SUDIONIKA U IZRADI PLANA</w:t>
      </w:r>
    </w:p>
    <w:p w14:paraId="30E2D5A3" w14:textId="77777777" w:rsidR="00656AE6" w:rsidRPr="00656AE6" w:rsidRDefault="00656AE6" w:rsidP="00656AE6">
      <w:pPr>
        <w:widowControl w:val="0"/>
        <w:spacing w:after="0" w:line="278" w:lineRule="exact"/>
        <w:rPr>
          <w:rFonts w:ascii="Times New Roman" w:eastAsia="Times New Roman" w:hAnsi="Times New Roman"/>
          <w:sz w:val="24"/>
          <w:szCs w:val="24"/>
          <w:lang w:eastAsia="hr-HR"/>
        </w:rPr>
      </w:pPr>
    </w:p>
    <w:p w14:paraId="092A89A3" w14:textId="77777777" w:rsidR="00656AE6" w:rsidRPr="00656AE6" w:rsidRDefault="00656AE6" w:rsidP="00656AE6">
      <w:pPr>
        <w:widowControl w:val="0"/>
        <w:spacing w:after="0" w:line="274"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11.</w:t>
      </w:r>
    </w:p>
    <w:p w14:paraId="3FEEE744" w14:textId="77777777" w:rsidR="00656AE6" w:rsidRPr="00656AE6" w:rsidRDefault="00656AE6" w:rsidP="00656AE6">
      <w:pPr>
        <w:widowControl w:val="0"/>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Tijela i osobe, određeni posebnim propisima, koji za potrebe izrade Plana dostavljaju prethodne zahtjeve, podatke, planske smjernice i propisane dokumente / u daljnjem tekstu:</w:t>
      </w:r>
    </w:p>
    <w:p w14:paraId="4B2AE642" w14:textId="77777777" w:rsidR="00656AE6" w:rsidRPr="00656AE6" w:rsidRDefault="00656AE6" w:rsidP="00656AE6">
      <w:pPr>
        <w:widowControl w:val="0"/>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Zahtjevi /, te sudjeluju u postupku izrade Plana su :</w:t>
      </w:r>
    </w:p>
    <w:p w14:paraId="47D0418D" w14:textId="77777777" w:rsidR="00656AE6" w:rsidRPr="00656AE6" w:rsidRDefault="00656AE6" w:rsidP="00656AE6">
      <w:pPr>
        <w:widowControl w:val="0"/>
        <w:numPr>
          <w:ilvl w:val="0"/>
          <w:numId w:val="125"/>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Ministarstvo unutarnjih poslova, Ravnateljstvo civilne zaštite, Područni ured civilne zaštite Rijeka, Služba civilne zaštite Pazin</w:t>
      </w:r>
    </w:p>
    <w:p w14:paraId="1B6F9451"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Ministarstvo unutarnjih poslova, Ministarstvo unutarnjih poslova, Ravnateljstvo civilne zaštite, Područni ured civilne zaštite Rijeka, Služba civilne zaštite Pazin, Odjel inspekcije, Pula</w:t>
      </w:r>
    </w:p>
    <w:p w14:paraId="2299B5F4"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Ministarstvo kulture i medija RH, Uprava za zaštitu kulturne baštine, Konzervatorski odjel u Puli,</w:t>
      </w:r>
    </w:p>
    <w:p w14:paraId="7DE612E6"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Ministarstvo prostornog uređenja, graditeljstva i državne imovine</w:t>
      </w:r>
    </w:p>
    <w:p w14:paraId="7E7009C5"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HOPS d.o.o.</w:t>
      </w:r>
    </w:p>
    <w:p w14:paraId="2B33D376"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HEP-distribucija d.o.o. Zagreb, Pogon Buje,</w:t>
      </w:r>
    </w:p>
    <w:p w14:paraId="7E442A4F"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Plinacro d.o.o.</w:t>
      </w:r>
    </w:p>
    <w:p w14:paraId="18180DBD"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Plinara d.o.o., Pula</w:t>
      </w:r>
    </w:p>
    <w:p w14:paraId="6DD3DB02"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6. Maj d.o.o.</w:t>
      </w:r>
    </w:p>
    <w:p w14:paraId="7385C346"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Istarski vodovod d.o.o. Buzet,</w:t>
      </w:r>
    </w:p>
    <w:p w14:paraId="6DA155D4"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Hrvatske vode, VGO Rijeka,</w:t>
      </w:r>
    </w:p>
    <w:p w14:paraId="61669A87"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Hrvatska regulatorna agencija za mrežne djelatnosti (HAKOM),</w:t>
      </w:r>
    </w:p>
    <w:p w14:paraId="38431844"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Županijska uprava za ceste Istarske županije</w:t>
      </w:r>
    </w:p>
    <w:p w14:paraId="0106BFC6"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lastRenderedPageBreak/>
        <w:t>Hrvatske ceste d.o.o.</w:t>
      </w:r>
    </w:p>
    <w:p w14:paraId="7AF7C4F3"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Zavod za prostorno uređenje Istarske županije</w:t>
      </w:r>
    </w:p>
    <w:p w14:paraId="0E4B9D0F"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Upravni odjel za održivi razvoj Istarske županije</w:t>
      </w:r>
    </w:p>
    <w:p w14:paraId="05D5145B"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Ministarstvo gospodarstva i održivog razvoja</w:t>
      </w:r>
    </w:p>
    <w:p w14:paraId="5A7A9A9C"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Hrvatske šume d.o.o.</w:t>
      </w:r>
    </w:p>
    <w:p w14:paraId="2C8A2B50"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Ministarstvo poljoprivrede</w:t>
      </w:r>
    </w:p>
    <w:p w14:paraId="4BAC7155" w14:textId="77777777" w:rsidR="00656AE6" w:rsidRPr="00656AE6" w:rsidRDefault="00656AE6" w:rsidP="00656AE6">
      <w:pPr>
        <w:widowControl w:val="0"/>
        <w:numPr>
          <w:ilvl w:val="0"/>
          <w:numId w:val="126"/>
        </w:numPr>
        <w:tabs>
          <w:tab w:val="left" w:pos="159"/>
        </w:tabs>
        <w:spacing w:after="0" w:line="274"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Ministarstvo obrane RH</w:t>
      </w:r>
    </w:p>
    <w:p w14:paraId="3184987B" w14:textId="77777777" w:rsidR="00656AE6" w:rsidRPr="00656AE6" w:rsidRDefault="00656AE6" w:rsidP="00656AE6">
      <w:pPr>
        <w:widowControl w:val="0"/>
        <w:spacing w:after="0" w:line="274" w:lineRule="exact"/>
        <w:jc w:val="both"/>
        <w:rPr>
          <w:rFonts w:ascii="Times New Roman" w:eastAsia="Times New Roman" w:hAnsi="Times New Roman"/>
          <w:color w:val="000000"/>
          <w:sz w:val="24"/>
          <w:szCs w:val="24"/>
          <w:shd w:val="clear" w:color="auto" w:fill="FFFFFF"/>
          <w:lang w:eastAsia="hr-HR"/>
        </w:rPr>
      </w:pPr>
    </w:p>
    <w:p w14:paraId="46DA6EEA" w14:textId="77777777" w:rsidR="00656AE6" w:rsidRPr="00656AE6" w:rsidRDefault="00656AE6" w:rsidP="00656AE6">
      <w:pPr>
        <w:widowControl w:val="0"/>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Primjenom članka 90. Zakona, navedena tijela i osobe pozvati će se da u roku od 30 dana dostave Zahtjeve.</w:t>
      </w:r>
    </w:p>
    <w:p w14:paraId="44DDE4BE" w14:textId="77777777" w:rsidR="00656AE6" w:rsidRPr="00656AE6" w:rsidRDefault="00656AE6" w:rsidP="00656AE6">
      <w:pPr>
        <w:widowControl w:val="0"/>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Dostavljeni Zahtjevi moraju sadržavati podatke, planske smjernice i propisane dokumente. U dostavljenim Zahtjevima moraju se navesti posebni propisi iz područja djelokruga, te odredbe tih propisa, stručni i ostali dokumenti na kojima se temelje Zahtjevi.</w:t>
      </w:r>
    </w:p>
    <w:p w14:paraId="0F9D2FC8" w14:textId="77777777" w:rsidR="00656AE6" w:rsidRPr="00656AE6" w:rsidRDefault="00656AE6" w:rsidP="00656AE6">
      <w:pPr>
        <w:widowControl w:val="0"/>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Ukoliko Zahtjevi ne budu dostavljeni u roku smatrat će se da Zahtjeva nema.</w:t>
      </w:r>
    </w:p>
    <w:p w14:paraId="1C3ECE92" w14:textId="77777777" w:rsidR="00656AE6" w:rsidRPr="00656AE6" w:rsidRDefault="00656AE6" w:rsidP="00656AE6">
      <w:pPr>
        <w:widowControl w:val="0"/>
        <w:spacing w:after="0" w:line="278"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Ukoliko se u tijeku izrade i donošenja Plana pojave novi Zahtjevi ili posebni uvjeti, temeljem Zakona ili drugih posebnih zakona ili podzakonskih akata, iste će Nositelj izrade i stručni izrađivač Plana razmotriti, te prihvatiti ili odbiti uz obrazloženje, temeljem ovog članka Odluke.</w:t>
      </w:r>
    </w:p>
    <w:p w14:paraId="30877262" w14:textId="77777777" w:rsidR="00656AE6" w:rsidRPr="00656AE6" w:rsidRDefault="00656AE6" w:rsidP="00656AE6">
      <w:pPr>
        <w:widowControl w:val="0"/>
        <w:spacing w:after="0" w:line="283" w:lineRule="exact"/>
        <w:rPr>
          <w:rFonts w:ascii="Times New Roman" w:eastAsia="Times New Roman" w:hAnsi="Times New Roman"/>
          <w:color w:val="000000"/>
          <w:sz w:val="24"/>
          <w:szCs w:val="24"/>
          <w:shd w:val="clear" w:color="auto" w:fill="FFFFFF"/>
          <w:lang w:eastAsia="hr-HR"/>
        </w:rPr>
      </w:pPr>
    </w:p>
    <w:p w14:paraId="573BEE0B" w14:textId="77777777" w:rsidR="00656AE6" w:rsidRPr="00656AE6" w:rsidRDefault="00656AE6" w:rsidP="00656AE6">
      <w:pPr>
        <w:widowControl w:val="0"/>
        <w:spacing w:after="0" w:line="283" w:lineRule="exact"/>
        <w:rPr>
          <w:rFonts w:ascii="Times New Roman" w:eastAsia="Times New Roman" w:hAnsi="Times New Roman"/>
          <w:color w:val="000000"/>
          <w:sz w:val="24"/>
          <w:szCs w:val="24"/>
          <w:shd w:val="clear" w:color="auto" w:fill="FFFFFF"/>
          <w:lang w:eastAsia="hr-HR"/>
        </w:rPr>
      </w:pPr>
    </w:p>
    <w:p w14:paraId="31281109" w14:textId="77777777" w:rsidR="00656AE6" w:rsidRDefault="00656AE6" w:rsidP="00656AE6">
      <w:pPr>
        <w:widowControl w:val="0"/>
        <w:spacing w:after="0" w:line="283"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ROK ZA IZRADU PLANA, ODNOSNO NJEGOVIH POJEDINIH FAZA I ROK ZA PRIPREMU ZAHTJEVA</w:t>
      </w:r>
    </w:p>
    <w:p w14:paraId="309D929B" w14:textId="77777777" w:rsidR="00656AE6" w:rsidRPr="00656AE6" w:rsidRDefault="00656AE6" w:rsidP="00656AE6">
      <w:pPr>
        <w:widowControl w:val="0"/>
        <w:spacing w:after="0" w:line="283" w:lineRule="exact"/>
        <w:rPr>
          <w:rFonts w:ascii="Times New Roman" w:eastAsia="Times New Roman" w:hAnsi="Times New Roman"/>
          <w:sz w:val="24"/>
          <w:szCs w:val="24"/>
          <w:lang w:eastAsia="hr-HR"/>
        </w:rPr>
      </w:pPr>
    </w:p>
    <w:p w14:paraId="69225577" w14:textId="77777777" w:rsidR="00656AE6" w:rsidRPr="00656AE6" w:rsidRDefault="00656AE6" w:rsidP="00656AE6">
      <w:pPr>
        <w:widowControl w:val="0"/>
        <w:spacing w:after="0" w:line="230" w:lineRule="exact"/>
        <w:jc w:val="center"/>
        <w:rPr>
          <w:rFonts w:ascii="Times New Roman" w:eastAsia="Times New Roman" w:hAnsi="Times New Roman"/>
          <w:b/>
          <w:bCs/>
          <w:sz w:val="24"/>
          <w:szCs w:val="24"/>
          <w:lang w:eastAsia="hr-HR"/>
        </w:rPr>
      </w:pPr>
      <w:r w:rsidRPr="00656AE6">
        <w:rPr>
          <w:rFonts w:ascii="Times New Roman" w:eastAsia="Times New Roman" w:hAnsi="Times New Roman"/>
          <w:color w:val="000000"/>
          <w:sz w:val="24"/>
          <w:szCs w:val="24"/>
          <w:shd w:val="clear" w:color="auto" w:fill="FFFFFF"/>
          <w:lang w:eastAsia="hr-HR"/>
        </w:rPr>
        <w:t>Članak 12.</w:t>
      </w:r>
    </w:p>
    <w:p w14:paraId="6535B635" w14:textId="77777777" w:rsidR="00656AE6" w:rsidRPr="00656AE6" w:rsidRDefault="00656AE6" w:rsidP="00656AE6">
      <w:pPr>
        <w:widowControl w:val="0"/>
        <w:spacing w:after="0" w:line="283"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Ovom Odlukom daju se najduži i/ili Zakonom propisani rokovi za izradu pojedinih faza u postupku izrade i donošenja Plana:</w:t>
      </w:r>
    </w:p>
    <w:p w14:paraId="589BF262" w14:textId="77777777" w:rsidR="00656AE6" w:rsidRPr="00656AE6" w:rsidRDefault="00656AE6" w:rsidP="00656AE6">
      <w:pPr>
        <w:widowControl w:val="0"/>
        <w:numPr>
          <w:ilvl w:val="0"/>
          <w:numId w:val="127"/>
        </w:numPr>
        <w:tabs>
          <w:tab w:val="left" w:pos="595"/>
        </w:tabs>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Dostava Zahtjeva od strane tijela i osoba, određenih posebnim propisima: 30 dana od dana zaprimanja Odluke s pozivom za dostavu Zahtjeva,</w:t>
      </w:r>
    </w:p>
    <w:p w14:paraId="71AE7F5A" w14:textId="77777777" w:rsidR="00656AE6" w:rsidRPr="00656AE6" w:rsidRDefault="00656AE6" w:rsidP="00656AE6">
      <w:pPr>
        <w:widowControl w:val="0"/>
        <w:numPr>
          <w:ilvl w:val="0"/>
          <w:numId w:val="127"/>
        </w:numPr>
        <w:tabs>
          <w:tab w:val="left" w:pos="595"/>
        </w:tabs>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Utvrđivanje izrađivača Plana: najkasnije do dana zaprimanja Zahtjeva,</w:t>
      </w:r>
    </w:p>
    <w:p w14:paraId="4E589329" w14:textId="77777777" w:rsidR="00656AE6" w:rsidRPr="00656AE6" w:rsidRDefault="00656AE6" w:rsidP="00656AE6">
      <w:pPr>
        <w:widowControl w:val="0"/>
        <w:numPr>
          <w:ilvl w:val="0"/>
          <w:numId w:val="127"/>
        </w:numPr>
        <w:tabs>
          <w:tab w:val="left" w:pos="595"/>
        </w:tabs>
        <w:spacing w:after="0" w:line="274"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Dostava Nacrta prijedloga Plana za Javnu raspravu: najkasnije 75 dana od dana dostave geodetske podloge, planske dokumentacije i Zahtjeva izrađivaču Plana,</w:t>
      </w:r>
    </w:p>
    <w:p w14:paraId="3712624A" w14:textId="77777777" w:rsidR="00656AE6" w:rsidRPr="00656AE6" w:rsidRDefault="00656AE6" w:rsidP="00656AE6">
      <w:pPr>
        <w:widowControl w:val="0"/>
        <w:numPr>
          <w:ilvl w:val="0"/>
          <w:numId w:val="127"/>
        </w:numPr>
        <w:tabs>
          <w:tab w:val="left" w:pos="592"/>
        </w:tabs>
        <w:spacing w:after="0" w:line="273"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Utvrđivanje Prijedloga Plana za Javnu raspravu, Javni uvid: 30 dana,</w:t>
      </w:r>
    </w:p>
    <w:p w14:paraId="575174EB" w14:textId="77777777" w:rsidR="00656AE6" w:rsidRPr="00656AE6" w:rsidRDefault="00656AE6" w:rsidP="00656AE6">
      <w:pPr>
        <w:widowControl w:val="0"/>
        <w:numPr>
          <w:ilvl w:val="0"/>
          <w:numId w:val="127"/>
        </w:numPr>
        <w:tabs>
          <w:tab w:val="left" w:pos="592"/>
        </w:tabs>
        <w:spacing w:after="0" w:line="273"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Izrada Izvješća o javnoj raspravi: 15 dana od okončanja javne rasprave i javnog uvida,</w:t>
      </w:r>
    </w:p>
    <w:p w14:paraId="6AFF3283" w14:textId="77777777" w:rsidR="00656AE6" w:rsidRPr="00656AE6" w:rsidRDefault="00656AE6" w:rsidP="00656AE6">
      <w:pPr>
        <w:widowControl w:val="0"/>
        <w:numPr>
          <w:ilvl w:val="0"/>
          <w:numId w:val="127"/>
        </w:numPr>
        <w:tabs>
          <w:tab w:val="left" w:pos="592"/>
        </w:tabs>
        <w:spacing w:after="0" w:line="273"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Dostava Nacrta konačnog prijedloga Plana: najviše 30 dana od dostave Izvješća o javnoj raspravi izrađivaču Plana,</w:t>
      </w:r>
    </w:p>
    <w:p w14:paraId="5B41AEF2" w14:textId="77777777" w:rsidR="00656AE6" w:rsidRPr="00656AE6" w:rsidRDefault="00656AE6" w:rsidP="00656AE6">
      <w:pPr>
        <w:widowControl w:val="0"/>
        <w:numPr>
          <w:ilvl w:val="0"/>
          <w:numId w:val="127"/>
        </w:numPr>
        <w:tabs>
          <w:tab w:val="left" w:pos="592"/>
        </w:tabs>
        <w:spacing w:after="0" w:line="273"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Utvrđivanje Konačnog prijedloga Plana: 7 dana po proteku roka iz prethodne točke,</w:t>
      </w:r>
    </w:p>
    <w:p w14:paraId="01E14E5D" w14:textId="77777777" w:rsidR="00656AE6" w:rsidRPr="00656AE6" w:rsidRDefault="00656AE6" w:rsidP="00656AE6">
      <w:pPr>
        <w:widowControl w:val="0"/>
        <w:numPr>
          <w:ilvl w:val="0"/>
          <w:numId w:val="127"/>
        </w:numPr>
        <w:tabs>
          <w:tab w:val="left" w:pos="592"/>
        </w:tabs>
        <w:spacing w:after="0" w:line="273"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Donošenje Plana na Gradskom vijeću.</w:t>
      </w:r>
    </w:p>
    <w:p w14:paraId="3B87EE19" w14:textId="77777777" w:rsidR="00656AE6" w:rsidRPr="00656AE6" w:rsidRDefault="00656AE6" w:rsidP="00656AE6">
      <w:pPr>
        <w:widowControl w:val="0"/>
        <w:tabs>
          <w:tab w:val="left" w:pos="592"/>
        </w:tabs>
        <w:spacing w:after="0" w:line="273" w:lineRule="exact"/>
        <w:jc w:val="both"/>
        <w:rPr>
          <w:rFonts w:ascii="Times New Roman" w:eastAsia="Times New Roman" w:hAnsi="Times New Roman"/>
          <w:sz w:val="24"/>
          <w:szCs w:val="24"/>
          <w:lang w:eastAsia="hr-HR"/>
        </w:rPr>
      </w:pPr>
    </w:p>
    <w:p w14:paraId="68C60448" w14:textId="77777777" w:rsidR="00656AE6" w:rsidRPr="00656AE6" w:rsidRDefault="00656AE6" w:rsidP="00656AE6">
      <w:pPr>
        <w:widowControl w:val="0"/>
        <w:spacing w:after="0" w:line="273" w:lineRule="exact"/>
        <w:jc w:val="both"/>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Ukoliko iz objektivnih razloga dođe do produženja ili smanjenja trajanja pojedine faze, ostali rokovi se pomiču uz obrazloženje, ali se ne mijenja trajanje pojedine faze sve sukladno ovom članku Odluke.</w:t>
      </w:r>
    </w:p>
    <w:p w14:paraId="0F9F2EC7" w14:textId="77777777" w:rsidR="00656AE6" w:rsidRDefault="00656AE6" w:rsidP="00656AE6">
      <w:pPr>
        <w:widowControl w:val="0"/>
        <w:spacing w:after="0" w:line="230" w:lineRule="exact"/>
        <w:jc w:val="both"/>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Rokovi određeni odredbama Zakona ne mogu se mijenjati.</w:t>
      </w:r>
    </w:p>
    <w:p w14:paraId="25E6A74D" w14:textId="77777777" w:rsidR="00656AE6" w:rsidRPr="00656AE6" w:rsidRDefault="00656AE6" w:rsidP="00656AE6">
      <w:pPr>
        <w:widowControl w:val="0"/>
        <w:spacing w:after="0" w:line="230" w:lineRule="exact"/>
        <w:jc w:val="both"/>
        <w:rPr>
          <w:rFonts w:ascii="Times New Roman" w:eastAsia="Times New Roman" w:hAnsi="Times New Roman"/>
          <w:sz w:val="24"/>
          <w:szCs w:val="24"/>
          <w:lang w:eastAsia="hr-HR"/>
        </w:rPr>
      </w:pPr>
    </w:p>
    <w:p w14:paraId="68D23BFE" w14:textId="77777777" w:rsidR="00656AE6" w:rsidRPr="00656AE6" w:rsidRDefault="00656AE6" w:rsidP="00656AE6">
      <w:pPr>
        <w:widowControl w:val="0"/>
        <w:spacing w:after="0" w:line="230" w:lineRule="exact"/>
        <w:rPr>
          <w:rFonts w:ascii="Times New Roman" w:eastAsia="Times New Roman" w:hAnsi="Times New Roman"/>
          <w:color w:val="000000"/>
          <w:sz w:val="24"/>
          <w:szCs w:val="24"/>
          <w:shd w:val="clear" w:color="auto" w:fill="FFFFFF"/>
          <w:lang w:eastAsia="hr-HR"/>
        </w:rPr>
      </w:pPr>
    </w:p>
    <w:p w14:paraId="645465D9" w14:textId="77777777" w:rsidR="00656AE6" w:rsidRDefault="00656AE6" w:rsidP="00656AE6">
      <w:pPr>
        <w:widowControl w:val="0"/>
        <w:spacing w:after="0" w:line="230"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IZVORI FINANCIRANJA IZRADE PROSTORNOG PLANA</w:t>
      </w:r>
    </w:p>
    <w:p w14:paraId="6E5948CB" w14:textId="77777777" w:rsidR="000367D7" w:rsidRPr="00656AE6" w:rsidRDefault="000367D7" w:rsidP="00656AE6">
      <w:pPr>
        <w:widowControl w:val="0"/>
        <w:spacing w:after="0" w:line="230" w:lineRule="exact"/>
        <w:rPr>
          <w:rFonts w:ascii="Times New Roman" w:eastAsia="Times New Roman" w:hAnsi="Times New Roman"/>
          <w:color w:val="000000"/>
          <w:sz w:val="24"/>
          <w:szCs w:val="24"/>
          <w:shd w:val="clear" w:color="auto" w:fill="FFFFFF"/>
          <w:lang w:eastAsia="hr-HR"/>
        </w:rPr>
      </w:pPr>
    </w:p>
    <w:p w14:paraId="14D42939" w14:textId="77777777" w:rsidR="00656AE6" w:rsidRPr="00656AE6" w:rsidRDefault="00656AE6" w:rsidP="00656AE6">
      <w:pPr>
        <w:widowControl w:val="0"/>
        <w:spacing w:after="0" w:line="230" w:lineRule="exact"/>
        <w:rPr>
          <w:rFonts w:ascii="Times New Roman" w:eastAsia="Times New Roman" w:hAnsi="Times New Roman"/>
          <w:sz w:val="24"/>
          <w:szCs w:val="24"/>
          <w:lang w:eastAsia="hr-HR"/>
        </w:rPr>
      </w:pPr>
    </w:p>
    <w:p w14:paraId="2A3E3F0F" w14:textId="77777777" w:rsidR="00656AE6" w:rsidRPr="00656AE6" w:rsidRDefault="00656AE6" w:rsidP="00656AE6">
      <w:pPr>
        <w:widowControl w:val="0"/>
        <w:spacing w:after="0" w:line="230" w:lineRule="exact"/>
        <w:jc w:val="center"/>
        <w:rPr>
          <w:rFonts w:ascii="Times New Roman" w:eastAsia="Times New Roman" w:hAnsi="Times New Roman"/>
          <w:b/>
          <w:bCs/>
          <w:sz w:val="24"/>
          <w:szCs w:val="24"/>
          <w:lang w:eastAsia="hr-HR"/>
        </w:rPr>
      </w:pPr>
      <w:r w:rsidRPr="00656AE6">
        <w:rPr>
          <w:rFonts w:ascii="Times New Roman" w:eastAsia="Times New Roman" w:hAnsi="Times New Roman"/>
          <w:b/>
          <w:bCs/>
          <w:color w:val="000000"/>
          <w:sz w:val="24"/>
          <w:szCs w:val="24"/>
          <w:shd w:val="clear" w:color="auto" w:fill="FFFFFF"/>
          <w:lang w:eastAsia="hr-HR"/>
        </w:rPr>
        <w:t>Članak 13.</w:t>
      </w:r>
    </w:p>
    <w:p w14:paraId="3105E3A3" w14:textId="77777777" w:rsidR="00656AE6" w:rsidRPr="00656AE6" w:rsidRDefault="00656AE6" w:rsidP="00656AE6">
      <w:pPr>
        <w:widowControl w:val="0"/>
        <w:spacing w:after="0" w:line="550"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Sredstva za izradu Plana osigurat će se u Proračunu Grada Buja i drugim izvorima.</w:t>
      </w:r>
    </w:p>
    <w:p w14:paraId="08B6DBCD" w14:textId="77777777" w:rsidR="00656AE6" w:rsidRDefault="00656AE6" w:rsidP="00656AE6">
      <w:pPr>
        <w:widowControl w:val="0"/>
        <w:spacing w:after="0" w:line="550" w:lineRule="exact"/>
        <w:rPr>
          <w:rFonts w:ascii="Times New Roman" w:eastAsia="Times New Roman" w:hAnsi="Times New Roman"/>
          <w:color w:val="000000"/>
          <w:sz w:val="24"/>
          <w:szCs w:val="24"/>
          <w:shd w:val="clear" w:color="auto" w:fill="FFFFFF"/>
          <w:lang w:eastAsia="hr-HR"/>
        </w:rPr>
      </w:pPr>
    </w:p>
    <w:p w14:paraId="2F7CE13C" w14:textId="77777777" w:rsidR="000367D7" w:rsidRDefault="000367D7" w:rsidP="00656AE6">
      <w:pPr>
        <w:widowControl w:val="0"/>
        <w:spacing w:after="0" w:line="550" w:lineRule="exact"/>
        <w:rPr>
          <w:rFonts w:ascii="Times New Roman" w:eastAsia="Times New Roman" w:hAnsi="Times New Roman"/>
          <w:color w:val="000000"/>
          <w:sz w:val="24"/>
          <w:szCs w:val="24"/>
          <w:shd w:val="clear" w:color="auto" w:fill="FFFFFF"/>
          <w:lang w:eastAsia="hr-HR"/>
        </w:rPr>
      </w:pPr>
    </w:p>
    <w:p w14:paraId="33822EF3" w14:textId="6B787F41" w:rsidR="00656AE6" w:rsidRPr="00656AE6" w:rsidRDefault="00656AE6" w:rsidP="00656AE6">
      <w:pPr>
        <w:widowControl w:val="0"/>
        <w:spacing w:after="0" w:line="550"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lastRenderedPageBreak/>
        <w:t xml:space="preserve">ZAVRŠNE ODREDBE </w:t>
      </w:r>
    </w:p>
    <w:p w14:paraId="244FE656" w14:textId="77777777" w:rsidR="00656AE6" w:rsidRPr="00656AE6" w:rsidRDefault="00656AE6" w:rsidP="00656AE6">
      <w:pPr>
        <w:widowControl w:val="0"/>
        <w:spacing w:after="0" w:line="550" w:lineRule="exact"/>
        <w:jc w:val="center"/>
        <w:rPr>
          <w:rFonts w:ascii="Times New Roman" w:eastAsia="Times New Roman" w:hAnsi="Times New Roman"/>
          <w:b/>
          <w:bCs/>
          <w:sz w:val="24"/>
          <w:szCs w:val="24"/>
          <w:lang w:eastAsia="hr-HR"/>
        </w:rPr>
      </w:pPr>
      <w:r w:rsidRPr="00656AE6">
        <w:rPr>
          <w:rFonts w:ascii="Times New Roman" w:eastAsia="Times New Roman" w:hAnsi="Times New Roman"/>
          <w:b/>
          <w:bCs/>
          <w:color w:val="000000"/>
          <w:sz w:val="24"/>
          <w:szCs w:val="24"/>
          <w:shd w:val="clear" w:color="auto" w:fill="FFFFFF"/>
          <w:lang w:eastAsia="hr-HR"/>
        </w:rPr>
        <w:t>Članak 14.</w:t>
      </w:r>
    </w:p>
    <w:p w14:paraId="284444B7" w14:textId="77777777" w:rsidR="00656AE6" w:rsidRPr="00656AE6" w:rsidRDefault="00656AE6" w:rsidP="00656AE6">
      <w:pPr>
        <w:widowControl w:val="0"/>
        <w:spacing w:after="0" w:line="230"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Ova Odluka će se objaviti u Službenim novinama Grada Buja.</w:t>
      </w:r>
    </w:p>
    <w:p w14:paraId="5E0CE14B" w14:textId="77777777" w:rsidR="00656AE6" w:rsidRDefault="00656AE6" w:rsidP="00656AE6">
      <w:pPr>
        <w:widowControl w:val="0"/>
        <w:spacing w:after="0" w:line="277"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Nakon objave ove Odluke, Nositelj izrade će obavijestiti javnost o izradi Plana na mre</w:t>
      </w:r>
      <w:r w:rsidRPr="00656AE6">
        <w:rPr>
          <w:rFonts w:ascii="Times New Roman" w:eastAsia="Times New Roman" w:hAnsi="Times New Roman"/>
          <w:color w:val="000000"/>
          <w:sz w:val="24"/>
          <w:szCs w:val="24"/>
          <w:u w:val="single"/>
          <w:shd w:val="clear" w:color="auto" w:fill="FFFFFF"/>
          <w:lang w:eastAsia="hr-HR"/>
        </w:rPr>
        <w:t>žnim</w:t>
      </w:r>
      <w:r w:rsidRPr="00656AE6">
        <w:rPr>
          <w:rFonts w:ascii="Times New Roman" w:eastAsia="Times New Roman" w:hAnsi="Times New Roman"/>
          <w:color w:val="000000"/>
          <w:sz w:val="24"/>
          <w:szCs w:val="24"/>
          <w:shd w:val="clear" w:color="auto" w:fill="FFFFFF"/>
          <w:lang w:eastAsia="hr-HR"/>
        </w:rPr>
        <w:t xml:space="preserve"> stranicama Grada Buja i Istarske županije, te kroz informacijski sustav Ministarstva prostornog uređenja, graditeljstva i državne imovine. </w:t>
      </w:r>
    </w:p>
    <w:p w14:paraId="3E7F824F" w14:textId="77777777" w:rsidR="00656AE6" w:rsidRPr="00656AE6" w:rsidRDefault="00656AE6" w:rsidP="00656AE6">
      <w:pPr>
        <w:widowControl w:val="0"/>
        <w:spacing w:after="0" w:line="277" w:lineRule="exact"/>
        <w:rPr>
          <w:rFonts w:ascii="Times New Roman" w:eastAsia="Times New Roman" w:hAnsi="Times New Roman"/>
          <w:color w:val="000000"/>
          <w:sz w:val="24"/>
          <w:szCs w:val="24"/>
          <w:shd w:val="clear" w:color="auto" w:fill="FFFFFF"/>
          <w:lang w:eastAsia="hr-HR"/>
        </w:rPr>
      </w:pPr>
    </w:p>
    <w:p w14:paraId="2F2BD8A8" w14:textId="77777777" w:rsidR="00656AE6" w:rsidRPr="00656AE6" w:rsidRDefault="00656AE6" w:rsidP="00656AE6">
      <w:pPr>
        <w:widowControl w:val="0"/>
        <w:spacing w:after="0" w:line="277" w:lineRule="exact"/>
        <w:rPr>
          <w:rFonts w:ascii="Times New Roman" w:eastAsia="Times New Roman" w:hAnsi="Times New Roman"/>
          <w:sz w:val="24"/>
          <w:szCs w:val="24"/>
          <w:lang w:eastAsia="hr-HR"/>
        </w:rPr>
      </w:pPr>
    </w:p>
    <w:p w14:paraId="402379C7" w14:textId="77777777" w:rsidR="00656AE6" w:rsidRPr="00656AE6" w:rsidRDefault="00656AE6" w:rsidP="00656AE6">
      <w:pPr>
        <w:widowControl w:val="0"/>
        <w:spacing w:after="0" w:line="230" w:lineRule="exact"/>
        <w:jc w:val="center"/>
        <w:rPr>
          <w:rFonts w:ascii="Times New Roman" w:eastAsia="Times New Roman" w:hAnsi="Times New Roman"/>
          <w:b/>
          <w:bCs/>
          <w:sz w:val="24"/>
          <w:szCs w:val="24"/>
          <w:lang w:eastAsia="hr-HR"/>
        </w:rPr>
      </w:pPr>
      <w:r w:rsidRPr="00656AE6">
        <w:rPr>
          <w:rFonts w:ascii="Times New Roman" w:eastAsia="Times New Roman" w:hAnsi="Times New Roman"/>
          <w:b/>
          <w:bCs/>
          <w:color w:val="000000"/>
          <w:sz w:val="24"/>
          <w:szCs w:val="24"/>
          <w:shd w:val="clear" w:color="auto" w:fill="FFFFFF"/>
          <w:lang w:eastAsia="hr-HR"/>
        </w:rPr>
        <w:t>Članak 15.</w:t>
      </w:r>
    </w:p>
    <w:p w14:paraId="2C038B7B" w14:textId="77777777" w:rsidR="00656AE6" w:rsidRPr="00656AE6" w:rsidRDefault="00656AE6" w:rsidP="00656AE6">
      <w:pPr>
        <w:widowControl w:val="0"/>
        <w:spacing w:after="0" w:line="230"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Ova Odluka stupa na snagu osmog dana od dana objave u Službenim novinama Grada Buja.</w:t>
      </w:r>
    </w:p>
    <w:p w14:paraId="1F0AAC67" w14:textId="77777777" w:rsidR="00656AE6" w:rsidRPr="00656AE6" w:rsidRDefault="00656AE6" w:rsidP="00656AE6">
      <w:pPr>
        <w:widowControl w:val="0"/>
        <w:spacing w:after="0" w:line="273" w:lineRule="exact"/>
        <w:rPr>
          <w:rFonts w:ascii="Times New Roman" w:eastAsia="Times New Roman" w:hAnsi="Times New Roman"/>
          <w:color w:val="000000"/>
          <w:sz w:val="24"/>
          <w:szCs w:val="24"/>
          <w:shd w:val="clear" w:color="auto" w:fill="FFFFFF"/>
          <w:lang w:eastAsia="hr-HR"/>
        </w:rPr>
      </w:pPr>
    </w:p>
    <w:p w14:paraId="7784A02A" w14:textId="77777777" w:rsidR="00656AE6" w:rsidRPr="00656AE6" w:rsidRDefault="00656AE6" w:rsidP="00656AE6">
      <w:pPr>
        <w:widowControl w:val="0"/>
        <w:spacing w:after="0" w:line="273" w:lineRule="exact"/>
        <w:rPr>
          <w:rFonts w:ascii="Times New Roman" w:eastAsia="Times New Roman" w:hAnsi="Times New Roman"/>
          <w:color w:val="000000"/>
          <w:sz w:val="24"/>
          <w:szCs w:val="24"/>
          <w:shd w:val="clear" w:color="auto" w:fill="FFFFFF"/>
          <w:lang w:eastAsia="hr-HR"/>
        </w:rPr>
      </w:pPr>
      <w:r w:rsidRPr="00656AE6">
        <w:rPr>
          <w:rFonts w:ascii="Times New Roman" w:eastAsia="Times New Roman" w:hAnsi="Times New Roman"/>
          <w:color w:val="000000"/>
          <w:sz w:val="24"/>
          <w:szCs w:val="24"/>
          <w:shd w:val="clear" w:color="auto" w:fill="FFFFFF"/>
          <w:lang w:eastAsia="hr-HR"/>
        </w:rPr>
        <w:t>Klasa: 350-02/23-01/05</w:t>
      </w:r>
    </w:p>
    <w:p w14:paraId="360166AA" w14:textId="77777777" w:rsidR="00656AE6" w:rsidRPr="00656AE6" w:rsidRDefault="00656AE6" w:rsidP="00656AE6">
      <w:pPr>
        <w:widowControl w:val="0"/>
        <w:spacing w:after="0" w:line="273" w:lineRule="exact"/>
        <w:rPr>
          <w:rFonts w:ascii="Times New Roman" w:eastAsia="Times New Roman" w:hAnsi="Times New Roman"/>
          <w:color w:val="000000"/>
          <w:sz w:val="24"/>
          <w:szCs w:val="24"/>
          <w:shd w:val="clear" w:color="auto" w:fill="FFFFFF"/>
          <w:lang w:eastAsia="hr-HR"/>
        </w:rPr>
      </w:pPr>
      <w:proofErr w:type="spellStart"/>
      <w:r w:rsidRPr="00656AE6">
        <w:rPr>
          <w:rFonts w:ascii="Times New Roman" w:eastAsia="Times New Roman" w:hAnsi="Times New Roman"/>
          <w:color w:val="000000"/>
          <w:sz w:val="24"/>
          <w:szCs w:val="24"/>
          <w:shd w:val="clear" w:color="auto" w:fill="FFFFFF"/>
          <w:lang w:eastAsia="hr-HR"/>
        </w:rPr>
        <w:t>Urbroj</w:t>
      </w:r>
      <w:proofErr w:type="spellEnd"/>
      <w:r w:rsidRPr="00656AE6">
        <w:rPr>
          <w:rFonts w:ascii="Times New Roman" w:eastAsia="Times New Roman" w:hAnsi="Times New Roman"/>
          <w:color w:val="000000"/>
          <w:sz w:val="24"/>
          <w:szCs w:val="24"/>
          <w:shd w:val="clear" w:color="auto" w:fill="FFFFFF"/>
          <w:lang w:eastAsia="hr-HR"/>
        </w:rPr>
        <w:t>: 2163-2-02-23-4</w:t>
      </w:r>
    </w:p>
    <w:p w14:paraId="6ECC67E3" w14:textId="77777777" w:rsidR="00656AE6" w:rsidRPr="00656AE6" w:rsidRDefault="00656AE6" w:rsidP="00656AE6">
      <w:pPr>
        <w:widowControl w:val="0"/>
        <w:spacing w:after="0" w:line="273" w:lineRule="exact"/>
        <w:rPr>
          <w:rFonts w:ascii="Times New Roman" w:eastAsia="Times New Roman" w:hAnsi="Times New Roman"/>
          <w:sz w:val="24"/>
          <w:szCs w:val="24"/>
          <w:lang w:eastAsia="hr-HR"/>
        </w:rPr>
      </w:pPr>
      <w:r w:rsidRPr="00656AE6">
        <w:rPr>
          <w:rFonts w:ascii="Times New Roman" w:eastAsia="Times New Roman" w:hAnsi="Times New Roman"/>
          <w:color w:val="000000"/>
          <w:sz w:val="24"/>
          <w:szCs w:val="24"/>
          <w:shd w:val="clear" w:color="auto" w:fill="FFFFFF"/>
          <w:lang w:eastAsia="hr-HR"/>
        </w:rPr>
        <w:t>Buje, 20.07.2023.</w:t>
      </w:r>
    </w:p>
    <w:p w14:paraId="31680A63" w14:textId="77777777" w:rsidR="00656AE6" w:rsidRPr="00656AE6" w:rsidRDefault="00656AE6" w:rsidP="00656AE6">
      <w:pPr>
        <w:widowControl w:val="0"/>
        <w:spacing w:after="0" w:line="230" w:lineRule="exact"/>
        <w:jc w:val="right"/>
        <w:rPr>
          <w:rFonts w:ascii="Times New Roman" w:eastAsia="Courier New" w:hAnsi="Times New Roman"/>
          <w:b/>
          <w:bCs/>
          <w:color w:val="000000"/>
          <w:sz w:val="23"/>
          <w:szCs w:val="23"/>
          <w:lang w:eastAsia="hr-HR"/>
        </w:rPr>
      </w:pPr>
      <w:r w:rsidRPr="00656AE6">
        <w:rPr>
          <w:rFonts w:ascii="Times New Roman" w:eastAsia="Courier New" w:hAnsi="Times New Roman"/>
          <w:b/>
          <w:bCs/>
          <w:color w:val="000000"/>
          <w:sz w:val="23"/>
          <w:szCs w:val="23"/>
          <w:lang w:eastAsia="hr-HR"/>
        </w:rPr>
        <w:t>GRAD BUJE - GRADSKO VIJEĆE</w:t>
      </w:r>
    </w:p>
    <w:p w14:paraId="7F634031" w14:textId="77777777" w:rsidR="00656AE6" w:rsidRPr="00656AE6" w:rsidRDefault="00656AE6" w:rsidP="00656AE6">
      <w:pPr>
        <w:widowControl w:val="0"/>
        <w:spacing w:after="0" w:line="230" w:lineRule="exact"/>
        <w:jc w:val="right"/>
        <w:rPr>
          <w:rFonts w:ascii="Times New Roman" w:eastAsia="Courier New" w:hAnsi="Times New Roman"/>
          <w:b/>
          <w:bCs/>
          <w:color w:val="000000"/>
          <w:sz w:val="23"/>
          <w:szCs w:val="23"/>
          <w:lang w:eastAsia="hr-HR"/>
        </w:rPr>
      </w:pPr>
      <w:r w:rsidRPr="00656AE6">
        <w:rPr>
          <w:rFonts w:ascii="Times New Roman" w:eastAsia="Courier New" w:hAnsi="Times New Roman"/>
          <w:b/>
          <w:bCs/>
          <w:color w:val="000000"/>
          <w:sz w:val="23"/>
          <w:szCs w:val="23"/>
          <w:lang w:eastAsia="hr-HR"/>
        </w:rPr>
        <w:t>Predsjednik Gradskog vijeća</w:t>
      </w:r>
    </w:p>
    <w:p w14:paraId="1DA29BE7" w14:textId="77777777" w:rsidR="00656AE6" w:rsidRPr="00656AE6" w:rsidRDefault="00656AE6" w:rsidP="00656AE6">
      <w:pPr>
        <w:widowControl w:val="0"/>
        <w:spacing w:after="0" w:line="230" w:lineRule="exact"/>
        <w:jc w:val="right"/>
        <w:rPr>
          <w:rFonts w:ascii="Courier New" w:eastAsia="Courier New" w:hAnsi="Courier New" w:cs="Courier New"/>
          <w:color w:val="000000"/>
          <w:sz w:val="24"/>
          <w:szCs w:val="24"/>
          <w:lang w:eastAsia="hr-HR"/>
        </w:rPr>
      </w:pPr>
      <w:r w:rsidRPr="00656AE6">
        <w:rPr>
          <w:rFonts w:ascii="Times New Roman" w:eastAsia="Courier New" w:hAnsi="Times New Roman"/>
          <w:b/>
          <w:bCs/>
          <w:color w:val="000000"/>
          <w:sz w:val="23"/>
          <w:szCs w:val="23"/>
          <w:lang w:eastAsia="hr-HR"/>
        </w:rPr>
        <w:t>Franko Gergorić, v.r.</w:t>
      </w:r>
    </w:p>
    <w:p w14:paraId="5BAA6F07" w14:textId="77777777" w:rsidR="00656AE6" w:rsidRDefault="00656AE6" w:rsidP="00E03DE1">
      <w:pPr>
        <w:spacing w:line="252" w:lineRule="auto"/>
        <w:rPr>
          <w:rFonts w:ascii="Times New Roman" w:hAnsi="Times New Roman"/>
          <w:b/>
          <w:bCs/>
          <w:color w:val="2E74B5" w:themeColor="accent5" w:themeShade="BF"/>
          <w:sz w:val="28"/>
          <w:szCs w:val="28"/>
          <w:lang w:val="pl-PL"/>
        </w:rPr>
      </w:pPr>
    </w:p>
    <w:p w14:paraId="6AB352C4" w14:textId="2FE0BC74"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4</w:t>
      </w:r>
      <w:r>
        <w:rPr>
          <w:rFonts w:ascii="Times New Roman" w:hAnsi="Times New Roman"/>
          <w:b/>
          <w:bCs/>
          <w:color w:val="2E74B5" w:themeColor="accent5" w:themeShade="BF"/>
          <w:sz w:val="28"/>
          <w:szCs w:val="28"/>
          <w:lang w:val="pl-PL"/>
        </w:rPr>
        <w:t>6</w:t>
      </w:r>
      <w:r>
        <w:rPr>
          <w:rFonts w:ascii="Times New Roman" w:hAnsi="Times New Roman"/>
          <w:b/>
          <w:bCs/>
          <w:color w:val="2E74B5" w:themeColor="accent5" w:themeShade="BF"/>
          <w:sz w:val="28"/>
          <w:szCs w:val="28"/>
          <w:lang w:val="pl-PL"/>
        </w:rPr>
        <w:t>.______________________________________________________________</w:t>
      </w:r>
    </w:p>
    <w:p w14:paraId="65E8CF9A"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 xml:space="preserve">Na temelju članka 34. st. 3. Zakona o predškolskom odgoju i obrazovanju ("Narodne novine", 10/97, 107/07, 94/13, 98/19, 57/22), članka 30, st. 2. točka 1. Statuta Dječjeg vrtića Buje – </w:t>
      </w:r>
      <w:proofErr w:type="spellStart"/>
      <w:r w:rsidRPr="004E3FF3">
        <w:rPr>
          <w:rFonts w:ascii="Times New Roman" w:eastAsia="Times New Roman" w:hAnsi="Times New Roman"/>
          <w:sz w:val="24"/>
          <w:szCs w:val="24"/>
          <w:lang w:eastAsia="hr-HR"/>
        </w:rPr>
        <w:t>Asilo</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infantile</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Buie</w:t>
      </w:r>
      <w:proofErr w:type="spellEnd"/>
      <w:r w:rsidRPr="004E3FF3">
        <w:rPr>
          <w:rFonts w:ascii="Times New Roman" w:eastAsia="Times New Roman" w:hAnsi="Times New Roman"/>
          <w:sz w:val="24"/>
          <w:szCs w:val="24"/>
          <w:lang w:eastAsia="hr-HR"/>
        </w:rPr>
        <w:t xml:space="preserve"> i članka 50. Statuta Grada Buja ( „Službene novine Grada Buja“ broj 11/09, 05/11, 11/11, 03/13, 05/18, 19/18 i 04/21), Gradsko vijeće Grada Buja na sjednici održanoj dana,  20. srpnja 2023., donosi:</w:t>
      </w:r>
    </w:p>
    <w:p w14:paraId="24D2305D" w14:textId="77777777" w:rsidR="004E3FF3" w:rsidRDefault="004E3FF3" w:rsidP="004E3FF3">
      <w:pPr>
        <w:spacing w:after="0" w:line="240" w:lineRule="auto"/>
        <w:jc w:val="both"/>
        <w:rPr>
          <w:rFonts w:ascii="Times New Roman" w:eastAsia="Times New Roman" w:hAnsi="Times New Roman"/>
          <w:sz w:val="24"/>
          <w:szCs w:val="24"/>
          <w:lang w:eastAsia="hr-HR"/>
        </w:rPr>
      </w:pPr>
    </w:p>
    <w:p w14:paraId="069BABC2" w14:textId="77777777" w:rsidR="000367D7" w:rsidRPr="004E3FF3" w:rsidRDefault="000367D7" w:rsidP="004E3FF3">
      <w:pPr>
        <w:spacing w:after="0" w:line="240" w:lineRule="auto"/>
        <w:jc w:val="both"/>
        <w:rPr>
          <w:rFonts w:ascii="Times New Roman" w:eastAsia="Times New Roman" w:hAnsi="Times New Roman"/>
          <w:sz w:val="24"/>
          <w:szCs w:val="24"/>
          <w:lang w:eastAsia="hr-HR"/>
        </w:rPr>
      </w:pPr>
    </w:p>
    <w:p w14:paraId="2E96185B" w14:textId="77777777" w:rsidR="004E3FF3" w:rsidRPr="004E3FF3" w:rsidRDefault="004E3FF3" w:rsidP="004E3FF3">
      <w:pPr>
        <w:spacing w:after="0" w:line="240" w:lineRule="auto"/>
        <w:jc w:val="center"/>
        <w:rPr>
          <w:rFonts w:ascii="Times New Roman" w:eastAsia="Times New Roman" w:hAnsi="Times New Roman"/>
          <w:b/>
          <w:sz w:val="28"/>
          <w:szCs w:val="28"/>
          <w:lang w:eastAsia="hr-HR"/>
        </w:rPr>
      </w:pPr>
      <w:r w:rsidRPr="004E3FF3">
        <w:rPr>
          <w:rFonts w:ascii="Times New Roman" w:eastAsia="Times New Roman" w:hAnsi="Times New Roman"/>
          <w:b/>
          <w:sz w:val="28"/>
          <w:szCs w:val="28"/>
          <w:lang w:eastAsia="hr-HR"/>
        </w:rPr>
        <w:t>R J E Š E NJ E</w:t>
      </w:r>
    </w:p>
    <w:p w14:paraId="4F313A38"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 xml:space="preserve">o imenovanju članova Upravnog vijeća </w:t>
      </w:r>
    </w:p>
    <w:p w14:paraId="2E93440C" w14:textId="77777777" w:rsid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 xml:space="preserve">Dječjeg vrtića Buje – </w:t>
      </w:r>
      <w:proofErr w:type="spellStart"/>
      <w:r w:rsidRPr="004E3FF3">
        <w:rPr>
          <w:rFonts w:ascii="Times New Roman" w:eastAsia="Times New Roman" w:hAnsi="Times New Roman"/>
          <w:sz w:val="24"/>
          <w:szCs w:val="24"/>
          <w:lang w:eastAsia="hr-HR"/>
        </w:rPr>
        <w:t>Asilo</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infantile</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Buie</w:t>
      </w:r>
      <w:proofErr w:type="spellEnd"/>
    </w:p>
    <w:p w14:paraId="5EB27AB5" w14:textId="77777777" w:rsidR="000367D7" w:rsidRPr="004E3FF3" w:rsidRDefault="000367D7" w:rsidP="004E3FF3">
      <w:pPr>
        <w:spacing w:after="0" w:line="240" w:lineRule="auto"/>
        <w:jc w:val="center"/>
        <w:rPr>
          <w:rFonts w:ascii="Times New Roman" w:eastAsia="Times New Roman" w:hAnsi="Times New Roman"/>
          <w:sz w:val="24"/>
          <w:szCs w:val="24"/>
          <w:lang w:eastAsia="hr-HR"/>
        </w:rPr>
      </w:pPr>
    </w:p>
    <w:p w14:paraId="62A641B2"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p>
    <w:p w14:paraId="1F33327E"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I.</w:t>
      </w:r>
    </w:p>
    <w:p w14:paraId="0A24C3AC"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p>
    <w:p w14:paraId="3F73644B" w14:textId="77777777" w:rsidR="004E3FF3" w:rsidRPr="004E3FF3" w:rsidRDefault="004E3FF3" w:rsidP="004E3FF3">
      <w:pPr>
        <w:spacing w:after="0" w:line="240" w:lineRule="auto"/>
        <w:ind w:firstLine="708"/>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 xml:space="preserve">U Upravno vijeće Dječjeg vrtića Buje – </w:t>
      </w:r>
      <w:proofErr w:type="spellStart"/>
      <w:r w:rsidRPr="004E3FF3">
        <w:rPr>
          <w:rFonts w:ascii="Times New Roman" w:eastAsia="Times New Roman" w:hAnsi="Times New Roman"/>
          <w:sz w:val="24"/>
          <w:szCs w:val="24"/>
          <w:lang w:eastAsia="hr-HR"/>
        </w:rPr>
        <w:t>Asilo</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infantile</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Buie</w:t>
      </w:r>
      <w:proofErr w:type="spellEnd"/>
      <w:r w:rsidRPr="004E3FF3">
        <w:rPr>
          <w:rFonts w:ascii="Times New Roman" w:eastAsia="Times New Roman" w:hAnsi="Times New Roman"/>
          <w:sz w:val="24"/>
          <w:szCs w:val="24"/>
          <w:lang w:eastAsia="hr-HR"/>
        </w:rPr>
        <w:t>, kojemu je Grad Buje-</w:t>
      </w:r>
      <w:proofErr w:type="spellStart"/>
      <w:r w:rsidRPr="004E3FF3">
        <w:rPr>
          <w:rFonts w:ascii="Times New Roman" w:eastAsia="Times New Roman" w:hAnsi="Times New Roman"/>
          <w:sz w:val="24"/>
          <w:szCs w:val="24"/>
          <w:lang w:eastAsia="hr-HR"/>
        </w:rPr>
        <w:t>Buie</w:t>
      </w:r>
      <w:proofErr w:type="spellEnd"/>
      <w:r w:rsidRPr="004E3FF3">
        <w:rPr>
          <w:rFonts w:ascii="Times New Roman" w:eastAsia="Times New Roman" w:hAnsi="Times New Roman"/>
          <w:sz w:val="24"/>
          <w:szCs w:val="24"/>
          <w:lang w:eastAsia="hr-HR"/>
        </w:rPr>
        <w:t xml:space="preserve"> osnivač, imenuju se na mandat od četiri godine: </w:t>
      </w:r>
    </w:p>
    <w:p w14:paraId="48DB5DAC" w14:textId="77777777" w:rsidR="004E3FF3" w:rsidRPr="004E3FF3" w:rsidRDefault="004E3FF3" w:rsidP="004E3FF3">
      <w:pPr>
        <w:spacing w:after="0" w:line="240" w:lineRule="auto"/>
        <w:ind w:firstLine="708"/>
        <w:jc w:val="both"/>
        <w:rPr>
          <w:rFonts w:ascii="Times New Roman" w:eastAsia="Times New Roman" w:hAnsi="Times New Roman"/>
          <w:sz w:val="24"/>
          <w:szCs w:val="24"/>
          <w:lang w:eastAsia="hr-HR"/>
        </w:rPr>
      </w:pPr>
    </w:p>
    <w:p w14:paraId="22A573D1" w14:textId="77777777" w:rsidR="004E3FF3" w:rsidRPr="004E3FF3" w:rsidRDefault="004E3FF3" w:rsidP="004E3FF3">
      <w:pPr>
        <w:numPr>
          <w:ilvl w:val="0"/>
          <w:numId w:val="128"/>
        </w:num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 xml:space="preserve">FRANKO GERGORIĆ, </w:t>
      </w:r>
      <w:proofErr w:type="spellStart"/>
      <w:r w:rsidRPr="004E3FF3">
        <w:rPr>
          <w:rFonts w:ascii="Times New Roman" w:eastAsia="Times New Roman" w:hAnsi="Times New Roman"/>
          <w:sz w:val="24"/>
          <w:szCs w:val="24"/>
          <w:lang w:eastAsia="hr-HR"/>
        </w:rPr>
        <w:t>Gadari</w:t>
      </w:r>
      <w:proofErr w:type="spellEnd"/>
      <w:r w:rsidRPr="004E3FF3">
        <w:rPr>
          <w:rFonts w:ascii="Times New Roman" w:eastAsia="Times New Roman" w:hAnsi="Times New Roman"/>
          <w:sz w:val="24"/>
          <w:szCs w:val="24"/>
          <w:lang w:eastAsia="hr-HR"/>
        </w:rPr>
        <w:t xml:space="preserve"> 119 B, Kaštel, OIB 70017792164</w:t>
      </w:r>
    </w:p>
    <w:p w14:paraId="4058D4B8" w14:textId="77777777" w:rsidR="004E3FF3" w:rsidRPr="004E3FF3" w:rsidRDefault="004E3FF3" w:rsidP="004E3FF3">
      <w:pPr>
        <w:numPr>
          <w:ilvl w:val="0"/>
          <w:numId w:val="128"/>
        </w:num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ŽELJKA HRLIĆ, Rudine 4, Buje, OIB 11060330064</w:t>
      </w:r>
    </w:p>
    <w:p w14:paraId="2AE56EBC" w14:textId="77777777" w:rsidR="004E3FF3" w:rsidRDefault="004E3FF3" w:rsidP="004E3FF3">
      <w:pPr>
        <w:numPr>
          <w:ilvl w:val="0"/>
          <w:numId w:val="128"/>
        </w:num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JELENA NEKIĆ, Grožnjanska 16, Buje, OIB 35541836884</w:t>
      </w:r>
    </w:p>
    <w:p w14:paraId="0F81AD7A" w14:textId="77777777" w:rsidR="000367D7" w:rsidRPr="004E3FF3" w:rsidRDefault="000367D7" w:rsidP="004E3FF3">
      <w:pPr>
        <w:numPr>
          <w:ilvl w:val="0"/>
          <w:numId w:val="128"/>
        </w:numPr>
        <w:spacing w:after="0" w:line="240" w:lineRule="auto"/>
        <w:jc w:val="both"/>
        <w:rPr>
          <w:rFonts w:ascii="Times New Roman" w:eastAsia="Times New Roman" w:hAnsi="Times New Roman"/>
          <w:sz w:val="24"/>
          <w:szCs w:val="24"/>
          <w:lang w:eastAsia="hr-HR"/>
        </w:rPr>
      </w:pPr>
    </w:p>
    <w:p w14:paraId="3ED5FE9C"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p>
    <w:p w14:paraId="3295781F"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II.</w:t>
      </w:r>
    </w:p>
    <w:p w14:paraId="2B2E01BF"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p>
    <w:p w14:paraId="1F05D6FA"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ab/>
        <w:t xml:space="preserve">Imenovanim članovima Upravnog vijeća Dječjeg vrtića Buje – </w:t>
      </w:r>
      <w:proofErr w:type="spellStart"/>
      <w:r w:rsidRPr="004E3FF3">
        <w:rPr>
          <w:rFonts w:ascii="Times New Roman" w:eastAsia="Times New Roman" w:hAnsi="Times New Roman"/>
          <w:sz w:val="24"/>
          <w:szCs w:val="24"/>
          <w:lang w:eastAsia="hr-HR"/>
        </w:rPr>
        <w:t>Asilo</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infantile</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Buie</w:t>
      </w:r>
      <w:proofErr w:type="spellEnd"/>
      <w:r w:rsidRPr="004E3FF3">
        <w:rPr>
          <w:rFonts w:ascii="Times New Roman" w:eastAsia="Times New Roman" w:hAnsi="Times New Roman"/>
          <w:sz w:val="24"/>
          <w:szCs w:val="24"/>
          <w:lang w:eastAsia="hr-HR"/>
        </w:rPr>
        <w:t xml:space="preserve"> novi četverogodišnji mandat počinje teći od dana konstituiranja novog Upravnog vijeća Dječjeg vrtića Buje – </w:t>
      </w:r>
      <w:proofErr w:type="spellStart"/>
      <w:r w:rsidRPr="004E3FF3">
        <w:rPr>
          <w:rFonts w:ascii="Times New Roman" w:eastAsia="Times New Roman" w:hAnsi="Times New Roman"/>
          <w:sz w:val="24"/>
          <w:szCs w:val="24"/>
          <w:lang w:eastAsia="hr-HR"/>
        </w:rPr>
        <w:t>Asilo</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infantile</w:t>
      </w:r>
      <w:proofErr w:type="spellEnd"/>
      <w:r w:rsidRPr="004E3FF3">
        <w:rPr>
          <w:rFonts w:ascii="Times New Roman" w:eastAsia="Times New Roman" w:hAnsi="Times New Roman"/>
          <w:sz w:val="24"/>
          <w:szCs w:val="24"/>
          <w:lang w:eastAsia="hr-HR"/>
        </w:rPr>
        <w:t xml:space="preserve"> </w:t>
      </w:r>
      <w:proofErr w:type="spellStart"/>
      <w:r w:rsidRPr="004E3FF3">
        <w:rPr>
          <w:rFonts w:ascii="Times New Roman" w:eastAsia="Times New Roman" w:hAnsi="Times New Roman"/>
          <w:sz w:val="24"/>
          <w:szCs w:val="24"/>
          <w:lang w:eastAsia="hr-HR"/>
        </w:rPr>
        <w:t>Buie</w:t>
      </w:r>
      <w:proofErr w:type="spellEnd"/>
      <w:r w:rsidRPr="004E3FF3">
        <w:rPr>
          <w:rFonts w:ascii="Times New Roman" w:eastAsia="Times New Roman" w:hAnsi="Times New Roman"/>
          <w:sz w:val="24"/>
          <w:szCs w:val="24"/>
          <w:lang w:eastAsia="hr-HR"/>
        </w:rPr>
        <w:t xml:space="preserve">.  </w:t>
      </w:r>
    </w:p>
    <w:p w14:paraId="3E14FF73" w14:textId="77777777" w:rsidR="004E3FF3" w:rsidRDefault="004E3FF3" w:rsidP="004E3FF3">
      <w:pPr>
        <w:spacing w:after="0" w:line="240" w:lineRule="auto"/>
        <w:jc w:val="center"/>
        <w:rPr>
          <w:rFonts w:ascii="Times New Roman" w:eastAsia="Times New Roman" w:hAnsi="Times New Roman"/>
          <w:sz w:val="24"/>
          <w:szCs w:val="24"/>
          <w:lang w:eastAsia="hr-HR"/>
        </w:rPr>
      </w:pPr>
    </w:p>
    <w:p w14:paraId="09CE4673" w14:textId="77777777" w:rsidR="000367D7" w:rsidRDefault="000367D7" w:rsidP="004E3FF3">
      <w:pPr>
        <w:spacing w:after="0" w:line="240" w:lineRule="auto"/>
        <w:jc w:val="center"/>
        <w:rPr>
          <w:rFonts w:ascii="Times New Roman" w:eastAsia="Times New Roman" w:hAnsi="Times New Roman"/>
          <w:sz w:val="24"/>
          <w:szCs w:val="24"/>
          <w:lang w:eastAsia="hr-HR"/>
        </w:rPr>
      </w:pPr>
    </w:p>
    <w:p w14:paraId="1ACEB269" w14:textId="77777777" w:rsidR="000367D7" w:rsidRDefault="000367D7" w:rsidP="004E3FF3">
      <w:pPr>
        <w:spacing w:after="0" w:line="240" w:lineRule="auto"/>
        <w:jc w:val="center"/>
        <w:rPr>
          <w:rFonts w:ascii="Times New Roman" w:eastAsia="Times New Roman" w:hAnsi="Times New Roman"/>
          <w:sz w:val="24"/>
          <w:szCs w:val="24"/>
          <w:lang w:eastAsia="hr-HR"/>
        </w:rPr>
      </w:pPr>
    </w:p>
    <w:p w14:paraId="249A8CEA" w14:textId="77777777" w:rsidR="000367D7" w:rsidRPr="004E3FF3" w:rsidRDefault="000367D7" w:rsidP="004E3FF3">
      <w:pPr>
        <w:spacing w:after="0" w:line="240" w:lineRule="auto"/>
        <w:jc w:val="center"/>
        <w:rPr>
          <w:rFonts w:ascii="Times New Roman" w:eastAsia="Times New Roman" w:hAnsi="Times New Roman"/>
          <w:sz w:val="24"/>
          <w:szCs w:val="24"/>
          <w:lang w:eastAsia="hr-HR"/>
        </w:rPr>
      </w:pPr>
    </w:p>
    <w:p w14:paraId="4698B552"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lastRenderedPageBreak/>
        <w:t>III.</w:t>
      </w:r>
    </w:p>
    <w:p w14:paraId="6B70DCC2"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ab/>
      </w:r>
    </w:p>
    <w:p w14:paraId="63D1F3BD"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ab/>
        <w:t>Ovo Rješenje stupa na snagu danom donošenja i biti će objavljeno u Službenim novinama Grada Buja.</w:t>
      </w:r>
    </w:p>
    <w:p w14:paraId="193EB356"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p>
    <w:p w14:paraId="1572B8D9"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KLASA: 601-01/23-01/06</w:t>
      </w:r>
    </w:p>
    <w:p w14:paraId="6D2A15B3"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URBROJ: 2163-2-02/1-23-3</w:t>
      </w:r>
    </w:p>
    <w:p w14:paraId="028F6F10" w14:textId="77777777" w:rsidR="004E3FF3" w:rsidRPr="004E3FF3" w:rsidRDefault="004E3FF3" w:rsidP="004E3FF3">
      <w:pPr>
        <w:spacing w:after="0" w:line="240" w:lineRule="auto"/>
        <w:jc w:val="both"/>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 xml:space="preserve">BUJE,  20. srpnja 2023. </w:t>
      </w:r>
    </w:p>
    <w:p w14:paraId="6756937C"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p>
    <w:p w14:paraId="7F64E58B"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GRADSKO VIJEĆE GRADA BUJA</w:t>
      </w:r>
    </w:p>
    <w:p w14:paraId="5CC6FC1B" w14:textId="77777777" w:rsidR="004E3FF3" w:rsidRP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Predsjednik Gradskog vijeća</w:t>
      </w:r>
    </w:p>
    <w:p w14:paraId="58C28654" w14:textId="44453F66" w:rsidR="004E3FF3" w:rsidRPr="004E3FF3" w:rsidRDefault="004E3FF3" w:rsidP="004E3FF3">
      <w:pPr>
        <w:spacing w:after="0" w:line="240" w:lineRule="auto"/>
        <w:jc w:val="center"/>
        <w:rPr>
          <w:rFonts w:ascii="Times New Roman" w:eastAsia="Times New Roman" w:hAnsi="Times New Roman"/>
          <w:sz w:val="24"/>
          <w:szCs w:val="24"/>
          <w:lang w:eastAsia="hr-HR"/>
        </w:rPr>
      </w:pPr>
      <w:r w:rsidRPr="004E3FF3">
        <w:rPr>
          <w:rFonts w:ascii="Times New Roman" w:eastAsia="Times New Roman" w:hAnsi="Times New Roman"/>
          <w:b/>
          <w:sz w:val="24"/>
          <w:szCs w:val="24"/>
          <w:lang w:eastAsia="hr-HR"/>
        </w:rPr>
        <w:t xml:space="preserve">Franko </w:t>
      </w:r>
      <w:proofErr w:type="spellStart"/>
      <w:r w:rsidRPr="004E3FF3">
        <w:rPr>
          <w:rFonts w:ascii="Times New Roman" w:eastAsia="Times New Roman" w:hAnsi="Times New Roman"/>
          <w:b/>
          <w:sz w:val="24"/>
          <w:szCs w:val="24"/>
          <w:lang w:eastAsia="hr-HR"/>
        </w:rPr>
        <w:t>Gergorić</w:t>
      </w:r>
      <w:r>
        <w:rPr>
          <w:rFonts w:ascii="Times New Roman" w:eastAsia="Times New Roman" w:hAnsi="Times New Roman"/>
          <w:b/>
          <w:sz w:val="24"/>
          <w:szCs w:val="24"/>
          <w:lang w:eastAsia="hr-HR"/>
        </w:rPr>
        <w:t>,v.r</w:t>
      </w:r>
      <w:proofErr w:type="spellEnd"/>
      <w:r>
        <w:rPr>
          <w:rFonts w:ascii="Times New Roman" w:eastAsia="Times New Roman" w:hAnsi="Times New Roman"/>
          <w:b/>
          <w:sz w:val="24"/>
          <w:szCs w:val="24"/>
          <w:lang w:eastAsia="hr-HR"/>
        </w:rPr>
        <w:t>.</w:t>
      </w:r>
    </w:p>
    <w:p w14:paraId="49CF732D" w14:textId="4721C2A8"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4</w:t>
      </w:r>
      <w:r>
        <w:rPr>
          <w:rFonts w:ascii="Times New Roman" w:hAnsi="Times New Roman"/>
          <w:b/>
          <w:bCs/>
          <w:color w:val="2E74B5" w:themeColor="accent5" w:themeShade="BF"/>
          <w:sz w:val="28"/>
          <w:szCs w:val="28"/>
          <w:lang w:val="pl-PL"/>
        </w:rPr>
        <w:t>7</w:t>
      </w:r>
      <w:r>
        <w:rPr>
          <w:rFonts w:ascii="Times New Roman" w:hAnsi="Times New Roman"/>
          <w:b/>
          <w:bCs/>
          <w:color w:val="2E74B5" w:themeColor="accent5" w:themeShade="BF"/>
          <w:sz w:val="28"/>
          <w:szCs w:val="28"/>
          <w:lang w:val="pl-PL"/>
        </w:rPr>
        <w:t>.______________________________________________________________</w:t>
      </w:r>
    </w:p>
    <w:p w14:paraId="54C78718" w14:textId="77777777" w:rsidR="004E3FF3" w:rsidRPr="004E3FF3" w:rsidRDefault="004E3FF3" w:rsidP="004E3FF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hr-HR"/>
        </w:rPr>
      </w:pPr>
      <w:r w:rsidRPr="004E3FF3">
        <w:rPr>
          <w:rFonts w:ascii="Times New Roman" w:eastAsia="Times New Roman" w:hAnsi="Times New Roman"/>
          <w:sz w:val="24"/>
          <w:szCs w:val="20"/>
          <w:lang w:eastAsia="hr-HR"/>
        </w:rPr>
        <w:t xml:space="preserve">Na temelju članka 50. Statuta Grada Buja („Službene novine Grada Buja“ broj 11/09, 05/11, 11/11, 03/13, 05/18, 19/18-pročišćeni tekst, 04/21), Gradsko vijeće Grada Buje - </w:t>
      </w:r>
      <w:proofErr w:type="spellStart"/>
      <w:r w:rsidRPr="004E3FF3">
        <w:rPr>
          <w:rFonts w:ascii="Times New Roman" w:eastAsia="Times New Roman" w:hAnsi="Times New Roman"/>
          <w:sz w:val="24"/>
          <w:szCs w:val="20"/>
          <w:lang w:eastAsia="hr-HR"/>
        </w:rPr>
        <w:t>Buie</w:t>
      </w:r>
      <w:proofErr w:type="spellEnd"/>
      <w:r w:rsidRPr="004E3FF3">
        <w:rPr>
          <w:rFonts w:ascii="Times New Roman" w:eastAsia="Times New Roman" w:hAnsi="Times New Roman"/>
          <w:sz w:val="24"/>
          <w:szCs w:val="20"/>
          <w:lang w:eastAsia="hr-HR"/>
        </w:rPr>
        <w:t xml:space="preserve">  donosi, na sjednici održanoj dana  20.07.2023. godine donosi</w:t>
      </w:r>
    </w:p>
    <w:p w14:paraId="7EB68314" w14:textId="77777777" w:rsidR="004E3FF3" w:rsidRPr="004E3FF3" w:rsidRDefault="004E3FF3" w:rsidP="004E3FF3">
      <w:pPr>
        <w:overflowPunct w:val="0"/>
        <w:autoSpaceDE w:val="0"/>
        <w:autoSpaceDN w:val="0"/>
        <w:adjustRightInd w:val="0"/>
        <w:spacing w:after="0" w:line="240" w:lineRule="auto"/>
        <w:textAlignment w:val="baseline"/>
        <w:rPr>
          <w:rFonts w:ascii="Times New Roman" w:eastAsia="Times New Roman" w:hAnsi="Times New Roman"/>
          <w:b/>
          <w:i/>
          <w:lang w:eastAsia="hr-HR"/>
        </w:rPr>
      </w:pPr>
    </w:p>
    <w:p w14:paraId="3ACF8FE0" w14:textId="77777777" w:rsidR="004E3FF3" w:rsidRPr="004E3FF3" w:rsidRDefault="004E3FF3" w:rsidP="004E3FF3">
      <w:pPr>
        <w:overflowPunct w:val="0"/>
        <w:autoSpaceDE w:val="0"/>
        <w:autoSpaceDN w:val="0"/>
        <w:adjustRightInd w:val="0"/>
        <w:spacing w:after="0" w:line="240" w:lineRule="auto"/>
        <w:ind w:firstLine="708"/>
        <w:jc w:val="center"/>
        <w:textAlignment w:val="baseline"/>
        <w:rPr>
          <w:rFonts w:ascii="Times New Roman" w:eastAsia="Times New Roman" w:hAnsi="Times New Roman"/>
          <w:b/>
          <w:sz w:val="24"/>
          <w:szCs w:val="20"/>
          <w:lang w:eastAsia="hr-HR"/>
        </w:rPr>
      </w:pPr>
      <w:r w:rsidRPr="004E3FF3">
        <w:rPr>
          <w:rFonts w:ascii="Times New Roman" w:eastAsia="Times New Roman" w:hAnsi="Times New Roman"/>
          <w:b/>
          <w:sz w:val="24"/>
          <w:szCs w:val="20"/>
          <w:lang w:eastAsia="hr-HR"/>
        </w:rPr>
        <w:t>ZAKLJUČAK</w:t>
      </w:r>
    </w:p>
    <w:p w14:paraId="47CF56B9" w14:textId="77777777" w:rsidR="004E3FF3" w:rsidRPr="004E3FF3" w:rsidRDefault="004E3FF3" w:rsidP="004E3FF3">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hr-HR"/>
        </w:rPr>
      </w:pPr>
    </w:p>
    <w:p w14:paraId="783EC295" w14:textId="77777777" w:rsidR="004E3FF3" w:rsidRPr="004E3FF3" w:rsidRDefault="004E3FF3" w:rsidP="004E3FF3">
      <w:pPr>
        <w:numPr>
          <w:ilvl w:val="0"/>
          <w:numId w:val="129"/>
        </w:numPr>
        <w:tabs>
          <w:tab w:val="left" w:pos="180"/>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hr-HR"/>
        </w:rPr>
      </w:pPr>
      <w:r w:rsidRPr="004E3FF3">
        <w:rPr>
          <w:rFonts w:ascii="Times New Roman" w:eastAsia="Times New Roman" w:hAnsi="Times New Roman"/>
          <w:sz w:val="24"/>
          <w:szCs w:val="20"/>
          <w:lang w:eastAsia="hr-HR"/>
        </w:rPr>
        <w:t>Prihvaća se izvješće o radu Fonda za razvoj poljoprivrede i agroturizma Istre za 2022. godinu.</w:t>
      </w:r>
    </w:p>
    <w:p w14:paraId="1ABBC3FE" w14:textId="77777777" w:rsidR="004E3FF3" w:rsidRPr="004E3FF3" w:rsidRDefault="004E3FF3" w:rsidP="004E3FF3">
      <w:pPr>
        <w:numPr>
          <w:ilvl w:val="0"/>
          <w:numId w:val="129"/>
        </w:numPr>
        <w:tabs>
          <w:tab w:val="left" w:pos="180"/>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hr-HR"/>
        </w:rPr>
      </w:pPr>
      <w:r w:rsidRPr="004E3FF3">
        <w:rPr>
          <w:rFonts w:ascii="Times New Roman" w:eastAsia="Times New Roman" w:hAnsi="Times New Roman"/>
          <w:sz w:val="24"/>
          <w:szCs w:val="20"/>
          <w:lang w:eastAsia="hr-HR"/>
        </w:rPr>
        <w:t>Zaključak stupa na snagu danom donošenja.</w:t>
      </w:r>
    </w:p>
    <w:p w14:paraId="4C25DE25" w14:textId="77777777" w:rsidR="004E3FF3" w:rsidRPr="004E3FF3" w:rsidRDefault="004E3FF3" w:rsidP="004E3FF3">
      <w:pPr>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p>
    <w:p w14:paraId="63C80CB4" w14:textId="77777777" w:rsidR="004E3FF3" w:rsidRPr="004E3FF3" w:rsidRDefault="004E3FF3" w:rsidP="004E3FF3">
      <w:pPr>
        <w:tabs>
          <w:tab w:val="left" w:pos="0"/>
          <w:tab w:val="left" w:pos="5205"/>
        </w:tabs>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KLASA-CLASSE: 402-06/22-01/36</w:t>
      </w:r>
    </w:p>
    <w:p w14:paraId="0C9C3860" w14:textId="77777777" w:rsidR="004E3FF3" w:rsidRPr="004E3FF3" w:rsidRDefault="004E3FF3" w:rsidP="004E3FF3">
      <w:pPr>
        <w:tabs>
          <w:tab w:val="left" w:pos="0"/>
          <w:tab w:val="left" w:pos="5205"/>
        </w:tabs>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URBROJ-N. PROT: 2163-2-02/1-23-9</w:t>
      </w:r>
    </w:p>
    <w:p w14:paraId="527EA4F4" w14:textId="42B84116" w:rsidR="004E3FF3" w:rsidRDefault="004E3FF3" w:rsidP="004E3FF3">
      <w:pPr>
        <w:tabs>
          <w:tab w:val="left" w:pos="0"/>
          <w:tab w:val="left" w:pos="5205"/>
        </w:tabs>
        <w:overflowPunct w:val="0"/>
        <w:autoSpaceDE w:val="0"/>
        <w:autoSpaceDN w:val="0"/>
        <w:adjustRightInd w:val="0"/>
        <w:spacing w:after="0" w:line="240" w:lineRule="auto"/>
        <w:textAlignment w:val="baseline"/>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Buje /</w:t>
      </w:r>
      <w:proofErr w:type="spellStart"/>
      <w:r w:rsidRPr="004E3FF3">
        <w:rPr>
          <w:rFonts w:ascii="Times New Roman" w:eastAsia="Times New Roman" w:hAnsi="Times New Roman"/>
          <w:sz w:val="24"/>
          <w:szCs w:val="24"/>
          <w:lang w:eastAsia="hr-HR"/>
        </w:rPr>
        <w:t>Buie</w:t>
      </w:r>
      <w:proofErr w:type="spellEnd"/>
      <w:r w:rsidRPr="004E3FF3">
        <w:rPr>
          <w:rFonts w:ascii="Times New Roman" w:eastAsia="Times New Roman" w:hAnsi="Times New Roman"/>
          <w:sz w:val="24"/>
          <w:szCs w:val="24"/>
          <w:lang w:eastAsia="hr-HR"/>
        </w:rPr>
        <w:t xml:space="preserve">, 20.07.2023. </w:t>
      </w:r>
    </w:p>
    <w:p w14:paraId="5E483B14" w14:textId="77777777" w:rsidR="000367D7" w:rsidRPr="004E3FF3" w:rsidRDefault="000367D7" w:rsidP="004E3FF3">
      <w:pPr>
        <w:tabs>
          <w:tab w:val="left" w:pos="0"/>
          <w:tab w:val="left" w:pos="5205"/>
        </w:tabs>
        <w:overflowPunct w:val="0"/>
        <w:autoSpaceDE w:val="0"/>
        <w:autoSpaceDN w:val="0"/>
        <w:adjustRightInd w:val="0"/>
        <w:spacing w:after="0" w:line="240" w:lineRule="auto"/>
        <w:textAlignment w:val="baseline"/>
        <w:rPr>
          <w:rFonts w:ascii="Times New Roman" w:eastAsia="Times New Roman" w:hAnsi="Times New Roman"/>
          <w:b/>
          <w:i/>
          <w:lang w:eastAsia="hr-HR"/>
        </w:rPr>
      </w:pPr>
    </w:p>
    <w:p w14:paraId="5F8AFBC8" w14:textId="77777777" w:rsidR="004E3FF3" w:rsidRPr="004E3FF3" w:rsidRDefault="004E3FF3" w:rsidP="004E3FF3">
      <w:pPr>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hr-HR"/>
        </w:rPr>
      </w:pPr>
      <w:r w:rsidRPr="004E3FF3">
        <w:rPr>
          <w:rFonts w:ascii="Times New Roman" w:eastAsia="Times New Roman" w:hAnsi="Times New Roman"/>
          <w:b/>
          <w:sz w:val="24"/>
          <w:szCs w:val="24"/>
          <w:lang w:eastAsia="hr-HR"/>
        </w:rPr>
        <w:t>GRADSKO VIJEĆE GRADA BUJA</w:t>
      </w:r>
    </w:p>
    <w:p w14:paraId="566AE222" w14:textId="75480B42" w:rsidR="004E3FF3" w:rsidRPr="004E3FF3" w:rsidRDefault="004E3FF3" w:rsidP="004E3FF3">
      <w:pPr>
        <w:overflowPunct w:val="0"/>
        <w:autoSpaceDE w:val="0"/>
        <w:autoSpaceDN w:val="0"/>
        <w:adjustRightInd w:val="0"/>
        <w:spacing w:after="0" w:line="240" w:lineRule="auto"/>
        <w:ind w:left="2832"/>
        <w:textAlignment w:val="baseline"/>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PREDSJEDNIK GRADSKOG VIJEĆA</w:t>
      </w:r>
    </w:p>
    <w:p w14:paraId="5D721CE6" w14:textId="63E0D80C" w:rsidR="004E3FF3" w:rsidRPr="004E3FF3" w:rsidRDefault="004E3FF3" w:rsidP="004E3FF3">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hr-HR"/>
        </w:rPr>
      </w:pPr>
      <w:r w:rsidRPr="004E3FF3">
        <w:rPr>
          <w:rFonts w:ascii="Times New Roman" w:eastAsia="Times New Roman" w:hAnsi="Times New Roman"/>
          <w:sz w:val="24"/>
          <w:szCs w:val="24"/>
          <w:lang w:eastAsia="hr-HR"/>
        </w:rPr>
        <w:t>Franko Gergorić, v.r.</w:t>
      </w:r>
    </w:p>
    <w:p w14:paraId="7DCB88A1" w14:textId="77777777" w:rsidR="004E3FF3" w:rsidRPr="004E3FF3" w:rsidRDefault="004E3FF3" w:rsidP="004E3FF3">
      <w:pPr>
        <w:overflowPunct w:val="0"/>
        <w:autoSpaceDE w:val="0"/>
        <w:autoSpaceDN w:val="0"/>
        <w:adjustRightInd w:val="0"/>
        <w:spacing w:after="0" w:line="240" w:lineRule="auto"/>
        <w:textAlignment w:val="baseline"/>
        <w:rPr>
          <w:rFonts w:ascii="Times New Roman" w:eastAsia="Times New Roman" w:hAnsi="Times New Roman"/>
          <w:i/>
          <w:sz w:val="24"/>
          <w:szCs w:val="20"/>
          <w:lang w:eastAsia="hr-HR"/>
        </w:rPr>
      </w:pPr>
    </w:p>
    <w:p w14:paraId="6A03F18F" w14:textId="0544977E" w:rsidR="00E03DE1" w:rsidRDefault="00E03DE1" w:rsidP="00E03DE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4</w:t>
      </w:r>
      <w:r>
        <w:rPr>
          <w:rFonts w:ascii="Times New Roman" w:hAnsi="Times New Roman"/>
          <w:b/>
          <w:bCs/>
          <w:color w:val="2E74B5" w:themeColor="accent5" w:themeShade="BF"/>
          <w:sz w:val="28"/>
          <w:szCs w:val="28"/>
          <w:lang w:val="pl-PL"/>
        </w:rPr>
        <w:t>8</w:t>
      </w:r>
      <w:r>
        <w:rPr>
          <w:rFonts w:ascii="Times New Roman" w:hAnsi="Times New Roman"/>
          <w:b/>
          <w:bCs/>
          <w:color w:val="2E74B5" w:themeColor="accent5" w:themeShade="BF"/>
          <w:sz w:val="28"/>
          <w:szCs w:val="28"/>
          <w:lang w:val="pl-PL"/>
        </w:rPr>
        <w:t>.______________________________________________________________</w:t>
      </w:r>
    </w:p>
    <w:p w14:paraId="5A12955D" w14:textId="77777777" w:rsidR="004E3FF3" w:rsidRPr="004E3FF3" w:rsidRDefault="004E3FF3" w:rsidP="004E3FF3">
      <w:pPr>
        <w:spacing w:after="0" w:line="240" w:lineRule="auto"/>
        <w:ind w:firstLine="720"/>
        <w:jc w:val="both"/>
        <w:rPr>
          <w:rFonts w:ascii="Arial" w:eastAsia="Times New Roman" w:hAnsi="Arial"/>
          <w:spacing w:val="-3"/>
          <w:sz w:val="20"/>
          <w:szCs w:val="20"/>
          <w:lang w:eastAsia="hr-HR"/>
        </w:rPr>
      </w:pPr>
      <w:r w:rsidRPr="004E3FF3">
        <w:rPr>
          <w:rFonts w:ascii="Arial" w:eastAsia="Times New Roman" w:hAnsi="Arial"/>
          <w:sz w:val="20"/>
          <w:szCs w:val="20"/>
          <w:lang w:eastAsia="hr-HR"/>
        </w:rPr>
        <w:t xml:space="preserve">Temeljem </w:t>
      </w:r>
      <w:r w:rsidRPr="004E3FF3">
        <w:rPr>
          <w:rFonts w:ascii="Arial" w:eastAsia="Times New Roman" w:hAnsi="Arial"/>
          <w:spacing w:val="-3"/>
          <w:sz w:val="20"/>
          <w:szCs w:val="20"/>
          <w:lang w:eastAsia="hr-HR"/>
        </w:rPr>
        <w:t xml:space="preserve">članka 50. Statuta Grada Buja ("Službene novine Grada Buja", broj 11/09, 05/11, 11/11 i 03/13), a u svezi sa člankom 113., stavak 3.  </w:t>
      </w:r>
      <w:r w:rsidRPr="004E3FF3">
        <w:rPr>
          <w:rFonts w:ascii="Arial" w:eastAsia="Times New Roman" w:hAnsi="Arial"/>
          <w:sz w:val="20"/>
          <w:szCs w:val="20"/>
          <w:lang w:eastAsia="hr-HR"/>
        </w:rPr>
        <w:t xml:space="preserve">Zakona o prostornom uređenju </w:t>
      </w:r>
      <w:r w:rsidRPr="004E3FF3">
        <w:rPr>
          <w:rFonts w:ascii="Arial" w:eastAsia="Times New Roman" w:hAnsi="Arial"/>
          <w:spacing w:val="-3"/>
          <w:sz w:val="20"/>
          <w:szCs w:val="20"/>
          <w:lang w:eastAsia="hr-HR"/>
        </w:rPr>
        <w:t>(“Narodne novine”, broj 153/13 i 65/17, 114/18, 39/19, 98/19 i 67/23), Gradsko vijeće Grada Buja na sjednici održanoj dana 20.07.2023. godine, donosi</w:t>
      </w:r>
    </w:p>
    <w:p w14:paraId="15F8ED2D" w14:textId="77777777" w:rsidR="004E3FF3" w:rsidRPr="004E3FF3" w:rsidRDefault="004E3FF3" w:rsidP="004E3FF3">
      <w:pPr>
        <w:spacing w:after="0" w:line="240" w:lineRule="auto"/>
        <w:jc w:val="both"/>
        <w:rPr>
          <w:rFonts w:ascii="Arial" w:eastAsia="Times New Roman" w:hAnsi="Arial"/>
          <w:spacing w:val="-3"/>
          <w:sz w:val="20"/>
          <w:szCs w:val="20"/>
          <w:lang w:eastAsia="hr-HR"/>
        </w:rPr>
      </w:pPr>
    </w:p>
    <w:p w14:paraId="09AF8967" w14:textId="77777777" w:rsidR="004E3FF3" w:rsidRPr="004E3FF3" w:rsidRDefault="004E3FF3" w:rsidP="004E3FF3">
      <w:pPr>
        <w:spacing w:after="0" w:line="240" w:lineRule="auto"/>
        <w:jc w:val="center"/>
        <w:rPr>
          <w:rFonts w:ascii="Arial" w:eastAsia="Times New Roman" w:hAnsi="Arial"/>
          <w:b/>
          <w:spacing w:val="-3"/>
          <w:sz w:val="20"/>
          <w:szCs w:val="20"/>
          <w:lang w:eastAsia="hr-HR"/>
        </w:rPr>
      </w:pPr>
      <w:r w:rsidRPr="004E3FF3">
        <w:rPr>
          <w:rFonts w:ascii="Arial" w:eastAsia="Times New Roman" w:hAnsi="Arial"/>
          <w:b/>
          <w:spacing w:val="-3"/>
          <w:sz w:val="20"/>
          <w:szCs w:val="20"/>
          <w:lang w:eastAsia="hr-HR"/>
        </w:rPr>
        <w:t>Zaključak o utvrđivanju pročišćenog teksta odredbi za provedbu i grafičkog dijela</w:t>
      </w:r>
    </w:p>
    <w:p w14:paraId="2E36F4C8" w14:textId="77777777" w:rsidR="004E3FF3" w:rsidRPr="004E3FF3" w:rsidRDefault="004E3FF3" w:rsidP="004E3FF3">
      <w:pPr>
        <w:spacing w:after="0" w:line="240" w:lineRule="auto"/>
        <w:jc w:val="center"/>
        <w:rPr>
          <w:rFonts w:ascii="Arial" w:eastAsia="Times New Roman" w:hAnsi="Arial"/>
          <w:b/>
          <w:sz w:val="20"/>
          <w:szCs w:val="20"/>
          <w:lang w:eastAsia="hr-HR"/>
        </w:rPr>
      </w:pPr>
      <w:r w:rsidRPr="004E3FF3">
        <w:rPr>
          <w:rFonts w:ascii="Arial" w:eastAsia="Times New Roman" w:hAnsi="Arial"/>
          <w:b/>
          <w:spacing w:val="-3"/>
          <w:sz w:val="20"/>
          <w:szCs w:val="20"/>
          <w:lang w:eastAsia="hr-HR"/>
        </w:rPr>
        <w:t>Prostornog plana uređenja Grada Buja</w:t>
      </w:r>
    </w:p>
    <w:p w14:paraId="0D59779F"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p>
    <w:p w14:paraId="3C4ED5DF" w14:textId="77777777" w:rsidR="004E3FF3" w:rsidRPr="004E3FF3" w:rsidRDefault="004E3FF3" w:rsidP="004E3FF3">
      <w:pPr>
        <w:spacing w:after="0" w:line="240" w:lineRule="auto"/>
        <w:rPr>
          <w:rFonts w:ascii="Times New Roman" w:eastAsia="Times New Roman" w:hAnsi="Times New Roman"/>
          <w:sz w:val="20"/>
          <w:szCs w:val="20"/>
          <w:lang w:eastAsia="hr-HR"/>
        </w:rPr>
      </w:pPr>
    </w:p>
    <w:p w14:paraId="376F8DF3" w14:textId="77777777" w:rsidR="004E3FF3" w:rsidRPr="004E3FF3" w:rsidRDefault="004E3FF3" w:rsidP="004E3FF3">
      <w:pPr>
        <w:widowControl w:val="0"/>
        <w:spacing w:after="0" w:line="240" w:lineRule="auto"/>
        <w:jc w:val="both"/>
        <w:rPr>
          <w:rFonts w:ascii="Arial" w:eastAsia="Times New Roman" w:hAnsi="Arial" w:cs="Arial"/>
          <w:snapToGrid w:val="0"/>
          <w:sz w:val="20"/>
          <w:szCs w:val="20"/>
          <w:lang w:eastAsia="hr-HR"/>
        </w:rPr>
      </w:pPr>
    </w:p>
    <w:p w14:paraId="4DA5771F" w14:textId="77777777" w:rsidR="004E3FF3" w:rsidRPr="004E3FF3" w:rsidRDefault="004E3FF3" w:rsidP="004E3FF3">
      <w:pPr>
        <w:widowControl w:val="0"/>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xml:space="preserve">1. Utvrđuje se pročišćeni tekst odredbi za provedbu i grafičkog dijela </w:t>
      </w:r>
      <w:r w:rsidRPr="004E3FF3">
        <w:rPr>
          <w:rFonts w:ascii="Arial" w:eastAsia="Times New Roman" w:hAnsi="Arial" w:cs="Arial"/>
          <w:sz w:val="20"/>
          <w:szCs w:val="20"/>
          <w:lang w:eastAsia="hr-HR"/>
        </w:rPr>
        <w:t>Prostornog plana uređenja Grada Buja.</w:t>
      </w:r>
    </w:p>
    <w:p w14:paraId="5FD7C3EA" w14:textId="77777777" w:rsidR="004E3FF3" w:rsidRPr="004E3FF3" w:rsidRDefault="004E3FF3" w:rsidP="004E3FF3">
      <w:pPr>
        <w:widowControl w:val="0"/>
        <w:spacing w:after="0" w:line="240" w:lineRule="auto"/>
        <w:jc w:val="both"/>
        <w:rPr>
          <w:rFonts w:ascii="Arial" w:eastAsia="Times New Roman" w:hAnsi="Arial" w:cs="Arial"/>
          <w:snapToGrid w:val="0"/>
          <w:sz w:val="20"/>
          <w:szCs w:val="20"/>
          <w:lang w:eastAsia="hr-HR"/>
        </w:rPr>
      </w:pPr>
    </w:p>
    <w:p w14:paraId="7383D82C" w14:textId="77777777" w:rsidR="004E3FF3" w:rsidRPr="004E3FF3" w:rsidRDefault="004E3FF3" w:rsidP="004E3FF3">
      <w:pPr>
        <w:widowControl w:val="0"/>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xml:space="preserve">2. Pročišćeni tekst odredbi za provedbu i grafičkog dijela </w:t>
      </w:r>
      <w:r w:rsidRPr="004E3FF3">
        <w:rPr>
          <w:rFonts w:ascii="Arial" w:eastAsia="Times New Roman" w:hAnsi="Arial" w:cs="Arial"/>
          <w:sz w:val="20"/>
          <w:szCs w:val="20"/>
          <w:lang w:eastAsia="hr-HR"/>
        </w:rPr>
        <w:t xml:space="preserve">Prostornog plana uređenja Grada Buja obuhvaća odredbe za provedbu i grafički dio Prostornog plana uređenja Grada Buja iz Odluke o donošenju prostornog plana uređenja Grada Buja </w:t>
      </w:r>
      <w:r w:rsidRPr="004E3FF3">
        <w:rPr>
          <w:rFonts w:ascii="Arial" w:eastAsia="Times New Roman" w:hAnsi="Arial"/>
          <w:spacing w:val="-3"/>
          <w:sz w:val="20"/>
          <w:szCs w:val="20"/>
          <w:lang w:eastAsia="hr-HR"/>
        </w:rPr>
        <w:t>("Službene novine Grada Buja", broj 02/05), te njegovih kasnijih izmjena i dopuna ("Službene novine Grada Buja", broj 10/11, 10/11, 01/12 - ispravak, 05/15, 21/18, 08/19 - pročišćeni tekst, 05/20, 06/22 i 18/22).</w:t>
      </w:r>
    </w:p>
    <w:p w14:paraId="24090CF7"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A4338AD"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z w:val="20"/>
          <w:szCs w:val="20"/>
          <w:lang w:eastAsia="hr-HR"/>
        </w:rPr>
        <w:t>3. Sastavni dio ovog Zaključka je elaborat „Pročišćeni tekst Prostornog plana uređenja Grada Buja“ izrađen od tvrtke Novi Urbanizam d.o.o. iz Pule, koji sadrži:</w:t>
      </w:r>
    </w:p>
    <w:p w14:paraId="4FE1E943" w14:textId="77777777" w:rsidR="004E3FF3" w:rsidRPr="004E3FF3" w:rsidRDefault="004E3FF3" w:rsidP="004E3FF3">
      <w:pPr>
        <w:spacing w:after="0" w:line="240" w:lineRule="auto"/>
        <w:rPr>
          <w:rFonts w:ascii="Arial" w:eastAsia="Times New Roman" w:hAnsi="Arial"/>
          <w:sz w:val="20"/>
          <w:szCs w:val="20"/>
          <w:lang w:eastAsia="hr-HR"/>
        </w:rPr>
      </w:pPr>
    </w:p>
    <w:p w14:paraId="28BE93D2" w14:textId="77777777" w:rsidR="004E3FF3" w:rsidRDefault="004E3FF3" w:rsidP="004E3FF3">
      <w:pPr>
        <w:spacing w:after="0" w:line="240" w:lineRule="auto"/>
        <w:ind w:left="720"/>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Tekstualni dio:</w:t>
      </w:r>
    </w:p>
    <w:p w14:paraId="2B257046" w14:textId="77777777" w:rsidR="000367D7" w:rsidRPr="004E3FF3" w:rsidRDefault="000367D7" w:rsidP="004E3FF3">
      <w:pPr>
        <w:spacing w:after="0" w:line="240" w:lineRule="auto"/>
        <w:ind w:left="720"/>
        <w:jc w:val="both"/>
        <w:rPr>
          <w:rFonts w:ascii="Arial" w:eastAsia="Times New Roman" w:hAnsi="Arial"/>
          <w:sz w:val="20"/>
          <w:szCs w:val="20"/>
          <w:u w:val="single"/>
          <w:lang w:eastAsia="hr-HR"/>
        </w:rPr>
      </w:pPr>
    </w:p>
    <w:p w14:paraId="3239A905" w14:textId="77777777" w:rsidR="004E3FF3" w:rsidRPr="004E3FF3" w:rsidRDefault="004E3FF3" w:rsidP="004E3FF3">
      <w:pPr>
        <w:keepNext/>
        <w:spacing w:after="0" w:line="240" w:lineRule="auto"/>
        <w:ind w:left="720"/>
        <w:jc w:val="both"/>
        <w:outlineLvl w:val="0"/>
        <w:rPr>
          <w:rFonts w:ascii="Arial" w:eastAsia="Times New Roman" w:hAnsi="Arial"/>
          <w:sz w:val="20"/>
          <w:szCs w:val="20"/>
          <w:lang w:val="x-none" w:eastAsia="x-none"/>
        </w:rPr>
      </w:pPr>
    </w:p>
    <w:p w14:paraId="6915F477" w14:textId="77777777" w:rsidR="004E3FF3" w:rsidRPr="004E3FF3" w:rsidRDefault="004E3FF3" w:rsidP="004E3FF3">
      <w:pPr>
        <w:spacing w:after="0" w:line="240" w:lineRule="auto"/>
        <w:ind w:left="720"/>
        <w:rPr>
          <w:rFonts w:ascii="Arial" w:eastAsia="Times New Roman" w:hAnsi="Arial"/>
          <w:caps/>
          <w:sz w:val="20"/>
          <w:szCs w:val="20"/>
          <w:lang w:eastAsia="hr-HR"/>
        </w:rPr>
      </w:pPr>
      <w:r w:rsidRPr="004E3FF3">
        <w:rPr>
          <w:rFonts w:ascii="Arial" w:eastAsia="Times New Roman" w:hAnsi="Arial"/>
          <w:caps/>
          <w:sz w:val="20"/>
          <w:szCs w:val="20"/>
          <w:lang w:eastAsia="hr-HR"/>
        </w:rPr>
        <w:t>Odredbe za PROVEDBU</w:t>
      </w:r>
    </w:p>
    <w:p w14:paraId="0A50564C"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470B45A6" w14:textId="77777777" w:rsidR="004E3FF3" w:rsidRPr="004E3FF3" w:rsidRDefault="004E3FF3" w:rsidP="004E3FF3">
      <w:pPr>
        <w:spacing w:after="0" w:line="240" w:lineRule="auto"/>
        <w:ind w:left="720" w:firstLine="720"/>
        <w:jc w:val="both"/>
        <w:rPr>
          <w:rFonts w:ascii="Arial" w:eastAsia="Times New Roman" w:hAnsi="Arial"/>
          <w:sz w:val="20"/>
          <w:szCs w:val="20"/>
          <w:lang w:eastAsia="hr-HR"/>
        </w:rPr>
      </w:pPr>
      <w:r w:rsidRPr="004E3FF3">
        <w:rPr>
          <w:rFonts w:ascii="Arial" w:eastAsia="Times New Roman" w:hAnsi="Arial"/>
          <w:sz w:val="20"/>
          <w:szCs w:val="20"/>
          <w:lang w:eastAsia="hr-HR"/>
        </w:rPr>
        <w:t>Opće odredbe</w:t>
      </w:r>
    </w:p>
    <w:p w14:paraId="167BD94F"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sz w:val="20"/>
          <w:szCs w:val="20"/>
          <w:lang w:eastAsia="hr-HR"/>
        </w:rPr>
        <w:tab/>
        <w:t>Uvjeti za određivanje namjena površina na području grada</w:t>
      </w:r>
    </w:p>
    <w:p w14:paraId="284C63AC"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w:t>
      </w:r>
      <w:r w:rsidRPr="004E3FF3">
        <w:rPr>
          <w:rFonts w:ascii="Arial" w:eastAsia="Times New Roman" w:hAnsi="Arial"/>
          <w:sz w:val="20"/>
          <w:szCs w:val="20"/>
          <w:lang w:eastAsia="hr-HR"/>
        </w:rPr>
        <w:tab/>
        <w:t xml:space="preserve">Uvjeti za uređenje prostora </w:t>
      </w:r>
    </w:p>
    <w:p w14:paraId="15988B43"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2.1.</w:t>
      </w:r>
      <w:r w:rsidRPr="004E3FF3">
        <w:rPr>
          <w:rFonts w:ascii="Arial" w:eastAsia="Times New Roman" w:hAnsi="Arial"/>
          <w:sz w:val="20"/>
          <w:szCs w:val="20"/>
          <w:lang w:eastAsia="hr-HR"/>
        </w:rPr>
        <w:tab/>
        <w:t>Građevine od važnosti za Državu i Istarsku županiju</w:t>
      </w:r>
    </w:p>
    <w:p w14:paraId="182351A6"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2.2.</w:t>
      </w:r>
      <w:r w:rsidRPr="004E3FF3">
        <w:rPr>
          <w:rFonts w:ascii="Arial" w:eastAsia="Times New Roman" w:hAnsi="Arial"/>
          <w:sz w:val="20"/>
          <w:szCs w:val="20"/>
          <w:lang w:eastAsia="hr-HR"/>
        </w:rPr>
        <w:tab/>
        <w:t>Građevinska područja naselja</w:t>
      </w:r>
    </w:p>
    <w:p w14:paraId="1E000BA6"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2.3.</w:t>
      </w:r>
      <w:r w:rsidRPr="004E3FF3">
        <w:rPr>
          <w:rFonts w:ascii="Arial" w:eastAsia="Times New Roman" w:hAnsi="Arial"/>
          <w:sz w:val="20"/>
          <w:szCs w:val="20"/>
          <w:lang w:eastAsia="hr-HR"/>
        </w:rPr>
        <w:tab/>
        <w:t>Izgrađene strukture van naselja</w:t>
      </w:r>
    </w:p>
    <w:p w14:paraId="02CB9794"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3.</w:t>
      </w:r>
      <w:r w:rsidRPr="004E3FF3">
        <w:rPr>
          <w:rFonts w:ascii="Arial" w:eastAsia="Times New Roman" w:hAnsi="Arial"/>
          <w:sz w:val="20"/>
          <w:szCs w:val="20"/>
          <w:lang w:eastAsia="hr-HR"/>
        </w:rPr>
        <w:tab/>
        <w:t>Uvjeti smještaja gospodarskih djelatnosti</w:t>
      </w:r>
    </w:p>
    <w:p w14:paraId="5782CC0D"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4.</w:t>
      </w:r>
      <w:r w:rsidRPr="004E3FF3">
        <w:rPr>
          <w:rFonts w:ascii="Arial" w:eastAsia="Times New Roman" w:hAnsi="Arial"/>
          <w:sz w:val="20"/>
          <w:szCs w:val="20"/>
          <w:lang w:eastAsia="hr-HR"/>
        </w:rPr>
        <w:tab/>
        <w:t>Uvjeti smještaja društvenih djelatnosti</w:t>
      </w:r>
    </w:p>
    <w:p w14:paraId="4FDAECE9" w14:textId="77777777" w:rsidR="004E3FF3" w:rsidRPr="004E3FF3" w:rsidRDefault="004E3FF3" w:rsidP="004E3FF3">
      <w:pPr>
        <w:spacing w:after="0" w:line="240" w:lineRule="auto"/>
        <w:ind w:left="1440" w:hanging="720"/>
        <w:jc w:val="both"/>
        <w:rPr>
          <w:rFonts w:ascii="Arial" w:eastAsia="Times New Roman" w:hAnsi="Arial"/>
          <w:sz w:val="20"/>
          <w:szCs w:val="20"/>
          <w:lang w:eastAsia="hr-HR"/>
        </w:rPr>
      </w:pPr>
      <w:r w:rsidRPr="004E3FF3">
        <w:rPr>
          <w:rFonts w:ascii="Arial" w:eastAsia="Times New Roman" w:hAnsi="Arial"/>
          <w:sz w:val="20"/>
          <w:szCs w:val="20"/>
          <w:lang w:eastAsia="hr-HR"/>
        </w:rPr>
        <w:t>5.</w:t>
      </w:r>
      <w:r w:rsidRPr="004E3FF3">
        <w:rPr>
          <w:rFonts w:ascii="Arial" w:eastAsia="Times New Roman" w:hAnsi="Arial"/>
          <w:sz w:val="20"/>
          <w:szCs w:val="20"/>
          <w:lang w:eastAsia="hr-HR"/>
        </w:rPr>
        <w:tab/>
        <w:t>Uvjeti utvrđivanja koridora ili trasa i površina prometnih i drugih infrastrukturnih sustava</w:t>
      </w:r>
    </w:p>
    <w:p w14:paraId="1CBF7D7D"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6.</w:t>
      </w:r>
      <w:r w:rsidRPr="004E3FF3">
        <w:rPr>
          <w:rFonts w:ascii="Arial" w:eastAsia="Times New Roman" w:hAnsi="Arial"/>
          <w:sz w:val="20"/>
          <w:szCs w:val="20"/>
          <w:lang w:eastAsia="hr-HR"/>
        </w:rPr>
        <w:tab/>
        <w:t>Mjere zaštite krajobraznih i prirodnih vrijednosti i kulturno-povijesnih cjelina</w:t>
      </w:r>
    </w:p>
    <w:p w14:paraId="793DEBE3"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7.</w:t>
      </w:r>
      <w:r w:rsidRPr="004E3FF3">
        <w:rPr>
          <w:rFonts w:ascii="Arial" w:eastAsia="Times New Roman" w:hAnsi="Arial"/>
          <w:sz w:val="20"/>
          <w:szCs w:val="20"/>
          <w:lang w:eastAsia="hr-HR"/>
        </w:rPr>
        <w:tab/>
        <w:t>Postupanje s otpadom</w:t>
      </w:r>
    </w:p>
    <w:p w14:paraId="578F6E9B"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8.</w:t>
      </w:r>
      <w:r w:rsidRPr="004E3FF3">
        <w:rPr>
          <w:rFonts w:ascii="Arial" w:eastAsia="Times New Roman" w:hAnsi="Arial"/>
          <w:sz w:val="20"/>
          <w:szCs w:val="20"/>
          <w:lang w:eastAsia="hr-HR"/>
        </w:rPr>
        <w:tab/>
        <w:t>Mjere sprječavanja nepovoljna utjecaja na okoliš</w:t>
      </w:r>
    </w:p>
    <w:p w14:paraId="349315FD"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9.</w:t>
      </w:r>
      <w:r w:rsidRPr="004E3FF3">
        <w:rPr>
          <w:rFonts w:ascii="Arial" w:eastAsia="Times New Roman" w:hAnsi="Arial"/>
          <w:sz w:val="20"/>
          <w:szCs w:val="20"/>
          <w:lang w:eastAsia="hr-HR"/>
        </w:rPr>
        <w:tab/>
        <w:t>Mjere provedbe plana</w:t>
      </w:r>
    </w:p>
    <w:p w14:paraId="09BF510C"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9.1.</w:t>
      </w:r>
      <w:r w:rsidRPr="004E3FF3">
        <w:rPr>
          <w:rFonts w:ascii="Arial" w:eastAsia="Times New Roman" w:hAnsi="Arial"/>
          <w:sz w:val="20"/>
          <w:szCs w:val="20"/>
          <w:lang w:eastAsia="hr-HR"/>
        </w:rPr>
        <w:tab/>
        <w:t>Obveza izrade prostornih planova</w:t>
      </w:r>
    </w:p>
    <w:p w14:paraId="0B94ED70"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9.2.</w:t>
      </w:r>
      <w:r w:rsidRPr="004E3FF3">
        <w:rPr>
          <w:rFonts w:ascii="Arial" w:eastAsia="Times New Roman" w:hAnsi="Arial"/>
          <w:sz w:val="20"/>
          <w:szCs w:val="20"/>
          <w:lang w:eastAsia="hr-HR"/>
        </w:rPr>
        <w:tab/>
        <w:t>Primjena posebnih razvojnih i drugih mjera</w:t>
      </w:r>
    </w:p>
    <w:p w14:paraId="6B659E61"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3479CE06"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3FE18D7A" w14:textId="77777777" w:rsidR="004E3FF3" w:rsidRPr="004E3FF3" w:rsidRDefault="004E3FF3" w:rsidP="004E3FF3">
      <w:pPr>
        <w:spacing w:after="0" w:line="240" w:lineRule="auto"/>
        <w:ind w:left="720"/>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Grafički dio:</w:t>
      </w:r>
    </w:p>
    <w:p w14:paraId="4AFD5E3B"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7514E043"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sz w:val="20"/>
          <w:szCs w:val="20"/>
          <w:lang w:eastAsia="hr-HR"/>
        </w:rPr>
        <w:tab/>
        <w:t>Korištenje i namjena površina</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3CEC5A95"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Prostori/površine za razvoj i uređenje</w:t>
      </w:r>
    </w:p>
    <w:p w14:paraId="525BE3DD"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2.1.</w:t>
      </w:r>
      <w:r w:rsidRPr="004E3FF3">
        <w:rPr>
          <w:rFonts w:ascii="Arial" w:eastAsia="Times New Roman" w:hAnsi="Arial"/>
          <w:sz w:val="20"/>
          <w:szCs w:val="20"/>
          <w:lang w:eastAsia="hr-HR"/>
        </w:rPr>
        <w:tab/>
        <w:t>Infrastrukturni sustavi</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2A41780B"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Promet</w:t>
      </w:r>
    </w:p>
    <w:p w14:paraId="2CA700E9"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2.2.</w:t>
      </w:r>
      <w:r w:rsidRPr="004E3FF3">
        <w:rPr>
          <w:rFonts w:ascii="Arial" w:eastAsia="Times New Roman" w:hAnsi="Arial"/>
          <w:sz w:val="20"/>
          <w:szCs w:val="20"/>
          <w:lang w:eastAsia="hr-HR"/>
        </w:rPr>
        <w:tab/>
        <w:t>Infrastrukturni sustavi</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1DDAA5FD"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Pošta i telekomunikacije</w:t>
      </w:r>
    </w:p>
    <w:p w14:paraId="681EAF5A"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2.3</w:t>
      </w:r>
      <w:r w:rsidRPr="004E3FF3">
        <w:rPr>
          <w:rFonts w:ascii="Arial" w:eastAsia="Times New Roman" w:hAnsi="Arial"/>
          <w:sz w:val="20"/>
          <w:szCs w:val="20"/>
          <w:lang w:eastAsia="hr-HR"/>
        </w:rPr>
        <w:tab/>
        <w:t>Infrastrukturni sustavi</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7C3A04BB"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Energetski sustav</w:t>
      </w:r>
    </w:p>
    <w:p w14:paraId="58D46F7F"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2.4.1</w:t>
      </w:r>
      <w:r w:rsidRPr="004E3FF3">
        <w:rPr>
          <w:rFonts w:ascii="Arial" w:eastAsia="Times New Roman" w:hAnsi="Arial"/>
          <w:sz w:val="20"/>
          <w:szCs w:val="20"/>
          <w:lang w:eastAsia="hr-HR"/>
        </w:rPr>
        <w:tab/>
        <w:t>Infrastrukturni sustavi</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68C634D3"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r>
      <w:proofErr w:type="spellStart"/>
      <w:r w:rsidRPr="004E3FF3">
        <w:rPr>
          <w:rFonts w:ascii="Arial" w:eastAsia="Times New Roman" w:hAnsi="Arial"/>
          <w:sz w:val="20"/>
          <w:szCs w:val="20"/>
          <w:lang w:eastAsia="hr-HR"/>
        </w:rPr>
        <w:t>Vodnogospodarski</w:t>
      </w:r>
      <w:proofErr w:type="spellEnd"/>
      <w:r w:rsidRPr="004E3FF3">
        <w:rPr>
          <w:rFonts w:ascii="Arial" w:eastAsia="Times New Roman" w:hAnsi="Arial"/>
          <w:sz w:val="20"/>
          <w:szCs w:val="20"/>
          <w:lang w:eastAsia="hr-HR"/>
        </w:rPr>
        <w:t xml:space="preserve"> sustav</w:t>
      </w:r>
      <w:r w:rsidRPr="004E3FF3">
        <w:rPr>
          <w:rFonts w:ascii="Arial" w:eastAsia="Times New Roman" w:hAnsi="Arial"/>
          <w:sz w:val="20"/>
          <w:szCs w:val="20"/>
          <w:lang w:eastAsia="hr-HR"/>
        </w:rPr>
        <w:tab/>
      </w:r>
    </w:p>
    <w:p w14:paraId="16E56CC1"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2.4.2 </w:t>
      </w:r>
      <w:r w:rsidRPr="004E3FF3">
        <w:rPr>
          <w:rFonts w:ascii="Arial" w:eastAsia="Times New Roman" w:hAnsi="Arial"/>
          <w:sz w:val="20"/>
          <w:szCs w:val="20"/>
          <w:lang w:eastAsia="hr-HR"/>
        </w:rPr>
        <w:tab/>
        <w:t>Infrastrukturni sustavi</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7A89E361"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r>
      <w:proofErr w:type="spellStart"/>
      <w:r w:rsidRPr="004E3FF3">
        <w:rPr>
          <w:rFonts w:ascii="Arial" w:eastAsia="Times New Roman" w:hAnsi="Arial"/>
          <w:sz w:val="20"/>
          <w:szCs w:val="20"/>
          <w:lang w:eastAsia="hr-HR"/>
        </w:rPr>
        <w:t>Vodnogospodarski</w:t>
      </w:r>
      <w:proofErr w:type="spellEnd"/>
      <w:r w:rsidRPr="004E3FF3">
        <w:rPr>
          <w:rFonts w:ascii="Arial" w:eastAsia="Times New Roman" w:hAnsi="Arial"/>
          <w:sz w:val="20"/>
          <w:szCs w:val="20"/>
          <w:lang w:eastAsia="hr-HR"/>
        </w:rPr>
        <w:t xml:space="preserve"> sustav</w:t>
      </w:r>
    </w:p>
    <w:p w14:paraId="16E4F415"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Uređenje vodotoka i voda</w:t>
      </w:r>
    </w:p>
    <w:p w14:paraId="68747636"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3.1.</w:t>
      </w:r>
      <w:r w:rsidRPr="004E3FF3">
        <w:rPr>
          <w:rFonts w:ascii="Arial" w:eastAsia="Times New Roman" w:hAnsi="Arial"/>
          <w:sz w:val="20"/>
          <w:szCs w:val="20"/>
          <w:lang w:eastAsia="hr-HR"/>
        </w:rPr>
        <w:tab/>
        <w:t>Uvjeti korištenja i zaštite prostora</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56E7D261"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Područja posebnih uvjeta korištenja</w:t>
      </w:r>
    </w:p>
    <w:p w14:paraId="167EA823"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3.2.a</w:t>
      </w:r>
      <w:r w:rsidRPr="004E3FF3">
        <w:rPr>
          <w:rFonts w:ascii="Arial" w:eastAsia="Times New Roman" w:hAnsi="Arial"/>
          <w:sz w:val="20"/>
          <w:szCs w:val="20"/>
          <w:lang w:eastAsia="hr-HR"/>
        </w:rPr>
        <w:tab/>
        <w:t>Uvjeti korištenja i zaštite prostora</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1404F27A"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Područja posebnih ograničenja u korištenju</w:t>
      </w:r>
    </w:p>
    <w:p w14:paraId="1CD6E8CC"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3.2.b</w:t>
      </w:r>
      <w:r w:rsidRPr="004E3FF3">
        <w:rPr>
          <w:rFonts w:ascii="Arial" w:eastAsia="Times New Roman" w:hAnsi="Arial"/>
          <w:sz w:val="20"/>
          <w:szCs w:val="20"/>
          <w:lang w:eastAsia="hr-HR"/>
        </w:rPr>
        <w:tab/>
        <w:t>Uvjeti korištenja i zaštite prostora</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7BAD8F9B"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Područja posebnih ograničenja u korištenju</w:t>
      </w:r>
    </w:p>
    <w:p w14:paraId="4C6B21AC"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3.3</w:t>
      </w:r>
      <w:r w:rsidRPr="004E3FF3">
        <w:rPr>
          <w:rFonts w:ascii="Arial" w:eastAsia="Times New Roman" w:hAnsi="Arial"/>
          <w:sz w:val="20"/>
          <w:szCs w:val="20"/>
          <w:lang w:eastAsia="hr-HR"/>
        </w:rPr>
        <w:tab/>
        <w:t>Uvjeti korištenja i zaštite prostora</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44F7A0C5"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Posebne mjere</w:t>
      </w:r>
    </w:p>
    <w:p w14:paraId="6ADF84DF"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4.</w:t>
      </w:r>
      <w:r w:rsidRPr="004E3FF3">
        <w:rPr>
          <w:rFonts w:ascii="Arial" w:eastAsia="Times New Roman" w:hAnsi="Arial"/>
          <w:sz w:val="20"/>
          <w:szCs w:val="20"/>
          <w:lang w:eastAsia="hr-HR"/>
        </w:rPr>
        <w:tab/>
        <w:t xml:space="preserve">Granice građevinskih područja na kopijama katastarskog plana </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1:25000</w:t>
      </w:r>
    </w:p>
    <w:p w14:paraId="1BF96104"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Pregledna karta</w:t>
      </w:r>
    </w:p>
    <w:p w14:paraId="490B8FA0"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4.1 - </w:t>
      </w:r>
      <w:r w:rsidRPr="004E3FF3">
        <w:rPr>
          <w:rFonts w:ascii="Arial" w:eastAsia="Times New Roman" w:hAnsi="Arial"/>
          <w:sz w:val="20"/>
          <w:szCs w:val="20"/>
          <w:lang w:eastAsia="hr-HR"/>
        </w:rPr>
        <w:tab/>
        <w:t xml:space="preserve">Granice građevinskih područja na kopijama katastarskog plana </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M 1:5000</w:t>
      </w:r>
    </w:p>
    <w:p w14:paraId="5B91B74D" w14:textId="77777777" w:rsidR="004E3FF3" w:rsidRPr="004E3FF3" w:rsidRDefault="004E3FF3" w:rsidP="004E3FF3">
      <w:pPr>
        <w:spacing w:after="0" w:line="240" w:lineRule="auto"/>
        <w:ind w:left="720"/>
        <w:rPr>
          <w:rFonts w:ascii="Arial" w:eastAsia="Times New Roman" w:hAnsi="Arial"/>
          <w:b/>
          <w:caps/>
          <w:sz w:val="20"/>
          <w:szCs w:val="20"/>
          <w:lang w:eastAsia="hr-HR"/>
        </w:rPr>
      </w:pPr>
      <w:r w:rsidRPr="004E3FF3">
        <w:rPr>
          <w:rFonts w:ascii="Arial" w:eastAsia="Times New Roman" w:hAnsi="Arial"/>
          <w:sz w:val="20"/>
          <w:szCs w:val="20"/>
          <w:lang w:eastAsia="hr-HR"/>
        </w:rPr>
        <w:t>4.11</w:t>
      </w:r>
      <w:r w:rsidRPr="004E3FF3">
        <w:rPr>
          <w:rFonts w:ascii="Arial" w:eastAsia="Times New Roman" w:hAnsi="Arial"/>
          <w:sz w:val="20"/>
          <w:szCs w:val="20"/>
          <w:lang w:eastAsia="hr-HR"/>
        </w:rPr>
        <w:tab/>
        <w:t>(po katastarskim općinama)</w:t>
      </w:r>
    </w:p>
    <w:p w14:paraId="0031FE70" w14:textId="77777777" w:rsidR="004E3FF3" w:rsidRPr="004E3FF3" w:rsidRDefault="004E3FF3" w:rsidP="004E3FF3">
      <w:pPr>
        <w:spacing w:after="0" w:line="240" w:lineRule="auto"/>
        <w:rPr>
          <w:rFonts w:ascii="Arial" w:eastAsia="Times New Roman" w:hAnsi="Arial"/>
          <w:caps/>
          <w:sz w:val="20"/>
          <w:szCs w:val="20"/>
          <w:lang w:eastAsia="hr-HR"/>
        </w:rPr>
      </w:pPr>
    </w:p>
    <w:p w14:paraId="18FAACA9"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63BE9C0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aps/>
          <w:sz w:val="20"/>
          <w:szCs w:val="20"/>
          <w:lang w:eastAsia="hr-HR"/>
        </w:rPr>
        <w:t>4.</w:t>
      </w:r>
      <w:r w:rsidRPr="004E3FF3">
        <w:rPr>
          <w:rFonts w:ascii="Arial" w:eastAsia="Times New Roman" w:hAnsi="Arial" w:cs="Arial"/>
          <w:sz w:val="20"/>
          <w:szCs w:val="20"/>
          <w:lang w:eastAsia="hr-HR"/>
        </w:rPr>
        <w:t xml:space="preserve"> Elaborat „</w:t>
      </w:r>
      <w:r w:rsidRPr="004E3FF3">
        <w:rPr>
          <w:rFonts w:ascii="Arial" w:eastAsia="Times New Roman" w:hAnsi="Arial"/>
          <w:sz w:val="20"/>
          <w:szCs w:val="20"/>
          <w:lang w:eastAsia="hr-HR"/>
        </w:rPr>
        <w:t xml:space="preserve">Pročišćeni tekst </w:t>
      </w:r>
      <w:r w:rsidRPr="004E3FF3">
        <w:rPr>
          <w:rFonts w:ascii="Arial" w:eastAsia="Times New Roman" w:hAnsi="Arial" w:cs="Arial"/>
          <w:sz w:val="20"/>
          <w:szCs w:val="20"/>
          <w:lang w:eastAsia="hr-HR"/>
        </w:rPr>
        <w:t>Prostornog plana uređenja Grada Buja“ je izrađen u tri (3) izvornika ovjerenih pečatom Grada Buja-</w:t>
      </w:r>
      <w:proofErr w:type="spellStart"/>
      <w:r w:rsidRPr="004E3FF3">
        <w:rPr>
          <w:rFonts w:ascii="Arial" w:eastAsia="Times New Roman" w:hAnsi="Arial" w:cs="Arial"/>
          <w:sz w:val="20"/>
          <w:szCs w:val="20"/>
          <w:lang w:eastAsia="hr-HR"/>
        </w:rPr>
        <w:t>Buie</w:t>
      </w:r>
      <w:proofErr w:type="spellEnd"/>
      <w:r w:rsidRPr="004E3FF3">
        <w:rPr>
          <w:rFonts w:ascii="Arial" w:eastAsia="Times New Roman" w:hAnsi="Arial" w:cs="Arial"/>
          <w:sz w:val="20"/>
          <w:szCs w:val="20"/>
          <w:lang w:eastAsia="hr-HR"/>
        </w:rPr>
        <w:t xml:space="preserve"> i potpisom predsjednika Gradskog vijeća.</w:t>
      </w:r>
    </w:p>
    <w:p w14:paraId="2275599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AFB1B7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Po jedan primjerak izvornika elaborata dostavlja se i trajno čuva u :</w:t>
      </w:r>
    </w:p>
    <w:p w14:paraId="5E58CE96" w14:textId="77777777" w:rsidR="004E3FF3" w:rsidRPr="004E3FF3" w:rsidRDefault="004E3FF3" w:rsidP="004E3FF3">
      <w:pPr>
        <w:widowControl w:val="0"/>
        <w:numPr>
          <w:ilvl w:val="0"/>
          <w:numId w:val="179"/>
        </w:numPr>
        <w:overflowPunct w:val="0"/>
        <w:adjustRightInd w:val="0"/>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Ministarstvu prostornog uređenja, graditeljstva i državne imovine, Zagreb,</w:t>
      </w:r>
    </w:p>
    <w:p w14:paraId="0FFA3918" w14:textId="77777777" w:rsidR="004E3FF3" w:rsidRPr="004E3FF3" w:rsidRDefault="004E3FF3" w:rsidP="004E3FF3">
      <w:pPr>
        <w:widowControl w:val="0"/>
        <w:numPr>
          <w:ilvl w:val="0"/>
          <w:numId w:val="179"/>
        </w:numPr>
        <w:overflowPunct w:val="0"/>
        <w:adjustRightInd w:val="0"/>
        <w:spacing w:after="0" w:line="240" w:lineRule="auto"/>
        <w:jc w:val="both"/>
        <w:rPr>
          <w:rFonts w:ascii="Arial" w:eastAsia="Times New Roman" w:hAnsi="Arial"/>
          <w:caps/>
          <w:sz w:val="20"/>
          <w:szCs w:val="20"/>
          <w:lang w:eastAsia="hr-HR"/>
        </w:rPr>
      </w:pPr>
      <w:r w:rsidRPr="004E3FF3">
        <w:rPr>
          <w:rFonts w:ascii="Arial" w:eastAsia="Times New Roman" w:hAnsi="Arial" w:cs="Arial"/>
          <w:sz w:val="20"/>
          <w:szCs w:val="20"/>
          <w:lang w:eastAsia="hr-HR"/>
        </w:rPr>
        <w:t>Zavodu za prostorno uređenje Istarske županije, Pula</w:t>
      </w:r>
    </w:p>
    <w:p w14:paraId="0D6D1714" w14:textId="77777777" w:rsidR="004E3FF3" w:rsidRPr="004E3FF3" w:rsidRDefault="004E3FF3" w:rsidP="004E3FF3">
      <w:pPr>
        <w:widowControl w:val="0"/>
        <w:numPr>
          <w:ilvl w:val="0"/>
          <w:numId w:val="179"/>
        </w:numPr>
        <w:overflowPunct w:val="0"/>
        <w:adjustRightInd w:val="0"/>
        <w:spacing w:after="0" w:line="240" w:lineRule="auto"/>
        <w:jc w:val="both"/>
        <w:rPr>
          <w:rFonts w:ascii="Arial" w:eastAsia="Times New Roman" w:hAnsi="Arial"/>
          <w:caps/>
          <w:sz w:val="20"/>
          <w:szCs w:val="20"/>
          <w:lang w:eastAsia="hr-HR"/>
        </w:rPr>
      </w:pPr>
      <w:r w:rsidRPr="004E3FF3">
        <w:rPr>
          <w:rFonts w:ascii="Arial" w:eastAsia="Times New Roman" w:hAnsi="Arial" w:cs="Arial"/>
          <w:sz w:val="20"/>
          <w:szCs w:val="20"/>
          <w:lang w:eastAsia="hr-HR"/>
        </w:rPr>
        <w:t>Pismohrani Grada Buja-</w:t>
      </w:r>
      <w:proofErr w:type="spellStart"/>
      <w:r w:rsidRPr="004E3FF3">
        <w:rPr>
          <w:rFonts w:ascii="Arial" w:eastAsia="Times New Roman" w:hAnsi="Arial" w:cs="Arial"/>
          <w:sz w:val="20"/>
          <w:szCs w:val="20"/>
          <w:lang w:eastAsia="hr-HR"/>
        </w:rPr>
        <w:t>Buie</w:t>
      </w:r>
      <w:proofErr w:type="spellEnd"/>
      <w:r w:rsidRPr="004E3FF3">
        <w:rPr>
          <w:rFonts w:ascii="Arial" w:eastAsia="Times New Roman" w:hAnsi="Arial" w:cs="Arial"/>
          <w:sz w:val="20"/>
          <w:szCs w:val="20"/>
          <w:lang w:eastAsia="hr-HR"/>
        </w:rPr>
        <w:t>.</w:t>
      </w:r>
    </w:p>
    <w:p w14:paraId="2D1B0713" w14:textId="77777777" w:rsidR="004E3FF3" w:rsidRPr="004E3FF3" w:rsidRDefault="004E3FF3" w:rsidP="004E3FF3">
      <w:pPr>
        <w:spacing w:after="0" w:line="240" w:lineRule="auto"/>
        <w:rPr>
          <w:rFonts w:ascii="Arial" w:eastAsia="Times New Roman" w:hAnsi="Arial"/>
          <w:caps/>
          <w:sz w:val="20"/>
          <w:szCs w:val="20"/>
          <w:lang w:eastAsia="hr-HR"/>
        </w:rPr>
      </w:pPr>
    </w:p>
    <w:p w14:paraId="00EB2F36" w14:textId="77777777" w:rsidR="004E3FF3" w:rsidRPr="004E3FF3" w:rsidRDefault="004E3FF3" w:rsidP="004E3FF3">
      <w:pPr>
        <w:spacing w:after="0" w:line="240" w:lineRule="auto"/>
        <w:rPr>
          <w:rFonts w:ascii="Arial" w:eastAsia="Times New Roman" w:hAnsi="Arial"/>
          <w:caps/>
          <w:sz w:val="20"/>
          <w:szCs w:val="20"/>
          <w:lang w:eastAsia="hr-HR"/>
        </w:rPr>
      </w:pPr>
      <w:r w:rsidRPr="004E3FF3">
        <w:rPr>
          <w:rFonts w:ascii="Arial" w:eastAsia="Times New Roman" w:hAnsi="Arial"/>
          <w:caps/>
          <w:sz w:val="20"/>
          <w:szCs w:val="20"/>
          <w:lang w:eastAsia="hr-HR"/>
        </w:rPr>
        <w:t xml:space="preserve">6. </w:t>
      </w:r>
      <w:r w:rsidRPr="004E3FF3">
        <w:rPr>
          <w:rFonts w:ascii="Arial" w:eastAsia="Times New Roman" w:hAnsi="Arial"/>
          <w:sz w:val="20"/>
          <w:szCs w:val="20"/>
          <w:lang w:eastAsia="hr-HR"/>
        </w:rPr>
        <w:t xml:space="preserve">Pročišćeni tekst odredbi za provedbu </w:t>
      </w:r>
      <w:r w:rsidRPr="004E3FF3">
        <w:rPr>
          <w:rFonts w:ascii="Arial" w:eastAsia="Times New Roman" w:hAnsi="Arial" w:cs="Arial"/>
          <w:sz w:val="20"/>
          <w:szCs w:val="20"/>
          <w:lang w:eastAsia="hr-HR"/>
        </w:rPr>
        <w:t>Prostornog plana uređenja Grada Buja objavljuje se u Službenim novinama Grada Buja.</w:t>
      </w:r>
    </w:p>
    <w:p w14:paraId="597ECCC9" w14:textId="77777777" w:rsidR="004E3FF3" w:rsidRDefault="004E3FF3" w:rsidP="004E3FF3">
      <w:pPr>
        <w:spacing w:after="0" w:line="240" w:lineRule="auto"/>
        <w:rPr>
          <w:rFonts w:ascii="Arial" w:eastAsia="Times New Roman" w:hAnsi="Arial"/>
          <w:b/>
          <w:caps/>
          <w:sz w:val="20"/>
          <w:szCs w:val="20"/>
          <w:lang w:eastAsia="hr-HR"/>
        </w:rPr>
      </w:pPr>
    </w:p>
    <w:p w14:paraId="79F31D61" w14:textId="77777777" w:rsidR="000367D7" w:rsidRPr="004E3FF3" w:rsidRDefault="000367D7" w:rsidP="004E3FF3">
      <w:pPr>
        <w:spacing w:after="0" w:line="240" w:lineRule="auto"/>
        <w:rPr>
          <w:rFonts w:ascii="Arial" w:eastAsia="Times New Roman" w:hAnsi="Arial"/>
          <w:b/>
          <w:caps/>
          <w:sz w:val="20"/>
          <w:szCs w:val="20"/>
          <w:lang w:eastAsia="hr-HR"/>
        </w:rPr>
      </w:pPr>
    </w:p>
    <w:p w14:paraId="70830E43" w14:textId="77777777" w:rsidR="004E3FF3" w:rsidRPr="004E3FF3" w:rsidRDefault="004E3FF3" w:rsidP="004E3FF3">
      <w:pPr>
        <w:spacing w:after="0" w:line="240" w:lineRule="auto"/>
        <w:rPr>
          <w:rFonts w:ascii="Arial" w:eastAsia="Times New Roman" w:hAnsi="Arial"/>
          <w:b/>
          <w:caps/>
          <w:sz w:val="20"/>
          <w:szCs w:val="20"/>
          <w:lang w:eastAsia="hr-HR"/>
        </w:rPr>
      </w:pPr>
    </w:p>
    <w:p w14:paraId="6EC72470" w14:textId="77777777" w:rsidR="004E3FF3" w:rsidRPr="004E3FF3" w:rsidRDefault="004E3FF3" w:rsidP="004E3FF3">
      <w:pPr>
        <w:spacing w:after="0" w:line="240" w:lineRule="auto"/>
        <w:jc w:val="center"/>
        <w:rPr>
          <w:rFonts w:ascii="Arial" w:eastAsia="Times New Roman" w:hAnsi="Arial"/>
          <w:b/>
          <w:caps/>
          <w:sz w:val="20"/>
          <w:szCs w:val="20"/>
          <w:lang w:eastAsia="hr-HR"/>
        </w:rPr>
      </w:pPr>
      <w:r w:rsidRPr="004E3FF3">
        <w:rPr>
          <w:rFonts w:ascii="Arial" w:eastAsia="Times New Roman" w:hAnsi="Arial"/>
          <w:b/>
          <w:caps/>
          <w:sz w:val="20"/>
          <w:szCs w:val="20"/>
          <w:lang w:eastAsia="hr-HR"/>
        </w:rPr>
        <w:lastRenderedPageBreak/>
        <w:t xml:space="preserve">Prostorni plan uređenja Grada Buja </w:t>
      </w:r>
    </w:p>
    <w:p w14:paraId="68CDBF84" w14:textId="77777777" w:rsidR="004E3FF3" w:rsidRPr="004E3FF3" w:rsidRDefault="004E3FF3" w:rsidP="004E3FF3">
      <w:pPr>
        <w:spacing w:after="0" w:line="240" w:lineRule="auto"/>
        <w:jc w:val="center"/>
        <w:rPr>
          <w:rFonts w:ascii="Arial" w:eastAsia="Times New Roman" w:hAnsi="Arial"/>
          <w:spacing w:val="-3"/>
          <w:sz w:val="20"/>
          <w:szCs w:val="20"/>
          <w:lang w:eastAsia="hr-HR"/>
        </w:rPr>
      </w:pPr>
      <w:r w:rsidRPr="004E3FF3">
        <w:rPr>
          <w:rFonts w:ascii="Arial" w:eastAsia="Times New Roman" w:hAnsi="Arial"/>
          <w:spacing w:val="-3"/>
          <w:sz w:val="20"/>
          <w:szCs w:val="20"/>
          <w:lang w:eastAsia="hr-HR"/>
        </w:rPr>
        <w:t xml:space="preserve">(„Službene novine Grada Buja“, broj 02/05,10/11, 10/11, 01/12 - ispravak, 05/15, 21/18, </w:t>
      </w:r>
    </w:p>
    <w:p w14:paraId="38391B45" w14:textId="77777777" w:rsidR="004E3FF3" w:rsidRPr="004E3FF3" w:rsidRDefault="004E3FF3" w:rsidP="004E3FF3">
      <w:pPr>
        <w:spacing w:after="0" w:line="240" w:lineRule="auto"/>
        <w:jc w:val="center"/>
        <w:rPr>
          <w:rFonts w:ascii="Arial" w:eastAsia="Times New Roman" w:hAnsi="Arial"/>
          <w:b/>
          <w:caps/>
          <w:sz w:val="20"/>
          <w:szCs w:val="20"/>
          <w:lang w:eastAsia="hr-HR"/>
        </w:rPr>
      </w:pPr>
      <w:r w:rsidRPr="004E3FF3">
        <w:rPr>
          <w:rFonts w:ascii="Arial" w:eastAsia="Times New Roman" w:hAnsi="Arial"/>
          <w:spacing w:val="-3"/>
          <w:sz w:val="20"/>
          <w:szCs w:val="20"/>
          <w:lang w:eastAsia="hr-HR"/>
        </w:rPr>
        <w:t>08/19 - pročišćeni tekst, 05/20, 06/22 i 18/22)</w:t>
      </w:r>
    </w:p>
    <w:p w14:paraId="01D80AA0" w14:textId="77777777" w:rsidR="004E3FF3" w:rsidRPr="004E3FF3" w:rsidRDefault="004E3FF3" w:rsidP="004E3FF3">
      <w:pPr>
        <w:spacing w:after="0" w:line="240" w:lineRule="auto"/>
        <w:rPr>
          <w:rFonts w:ascii="Arial" w:eastAsia="Times New Roman" w:hAnsi="Arial"/>
          <w:b/>
          <w:caps/>
          <w:sz w:val="20"/>
          <w:szCs w:val="20"/>
          <w:lang w:eastAsia="hr-HR"/>
        </w:rPr>
      </w:pPr>
    </w:p>
    <w:p w14:paraId="581C4675" w14:textId="77777777" w:rsidR="004E3FF3" w:rsidRPr="004E3FF3" w:rsidRDefault="004E3FF3" w:rsidP="004E3FF3">
      <w:pPr>
        <w:spacing w:after="0" w:line="240" w:lineRule="auto"/>
        <w:rPr>
          <w:rFonts w:ascii="Arial" w:eastAsia="Times New Roman" w:hAnsi="Arial"/>
          <w:b/>
          <w:caps/>
          <w:sz w:val="20"/>
          <w:szCs w:val="20"/>
          <w:lang w:eastAsia="hr-HR"/>
        </w:rPr>
      </w:pPr>
    </w:p>
    <w:p w14:paraId="4FC7E866" w14:textId="77777777" w:rsidR="004E3FF3" w:rsidRPr="004E3FF3" w:rsidRDefault="004E3FF3" w:rsidP="004E3FF3">
      <w:pPr>
        <w:spacing w:after="0" w:line="240" w:lineRule="auto"/>
        <w:jc w:val="center"/>
        <w:rPr>
          <w:rFonts w:ascii="Arial" w:eastAsia="Times New Roman" w:hAnsi="Arial"/>
          <w:sz w:val="20"/>
          <w:szCs w:val="20"/>
          <w:lang w:eastAsia="hr-HR"/>
        </w:rPr>
      </w:pPr>
      <w:r w:rsidRPr="004E3FF3">
        <w:rPr>
          <w:rFonts w:ascii="Arial" w:eastAsia="Times New Roman" w:hAnsi="Arial"/>
          <w:b/>
          <w:caps/>
          <w:sz w:val="20"/>
          <w:szCs w:val="20"/>
          <w:lang w:eastAsia="hr-HR"/>
        </w:rPr>
        <w:t xml:space="preserve">Odredbe za PROVEDBU </w:t>
      </w:r>
      <w:r w:rsidRPr="004E3FF3">
        <w:rPr>
          <w:rFonts w:ascii="Arial" w:eastAsia="Times New Roman" w:hAnsi="Arial"/>
          <w:sz w:val="20"/>
          <w:szCs w:val="20"/>
          <w:lang w:eastAsia="hr-HR"/>
        </w:rPr>
        <w:t>(Pročišćeni tekst)</w:t>
      </w:r>
    </w:p>
    <w:p w14:paraId="432B5F21" w14:textId="77777777" w:rsidR="004E3FF3" w:rsidRPr="004E3FF3" w:rsidRDefault="004E3FF3" w:rsidP="004E3FF3">
      <w:pPr>
        <w:spacing w:after="0" w:line="240" w:lineRule="auto"/>
        <w:jc w:val="center"/>
        <w:rPr>
          <w:rFonts w:ascii="Arial" w:eastAsia="Times New Roman" w:hAnsi="Arial"/>
          <w:b/>
          <w:caps/>
          <w:sz w:val="20"/>
          <w:szCs w:val="20"/>
          <w:lang w:eastAsia="hr-HR"/>
        </w:rPr>
      </w:pPr>
    </w:p>
    <w:p w14:paraId="71ED592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9829AD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27B0A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Prostorni plan uređenja Grada Buja (dalje u tekstu: Plan) je dugoročni i koordinirajući planski dokument, koji utvrđuje uvjete za uređenje područja Grada Buja, određuje svrhovito korištenje, namjenu, oblikovanje, obnovu i sanaciju građevinskog i drugog zemljišta, zaštitu okoliša te zaštitu spomenika kulture i osobito vrijednih dijelova prirode, za plansko razdoblje do 2025. godine.</w:t>
      </w:r>
    </w:p>
    <w:p w14:paraId="2544A1B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FD0EB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B29B05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5F904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  utvrđuje dugoročne osnove organiziranja i uređivanja prostora u skladu s ciljevima i zadacima  društveno - ekonomskog razvoja, a osobito:</w:t>
      </w:r>
    </w:p>
    <w:p w14:paraId="422E482F" w14:textId="77777777" w:rsidR="004E3FF3" w:rsidRPr="004E3FF3" w:rsidRDefault="004E3FF3" w:rsidP="004E3FF3">
      <w:pPr>
        <w:spacing w:after="0" w:line="240" w:lineRule="auto"/>
        <w:jc w:val="both"/>
        <w:rPr>
          <w:rFonts w:ascii="Arial" w:eastAsia="Times New Roman" w:hAnsi="Arial" w:cs="Arial"/>
          <w:sz w:val="20"/>
          <w:szCs w:val="20"/>
          <w:lang w:eastAsia="x-none"/>
        </w:rPr>
      </w:pPr>
      <w:r w:rsidRPr="004E3FF3">
        <w:rPr>
          <w:rFonts w:ascii="Arial" w:eastAsia="Times New Roman" w:hAnsi="Arial" w:cs="Arial"/>
          <w:sz w:val="20"/>
          <w:szCs w:val="20"/>
          <w:lang w:eastAsia="x-none"/>
        </w:rPr>
        <w:t>- osnovu naseljenosti uključivo površine naselja, urbanu obnovu postojećih izgrađenih područja te sanaciju degradiranih urbanih i ruralnih područja,</w:t>
      </w:r>
    </w:p>
    <w:p w14:paraId="049417DB" w14:textId="77777777" w:rsidR="004E3FF3" w:rsidRPr="004E3FF3" w:rsidRDefault="004E3FF3" w:rsidP="004E3FF3">
      <w:pPr>
        <w:spacing w:after="0" w:line="240" w:lineRule="auto"/>
        <w:jc w:val="both"/>
        <w:rPr>
          <w:rFonts w:ascii="Arial" w:eastAsia="Times New Roman" w:hAnsi="Arial" w:cs="Arial"/>
          <w:sz w:val="20"/>
          <w:szCs w:val="20"/>
          <w:lang w:eastAsia="x-none"/>
        </w:rPr>
      </w:pPr>
      <w:r w:rsidRPr="004E3FF3">
        <w:rPr>
          <w:rFonts w:ascii="Arial" w:eastAsia="Times New Roman" w:hAnsi="Arial" w:cs="Arial"/>
          <w:sz w:val="20"/>
          <w:szCs w:val="20"/>
          <w:lang w:eastAsia="x-none"/>
        </w:rPr>
        <w:t>- razmještaj djelatnosti u prostoru sa smjernicama i prioritetima za postizanje ciljeva prostornog uređenja,</w:t>
      </w:r>
    </w:p>
    <w:p w14:paraId="4063EBCC" w14:textId="77777777" w:rsidR="004E3FF3" w:rsidRPr="004E3FF3" w:rsidRDefault="004E3FF3" w:rsidP="004E3FF3">
      <w:pPr>
        <w:spacing w:after="0" w:line="240" w:lineRule="auto"/>
        <w:jc w:val="both"/>
        <w:rPr>
          <w:rFonts w:ascii="Arial" w:eastAsia="Times New Roman" w:hAnsi="Arial" w:cs="Arial"/>
          <w:sz w:val="20"/>
          <w:szCs w:val="20"/>
          <w:lang w:eastAsia="x-none"/>
        </w:rPr>
      </w:pPr>
      <w:r w:rsidRPr="004E3FF3">
        <w:rPr>
          <w:rFonts w:ascii="Arial" w:eastAsia="Times New Roman" w:hAnsi="Arial" w:cs="Arial"/>
          <w:sz w:val="20"/>
          <w:szCs w:val="20"/>
          <w:lang w:eastAsia="x-none"/>
        </w:rPr>
        <w:t xml:space="preserve">- osnovu s prikazom poljoprivrednih i šumskih zemljišta, vodnih izvora i </w:t>
      </w:r>
      <w:proofErr w:type="spellStart"/>
      <w:r w:rsidRPr="004E3FF3">
        <w:rPr>
          <w:rFonts w:ascii="Arial" w:eastAsia="Times New Roman" w:hAnsi="Arial" w:cs="Arial"/>
          <w:sz w:val="20"/>
          <w:szCs w:val="20"/>
          <w:lang w:eastAsia="x-none"/>
        </w:rPr>
        <w:t>vodnogospodarskih</w:t>
      </w:r>
      <w:proofErr w:type="spellEnd"/>
      <w:r w:rsidRPr="004E3FF3">
        <w:rPr>
          <w:rFonts w:ascii="Arial" w:eastAsia="Times New Roman" w:hAnsi="Arial" w:cs="Arial"/>
          <w:sz w:val="20"/>
          <w:szCs w:val="20"/>
          <w:lang w:eastAsia="x-none"/>
        </w:rPr>
        <w:t xml:space="preserve"> sustava, područja mineralnih sirovina, prirodnih i </w:t>
      </w:r>
      <w:proofErr w:type="spellStart"/>
      <w:r w:rsidRPr="004E3FF3">
        <w:rPr>
          <w:rFonts w:ascii="Arial" w:eastAsia="Times New Roman" w:hAnsi="Arial" w:cs="Arial"/>
          <w:sz w:val="20"/>
          <w:szCs w:val="20"/>
          <w:lang w:eastAsia="x-none"/>
        </w:rPr>
        <w:t>kulturnopovijesnih</w:t>
      </w:r>
      <w:proofErr w:type="spellEnd"/>
      <w:r w:rsidRPr="004E3FF3">
        <w:rPr>
          <w:rFonts w:ascii="Arial" w:eastAsia="Times New Roman" w:hAnsi="Arial" w:cs="Arial"/>
          <w:sz w:val="20"/>
          <w:szCs w:val="20"/>
          <w:lang w:eastAsia="x-none"/>
        </w:rPr>
        <w:t xml:space="preserve"> i krajobraznih vrijednosti te ugroženih područja,</w:t>
      </w:r>
    </w:p>
    <w:p w14:paraId="5459D6A3" w14:textId="77777777" w:rsidR="004E3FF3" w:rsidRPr="004E3FF3" w:rsidRDefault="004E3FF3" w:rsidP="004E3FF3">
      <w:pPr>
        <w:spacing w:after="0" w:line="240" w:lineRule="auto"/>
        <w:jc w:val="both"/>
        <w:rPr>
          <w:rFonts w:ascii="Arial" w:eastAsia="Times New Roman" w:hAnsi="Arial" w:cs="Arial"/>
          <w:sz w:val="20"/>
          <w:szCs w:val="20"/>
          <w:lang w:eastAsia="x-none"/>
        </w:rPr>
      </w:pPr>
      <w:r w:rsidRPr="004E3FF3">
        <w:rPr>
          <w:rFonts w:ascii="Arial" w:eastAsia="Times New Roman" w:hAnsi="Arial" w:cs="Arial"/>
          <w:sz w:val="20"/>
          <w:szCs w:val="20"/>
          <w:lang w:eastAsia="x-none"/>
        </w:rPr>
        <w:t>- osnovu javne, komunalne i druge infrastrukture,</w:t>
      </w:r>
    </w:p>
    <w:p w14:paraId="158C09C7" w14:textId="77777777" w:rsidR="004E3FF3" w:rsidRPr="004E3FF3" w:rsidRDefault="004E3FF3" w:rsidP="004E3FF3">
      <w:pPr>
        <w:spacing w:after="0" w:line="240" w:lineRule="auto"/>
        <w:jc w:val="both"/>
        <w:rPr>
          <w:rFonts w:ascii="Arial" w:eastAsia="Times New Roman" w:hAnsi="Arial" w:cs="Arial"/>
          <w:sz w:val="20"/>
          <w:szCs w:val="20"/>
          <w:lang w:eastAsia="x-none"/>
        </w:rPr>
      </w:pPr>
      <w:r w:rsidRPr="004E3FF3">
        <w:rPr>
          <w:rFonts w:ascii="Arial" w:eastAsia="Times New Roman" w:hAnsi="Arial" w:cs="Arial"/>
          <w:sz w:val="20"/>
          <w:szCs w:val="20"/>
          <w:lang w:eastAsia="x-none"/>
        </w:rPr>
        <w:t>- zahvate u prostoru lokalnog značenja,</w:t>
      </w:r>
    </w:p>
    <w:p w14:paraId="385FD39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uvjete za provedbu prostornog plana s granicama građevinskih područja.</w:t>
      </w:r>
    </w:p>
    <w:p w14:paraId="4F45E9F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82E01A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802116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261621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Ovim se odredbama za provedbu Plana (u daljnjem tekstu: Odredbe), određuje u skladu s namjenom prostora osobito:</w:t>
      </w:r>
    </w:p>
    <w:p w14:paraId="1CFC305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osnovne pokazatelje namjene površina,</w:t>
      </w:r>
    </w:p>
    <w:p w14:paraId="11D777B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uvjete za gradnju u građevinskim područjima naselja i u izdvojenim građevinskim područjima izvan naselja, a osobito uvjete za određivanje građevnih čestica, izgrađenost i iskoristivost zemljišta za zgrade i druge građevine,</w:t>
      </w:r>
    </w:p>
    <w:p w14:paraId="12184F7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uvjete za gradnju izvan građevinskih područja,</w:t>
      </w:r>
    </w:p>
    <w:p w14:paraId="49AE6E7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opće uvjete i standarde opremanja zemljišta i obvezno priključivanje građevina na komunalnu i drugu infrastrukturu,</w:t>
      </w:r>
    </w:p>
    <w:p w14:paraId="43D08EF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uvjete za gradnju jednostavnih građevina,</w:t>
      </w:r>
    </w:p>
    <w:p w14:paraId="33097B5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mjere za zaštitu okoliša te očuvanje prirodnih, kulturno povijesnih i krajobraznih vrijednosti u vezi s planiranjem pojedinih zahvata u prostoru,</w:t>
      </w:r>
    </w:p>
    <w:p w14:paraId="0DCE6C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obvezu izrade prostornih planova užih područja i njihov obuhvat,</w:t>
      </w:r>
    </w:p>
    <w:p w14:paraId="431C19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urbanističke i detaljne planove uređenja koji ostaju na snazi i njihov obuhvat,</w:t>
      </w:r>
    </w:p>
    <w:p w14:paraId="27FD228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mjere za zaštitu od prirodnih i drugih nesreća.</w:t>
      </w:r>
    </w:p>
    <w:p w14:paraId="3522E54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Ove Odredbe  sadrže  i smjernice za izradu prostornih planova užih područja čija se izrada i donošenje određuje Planom.</w:t>
      </w:r>
    </w:p>
    <w:p w14:paraId="16C2597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8EE019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DBEF66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Odredbe ovog Plana primjenjuju propise važeće u vrijeme izrade Plana. U slučaju promjene određenog propisa primjenjuju se odredbe važećeg propisa.</w:t>
      </w:r>
    </w:p>
    <w:p w14:paraId="41FEFE3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E6B846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Obuhvat ovoga Plana jednak je administrativnim granicama Grada Buja, za čiju interpretaciju je nadležna Državna geodetska uprava. U </w:t>
      </w:r>
      <w:proofErr w:type="spellStart"/>
      <w:r w:rsidRPr="004E3FF3">
        <w:rPr>
          <w:rFonts w:ascii="Arial" w:eastAsia="Times New Roman" w:hAnsi="Arial"/>
          <w:sz w:val="20"/>
          <w:szCs w:val="20"/>
          <w:lang w:eastAsia="hr-HR"/>
        </w:rPr>
        <w:t>slućaju</w:t>
      </w:r>
      <w:proofErr w:type="spellEnd"/>
      <w:r w:rsidRPr="004E3FF3">
        <w:rPr>
          <w:rFonts w:ascii="Arial" w:eastAsia="Times New Roman" w:hAnsi="Arial"/>
          <w:sz w:val="20"/>
          <w:szCs w:val="20"/>
          <w:lang w:eastAsia="hr-HR"/>
        </w:rPr>
        <w:t xml:space="preserve"> razlike između interpretacije granica Grada Buja i granica obuhvata ovoga Plana u vrijeme njegove provedbe, Plan će se provoditi na slijedeći način:</w:t>
      </w:r>
    </w:p>
    <w:p w14:paraId="2DC3705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Plan se primjenjuje unutar granice obuhvata Plana, koja je utvrđena grafičkim dijelom ovoga Plana</w:t>
      </w:r>
    </w:p>
    <w:p w14:paraId="3DBA46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na eventualnim površinama unutar administrativne granice Grada Buja, koje se nalaze izvan obuhvata Plana, odgovarajuće se primjenjuju prostorni planovi uređenja susjednih JLS.</w:t>
      </w:r>
    </w:p>
    <w:p w14:paraId="2E305900" w14:textId="77777777" w:rsidR="004E3FF3" w:rsidRDefault="004E3FF3" w:rsidP="004E3FF3">
      <w:pPr>
        <w:spacing w:after="0" w:line="240" w:lineRule="auto"/>
        <w:ind w:right="-1"/>
        <w:jc w:val="both"/>
        <w:rPr>
          <w:rFonts w:ascii="Arial" w:eastAsia="Times New Roman" w:hAnsi="Arial"/>
          <w:sz w:val="20"/>
          <w:szCs w:val="20"/>
          <w:lang w:eastAsia="hr-HR"/>
        </w:rPr>
      </w:pPr>
    </w:p>
    <w:p w14:paraId="675266BB" w14:textId="77777777" w:rsidR="000367D7" w:rsidRDefault="000367D7" w:rsidP="004E3FF3">
      <w:pPr>
        <w:spacing w:after="0" w:line="240" w:lineRule="auto"/>
        <w:ind w:right="-1"/>
        <w:jc w:val="both"/>
        <w:rPr>
          <w:rFonts w:ascii="Arial" w:eastAsia="Times New Roman" w:hAnsi="Arial"/>
          <w:sz w:val="20"/>
          <w:szCs w:val="20"/>
          <w:lang w:eastAsia="hr-HR"/>
        </w:rPr>
      </w:pPr>
    </w:p>
    <w:p w14:paraId="1B457DC6" w14:textId="77777777" w:rsidR="000367D7" w:rsidRDefault="000367D7" w:rsidP="004E3FF3">
      <w:pPr>
        <w:spacing w:after="0" w:line="240" w:lineRule="auto"/>
        <w:ind w:right="-1"/>
        <w:jc w:val="both"/>
        <w:rPr>
          <w:rFonts w:ascii="Arial" w:eastAsia="Times New Roman" w:hAnsi="Arial"/>
          <w:sz w:val="20"/>
          <w:szCs w:val="20"/>
          <w:lang w:eastAsia="hr-HR"/>
        </w:rPr>
      </w:pPr>
    </w:p>
    <w:p w14:paraId="3F89B766" w14:textId="77777777" w:rsidR="000367D7" w:rsidRPr="004E3FF3" w:rsidRDefault="000367D7" w:rsidP="004E3FF3">
      <w:pPr>
        <w:spacing w:after="0" w:line="240" w:lineRule="auto"/>
        <w:ind w:right="-1"/>
        <w:jc w:val="both"/>
        <w:rPr>
          <w:rFonts w:ascii="Arial" w:eastAsia="Times New Roman" w:hAnsi="Arial"/>
          <w:sz w:val="20"/>
          <w:szCs w:val="20"/>
          <w:lang w:eastAsia="hr-HR"/>
        </w:rPr>
      </w:pPr>
    </w:p>
    <w:p w14:paraId="0FD3121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F68F171" w14:textId="77777777" w:rsidR="004E3FF3" w:rsidRPr="004E3FF3" w:rsidRDefault="004E3FF3" w:rsidP="004E3FF3">
      <w:pPr>
        <w:spacing w:after="0" w:line="240" w:lineRule="auto"/>
        <w:ind w:right="-1"/>
        <w:jc w:val="both"/>
        <w:rPr>
          <w:rFonts w:ascii="Arial" w:eastAsia="Times New Roman" w:hAnsi="Arial"/>
          <w:sz w:val="20"/>
          <w:szCs w:val="20"/>
          <w:lang w:eastAsia="hr-HR"/>
        </w:rPr>
      </w:pPr>
    </w:p>
    <w:p w14:paraId="680338AA" w14:textId="77777777" w:rsidR="004E3FF3" w:rsidRPr="004E3FF3" w:rsidRDefault="004E3FF3" w:rsidP="004E3FF3">
      <w:pPr>
        <w:spacing w:after="0" w:line="240" w:lineRule="auto"/>
        <w:ind w:right="-1"/>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Uvjeti gradnje novih, rekonstrukcije, održavanja ili uklanjanja građevina (dalje u tekstu: gradnja) navedeni u ovom Planu, kao i oni iz prostornog plana šireg područja, predstavljaju okvir za izradu prostornih planova užeg područja  i elemente za neposrednu provedbu ovoga Plana aktima za provedbu i građevinskim dozvolama. </w:t>
      </w:r>
    </w:p>
    <w:p w14:paraId="5EA1CFEF" w14:textId="77777777" w:rsidR="004E3FF3" w:rsidRPr="004E3FF3" w:rsidRDefault="004E3FF3" w:rsidP="004E3FF3">
      <w:pPr>
        <w:spacing w:after="0" w:line="240" w:lineRule="auto"/>
        <w:ind w:right="-1"/>
        <w:jc w:val="both"/>
        <w:rPr>
          <w:rFonts w:ascii="Arial" w:eastAsia="Times New Roman" w:hAnsi="Arial"/>
          <w:sz w:val="20"/>
          <w:szCs w:val="20"/>
          <w:lang w:eastAsia="hr-HR"/>
        </w:rPr>
      </w:pPr>
    </w:p>
    <w:p w14:paraId="00B2FF89" w14:textId="77777777" w:rsidR="004E3FF3" w:rsidRPr="004E3FF3" w:rsidRDefault="004E3FF3" w:rsidP="004E3FF3">
      <w:pPr>
        <w:spacing w:after="0" w:line="240" w:lineRule="auto"/>
        <w:ind w:right="-1"/>
        <w:jc w:val="both"/>
        <w:rPr>
          <w:rFonts w:ascii="Arial" w:eastAsia="Times New Roman" w:hAnsi="Arial"/>
          <w:sz w:val="20"/>
          <w:szCs w:val="20"/>
          <w:lang w:eastAsia="hr-HR"/>
        </w:rPr>
      </w:pPr>
      <w:r w:rsidRPr="004E3FF3">
        <w:rPr>
          <w:rFonts w:ascii="Arial" w:eastAsia="Times New Roman" w:hAnsi="Arial"/>
          <w:sz w:val="20"/>
          <w:szCs w:val="20"/>
          <w:lang w:eastAsia="hr-HR"/>
        </w:rPr>
        <w:t>(2) Uvjeti gradnje navedeni u ovom Planu, kao i oni iz prostornog plana šireg područja, mogu se prostornim planovima užeg područja pobliže odrediti i ograničiti, unutar okvira određenih ovim Planom.</w:t>
      </w:r>
    </w:p>
    <w:p w14:paraId="6E01D9F9"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8140FE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4B40730"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9847B3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U odredbama za provedbu ovog Plana koriste se, u skladu sa važećim propisima, izrazi i pojmovi koji imaju sljedeće značenje : </w:t>
      </w:r>
    </w:p>
    <w:p w14:paraId="4A784227"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ab/>
        <w:t>1. Grad Buje - označava jedinicu lokalne samouprave kao posebnu teritorijalno - upravnu jedinicu sa statusom Grada.</w:t>
      </w:r>
    </w:p>
    <w:p w14:paraId="028EA31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2. Statističko naselje Buje ili NA Buje - označava teritorijalno - upravnu i statističku jedinicu, koja se sastoji od građevinskih područja (građevinskog područja centralnog naselja, građevinskih područja ostalih naselja; izdvojenih dijelova građevinskih područja naselja i izdvojenih građevinskih područja izvan naselja) i područja za druge namjene.</w:t>
      </w:r>
    </w:p>
    <w:p w14:paraId="351389C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3. Naselje Buje - označava građevinsko područje naselja Buje.</w:t>
      </w:r>
    </w:p>
    <w:p w14:paraId="4999DB7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4. Izgrađeni dio građevinskog područja je područje određeno Planom koje je izgrađeno.</w:t>
      </w:r>
    </w:p>
    <w:p w14:paraId="2E84F68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5. Neizgrađeni dio građevinskog područja je područje određeno Planom planirano za daljnji razvoj.</w:t>
      </w:r>
    </w:p>
    <w:p w14:paraId="3DF1E5B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6. Neuređeni dio građevinskog područja je neizgrađeni dio građevinskog područja određen Planom na kojem nije izgrađena planirana osnovna infrastruktura.</w:t>
      </w:r>
    </w:p>
    <w:p w14:paraId="04068D6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7. Uređeni dio građevinskog područja je neizgrađeni dio građevinskog područja određen Planom na kojem je izgrađena planirana osnovna infrastruktura. Ovim se Planom određuje koja je osnovna infrastruktura i u kojem obimu planirana na području obuhvata Plana.</w:t>
      </w:r>
    </w:p>
    <w:p w14:paraId="0A6C5050"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851CC0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Pojmovi “građevinsko područje naselja”, “izdvojeni dio građevinskog područja naselja”, “izdvojeno građevinsko područje izvan naselja”,  “građevinsko zemljište”, “građevna čestica”, “namjena prostora/površina/, “osnovna namjena prostora/površina”, “građenje”, “rekonstrukcija”, “građevina”, “postojeća građevina”, “k</w:t>
      </w:r>
      <w:r w:rsidRPr="004E3FF3">
        <w:rPr>
          <w:rFonts w:ascii="Arial" w:eastAsia="Times New Roman" w:hAnsi="Arial" w:cs="Arial"/>
          <w:bCs/>
          <w:sz w:val="20"/>
          <w:szCs w:val="20"/>
          <w:lang w:eastAsia="hr-HR"/>
        </w:rPr>
        <w:t xml:space="preserve">oeficijent izgrađenosti, </w:t>
      </w:r>
      <w:proofErr w:type="spellStart"/>
      <w:r w:rsidRPr="004E3FF3">
        <w:rPr>
          <w:rFonts w:ascii="Arial" w:eastAsia="Times New Roman" w:hAnsi="Arial" w:cs="Arial"/>
          <w:bCs/>
          <w:sz w:val="20"/>
          <w:szCs w:val="20"/>
          <w:lang w:eastAsia="hr-HR"/>
        </w:rPr>
        <w:t>k</w:t>
      </w:r>
      <w:r w:rsidRPr="004E3FF3">
        <w:rPr>
          <w:rFonts w:ascii="Arial" w:eastAsia="Times New Roman" w:hAnsi="Arial" w:cs="Arial"/>
          <w:bCs/>
          <w:sz w:val="20"/>
          <w:szCs w:val="20"/>
          <w:vertAlign w:val="subscript"/>
          <w:lang w:eastAsia="hr-HR"/>
        </w:rPr>
        <w:t>ig</w:t>
      </w:r>
      <w:proofErr w:type="spellEnd"/>
      <w:r w:rsidRPr="004E3FF3">
        <w:rPr>
          <w:rFonts w:ascii="Arial" w:eastAsia="Times New Roman" w:hAnsi="Arial" w:cs="Arial"/>
          <w:bCs/>
          <w:sz w:val="20"/>
          <w:szCs w:val="20"/>
          <w:vertAlign w:val="subscript"/>
          <w:lang w:eastAsia="hr-HR"/>
        </w:rPr>
        <w:t>“, „</w:t>
      </w:r>
      <w:r w:rsidRPr="004E3FF3">
        <w:rPr>
          <w:rFonts w:ascii="Arial" w:eastAsia="Times New Roman" w:hAnsi="Arial" w:cs="Arial"/>
          <w:sz w:val="20"/>
          <w:szCs w:val="20"/>
          <w:lang w:eastAsia="hr-HR"/>
        </w:rPr>
        <w:t xml:space="preserve">koeficijent iskoristivosti, </w:t>
      </w:r>
      <w:r w:rsidRPr="004E3FF3">
        <w:rPr>
          <w:rFonts w:ascii="Arial" w:eastAsia="Times New Roman" w:hAnsi="Arial" w:cs="Arial"/>
          <w:bCs/>
          <w:sz w:val="20"/>
          <w:szCs w:val="20"/>
          <w:lang w:eastAsia="hr-HR"/>
        </w:rPr>
        <w:t>k</w:t>
      </w:r>
      <w:r w:rsidRPr="004E3FF3">
        <w:rPr>
          <w:rFonts w:ascii="Arial" w:eastAsia="Times New Roman" w:hAnsi="Arial" w:cs="Arial"/>
          <w:bCs/>
          <w:sz w:val="20"/>
          <w:szCs w:val="20"/>
          <w:vertAlign w:val="subscript"/>
          <w:lang w:eastAsia="hr-HR"/>
        </w:rPr>
        <w:t>is“, „</w:t>
      </w:r>
      <w:r w:rsidRPr="004E3FF3">
        <w:rPr>
          <w:rFonts w:ascii="Arial" w:eastAsia="Times New Roman" w:hAnsi="Arial" w:cs="Arial"/>
          <w:sz w:val="20"/>
          <w:szCs w:val="20"/>
          <w:lang w:eastAsia="hr-HR"/>
        </w:rPr>
        <w:t xml:space="preserve">dijelovi </w:t>
      </w:r>
      <w:r w:rsidRPr="004E3FF3">
        <w:rPr>
          <w:rFonts w:ascii="Arial" w:eastAsia="Times New Roman" w:hAnsi="Arial" w:cs="Arial"/>
          <w:bCs/>
          <w:sz w:val="20"/>
          <w:szCs w:val="20"/>
          <w:vertAlign w:val="subscript"/>
          <w:lang w:eastAsia="hr-HR"/>
        </w:rPr>
        <w:t xml:space="preserve"> </w:t>
      </w:r>
      <w:r w:rsidRPr="004E3FF3">
        <w:rPr>
          <w:rFonts w:ascii="Arial" w:eastAsia="Times New Roman" w:hAnsi="Arial" w:cs="Arial"/>
          <w:sz w:val="20"/>
          <w:szCs w:val="20"/>
          <w:lang w:eastAsia="hr-HR"/>
        </w:rPr>
        <w:t>(etaže) građevine”,  određeni su važećim propisima.</w:t>
      </w:r>
    </w:p>
    <w:p w14:paraId="750C0C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A35E492"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308E9D44"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 xml:space="preserve">1. Uvjeti za određivanje namjena površina na području GRADA </w:t>
      </w:r>
    </w:p>
    <w:p w14:paraId="6A3406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8ED438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144F4E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D75023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je obuhvaćeno područje Grada Buja u površini od oko 103,28 km</w:t>
      </w:r>
      <w:r w:rsidRPr="004E3FF3">
        <w:rPr>
          <w:rFonts w:ascii="Arial" w:eastAsia="Times New Roman" w:hAnsi="Arial"/>
          <w:b/>
          <w:sz w:val="20"/>
          <w:szCs w:val="20"/>
          <w:vertAlign w:val="superscript"/>
          <w:lang w:eastAsia="hr-HR"/>
        </w:rPr>
        <w:t>2</w:t>
      </w:r>
      <w:r w:rsidRPr="004E3FF3">
        <w:rPr>
          <w:rFonts w:ascii="Arial" w:eastAsia="Times New Roman" w:hAnsi="Arial"/>
          <w:sz w:val="20"/>
          <w:szCs w:val="20"/>
          <w:lang w:eastAsia="hr-HR"/>
        </w:rPr>
        <w:t>, od čega 99,21 km</w:t>
      </w:r>
      <w:r w:rsidRPr="004E3FF3">
        <w:rPr>
          <w:rFonts w:ascii="Arial" w:eastAsia="Times New Roman" w:hAnsi="Arial"/>
          <w:b/>
          <w:sz w:val="20"/>
          <w:szCs w:val="20"/>
          <w:vertAlign w:val="superscript"/>
          <w:lang w:eastAsia="hr-HR"/>
        </w:rPr>
        <w:t>2</w:t>
      </w:r>
      <w:r w:rsidRPr="004E3FF3">
        <w:rPr>
          <w:rFonts w:ascii="Arial" w:eastAsia="Times New Roman" w:hAnsi="Arial"/>
          <w:sz w:val="20"/>
          <w:szCs w:val="20"/>
          <w:lang w:eastAsia="hr-HR"/>
        </w:rPr>
        <w:t xml:space="preserve"> kopnenog dijela, za kojeg se pretpostavlja da će ga, na temelju poznatih podataka iz popisa stanovništva 2021.g., do 2025. godine naseljavati oko 5.000 stanovnika.</w:t>
      </w:r>
    </w:p>
    <w:p w14:paraId="0CE3A5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44DC9D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konačnoj prostornoj distribuciji pojedinih namjena i aktivnosti, Plan je predvidio mjere kojima se razvitak u prostoru usmjerava ka realizaciji ciljeva definiranih tijekom izrade Plana:</w:t>
      </w:r>
    </w:p>
    <w:p w14:paraId="07444FDD"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kvalitetnije korištenje prirodnih i stvorenih, vrijednosti pojedinih prostornih cjelina,</w:t>
      </w:r>
    </w:p>
    <w:p w14:paraId="62B88B34"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određenje veličine, strukture, kvalitete i kapaciteta turističke ponude, shodno granici dopustivosti opterećenja obale i ostalog prostora,</w:t>
      </w:r>
    </w:p>
    <w:p w14:paraId="5CC13363"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racionalizacija površina građevinskog područja,</w:t>
      </w:r>
      <w:r w:rsidRPr="004E3FF3">
        <w:rPr>
          <w:rFonts w:ascii="Arial" w:eastAsia="Times New Roman" w:hAnsi="Arial" w:cs="Arial"/>
          <w:sz w:val="20"/>
          <w:szCs w:val="20"/>
          <w:lang w:eastAsia="hr-HR"/>
        </w:rPr>
        <w:t xml:space="preserve"> sukladno odredbama Prostornog plana Istarske županije (Službene novine Istarske županije 2/02, 1/05, 4/05, 14/05 – pročišćeni tekst, 10/08, 7/10, 16/11-pročišćeni tekst, 13/12, 9/16 i 14/16-pročišćeni tekst) i Zakona o prostornom uređenju (Narodne novine  153/13,65/17, 114/18, 39/19, 98/19)</w:t>
      </w:r>
    </w:p>
    <w:p w14:paraId="7ADD5393"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precizno određenje režima zaštite voda, šuma, ostalih osobito vrijednih dijelova prirode, poljoprivrednih tala, graditeljske baštine te svih prirodnih i civilizacijskih vrijednosti.</w:t>
      </w:r>
    </w:p>
    <w:p w14:paraId="17DC1CD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24B80C7"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Planom se određuje sustav središnjih naselja vezan za planirane središnje javne i društvene funkcije i očekivani razvoj stanovanja i gospodarskih djelatnosti u njima.</w:t>
      </w:r>
    </w:p>
    <w:p w14:paraId="39BAAB59"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0CFC79E3"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4A6A59A2"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54C67FE2"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47CA9765" w14:textId="77777777" w:rsidR="000367D7" w:rsidRPr="004E3FF3" w:rsidRDefault="000367D7" w:rsidP="004E3FF3">
      <w:pPr>
        <w:numPr>
          <w:ilvl w:val="12"/>
          <w:numId w:val="0"/>
        </w:numPr>
        <w:spacing w:after="0" w:line="240" w:lineRule="auto"/>
        <w:jc w:val="both"/>
        <w:rPr>
          <w:rFonts w:ascii="Arial" w:eastAsia="Times New Roman" w:hAnsi="Arial"/>
          <w:sz w:val="20"/>
          <w:szCs w:val="20"/>
          <w:lang w:eastAsia="hr-HR"/>
        </w:rPr>
      </w:pPr>
    </w:p>
    <w:p w14:paraId="55984B3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E8AD08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E6DB5F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1E9803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Na području Grada Buja NA Buje predstavlja naselje gradskih osobina, gradsko sjedište razine područnog (malog razvojnog) središta, prema Prostornom planu Istarske županije. </w:t>
      </w:r>
    </w:p>
    <w:p w14:paraId="45E7C6F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7C9ED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NA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 xml:space="preserve"> predstavlja manje lokalno središte (razvojno slabija naselja iz kategorije manjih lokalnih središta) .</w:t>
      </w:r>
    </w:p>
    <w:p w14:paraId="48A4FD7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C9D1D9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NA </w:t>
      </w:r>
      <w:proofErr w:type="spellStart"/>
      <w:r w:rsidRPr="004E3FF3">
        <w:rPr>
          <w:rFonts w:ascii="Arial" w:eastAsia="Times New Roman" w:hAnsi="Arial"/>
          <w:sz w:val="20"/>
          <w:szCs w:val="20"/>
          <w:lang w:eastAsia="hr-HR"/>
        </w:rPr>
        <w:t>Krasica</w:t>
      </w:r>
      <w:proofErr w:type="spellEnd"/>
      <w:r w:rsidRPr="004E3FF3">
        <w:rPr>
          <w:rFonts w:ascii="Arial" w:eastAsia="Times New Roman" w:hAnsi="Arial"/>
          <w:sz w:val="20"/>
          <w:szCs w:val="20"/>
          <w:lang w:eastAsia="hr-HR"/>
        </w:rPr>
        <w:t xml:space="preserve">, NA Kaštel, NA </w:t>
      </w:r>
      <w:proofErr w:type="spellStart"/>
      <w:r w:rsidRPr="004E3FF3">
        <w:rPr>
          <w:rFonts w:ascii="Arial" w:eastAsia="Times New Roman" w:hAnsi="Arial"/>
          <w:sz w:val="20"/>
          <w:szCs w:val="20"/>
          <w:lang w:eastAsia="hr-HR"/>
        </w:rPr>
        <w:t>Kršete</w:t>
      </w:r>
      <w:proofErr w:type="spellEnd"/>
      <w:r w:rsidRPr="004E3FF3">
        <w:rPr>
          <w:rFonts w:ascii="Arial" w:eastAsia="Times New Roman" w:hAnsi="Arial"/>
          <w:sz w:val="20"/>
          <w:szCs w:val="20"/>
          <w:lang w:eastAsia="hr-HR"/>
        </w:rPr>
        <w:t xml:space="preserve"> i NA </w:t>
      </w:r>
      <w:proofErr w:type="spellStart"/>
      <w:r w:rsidRPr="004E3FF3">
        <w:rPr>
          <w:rFonts w:ascii="Arial" w:eastAsia="Times New Roman" w:hAnsi="Arial"/>
          <w:sz w:val="20"/>
          <w:szCs w:val="20"/>
          <w:lang w:eastAsia="hr-HR"/>
        </w:rPr>
        <w:t>Triban</w:t>
      </w:r>
      <w:proofErr w:type="spellEnd"/>
      <w:r w:rsidRPr="004E3FF3">
        <w:rPr>
          <w:rFonts w:ascii="Arial" w:eastAsia="Times New Roman" w:hAnsi="Arial"/>
          <w:sz w:val="20"/>
          <w:szCs w:val="20"/>
          <w:lang w:eastAsia="hr-HR"/>
        </w:rPr>
        <w:t xml:space="preserve"> predstavljaju potencijalna manja lokalna središta, sa najnižim stupnjem integracije prostora,.</w:t>
      </w:r>
    </w:p>
    <w:p w14:paraId="328515C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Prema značaju u sustavu središnjih naselja sva se ostala građevinska područja svrstavaju u ostala naselja, u kojima će se neke funkcije, kao i osnovni uslužni i opskrbni sadržaji, realizirati u skladu s postojećim potencijalima i programima eventualnih inicijatora.</w:t>
      </w:r>
    </w:p>
    <w:p w14:paraId="36A0562B"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156D7F03" w14:textId="77777777" w:rsidR="000367D7" w:rsidRPr="004E3FF3" w:rsidRDefault="000367D7" w:rsidP="004E3FF3">
      <w:pPr>
        <w:numPr>
          <w:ilvl w:val="12"/>
          <w:numId w:val="0"/>
        </w:numPr>
        <w:spacing w:after="0" w:line="240" w:lineRule="auto"/>
        <w:jc w:val="both"/>
        <w:rPr>
          <w:rFonts w:ascii="Arial" w:eastAsia="Times New Roman" w:hAnsi="Arial"/>
          <w:sz w:val="20"/>
          <w:szCs w:val="20"/>
          <w:lang w:eastAsia="hr-HR"/>
        </w:rPr>
      </w:pPr>
    </w:p>
    <w:p w14:paraId="40168D4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C36DEF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013B0F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Planski pokazatelji za građevinska područja naselja po statističkim naseljima:</w:t>
      </w:r>
    </w:p>
    <w:tbl>
      <w:tblPr>
        <w:tblpPr w:leftFromText="181" w:rightFromText="181" w:tblpXSpec="center" w:tblpYSpec="center"/>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018"/>
        <w:gridCol w:w="1134"/>
        <w:gridCol w:w="1276"/>
        <w:gridCol w:w="1134"/>
        <w:gridCol w:w="1134"/>
        <w:gridCol w:w="1383"/>
      </w:tblGrid>
      <w:tr w:rsidR="004E3FF3" w:rsidRPr="004E3FF3" w14:paraId="51A7698C" w14:textId="77777777" w:rsidTr="00574144">
        <w:tblPrEx>
          <w:tblCellMar>
            <w:top w:w="0" w:type="dxa"/>
            <w:bottom w:w="0" w:type="dxa"/>
          </w:tblCellMar>
        </w:tblPrEx>
        <w:trPr>
          <w:trHeight w:val="363"/>
        </w:trPr>
        <w:tc>
          <w:tcPr>
            <w:tcW w:w="534" w:type="dxa"/>
            <w:tcBorders>
              <w:bottom w:val="single" w:sz="4" w:space="0" w:color="auto"/>
            </w:tcBorders>
            <w:shd w:val="clear" w:color="auto" w:fill="auto"/>
            <w:vAlign w:val="center"/>
          </w:tcPr>
          <w:p w14:paraId="2E78153F" w14:textId="77777777" w:rsidR="004E3FF3" w:rsidRPr="004E3FF3" w:rsidRDefault="004E3FF3" w:rsidP="004E3FF3">
            <w:pPr>
              <w:spacing w:after="0" w:line="240" w:lineRule="auto"/>
              <w:rPr>
                <w:rFonts w:ascii="Arial" w:eastAsia="Times New Roman" w:hAnsi="Arial"/>
                <w:sz w:val="18"/>
                <w:szCs w:val="18"/>
                <w:lang w:eastAsia="hr-HR"/>
              </w:rPr>
            </w:pPr>
          </w:p>
        </w:tc>
        <w:tc>
          <w:tcPr>
            <w:tcW w:w="2018" w:type="dxa"/>
            <w:tcBorders>
              <w:bottom w:val="single" w:sz="4" w:space="0" w:color="auto"/>
            </w:tcBorders>
            <w:shd w:val="clear" w:color="auto" w:fill="auto"/>
            <w:vAlign w:val="center"/>
          </w:tcPr>
          <w:p w14:paraId="4FD3E9D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w:t>
            </w:r>
          </w:p>
        </w:tc>
        <w:tc>
          <w:tcPr>
            <w:tcW w:w="1134" w:type="dxa"/>
            <w:tcBorders>
              <w:bottom w:val="single" w:sz="4" w:space="0" w:color="auto"/>
            </w:tcBorders>
            <w:shd w:val="clear" w:color="auto" w:fill="auto"/>
            <w:vAlign w:val="center"/>
          </w:tcPr>
          <w:p w14:paraId="0FBF337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w:t>
            </w:r>
          </w:p>
        </w:tc>
        <w:tc>
          <w:tcPr>
            <w:tcW w:w="1276" w:type="dxa"/>
            <w:tcBorders>
              <w:bottom w:val="single" w:sz="4" w:space="0" w:color="auto"/>
            </w:tcBorders>
            <w:shd w:val="clear" w:color="auto" w:fill="auto"/>
            <w:vAlign w:val="center"/>
          </w:tcPr>
          <w:p w14:paraId="35269CA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3</w:t>
            </w:r>
          </w:p>
        </w:tc>
        <w:tc>
          <w:tcPr>
            <w:tcW w:w="1134" w:type="dxa"/>
            <w:tcBorders>
              <w:bottom w:val="single" w:sz="4" w:space="0" w:color="auto"/>
            </w:tcBorders>
            <w:vAlign w:val="center"/>
          </w:tcPr>
          <w:p w14:paraId="2554512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w:t>
            </w:r>
          </w:p>
        </w:tc>
        <w:tc>
          <w:tcPr>
            <w:tcW w:w="1134" w:type="dxa"/>
            <w:tcBorders>
              <w:bottom w:val="single" w:sz="4" w:space="0" w:color="auto"/>
            </w:tcBorders>
            <w:vAlign w:val="center"/>
          </w:tcPr>
          <w:p w14:paraId="2EBA8F5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w:t>
            </w:r>
          </w:p>
        </w:tc>
        <w:tc>
          <w:tcPr>
            <w:tcW w:w="1383" w:type="dxa"/>
            <w:tcBorders>
              <w:bottom w:val="single" w:sz="4" w:space="0" w:color="auto"/>
            </w:tcBorders>
            <w:vAlign w:val="center"/>
          </w:tcPr>
          <w:p w14:paraId="46193F8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w:t>
            </w:r>
          </w:p>
        </w:tc>
      </w:tr>
      <w:tr w:rsidR="004E3FF3" w:rsidRPr="004E3FF3" w14:paraId="223AC4C3" w14:textId="77777777" w:rsidTr="00574144">
        <w:tblPrEx>
          <w:tblCellMar>
            <w:top w:w="0" w:type="dxa"/>
            <w:bottom w:w="0" w:type="dxa"/>
          </w:tblCellMar>
        </w:tblPrEx>
        <w:trPr>
          <w:trHeight w:val="1136"/>
        </w:trPr>
        <w:tc>
          <w:tcPr>
            <w:tcW w:w="534" w:type="dxa"/>
            <w:shd w:val="clear" w:color="auto" w:fill="E6E6E6"/>
            <w:vAlign w:val="center"/>
          </w:tcPr>
          <w:p w14:paraId="1E890697" w14:textId="77777777" w:rsidR="004E3FF3" w:rsidRPr="004E3FF3" w:rsidRDefault="004E3FF3" w:rsidP="004E3FF3">
            <w:pPr>
              <w:spacing w:after="0" w:line="240" w:lineRule="auto"/>
              <w:rPr>
                <w:rFonts w:ascii="Arial" w:eastAsia="Times New Roman" w:hAnsi="Arial"/>
                <w:spacing w:val="-20"/>
                <w:sz w:val="18"/>
                <w:szCs w:val="18"/>
                <w:lang w:eastAsia="hr-HR"/>
              </w:rPr>
            </w:pPr>
          </w:p>
        </w:tc>
        <w:tc>
          <w:tcPr>
            <w:tcW w:w="2018" w:type="dxa"/>
            <w:tcBorders>
              <w:bottom w:val="single" w:sz="4" w:space="0" w:color="auto"/>
            </w:tcBorders>
            <w:shd w:val="clear" w:color="auto" w:fill="E6E6E6"/>
            <w:vAlign w:val="center"/>
          </w:tcPr>
          <w:p w14:paraId="09CE8375"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 xml:space="preserve">NAZIV STATISTIČKOG NASELJA </w:t>
            </w:r>
          </w:p>
        </w:tc>
        <w:tc>
          <w:tcPr>
            <w:tcW w:w="1134" w:type="dxa"/>
            <w:tcBorders>
              <w:bottom w:val="single" w:sz="4" w:space="0" w:color="auto"/>
            </w:tcBorders>
            <w:shd w:val="clear" w:color="auto" w:fill="E6E6E6"/>
            <w:vAlign w:val="center"/>
          </w:tcPr>
          <w:p w14:paraId="5295E69C"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POVRŠINA GRAĐEVIN.</w:t>
            </w:r>
          </w:p>
          <w:p w14:paraId="5BBCD6F8"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PODRUČJA</w:t>
            </w:r>
          </w:p>
          <w:p w14:paraId="768FE24C"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(ha)</w:t>
            </w:r>
          </w:p>
        </w:tc>
        <w:tc>
          <w:tcPr>
            <w:tcW w:w="1276" w:type="dxa"/>
            <w:tcBorders>
              <w:bottom w:val="single" w:sz="4" w:space="0" w:color="auto"/>
            </w:tcBorders>
            <w:shd w:val="clear" w:color="auto" w:fill="E6E6E6"/>
            <w:vAlign w:val="center"/>
          </w:tcPr>
          <w:p w14:paraId="08E987A2"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IZGRAĐENOST GRAĐEVIN. PODRUČJA</w:t>
            </w:r>
          </w:p>
          <w:p w14:paraId="0204F572"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w:t>
            </w:r>
          </w:p>
        </w:tc>
        <w:tc>
          <w:tcPr>
            <w:tcW w:w="1134" w:type="dxa"/>
            <w:tcBorders>
              <w:bottom w:val="single" w:sz="4" w:space="0" w:color="auto"/>
            </w:tcBorders>
            <w:shd w:val="clear" w:color="auto" w:fill="E6E6E6"/>
          </w:tcPr>
          <w:p w14:paraId="1348D49C" w14:textId="77777777" w:rsidR="004E3FF3" w:rsidRPr="004E3FF3" w:rsidRDefault="004E3FF3" w:rsidP="004E3FF3">
            <w:pPr>
              <w:spacing w:after="0" w:line="240" w:lineRule="auto"/>
              <w:rPr>
                <w:rFonts w:ascii="Arial" w:eastAsia="Times New Roman" w:hAnsi="Arial"/>
                <w:spacing w:val="-26"/>
                <w:sz w:val="18"/>
                <w:szCs w:val="18"/>
                <w:lang w:eastAsia="hr-HR"/>
              </w:rPr>
            </w:pPr>
          </w:p>
          <w:p w14:paraId="6C110F02"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 xml:space="preserve">POSTOJEĆI BROJ STANOVNIKA  </w:t>
            </w:r>
          </w:p>
          <w:p w14:paraId="6579A241"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Popis 2021 +  povremeni</w:t>
            </w:r>
          </w:p>
        </w:tc>
        <w:tc>
          <w:tcPr>
            <w:tcW w:w="1134" w:type="dxa"/>
            <w:tcBorders>
              <w:bottom w:val="single" w:sz="4" w:space="0" w:color="auto"/>
            </w:tcBorders>
            <w:shd w:val="clear" w:color="auto" w:fill="E6E6E6"/>
            <w:vAlign w:val="center"/>
          </w:tcPr>
          <w:p w14:paraId="0652926D"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BRUTTO GUSTOĆA STANOV.</w:t>
            </w:r>
          </w:p>
          <w:p w14:paraId="28C807E9" w14:textId="77777777" w:rsidR="004E3FF3" w:rsidRPr="004E3FF3" w:rsidRDefault="004E3FF3" w:rsidP="004E3FF3">
            <w:pPr>
              <w:spacing w:after="0" w:line="240" w:lineRule="auto"/>
              <w:rPr>
                <w:rFonts w:ascii="Arial" w:eastAsia="Times New Roman" w:hAnsi="Arial"/>
                <w:spacing w:val="-26"/>
                <w:sz w:val="18"/>
                <w:szCs w:val="18"/>
                <w:lang w:eastAsia="hr-HR"/>
              </w:rPr>
            </w:pPr>
            <w:r w:rsidRPr="004E3FF3">
              <w:rPr>
                <w:rFonts w:ascii="Arial" w:eastAsia="Times New Roman" w:hAnsi="Arial"/>
                <w:spacing w:val="-26"/>
                <w:sz w:val="18"/>
                <w:szCs w:val="18"/>
                <w:lang w:eastAsia="hr-HR"/>
              </w:rPr>
              <w:t>(st/ha)</w:t>
            </w:r>
          </w:p>
        </w:tc>
        <w:tc>
          <w:tcPr>
            <w:tcW w:w="1383" w:type="dxa"/>
            <w:tcBorders>
              <w:bottom w:val="single" w:sz="4" w:space="0" w:color="auto"/>
            </w:tcBorders>
            <w:shd w:val="clear" w:color="auto" w:fill="E6E6E6"/>
            <w:vAlign w:val="center"/>
          </w:tcPr>
          <w:p w14:paraId="1CE444D9" w14:textId="77777777" w:rsidR="004E3FF3" w:rsidRPr="004E3FF3" w:rsidRDefault="004E3FF3" w:rsidP="004E3FF3">
            <w:pPr>
              <w:spacing w:after="0" w:line="240" w:lineRule="auto"/>
              <w:rPr>
                <w:rFonts w:ascii="Arial" w:eastAsia="Times New Roman" w:hAnsi="Arial"/>
                <w:spacing w:val="-20"/>
                <w:sz w:val="18"/>
                <w:szCs w:val="18"/>
                <w:lang w:eastAsia="hr-HR"/>
              </w:rPr>
            </w:pPr>
            <w:r w:rsidRPr="004E3FF3">
              <w:rPr>
                <w:rFonts w:ascii="Arial" w:eastAsia="Times New Roman" w:hAnsi="Arial"/>
                <w:spacing w:val="-20"/>
                <w:sz w:val="18"/>
                <w:szCs w:val="18"/>
                <w:lang w:eastAsia="hr-HR"/>
              </w:rPr>
              <w:t>* Napomene:</w:t>
            </w:r>
          </w:p>
          <w:p w14:paraId="7C31EC14" w14:textId="77777777" w:rsidR="004E3FF3" w:rsidRPr="004E3FF3" w:rsidRDefault="004E3FF3" w:rsidP="004E3FF3">
            <w:pPr>
              <w:spacing w:after="0" w:line="240" w:lineRule="auto"/>
              <w:rPr>
                <w:rFonts w:ascii="Arial" w:eastAsia="Times New Roman" w:hAnsi="Arial"/>
                <w:spacing w:val="-20"/>
                <w:sz w:val="18"/>
                <w:szCs w:val="18"/>
                <w:lang w:eastAsia="hr-HR"/>
              </w:rPr>
            </w:pPr>
            <w:r w:rsidRPr="004E3FF3">
              <w:rPr>
                <w:rFonts w:ascii="Arial" w:eastAsia="Times New Roman" w:hAnsi="Arial"/>
                <w:spacing w:val="-20"/>
                <w:sz w:val="18"/>
                <w:szCs w:val="18"/>
                <w:lang w:eastAsia="hr-HR"/>
              </w:rPr>
              <w:t>Površine zona se  izuzimaju iz obračuna gustoće stanovanja</w:t>
            </w:r>
          </w:p>
        </w:tc>
      </w:tr>
      <w:tr w:rsidR="004E3FF3" w:rsidRPr="004E3FF3" w14:paraId="4FEEE6BF" w14:textId="77777777" w:rsidTr="00574144">
        <w:tblPrEx>
          <w:tblCellMar>
            <w:top w:w="0" w:type="dxa"/>
            <w:bottom w:w="0" w:type="dxa"/>
          </w:tblCellMar>
        </w:tblPrEx>
        <w:trPr>
          <w:trHeight w:val="465"/>
        </w:trPr>
        <w:tc>
          <w:tcPr>
            <w:tcW w:w="534" w:type="dxa"/>
            <w:vAlign w:val="center"/>
          </w:tcPr>
          <w:p w14:paraId="439B2C4E"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w:t>
            </w:r>
          </w:p>
        </w:tc>
        <w:tc>
          <w:tcPr>
            <w:tcW w:w="2018" w:type="dxa"/>
            <w:vAlign w:val="center"/>
          </w:tcPr>
          <w:p w14:paraId="32FF806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BAREDINE</w:t>
            </w:r>
          </w:p>
        </w:tc>
        <w:tc>
          <w:tcPr>
            <w:tcW w:w="1134" w:type="dxa"/>
            <w:vAlign w:val="center"/>
          </w:tcPr>
          <w:p w14:paraId="0EEDE7F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10,11</w:t>
            </w:r>
          </w:p>
        </w:tc>
        <w:tc>
          <w:tcPr>
            <w:tcW w:w="1276" w:type="dxa"/>
            <w:tcBorders>
              <w:bottom w:val="single" w:sz="4" w:space="0" w:color="auto"/>
            </w:tcBorders>
            <w:shd w:val="clear" w:color="auto" w:fill="CCFFCC"/>
            <w:vAlign w:val="center"/>
          </w:tcPr>
          <w:p w14:paraId="57E945A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63,0</w:t>
            </w:r>
          </w:p>
        </w:tc>
        <w:tc>
          <w:tcPr>
            <w:tcW w:w="1134" w:type="dxa"/>
            <w:shd w:val="clear" w:color="auto" w:fill="CCFFCC"/>
            <w:vAlign w:val="center"/>
          </w:tcPr>
          <w:p w14:paraId="2B20E2DE"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62</w:t>
            </w:r>
          </w:p>
        </w:tc>
        <w:tc>
          <w:tcPr>
            <w:tcW w:w="1134" w:type="dxa"/>
            <w:tcBorders>
              <w:bottom w:val="single" w:sz="4" w:space="0" w:color="auto"/>
            </w:tcBorders>
            <w:shd w:val="clear" w:color="auto" w:fill="CCFFCC"/>
            <w:vAlign w:val="center"/>
          </w:tcPr>
          <w:p w14:paraId="27AC2D0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6,13</w:t>
            </w:r>
          </w:p>
        </w:tc>
        <w:tc>
          <w:tcPr>
            <w:tcW w:w="1383" w:type="dxa"/>
            <w:shd w:val="clear" w:color="auto" w:fill="auto"/>
            <w:vAlign w:val="center"/>
          </w:tcPr>
          <w:p w14:paraId="134818DF"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136CEB2B" w14:textId="77777777" w:rsidTr="00574144">
        <w:tblPrEx>
          <w:tblCellMar>
            <w:top w:w="0" w:type="dxa"/>
            <w:bottom w:w="0" w:type="dxa"/>
          </w:tblCellMar>
        </w:tblPrEx>
        <w:trPr>
          <w:trHeight w:val="465"/>
        </w:trPr>
        <w:tc>
          <w:tcPr>
            <w:tcW w:w="534" w:type="dxa"/>
            <w:vAlign w:val="center"/>
          </w:tcPr>
          <w:p w14:paraId="1B170F05"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w:t>
            </w:r>
          </w:p>
        </w:tc>
        <w:tc>
          <w:tcPr>
            <w:tcW w:w="2018" w:type="dxa"/>
            <w:vAlign w:val="center"/>
          </w:tcPr>
          <w:p w14:paraId="5EA8004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BIBALI</w:t>
            </w:r>
          </w:p>
        </w:tc>
        <w:tc>
          <w:tcPr>
            <w:tcW w:w="1134" w:type="dxa"/>
            <w:vAlign w:val="center"/>
          </w:tcPr>
          <w:p w14:paraId="6E20100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18,94</w:t>
            </w:r>
          </w:p>
        </w:tc>
        <w:tc>
          <w:tcPr>
            <w:tcW w:w="1276" w:type="dxa"/>
            <w:tcBorders>
              <w:bottom w:val="single" w:sz="4" w:space="0" w:color="auto"/>
            </w:tcBorders>
            <w:shd w:val="clear" w:color="auto" w:fill="FFCCFF"/>
            <w:vAlign w:val="center"/>
          </w:tcPr>
          <w:p w14:paraId="5F1444D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45,2</w:t>
            </w:r>
          </w:p>
        </w:tc>
        <w:tc>
          <w:tcPr>
            <w:tcW w:w="1134" w:type="dxa"/>
            <w:tcBorders>
              <w:bottom w:val="single" w:sz="4" w:space="0" w:color="auto"/>
            </w:tcBorders>
            <w:shd w:val="clear" w:color="auto" w:fill="auto"/>
            <w:vAlign w:val="center"/>
          </w:tcPr>
          <w:p w14:paraId="27A1096D"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105</w:t>
            </w:r>
          </w:p>
        </w:tc>
        <w:tc>
          <w:tcPr>
            <w:tcW w:w="1134" w:type="dxa"/>
            <w:tcBorders>
              <w:bottom w:val="single" w:sz="4" w:space="0" w:color="auto"/>
            </w:tcBorders>
            <w:shd w:val="clear" w:color="auto" w:fill="FFCCFF"/>
            <w:vAlign w:val="center"/>
          </w:tcPr>
          <w:p w14:paraId="67F36BF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5,54</w:t>
            </w:r>
          </w:p>
        </w:tc>
        <w:tc>
          <w:tcPr>
            <w:tcW w:w="1383" w:type="dxa"/>
            <w:shd w:val="clear" w:color="auto" w:fill="auto"/>
            <w:vAlign w:val="center"/>
          </w:tcPr>
          <w:p w14:paraId="0081ECFA"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24982957" w14:textId="77777777" w:rsidTr="00574144">
        <w:tblPrEx>
          <w:tblCellMar>
            <w:top w:w="0" w:type="dxa"/>
            <w:bottom w:w="0" w:type="dxa"/>
          </w:tblCellMar>
        </w:tblPrEx>
        <w:trPr>
          <w:trHeight w:val="465"/>
        </w:trPr>
        <w:tc>
          <w:tcPr>
            <w:tcW w:w="534" w:type="dxa"/>
            <w:vAlign w:val="center"/>
          </w:tcPr>
          <w:p w14:paraId="54869AE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3</w:t>
            </w:r>
          </w:p>
        </w:tc>
        <w:tc>
          <w:tcPr>
            <w:tcW w:w="2018" w:type="dxa"/>
            <w:vAlign w:val="center"/>
          </w:tcPr>
          <w:p w14:paraId="4AF068F1" w14:textId="77777777" w:rsidR="004E3FF3" w:rsidRPr="004E3FF3" w:rsidRDefault="004E3FF3" w:rsidP="004E3FF3">
            <w:pPr>
              <w:keepNext/>
              <w:spacing w:after="0" w:line="240" w:lineRule="auto"/>
              <w:outlineLvl w:val="0"/>
              <w:rPr>
                <w:rFonts w:ascii="Arial" w:eastAsia="Times New Roman" w:hAnsi="Arial"/>
                <w:sz w:val="18"/>
                <w:szCs w:val="18"/>
                <w:lang w:eastAsia="hr-HR"/>
              </w:rPr>
            </w:pPr>
            <w:r w:rsidRPr="004E3FF3">
              <w:rPr>
                <w:rFonts w:ascii="Arial" w:eastAsia="Times New Roman" w:hAnsi="Arial"/>
                <w:sz w:val="18"/>
                <w:szCs w:val="18"/>
                <w:lang w:eastAsia="hr-HR"/>
              </w:rPr>
              <w:t>NA BRDO</w:t>
            </w:r>
          </w:p>
        </w:tc>
        <w:tc>
          <w:tcPr>
            <w:tcW w:w="1134" w:type="dxa"/>
            <w:tcBorders>
              <w:bottom w:val="single" w:sz="4" w:space="0" w:color="auto"/>
            </w:tcBorders>
            <w:vAlign w:val="center"/>
          </w:tcPr>
          <w:p w14:paraId="03F6B461"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4,49</w:t>
            </w:r>
          </w:p>
        </w:tc>
        <w:tc>
          <w:tcPr>
            <w:tcW w:w="1276" w:type="dxa"/>
            <w:shd w:val="clear" w:color="auto" w:fill="CCFFCC"/>
            <w:vAlign w:val="center"/>
          </w:tcPr>
          <w:p w14:paraId="2A72A40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61,3</w:t>
            </w:r>
          </w:p>
        </w:tc>
        <w:tc>
          <w:tcPr>
            <w:tcW w:w="1134" w:type="dxa"/>
            <w:tcBorders>
              <w:bottom w:val="single" w:sz="4" w:space="0" w:color="auto"/>
            </w:tcBorders>
            <w:shd w:val="clear" w:color="auto" w:fill="CCFFCC"/>
            <w:vAlign w:val="center"/>
          </w:tcPr>
          <w:p w14:paraId="0B0AD877"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13+10=23</w:t>
            </w:r>
          </w:p>
        </w:tc>
        <w:tc>
          <w:tcPr>
            <w:tcW w:w="1134" w:type="dxa"/>
            <w:tcBorders>
              <w:bottom w:val="single" w:sz="4" w:space="0" w:color="auto"/>
            </w:tcBorders>
            <w:shd w:val="clear" w:color="auto" w:fill="CCFFCC"/>
            <w:vAlign w:val="center"/>
          </w:tcPr>
          <w:p w14:paraId="3A1F0AB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5,12</w:t>
            </w:r>
          </w:p>
        </w:tc>
        <w:tc>
          <w:tcPr>
            <w:tcW w:w="1383" w:type="dxa"/>
            <w:shd w:val="clear" w:color="auto" w:fill="auto"/>
            <w:vAlign w:val="center"/>
          </w:tcPr>
          <w:p w14:paraId="53EC2018"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4366152D" w14:textId="77777777" w:rsidTr="00574144">
        <w:tblPrEx>
          <w:tblCellMar>
            <w:top w:w="0" w:type="dxa"/>
            <w:bottom w:w="0" w:type="dxa"/>
          </w:tblCellMar>
        </w:tblPrEx>
        <w:trPr>
          <w:trHeight w:val="465"/>
        </w:trPr>
        <w:tc>
          <w:tcPr>
            <w:tcW w:w="534" w:type="dxa"/>
            <w:vAlign w:val="center"/>
          </w:tcPr>
          <w:p w14:paraId="7C76A24D"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w:t>
            </w:r>
          </w:p>
        </w:tc>
        <w:tc>
          <w:tcPr>
            <w:tcW w:w="2018" w:type="dxa"/>
            <w:vAlign w:val="center"/>
          </w:tcPr>
          <w:p w14:paraId="6E3D70E9"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BRIČ</w:t>
            </w:r>
          </w:p>
        </w:tc>
        <w:tc>
          <w:tcPr>
            <w:tcW w:w="1134" w:type="dxa"/>
            <w:vAlign w:val="center"/>
          </w:tcPr>
          <w:p w14:paraId="46218E1C"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3,22</w:t>
            </w:r>
          </w:p>
        </w:tc>
        <w:tc>
          <w:tcPr>
            <w:tcW w:w="1276" w:type="dxa"/>
            <w:shd w:val="clear" w:color="auto" w:fill="CCFFCC"/>
            <w:vAlign w:val="center"/>
          </w:tcPr>
          <w:p w14:paraId="10559E91"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70,0</w:t>
            </w:r>
          </w:p>
        </w:tc>
        <w:tc>
          <w:tcPr>
            <w:tcW w:w="1134" w:type="dxa"/>
            <w:tcBorders>
              <w:bottom w:val="single" w:sz="4" w:space="0" w:color="auto"/>
            </w:tcBorders>
            <w:shd w:val="clear" w:color="auto" w:fill="CCFFCC"/>
            <w:vAlign w:val="center"/>
          </w:tcPr>
          <w:p w14:paraId="3FB0E4B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8+9=17</w:t>
            </w:r>
          </w:p>
        </w:tc>
        <w:tc>
          <w:tcPr>
            <w:tcW w:w="1134" w:type="dxa"/>
            <w:tcBorders>
              <w:bottom w:val="single" w:sz="4" w:space="0" w:color="auto"/>
            </w:tcBorders>
            <w:shd w:val="clear" w:color="auto" w:fill="CCFFCC"/>
            <w:vAlign w:val="center"/>
          </w:tcPr>
          <w:p w14:paraId="0042F14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5,28</w:t>
            </w:r>
          </w:p>
        </w:tc>
        <w:tc>
          <w:tcPr>
            <w:tcW w:w="1383" w:type="dxa"/>
            <w:shd w:val="clear" w:color="auto" w:fill="auto"/>
            <w:vAlign w:val="center"/>
          </w:tcPr>
          <w:p w14:paraId="232E5455"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46E79E43" w14:textId="77777777" w:rsidTr="00574144">
        <w:tblPrEx>
          <w:tblCellMar>
            <w:top w:w="0" w:type="dxa"/>
            <w:bottom w:w="0" w:type="dxa"/>
          </w:tblCellMar>
        </w:tblPrEx>
        <w:trPr>
          <w:trHeight w:val="465"/>
        </w:trPr>
        <w:tc>
          <w:tcPr>
            <w:tcW w:w="534" w:type="dxa"/>
            <w:vMerge w:val="restart"/>
            <w:vAlign w:val="center"/>
          </w:tcPr>
          <w:p w14:paraId="3E472E79"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w:t>
            </w:r>
          </w:p>
        </w:tc>
        <w:tc>
          <w:tcPr>
            <w:tcW w:w="2018" w:type="dxa"/>
            <w:tcBorders>
              <w:bottom w:val="single" w:sz="4" w:space="0" w:color="auto"/>
            </w:tcBorders>
            <w:vAlign w:val="center"/>
          </w:tcPr>
          <w:p w14:paraId="4BCEAA9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BUJE</w:t>
            </w:r>
          </w:p>
        </w:tc>
        <w:tc>
          <w:tcPr>
            <w:tcW w:w="1134" w:type="dxa"/>
            <w:tcBorders>
              <w:bottom w:val="single" w:sz="4" w:space="0" w:color="auto"/>
            </w:tcBorders>
            <w:vAlign w:val="center"/>
          </w:tcPr>
          <w:p w14:paraId="5273BD3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119,23</w:t>
            </w:r>
          </w:p>
        </w:tc>
        <w:tc>
          <w:tcPr>
            <w:tcW w:w="1276" w:type="dxa"/>
            <w:tcBorders>
              <w:bottom w:val="single" w:sz="4" w:space="0" w:color="auto"/>
            </w:tcBorders>
            <w:shd w:val="clear" w:color="auto" w:fill="CCFFCC"/>
            <w:vAlign w:val="center"/>
          </w:tcPr>
          <w:p w14:paraId="3D2E0C8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67,9</w:t>
            </w:r>
          </w:p>
        </w:tc>
        <w:tc>
          <w:tcPr>
            <w:tcW w:w="1134" w:type="dxa"/>
            <w:tcBorders>
              <w:bottom w:val="single" w:sz="4" w:space="0" w:color="auto"/>
            </w:tcBorders>
            <w:shd w:val="clear" w:color="auto" w:fill="CCFFCC"/>
            <w:vAlign w:val="center"/>
          </w:tcPr>
          <w:p w14:paraId="2AA4011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2.087+85</w:t>
            </w:r>
          </w:p>
          <w:p w14:paraId="70CBC6D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=2.172</w:t>
            </w:r>
          </w:p>
        </w:tc>
        <w:tc>
          <w:tcPr>
            <w:tcW w:w="1134" w:type="dxa"/>
            <w:tcBorders>
              <w:bottom w:val="single" w:sz="4" w:space="0" w:color="auto"/>
            </w:tcBorders>
            <w:shd w:val="clear" w:color="auto" w:fill="CCFFCC"/>
            <w:vAlign w:val="center"/>
          </w:tcPr>
          <w:p w14:paraId="549747D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w:t>
            </w:r>
          </w:p>
        </w:tc>
        <w:tc>
          <w:tcPr>
            <w:tcW w:w="1383" w:type="dxa"/>
            <w:tcBorders>
              <w:bottom w:val="single" w:sz="4" w:space="0" w:color="auto"/>
            </w:tcBorders>
            <w:shd w:val="clear" w:color="auto" w:fill="auto"/>
            <w:vAlign w:val="center"/>
          </w:tcPr>
          <w:p w14:paraId="4AAC167D"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679884AE" w14:textId="77777777" w:rsidTr="00574144">
        <w:tblPrEx>
          <w:tblCellMar>
            <w:top w:w="0" w:type="dxa"/>
            <w:bottom w:w="0" w:type="dxa"/>
          </w:tblCellMar>
        </w:tblPrEx>
        <w:trPr>
          <w:trHeight w:val="465"/>
        </w:trPr>
        <w:tc>
          <w:tcPr>
            <w:tcW w:w="534" w:type="dxa"/>
            <w:vMerge/>
            <w:vAlign w:val="center"/>
          </w:tcPr>
          <w:p w14:paraId="3EAF5CE9" w14:textId="77777777" w:rsidR="004E3FF3" w:rsidRPr="004E3FF3" w:rsidRDefault="004E3FF3" w:rsidP="004E3FF3">
            <w:pPr>
              <w:spacing w:after="0" w:line="240" w:lineRule="auto"/>
              <w:rPr>
                <w:rFonts w:ascii="Arial" w:eastAsia="Times New Roman" w:hAnsi="Arial"/>
                <w:sz w:val="18"/>
                <w:szCs w:val="18"/>
                <w:lang w:eastAsia="hr-HR"/>
              </w:rPr>
            </w:pPr>
          </w:p>
        </w:tc>
        <w:tc>
          <w:tcPr>
            <w:tcW w:w="2018" w:type="dxa"/>
            <w:vAlign w:val="center"/>
          </w:tcPr>
          <w:p w14:paraId="688C380D"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G.P. dio BUJE</w:t>
            </w:r>
          </w:p>
        </w:tc>
        <w:tc>
          <w:tcPr>
            <w:tcW w:w="1134" w:type="dxa"/>
            <w:tcBorders>
              <w:bottom w:val="single" w:sz="4" w:space="0" w:color="auto"/>
            </w:tcBorders>
            <w:vAlign w:val="center"/>
          </w:tcPr>
          <w:p w14:paraId="664F29A8"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52,59</w:t>
            </w:r>
          </w:p>
        </w:tc>
        <w:tc>
          <w:tcPr>
            <w:tcW w:w="1276" w:type="dxa"/>
            <w:tcBorders>
              <w:bottom w:val="single" w:sz="4" w:space="0" w:color="auto"/>
            </w:tcBorders>
            <w:shd w:val="clear" w:color="auto" w:fill="CCFFCC"/>
            <w:vAlign w:val="center"/>
          </w:tcPr>
          <w:p w14:paraId="05FDF132"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72,16</w:t>
            </w:r>
          </w:p>
        </w:tc>
        <w:tc>
          <w:tcPr>
            <w:tcW w:w="1134" w:type="dxa"/>
            <w:tcBorders>
              <w:bottom w:val="single" w:sz="4" w:space="0" w:color="auto"/>
            </w:tcBorders>
            <w:shd w:val="clear" w:color="auto" w:fill="CCFFCC"/>
            <w:vAlign w:val="center"/>
          </w:tcPr>
          <w:p w14:paraId="7A1AB280"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1.436+25</w:t>
            </w:r>
          </w:p>
          <w:p w14:paraId="6D3EC033"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=1.461</w:t>
            </w:r>
          </w:p>
        </w:tc>
        <w:tc>
          <w:tcPr>
            <w:tcW w:w="1134" w:type="dxa"/>
            <w:tcBorders>
              <w:bottom w:val="single" w:sz="4" w:space="0" w:color="auto"/>
            </w:tcBorders>
            <w:shd w:val="clear" w:color="auto" w:fill="CCFFCC"/>
            <w:vAlign w:val="center"/>
          </w:tcPr>
          <w:p w14:paraId="1B604D5B"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 xml:space="preserve"> 27,78</w:t>
            </w:r>
          </w:p>
        </w:tc>
        <w:tc>
          <w:tcPr>
            <w:tcW w:w="1383" w:type="dxa"/>
            <w:shd w:val="clear" w:color="auto" w:fill="auto"/>
            <w:vAlign w:val="center"/>
          </w:tcPr>
          <w:p w14:paraId="58845407"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7EB8FC42" w14:textId="77777777" w:rsidTr="00574144">
        <w:tblPrEx>
          <w:tblCellMar>
            <w:top w:w="0" w:type="dxa"/>
            <w:bottom w:w="0" w:type="dxa"/>
          </w:tblCellMar>
        </w:tblPrEx>
        <w:trPr>
          <w:trHeight w:val="465"/>
        </w:trPr>
        <w:tc>
          <w:tcPr>
            <w:tcW w:w="534" w:type="dxa"/>
            <w:vMerge/>
            <w:vAlign w:val="center"/>
          </w:tcPr>
          <w:p w14:paraId="6126F5E1" w14:textId="77777777" w:rsidR="004E3FF3" w:rsidRPr="004E3FF3" w:rsidRDefault="004E3FF3" w:rsidP="004E3FF3">
            <w:pPr>
              <w:spacing w:after="0" w:line="240" w:lineRule="auto"/>
              <w:rPr>
                <w:rFonts w:ascii="Arial" w:eastAsia="Times New Roman" w:hAnsi="Arial"/>
                <w:sz w:val="18"/>
                <w:szCs w:val="18"/>
                <w:lang w:eastAsia="hr-HR"/>
              </w:rPr>
            </w:pPr>
          </w:p>
        </w:tc>
        <w:tc>
          <w:tcPr>
            <w:tcW w:w="2018" w:type="dxa"/>
            <w:tcBorders>
              <w:bottom w:val="single" w:sz="4" w:space="0" w:color="auto"/>
            </w:tcBorders>
            <w:vAlign w:val="center"/>
          </w:tcPr>
          <w:p w14:paraId="2EB39D71"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G.P. ostali dijelovi</w:t>
            </w:r>
          </w:p>
        </w:tc>
        <w:tc>
          <w:tcPr>
            <w:tcW w:w="1134" w:type="dxa"/>
            <w:tcBorders>
              <w:bottom w:val="single" w:sz="4" w:space="0" w:color="auto"/>
            </w:tcBorders>
            <w:vAlign w:val="center"/>
          </w:tcPr>
          <w:p w14:paraId="3BABD6B0"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66,64</w:t>
            </w:r>
          </w:p>
        </w:tc>
        <w:tc>
          <w:tcPr>
            <w:tcW w:w="1276" w:type="dxa"/>
            <w:tcBorders>
              <w:bottom w:val="single" w:sz="4" w:space="0" w:color="auto"/>
            </w:tcBorders>
            <w:shd w:val="clear" w:color="auto" w:fill="CCFFCC"/>
            <w:vAlign w:val="center"/>
          </w:tcPr>
          <w:p w14:paraId="4A57E139"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64,6</w:t>
            </w:r>
          </w:p>
        </w:tc>
        <w:tc>
          <w:tcPr>
            <w:tcW w:w="1134" w:type="dxa"/>
            <w:tcBorders>
              <w:bottom w:val="single" w:sz="4" w:space="0" w:color="auto"/>
            </w:tcBorders>
            <w:shd w:val="clear" w:color="auto" w:fill="CCFFCC"/>
            <w:vAlign w:val="center"/>
          </w:tcPr>
          <w:p w14:paraId="286825E5"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651+60</w:t>
            </w:r>
          </w:p>
          <w:p w14:paraId="3E828208"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=711</w:t>
            </w:r>
          </w:p>
        </w:tc>
        <w:tc>
          <w:tcPr>
            <w:tcW w:w="1134" w:type="dxa"/>
            <w:tcBorders>
              <w:bottom w:val="single" w:sz="4" w:space="0" w:color="auto"/>
            </w:tcBorders>
            <w:shd w:val="clear" w:color="auto" w:fill="CCFFCC"/>
            <w:vAlign w:val="center"/>
          </w:tcPr>
          <w:p w14:paraId="2FC33D75" w14:textId="77777777" w:rsidR="004E3FF3" w:rsidRPr="004E3FF3" w:rsidRDefault="004E3FF3" w:rsidP="004E3FF3">
            <w:pPr>
              <w:spacing w:after="0" w:line="240" w:lineRule="auto"/>
              <w:rPr>
                <w:rFonts w:ascii="Arial" w:eastAsia="Times New Roman" w:hAnsi="Arial"/>
                <w:i/>
                <w:sz w:val="18"/>
                <w:szCs w:val="18"/>
                <w:lang w:eastAsia="hr-HR"/>
              </w:rPr>
            </w:pPr>
            <w:r w:rsidRPr="004E3FF3">
              <w:rPr>
                <w:rFonts w:ascii="Arial" w:eastAsia="Times New Roman" w:hAnsi="Arial"/>
                <w:i/>
                <w:sz w:val="18"/>
                <w:szCs w:val="18"/>
                <w:lang w:eastAsia="hr-HR"/>
              </w:rPr>
              <w:t xml:space="preserve"> 10,67*</w:t>
            </w:r>
          </w:p>
        </w:tc>
        <w:tc>
          <w:tcPr>
            <w:tcW w:w="1383" w:type="dxa"/>
            <w:tcBorders>
              <w:bottom w:val="single" w:sz="4" w:space="0" w:color="auto"/>
            </w:tcBorders>
            <w:shd w:val="clear" w:color="auto" w:fill="auto"/>
            <w:vAlign w:val="center"/>
          </w:tcPr>
          <w:p w14:paraId="70196F1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 xml:space="preserve">*TZ </w:t>
            </w:r>
            <w:proofErr w:type="spellStart"/>
            <w:r w:rsidRPr="004E3FF3">
              <w:rPr>
                <w:rFonts w:ascii="Arial" w:eastAsia="Times New Roman" w:hAnsi="Arial"/>
                <w:sz w:val="18"/>
                <w:szCs w:val="18"/>
                <w:lang w:eastAsia="hr-HR"/>
              </w:rPr>
              <w:t>Kruj</w:t>
            </w:r>
            <w:proofErr w:type="spellEnd"/>
          </w:p>
          <w:p w14:paraId="1AC7D166" w14:textId="77777777" w:rsidR="004E3FF3" w:rsidRPr="004E3FF3" w:rsidRDefault="004E3FF3" w:rsidP="004E3FF3">
            <w:pPr>
              <w:spacing w:after="0" w:line="240" w:lineRule="auto"/>
              <w:rPr>
                <w:rFonts w:ascii="Arial" w:eastAsia="Times New Roman" w:hAnsi="Arial"/>
                <w:sz w:val="18"/>
                <w:szCs w:val="18"/>
                <w:lang w:eastAsia="hr-HR"/>
              </w:rPr>
            </w:pPr>
            <w:smartTag w:uri="urn:schemas-microsoft-com:office:smarttags" w:element="metricconverter">
              <w:smartTagPr>
                <w:attr w:name="ProductID" w:val="1,83 ha"/>
              </w:smartTagPr>
              <w:r w:rsidRPr="004E3FF3">
                <w:rPr>
                  <w:rFonts w:ascii="Arial" w:eastAsia="Times New Roman" w:hAnsi="Arial"/>
                  <w:sz w:val="18"/>
                  <w:szCs w:val="18"/>
                  <w:lang w:eastAsia="hr-HR"/>
                </w:rPr>
                <w:t>1,83 ha</w:t>
              </w:r>
            </w:smartTag>
          </w:p>
        </w:tc>
      </w:tr>
      <w:tr w:rsidR="004E3FF3" w:rsidRPr="004E3FF3" w14:paraId="25A55B06" w14:textId="77777777" w:rsidTr="00574144">
        <w:tblPrEx>
          <w:tblCellMar>
            <w:top w:w="0" w:type="dxa"/>
            <w:bottom w:w="0" w:type="dxa"/>
          </w:tblCellMar>
        </w:tblPrEx>
        <w:trPr>
          <w:trHeight w:val="465"/>
        </w:trPr>
        <w:tc>
          <w:tcPr>
            <w:tcW w:w="534" w:type="dxa"/>
            <w:vAlign w:val="center"/>
          </w:tcPr>
          <w:p w14:paraId="19B277C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w:t>
            </w:r>
          </w:p>
        </w:tc>
        <w:tc>
          <w:tcPr>
            <w:tcW w:w="2018" w:type="dxa"/>
            <w:vAlign w:val="center"/>
          </w:tcPr>
          <w:p w14:paraId="6EA8B951"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BUROLI</w:t>
            </w:r>
          </w:p>
        </w:tc>
        <w:tc>
          <w:tcPr>
            <w:tcW w:w="1134" w:type="dxa"/>
            <w:vAlign w:val="center"/>
          </w:tcPr>
          <w:p w14:paraId="59DA5DF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11,43</w:t>
            </w:r>
          </w:p>
        </w:tc>
        <w:tc>
          <w:tcPr>
            <w:tcW w:w="1276" w:type="dxa"/>
            <w:shd w:val="clear" w:color="auto" w:fill="CCFFCC"/>
            <w:vAlign w:val="center"/>
          </w:tcPr>
          <w:p w14:paraId="29530121"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57,9</w:t>
            </w:r>
          </w:p>
        </w:tc>
        <w:tc>
          <w:tcPr>
            <w:tcW w:w="1134" w:type="dxa"/>
            <w:shd w:val="clear" w:color="auto" w:fill="CCFFCC"/>
            <w:vAlign w:val="center"/>
          </w:tcPr>
          <w:p w14:paraId="705F1E4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73</w:t>
            </w:r>
          </w:p>
        </w:tc>
        <w:tc>
          <w:tcPr>
            <w:tcW w:w="1134" w:type="dxa"/>
            <w:shd w:val="clear" w:color="auto" w:fill="CCFFCC"/>
            <w:vAlign w:val="center"/>
          </w:tcPr>
          <w:p w14:paraId="0C18D0ED"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 xml:space="preserve"> 6,39</w:t>
            </w:r>
          </w:p>
        </w:tc>
        <w:tc>
          <w:tcPr>
            <w:tcW w:w="1383" w:type="dxa"/>
            <w:shd w:val="clear" w:color="auto" w:fill="auto"/>
            <w:vAlign w:val="center"/>
          </w:tcPr>
          <w:p w14:paraId="2F13CCD2"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3A91D01A" w14:textId="77777777" w:rsidTr="00574144">
        <w:tblPrEx>
          <w:tblCellMar>
            <w:top w:w="0" w:type="dxa"/>
            <w:bottom w:w="0" w:type="dxa"/>
          </w:tblCellMar>
        </w:tblPrEx>
        <w:trPr>
          <w:trHeight w:val="465"/>
        </w:trPr>
        <w:tc>
          <w:tcPr>
            <w:tcW w:w="534" w:type="dxa"/>
            <w:vAlign w:val="center"/>
          </w:tcPr>
          <w:p w14:paraId="53A1BAA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7</w:t>
            </w:r>
          </w:p>
        </w:tc>
        <w:tc>
          <w:tcPr>
            <w:tcW w:w="2018" w:type="dxa"/>
            <w:vAlign w:val="center"/>
          </w:tcPr>
          <w:p w14:paraId="7E81E7A9"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GAMBOCI</w:t>
            </w:r>
          </w:p>
        </w:tc>
        <w:tc>
          <w:tcPr>
            <w:tcW w:w="1134" w:type="dxa"/>
            <w:tcBorders>
              <w:bottom w:val="single" w:sz="4" w:space="0" w:color="auto"/>
            </w:tcBorders>
            <w:vAlign w:val="center"/>
          </w:tcPr>
          <w:p w14:paraId="58A1468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16,59</w:t>
            </w:r>
          </w:p>
        </w:tc>
        <w:tc>
          <w:tcPr>
            <w:tcW w:w="1276" w:type="dxa"/>
            <w:shd w:val="clear" w:color="auto" w:fill="CCFFCC"/>
            <w:vAlign w:val="center"/>
          </w:tcPr>
          <w:p w14:paraId="3E1BF79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68,0</w:t>
            </w:r>
          </w:p>
        </w:tc>
        <w:tc>
          <w:tcPr>
            <w:tcW w:w="1134" w:type="dxa"/>
            <w:tcBorders>
              <w:bottom w:val="single" w:sz="4" w:space="0" w:color="auto"/>
            </w:tcBorders>
            <w:shd w:val="clear" w:color="auto" w:fill="CCFFCC"/>
            <w:vAlign w:val="center"/>
          </w:tcPr>
          <w:p w14:paraId="51F7604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100</w:t>
            </w:r>
          </w:p>
        </w:tc>
        <w:tc>
          <w:tcPr>
            <w:tcW w:w="1134" w:type="dxa"/>
            <w:tcBorders>
              <w:bottom w:val="single" w:sz="4" w:space="0" w:color="auto"/>
            </w:tcBorders>
            <w:shd w:val="clear" w:color="auto" w:fill="CCFFCC"/>
            <w:vAlign w:val="center"/>
          </w:tcPr>
          <w:p w14:paraId="1A359BF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6,03</w:t>
            </w:r>
          </w:p>
        </w:tc>
        <w:tc>
          <w:tcPr>
            <w:tcW w:w="1383" w:type="dxa"/>
            <w:shd w:val="clear" w:color="auto" w:fill="auto"/>
            <w:vAlign w:val="center"/>
          </w:tcPr>
          <w:p w14:paraId="15AD75ED"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600689BB" w14:textId="77777777" w:rsidTr="00574144">
        <w:tblPrEx>
          <w:tblCellMar>
            <w:top w:w="0" w:type="dxa"/>
            <w:bottom w:w="0" w:type="dxa"/>
          </w:tblCellMar>
        </w:tblPrEx>
        <w:trPr>
          <w:trHeight w:val="465"/>
        </w:trPr>
        <w:tc>
          <w:tcPr>
            <w:tcW w:w="534" w:type="dxa"/>
            <w:vAlign w:val="center"/>
          </w:tcPr>
          <w:p w14:paraId="06E9487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8</w:t>
            </w:r>
          </w:p>
        </w:tc>
        <w:tc>
          <w:tcPr>
            <w:tcW w:w="2018" w:type="dxa"/>
            <w:vAlign w:val="center"/>
          </w:tcPr>
          <w:p w14:paraId="3E8DE0F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 xml:space="preserve">NA KALDANIJA </w:t>
            </w:r>
          </w:p>
        </w:tc>
        <w:tc>
          <w:tcPr>
            <w:tcW w:w="1134" w:type="dxa"/>
            <w:vAlign w:val="center"/>
          </w:tcPr>
          <w:p w14:paraId="63FC0E2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33,55</w:t>
            </w:r>
          </w:p>
        </w:tc>
        <w:tc>
          <w:tcPr>
            <w:tcW w:w="1276" w:type="dxa"/>
            <w:shd w:val="clear" w:color="auto" w:fill="CCFFCC"/>
            <w:vAlign w:val="center"/>
          </w:tcPr>
          <w:p w14:paraId="57B74D9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68,9</w:t>
            </w:r>
          </w:p>
        </w:tc>
        <w:tc>
          <w:tcPr>
            <w:tcW w:w="1134" w:type="dxa"/>
            <w:tcBorders>
              <w:bottom w:val="single" w:sz="4" w:space="0" w:color="auto"/>
            </w:tcBorders>
            <w:shd w:val="clear" w:color="auto" w:fill="CCFFCC"/>
            <w:vAlign w:val="center"/>
          </w:tcPr>
          <w:p w14:paraId="2E27D9B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273+67 =340</w:t>
            </w:r>
          </w:p>
        </w:tc>
        <w:tc>
          <w:tcPr>
            <w:tcW w:w="1134" w:type="dxa"/>
            <w:tcBorders>
              <w:bottom w:val="single" w:sz="4" w:space="0" w:color="auto"/>
            </w:tcBorders>
            <w:shd w:val="clear" w:color="auto" w:fill="CCFFCC"/>
            <w:vAlign w:val="center"/>
          </w:tcPr>
          <w:p w14:paraId="49D82F1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 xml:space="preserve"> 10,41*</w:t>
            </w:r>
          </w:p>
        </w:tc>
        <w:tc>
          <w:tcPr>
            <w:tcW w:w="1383" w:type="dxa"/>
            <w:shd w:val="clear" w:color="auto" w:fill="auto"/>
            <w:vAlign w:val="center"/>
          </w:tcPr>
          <w:p w14:paraId="0593C85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 xml:space="preserve">*KZ </w:t>
            </w:r>
            <w:proofErr w:type="spellStart"/>
            <w:r w:rsidRPr="004E3FF3">
              <w:rPr>
                <w:rFonts w:ascii="Arial" w:eastAsia="Times New Roman" w:hAnsi="Arial"/>
                <w:sz w:val="18"/>
                <w:szCs w:val="18"/>
                <w:lang w:eastAsia="hr-HR"/>
              </w:rPr>
              <w:t>Kaldanija</w:t>
            </w:r>
            <w:proofErr w:type="spellEnd"/>
          </w:p>
          <w:p w14:paraId="1178BD65" w14:textId="77777777" w:rsidR="004E3FF3" w:rsidRPr="004E3FF3" w:rsidRDefault="004E3FF3" w:rsidP="004E3FF3">
            <w:pPr>
              <w:spacing w:after="0" w:line="240" w:lineRule="auto"/>
              <w:rPr>
                <w:rFonts w:ascii="Arial" w:eastAsia="Times New Roman" w:hAnsi="Arial"/>
                <w:sz w:val="18"/>
                <w:szCs w:val="18"/>
                <w:lang w:eastAsia="hr-HR"/>
              </w:rPr>
            </w:pPr>
            <w:smartTag w:uri="urn:schemas-microsoft-com:office:smarttags" w:element="metricconverter">
              <w:smartTagPr>
                <w:attr w:name="ProductID" w:val="0,90 ha"/>
              </w:smartTagPr>
              <w:r w:rsidRPr="004E3FF3">
                <w:rPr>
                  <w:rFonts w:ascii="Arial" w:eastAsia="Times New Roman" w:hAnsi="Arial"/>
                  <w:sz w:val="18"/>
                  <w:szCs w:val="18"/>
                  <w:lang w:eastAsia="hr-HR"/>
                </w:rPr>
                <w:t>0,90 ha</w:t>
              </w:r>
            </w:smartTag>
          </w:p>
        </w:tc>
      </w:tr>
      <w:tr w:rsidR="004E3FF3" w:rsidRPr="004E3FF3" w14:paraId="3E444559" w14:textId="77777777" w:rsidTr="00574144">
        <w:tblPrEx>
          <w:tblCellMar>
            <w:top w:w="0" w:type="dxa"/>
            <w:bottom w:w="0" w:type="dxa"/>
          </w:tblCellMar>
        </w:tblPrEx>
        <w:trPr>
          <w:trHeight w:val="465"/>
        </w:trPr>
        <w:tc>
          <w:tcPr>
            <w:tcW w:w="534" w:type="dxa"/>
            <w:vAlign w:val="center"/>
          </w:tcPr>
          <w:p w14:paraId="75DEB40E"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9</w:t>
            </w:r>
          </w:p>
        </w:tc>
        <w:tc>
          <w:tcPr>
            <w:tcW w:w="2018" w:type="dxa"/>
            <w:vAlign w:val="center"/>
          </w:tcPr>
          <w:p w14:paraId="7BAE7737"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KANEGRA</w:t>
            </w:r>
          </w:p>
        </w:tc>
        <w:tc>
          <w:tcPr>
            <w:tcW w:w="1134" w:type="dxa"/>
            <w:tcBorders>
              <w:bottom w:val="single" w:sz="4" w:space="0" w:color="auto"/>
            </w:tcBorders>
            <w:vAlign w:val="center"/>
          </w:tcPr>
          <w:p w14:paraId="6F207C2D"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w:t>
            </w:r>
          </w:p>
        </w:tc>
        <w:tc>
          <w:tcPr>
            <w:tcW w:w="1276" w:type="dxa"/>
            <w:shd w:val="clear" w:color="auto" w:fill="CCFFCC"/>
            <w:vAlign w:val="center"/>
          </w:tcPr>
          <w:p w14:paraId="4C48CCA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w:t>
            </w:r>
          </w:p>
        </w:tc>
        <w:tc>
          <w:tcPr>
            <w:tcW w:w="1134" w:type="dxa"/>
            <w:shd w:val="clear" w:color="auto" w:fill="CCFFCC"/>
            <w:vAlign w:val="center"/>
          </w:tcPr>
          <w:p w14:paraId="1FDFD15A" w14:textId="77777777" w:rsidR="004E3FF3" w:rsidRPr="004E3FF3" w:rsidRDefault="004E3FF3" w:rsidP="004E3FF3">
            <w:pPr>
              <w:spacing w:after="0" w:line="240" w:lineRule="auto"/>
              <w:rPr>
                <w:rFonts w:ascii="Arial" w:eastAsia="Times New Roman" w:hAnsi="Arial"/>
                <w:sz w:val="18"/>
                <w:szCs w:val="18"/>
                <w:lang w:eastAsia="hr-HR"/>
              </w:rPr>
            </w:pPr>
          </w:p>
        </w:tc>
        <w:tc>
          <w:tcPr>
            <w:tcW w:w="1134" w:type="dxa"/>
            <w:tcBorders>
              <w:bottom w:val="single" w:sz="4" w:space="0" w:color="auto"/>
            </w:tcBorders>
            <w:shd w:val="clear" w:color="auto" w:fill="CCFFCC"/>
            <w:vAlign w:val="center"/>
          </w:tcPr>
          <w:p w14:paraId="686F236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w:t>
            </w:r>
          </w:p>
        </w:tc>
        <w:tc>
          <w:tcPr>
            <w:tcW w:w="1383" w:type="dxa"/>
            <w:shd w:val="clear" w:color="auto" w:fill="auto"/>
            <w:vAlign w:val="center"/>
          </w:tcPr>
          <w:p w14:paraId="0AAD87ED"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26ACE165" w14:textId="77777777" w:rsidTr="00574144">
        <w:tblPrEx>
          <w:tblCellMar>
            <w:top w:w="0" w:type="dxa"/>
            <w:bottom w:w="0" w:type="dxa"/>
          </w:tblCellMar>
        </w:tblPrEx>
        <w:trPr>
          <w:trHeight w:val="465"/>
        </w:trPr>
        <w:tc>
          <w:tcPr>
            <w:tcW w:w="534" w:type="dxa"/>
            <w:vAlign w:val="center"/>
          </w:tcPr>
          <w:p w14:paraId="5C252E4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10</w:t>
            </w:r>
          </w:p>
        </w:tc>
        <w:tc>
          <w:tcPr>
            <w:tcW w:w="2018" w:type="dxa"/>
            <w:vAlign w:val="center"/>
          </w:tcPr>
          <w:p w14:paraId="196DA74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KAŠTEL</w:t>
            </w:r>
          </w:p>
        </w:tc>
        <w:tc>
          <w:tcPr>
            <w:tcW w:w="1134" w:type="dxa"/>
            <w:tcBorders>
              <w:bottom w:val="single" w:sz="4" w:space="0" w:color="auto"/>
            </w:tcBorders>
            <w:vAlign w:val="center"/>
          </w:tcPr>
          <w:p w14:paraId="1EB5F7F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111,81</w:t>
            </w:r>
          </w:p>
        </w:tc>
        <w:tc>
          <w:tcPr>
            <w:tcW w:w="1276" w:type="dxa"/>
            <w:shd w:val="clear" w:color="auto" w:fill="CCFFCC"/>
            <w:vAlign w:val="center"/>
          </w:tcPr>
          <w:p w14:paraId="45F6EE5D"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61,9</w:t>
            </w:r>
          </w:p>
        </w:tc>
        <w:tc>
          <w:tcPr>
            <w:tcW w:w="1134" w:type="dxa"/>
            <w:tcBorders>
              <w:bottom w:val="single" w:sz="4" w:space="0" w:color="auto"/>
            </w:tcBorders>
            <w:shd w:val="clear" w:color="auto" w:fill="auto"/>
            <w:vAlign w:val="center"/>
          </w:tcPr>
          <w:p w14:paraId="2D2336A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606</w:t>
            </w:r>
          </w:p>
        </w:tc>
        <w:tc>
          <w:tcPr>
            <w:tcW w:w="1134" w:type="dxa"/>
            <w:tcBorders>
              <w:bottom w:val="single" w:sz="4" w:space="0" w:color="auto"/>
            </w:tcBorders>
            <w:shd w:val="clear" w:color="auto" w:fill="FFCCFF"/>
            <w:vAlign w:val="center"/>
          </w:tcPr>
          <w:p w14:paraId="3AF3BE51"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5,42</w:t>
            </w:r>
          </w:p>
        </w:tc>
        <w:tc>
          <w:tcPr>
            <w:tcW w:w="1383" w:type="dxa"/>
            <w:shd w:val="clear" w:color="auto" w:fill="auto"/>
            <w:vAlign w:val="center"/>
          </w:tcPr>
          <w:p w14:paraId="33D8FE9F"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6B569EC5" w14:textId="77777777" w:rsidTr="00574144">
        <w:tblPrEx>
          <w:tblCellMar>
            <w:top w:w="0" w:type="dxa"/>
            <w:bottom w:w="0" w:type="dxa"/>
          </w:tblCellMar>
        </w:tblPrEx>
        <w:trPr>
          <w:trHeight w:val="465"/>
        </w:trPr>
        <w:tc>
          <w:tcPr>
            <w:tcW w:w="534" w:type="dxa"/>
            <w:vAlign w:val="center"/>
          </w:tcPr>
          <w:p w14:paraId="514FAC0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11</w:t>
            </w:r>
          </w:p>
        </w:tc>
        <w:tc>
          <w:tcPr>
            <w:tcW w:w="2018" w:type="dxa"/>
            <w:tcBorders>
              <w:bottom w:val="single" w:sz="4" w:space="0" w:color="auto"/>
            </w:tcBorders>
            <w:vAlign w:val="center"/>
          </w:tcPr>
          <w:p w14:paraId="7887FF5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KRASICA</w:t>
            </w:r>
          </w:p>
        </w:tc>
        <w:tc>
          <w:tcPr>
            <w:tcW w:w="1134" w:type="dxa"/>
            <w:tcBorders>
              <w:bottom w:val="single" w:sz="4" w:space="0" w:color="auto"/>
            </w:tcBorders>
            <w:vAlign w:val="center"/>
          </w:tcPr>
          <w:p w14:paraId="145C2C57"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30,15</w:t>
            </w:r>
          </w:p>
        </w:tc>
        <w:tc>
          <w:tcPr>
            <w:tcW w:w="1276" w:type="dxa"/>
            <w:tcBorders>
              <w:bottom w:val="single" w:sz="4" w:space="0" w:color="auto"/>
            </w:tcBorders>
            <w:shd w:val="clear" w:color="auto" w:fill="CCFFCC"/>
            <w:vAlign w:val="center"/>
          </w:tcPr>
          <w:p w14:paraId="2F1DB6D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60,5</w:t>
            </w:r>
          </w:p>
        </w:tc>
        <w:tc>
          <w:tcPr>
            <w:tcW w:w="1134" w:type="dxa"/>
            <w:tcBorders>
              <w:bottom w:val="single" w:sz="4" w:space="0" w:color="auto"/>
            </w:tcBorders>
            <w:shd w:val="clear" w:color="auto" w:fill="CCFFCC"/>
            <w:vAlign w:val="center"/>
          </w:tcPr>
          <w:p w14:paraId="21FBF02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158+178 =336</w:t>
            </w:r>
          </w:p>
        </w:tc>
        <w:tc>
          <w:tcPr>
            <w:tcW w:w="1134" w:type="dxa"/>
            <w:tcBorders>
              <w:bottom w:val="single" w:sz="4" w:space="0" w:color="auto"/>
            </w:tcBorders>
            <w:shd w:val="clear" w:color="auto" w:fill="CCFFCC"/>
            <w:vAlign w:val="center"/>
          </w:tcPr>
          <w:p w14:paraId="5939F6A4"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11,14</w:t>
            </w:r>
          </w:p>
        </w:tc>
        <w:tc>
          <w:tcPr>
            <w:tcW w:w="1383" w:type="dxa"/>
            <w:tcBorders>
              <w:bottom w:val="single" w:sz="4" w:space="0" w:color="auto"/>
            </w:tcBorders>
            <w:shd w:val="clear" w:color="auto" w:fill="auto"/>
            <w:vAlign w:val="center"/>
          </w:tcPr>
          <w:p w14:paraId="1FB7DAEE"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3A36751C" w14:textId="77777777" w:rsidTr="00574144">
        <w:tblPrEx>
          <w:tblCellMar>
            <w:top w:w="0" w:type="dxa"/>
            <w:bottom w:w="0" w:type="dxa"/>
          </w:tblCellMar>
        </w:tblPrEx>
        <w:trPr>
          <w:trHeight w:val="465"/>
        </w:trPr>
        <w:tc>
          <w:tcPr>
            <w:tcW w:w="534" w:type="dxa"/>
            <w:vAlign w:val="center"/>
          </w:tcPr>
          <w:p w14:paraId="7515E24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12</w:t>
            </w:r>
          </w:p>
        </w:tc>
        <w:tc>
          <w:tcPr>
            <w:tcW w:w="2018" w:type="dxa"/>
            <w:vAlign w:val="center"/>
          </w:tcPr>
          <w:p w14:paraId="6395A6A9"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KRŠETE</w:t>
            </w:r>
          </w:p>
        </w:tc>
        <w:tc>
          <w:tcPr>
            <w:tcW w:w="1134" w:type="dxa"/>
            <w:vAlign w:val="center"/>
          </w:tcPr>
          <w:p w14:paraId="7F27938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16,64</w:t>
            </w:r>
          </w:p>
        </w:tc>
        <w:tc>
          <w:tcPr>
            <w:tcW w:w="1276" w:type="dxa"/>
            <w:shd w:val="clear" w:color="auto" w:fill="CCFFCC"/>
            <w:vAlign w:val="center"/>
          </w:tcPr>
          <w:p w14:paraId="2C52D49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77,3</w:t>
            </w:r>
          </w:p>
        </w:tc>
        <w:tc>
          <w:tcPr>
            <w:tcW w:w="1134" w:type="dxa"/>
            <w:tcBorders>
              <w:bottom w:val="single" w:sz="4" w:space="0" w:color="auto"/>
            </w:tcBorders>
            <w:shd w:val="clear" w:color="auto" w:fill="CCFFCC"/>
            <w:vAlign w:val="center"/>
          </w:tcPr>
          <w:p w14:paraId="00B19FB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94</w:t>
            </w:r>
          </w:p>
        </w:tc>
        <w:tc>
          <w:tcPr>
            <w:tcW w:w="1134" w:type="dxa"/>
            <w:tcBorders>
              <w:bottom w:val="single" w:sz="4" w:space="0" w:color="auto"/>
            </w:tcBorders>
            <w:shd w:val="clear" w:color="auto" w:fill="CCFFCC"/>
            <w:vAlign w:val="center"/>
          </w:tcPr>
          <w:p w14:paraId="3948C53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5,65</w:t>
            </w:r>
          </w:p>
        </w:tc>
        <w:tc>
          <w:tcPr>
            <w:tcW w:w="1383" w:type="dxa"/>
            <w:shd w:val="clear" w:color="auto" w:fill="auto"/>
            <w:vAlign w:val="center"/>
          </w:tcPr>
          <w:p w14:paraId="37C27605"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34533FF5" w14:textId="77777777" w:rsidTr="00574144">
        <w:tblPrEx>
          <w:tblCellMar>
            <w:top w:w="0" w:type="dxa"/>
            <w:bottom w:w="0" w:type="dxa"/>
          </w:tblCellMar>
        </w:tblPrEx>
        <w:trPr>
          <w:trHeight w:val="465"/>
        </w:trPr>
        <w:tc>
          <w:tcPr>
            <w:tcW w:w="534" w:type="dxa"/>
            <w:vAlign w:val="center"/>
          </w:tcPr>
          <w:p w14:paraId="56377E19"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13</w:t>
            </w:r>
          </w:p>
        </w:tc>
        <w:tc>
          <w:tcPr>
            <w:tcW w:w="2018" w:type="dxa"/>
            <w:tcBorders>
              <w:bottom w:val="single" w:sz="4" w:space="0" w:color="auto"/>
            </w:tcBorders>
            <w:vAlign w:val="center"/>
          </w:tcPr>
          <w:p w14:paraId="29ED778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KUĆIBREG</w:t>
            </w:r>
          </w:p>
        </w:tc>
        <w:tc>
          <w:tcPr>
            <w:tcW w:w="1134" w:type="dxa"/>
            <w:tcBorders>
              <w:bottom w:val="single" w:sz="4" w:space="0" w:color="auto"/>
            </w:tcBorders>
            <w:vAlign w:val="center"/>
          </w:tcPr>
          <w:p w14:paraId="160E2AFD"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4,83</w:t>
            </w:r>
          </w:p>
        </w:tc>
        <w:tc>
          <w:tcPr>
            <w:tcW w:w="1276" w:type="dxa"/>
            <w:tcBorders>
              <w:bottom w:val="single" w:sz="4" w:space="0" w:color="auto"/>
            </w:tcBorders>
            <w:shd w:val="clear" w:color="auto" w:fill="CCFFCC"/>
            <w:vAlign w:val="center"/>
          </w:tcPr>
          <w:p w14:paraId="3893FC4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82,21</w:t>
            </w:r>
          </w:p>
        </w:tc>
        <w:tc>
          <w:tcPr>
            <w:tcW w:w="1134" w:type="dxa"/>
            <w:tcBorders>
              <w:bottom w:val="single" w:sz="4" w:space="0" w:color="auto"/>
            </w:tcBorders>
            <w:shd w:val="clear" w:color="auto" w:fill="CCFFCC"/>
            <w:vAlign w:val="center"/>
          </w:tcPr>
          <w:p w14:paraId="204338B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13+13=26</w:t>
            </w:r>
          </w:p>
        </w:tc>
        <w:tc>
          <w:tcPr>
            <w:tcW w:w="1134" w:type="dxa"/>
            <w:tcBorders>
              <w:bottom w:val="single" w:sz="4" w:space="0" w:color="auto"/>
            </w:tcBorders>
            <w:shd w:val="clear" w:color="auto" w:fill="CCFFCC"/>
            <w:vAlign w:val="center"/>
          </w:tcPr>
          <w:p w14:paraId="4DE3B26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5,38</w:t>
            </w:r>
          </w:p>
        </w:tc>
        <w:tc>
          <w:tcPr>
            <w:tcW w:w="1383" w:type="dxa"/>
            <w:tcBorders>
              <w:bottom w:val="single" w:sz="4" w:space="0" w:color="auto"/>
            </w:tcBorders>
            <w:shd w:val="clear" w:color="auto" w:fill="auto"/>
            <w:vAlign w:val="center"/>
          </w:tcPr>
          <w:p w14:paraId="333FDECD"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4F1E8119" w14:textId="77777777" w:rsidTr="00574144">
        <w:tblPrEx>
          <w:tblCellMar>
            <w:top w:w="0" w:type="dxa"/>
            <w:bottom w:w="0" w:type="dxa"/>
          </w:tblCellMar>
        </w:tblPrEx>
        <w:trPr>
          <w:trHeight w:val="465"/>
        </w:trPr>
        <w:tc>
          <w:tcPr>
            <w:tcW w:w="534" w:type="dxa"/>
            <w:vAlign w:val="center"/>
          </w:tcPr>
          <w:p w14:paraId="78C9598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14</w:t>
            </w:r>
          </w:p>
        </w:tc>
        <w:tc>
          <w:tcPr>
            <w:tcW w:w="2018" w:type="dxa"/>
            <w:vAlign w:val="center"/>
          </w:tcPr>
          <w:p w14:paraId="5F7D048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LOZARI</w:t>
            </w:r>
          </w:p>
        </w:tc>
        <w:tc>
          <w:tcPr>
            <w:tcW w:w="1134" w:type="dxa"/>
            <w:vAlign w:val="center"/>
          </w:tcPr>
          <w:p w14:paraId="5A23C9E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4,14</w:t>
            </w:r>
          </w:p>
        </w:tc>
        <w:tc>
          <w:tcPr>
            <w:tcW w:w="1276" w:type="dxa"/>
            <w:shd w:val="clear" w:color="auto" w:fill="CCFFCC"/>
            <w:vAlign w:val="center"/>
          </w:tcPr>
          <w:p w14:paraId="2A062785"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60,4</w:t>
            </w:r>
          </w:p>
        </w:tc>
        <w:tc>
          <w:tcPr>
            <w:tcW w:w="1134" w:type="dxa"/>
            <w:shd w:val="clear" w:color="auto" w:fill="CCFFCC"/>
            <w:vAlign w:val="center"/>
          </w:tcPr>
          <w:p w14:paraId="4926E96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27</w:t>
            </w:r>
          </w:p>
        </w:tc>
        <w:tc>
          <w:tcPr>
            <w:tcW w:w="1134" w:type="dxa"/>
            <w:tcBorders>
              <w:bottom w:val="single" w:sz="4" w:space="0" w:color="auto"/>
            </w:tcBorders>
            <w:shd w:val="clear" w:color="auto" w:fill="CCFFCC"/>
            <w:vAlign w:val="center"/>
          </w:tcPr>
          <w:p w14:paraId="74D5680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6,52</w:t>
            </w:r>
          </w:p>
        </w:tc>
        <w:tc>
          <w:tcPr>
            <w:tcW w:w="1383" w:type="dxa"/>
            <w:shd w:val="clear" w:color="auto" w:fill="auto"/>
            <w:vAlign w:val="center"/>
          </w:tcPr>
          <w:p w14:paraId="3A04397F"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789E8AAF" w14:textId="77777777" w:rsidTr="00574144">
        <w:tblPrEx>
          <w:tblCellMar>
            <w:top w:w="0" w:type="dxa"/>
            <w:bottom w:w="0" w:type="dxa"/>
          </w:tblCellMar>
        </w:tblPrEx>
        <w:trPr>
          <w:trHeight w:val="465"/>
        </w:trPr>
        <w:tc>
          <w:tcPr>
            <w:tcW w:w="534" w:type="dxa"/>
            <w:vAlign w:val="center"/>
          </w:tcPr>
          <w:p w14:paraId="604B6C41"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15</w:t>
            </w:r>
          </w:p>
        </w:tc>
        <w:tc>
          <w:tcPr>
            <w:tcW w:w="2018" w:type="dxa"/>
            <w:vAlign w:val="center"/>
          </w:tcPr>
          <w:p w14:paraId="4884E117"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MARUŠIĆI</w:t>
            </w:r>
          </w:p>
        </w:tc>
        <w:tc>
          <w:tcPr>
            <w:tcW w:w="1134" w:type="dxa"/>
            <w:vAlign w:val="center"/>
          </w:tcPr>
          <w:p w14:paraId="2CBC0347"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29,23</w:t>
            </w:r>
          </w:p>
        </w:tc>
        <w:tc>
          <w:tcPr>
            <w:tcW w:w="1276" w:type="dxa"/>
            <w:shd w:val="clear" w:color="auto" w:fill="CCFFCC"/>
            <w:vAlign w:val="center"/>
          </w:tcPr>
          <w:p w14:paraId="43D67F0E"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51,45</w:t>
            </w:r>
          </w:p>
        </w:tc>
        <w:tc>
          <w:tcPr>
            <w:tcW w:w="1134" w:type="dxa"/>
            <w:tcBorders>
              <w:bottom w:val="single" w:sz="4" w:space="0" w:color="auto"/>
            </w:tcBorders>
            <w:shd w:val="clear" w:color="auto" w:fill="auto"/>
            <w:vAlign w:val="center"/>
          </w:tcPr>
          <w:p w14:paraId="16D501C6"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147</w:t>
            </w:r>
          </w:p>
        </w:tc>
        <w:tc>
          <w:tcPr>
            <w:tcW w:w="1134" w:type="dxa"/>
            <w:tcBorders>
              <w:bottom w:val="single" w:sz="4" w:space="0" w:color="auto"/>
            </w:tcBorders>
            <w:shd w:val="clear" w:color="auto" w:fill="FFCCFF"/>
            <w:vAlign w:val="center"/>
          </w:tcPr>
          <w:p w14:paraId="04B1B99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5,03</w:t>
            </w:r>
          </w:p>
        </w:tc>
        <w:tc>
          <w:tcPr>
            <w:tcW w:w="1383" w:type="dxa"/>
            <w:shd w:val="clear" w:color="auto" w:fill="auto"/>
            <w:vAlign w:val="center"/>
          </w:tcPr>
          <w:p w14:paraId="3128785E"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2BFDFE0C" w14:textId="77777777" w:rsidTr="00574144">
        <w:tblPrEx>
          <w:tblCellMar>
            <w:top w:w="0" w:type="dxa"/>
            <w:bottom w:w="0" w:type="dxa"/>
          </w:tblCellMar>
        </w:tblPrEx>
        <w:trPr>
          <w:trHeight w:val="465"/>
        </w:trPr>
        <w:tc>
          <w:tcPr>
            <w:tcW w:w="534" w:type="dxa"/>
            <w:vAlign w:val="center"/>
          </w:tcPr>
          <w:p w14:paraId="753B41EC"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16</w:t>
            </w:r>
          </w:p>
        </w:tc>
        <w:tc>
          <w:tcPr>
            <w:tcW w:w="2018" w:type="dxa"/>
            <w:vAlign w:val="center"/>
          </w:tcPr>
          <w:p w14:paraId="7D5CFFB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MERIŠĆE</w:t>
            </w:r>
          </w:p>
        </w:tc>
        <w:tc>
          <w:tcPr>
            <w:tcW w:w="1134" w:type="dxa"/>
            <w:tcBorders>
              <w:bottom w:val="single" w:sz="4" w:space="0" w:color="auto"/>
            </w:tcBorders>
            <w:vAlign w:val="center"/>
          </w:tcPr>
          <w:p w14:paraId="73CB92A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12,87</w:t>
            </w:r>
          </w:p>
        </w:tc>
        <w:tc>
          <w:tcPr>
            <w:tcW w:w="1276" w:type="dxa"/>
            <w:shd w:val="clear" w:color="auto" w:fill="CCFFCC"/>
            <w:vAlign w:val="center"/>
          </w:tcPr>
          <w:p w14:paraId="63C61C4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51,35</w:t>
            </w:r>
          </w:p>
        </w:tc>
        <w:tc>
          <w:tcPr>
            <w:tcW w:w="1134" w:type="dxa"/>
            <w:shd w:val="clear" w:color="auto" w:fill="CCFFCC"/>
            <w:vAlign w:val="center"/>
          </w:tcPr>
          <w:p w14:paraId="4236F91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47+20=67</w:t>
            </w:r>
          </w:p>
        </w:tc>
        <w:tc>
          <w:tcPr>
            <w:tcW w:w="1134" w:type="dxa"/>
            <w:tcBorders>
              <w:bottom w:val="single" w:sz="4" w:space="0" w:color="auto"/>
            </w:tcBorders>
            <w:shd w:val="clear" w:color="auto" w:fill="CCFFCC"/>
            <w:vAlign w:val="center"/>
          </w:tcPr>
          <w:p w14:paraId="51FF2E37"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5,21</w:t>
            </w:r>
          </w:p>
        </w:tc>
        <w:tc>
          <w:tcPr>
            <w:tcW w:w="1383" w:type="dxa"/>
            <w:shd w:val="clear" w:color="auto" w:fill="auto"/>
            <w:vAlign w:val="center"/>
          </w:tcPr>
          <w:p w14:paraId="459CD0AB"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7E50482B" w14:textId="77777777" w:rsidTr="00574144">
        <w:tblPrEx>
          <w:tblCellMar>
            <w:top w:w="0" w:type="dxa"/>
            <w:bottom w:w="0" w:type="dxa"/>
          </w:tblCellMar>
        </w:tblPrEx>
        <w:trPr>
          <w:trHeight w:val="465"/>
        </w:trPr>
        <w:tc>
          <w:tcPr>
            <w:tcW w:w="534" w:type="dxa"/>
            <w:vAlign w:val="center"/>
          </w:tcPr>
          <w:p w14:paraId="4A07E89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17</w:t>
            </w:r>
          </w:p>
        </w:tc>
        <w:tc>
          <w:tcPr>
            <w:tcW w:w="2018" w:type="dxa"/>
            <w:tcBorders>
              <w:bottom w:val="single" w:sz="4" w:space="0" w:color="auto"/>
            </w:tcBorders>
            <w:vAlign w:val="center"/>
          </w:tcPr>
          <w:p w14:paraId="2C733869"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MOMJAN</w:t>
            </w:r>
          </w:p>
        </w:tc>
        <w:tc>
          <w:tcPr>
            <w:tcW w:w="1134" w:type="dxa"/>
            <w:tcBorders>
              <w:bottom w:val="single" w:sz="4" w:space="0" w:color="auto"/>
            </w:tcBorders>
            <w:vAlign w:val="center"/>
          </w:tcPr>
          <w:p w14:paraId="5B47CD2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43,57</w:t>
            </w:r>
          </w:p>
        </w:tc>
        <w:tc>
          <w:tcPr>
            <w:tcW w:w="1276" w:type="dxa"/>
            <w:tcBorders>
              <w:bottom w:val="single" w:sz="4" w:space="0" w:color="auto"/>
            </w:tcBorders>
            <w:shd w:val="clear" w:color="auto" w:fill="CCFFCC"/>
            <w:vAlign w:val="center"/>
          </w:tcPr>
          <w:p w14:paraId="6C96A6DC"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57,41</w:t>
            </w:r>
          </w:p>
        </w:tc>
        <w:tc>
          <w:tcPr>
            <w:tcW w:w="1134" w:type="dxa"/>
            <w:tcBorders>
              <w:bottom w:val="single" w:sz="4" w:space="0" w:color="auto"/>
            </w:tcBorders>
            <w:shd w:val="clear" w:color="auto" w:fill="auto"/>
            <w:vAlign w:val="center"/>
          </w:tcPr>
          <w:p w14:paraId="6A8C479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239</w:t>
            </w:r>
          </w:p>
        </w:tc>
        <w:tc>
          <w:tcPr>
            <w:tcW w:w="1134" w:type="dxa"/>
            <w:tcBorders>
              <w:bottom w:val="single" w:sz="4" w:space="0" w:color="auto"/>
            </w:tcBorders>
            <w:shd w:val="clear" w:color="auto" w:fill="FFCCFF"/>
            <w:vAlign w:val="center"/>
          </w:tcPr>
          <w:p w14:paraId="22A488C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5,48</w:t>
            </w:r>
          </w:p>
        </w:tc>
        <w:tc>
          <w:tcPr>
            <w:tcW w:w="1383" w:type="dxa"/>
            <w:tcBorders>
              <w:bottom w:val="single" w:sz="4" w:space="0" w:color="auto"/>
            </w:tcBorders>
            <w:shd w:val="clear" w:color="auto" w:fill="auto"/>
            <w:vAlign w:val="center"/>
          </w:tcPr>
          <w:p w14:paraId="1D2061AF"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0297B812" w14:textId="77777777" w:rsidTr="00574144">
        <w:tblPrEx>
          <w:tblCellMar>
            <w:top w:w="0" w:type="dxa"/>
            <w:bottom w:w="0" w:type="dxa"/>
          </w:tblCellMar>
        </w:tblPrEx>
        <w:trPr>
          <w:trHeight w:val="465"/>
        </w:trPr>
        <w:tc>
          <w:tcPr>
            <w:tcW w:w="534" w:type="dxa"/>
            <w:vAlign w:val="center"/>
          </w:tcPr>
          <w:p w14:paraId="68ED9267"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18</w:t>
            </w:r>
          </w:p>
        </w:tc>
        <w:tc>
          <w:tcPr>
            <w:tcW w:w="2018" w:type="dxa"/>
            <w:vAlign w:val="center"/>
          </w:tcPr>
          <w:p w14:paraId="7D16722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OSKORUŠ</w:t>
            </w:r>
          </w:p>
        </w:tc>
        <w:tc>
          <w:tcPr>
            <w:tcW w:w="1134" w:type="dxa"/>
            <w:tcBorders>
              <w:bottom w:val="single" w:sz="4" w:space="0" w:color="auto"/>
            </w:tcBorders>
            <w:vAlign w:val="center"/>
          </w:tcPr>
          <w:p w14:paraId="6125275D"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7,65</w:t>
            </w:r>
          </w:p>
        </w:tc>
        <w:tc>
          <w:tcPr>
            <w:tcW w:w="1276" w:type="dxa"/>
            <w:shd w:val="clear" w:color="auto" w:fill="CCFFCC"/>
            <w:vAlign w:val="center"/>
          </w:tcPr>
          <w:p w14:paraId="696410CC"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62,00</w:t>
            </w:r>
          </w:p>
        </w:tc>
        <w:tc>
          <w:tcPr>
            <w:tcW w:w="1134" w:type="dxa"/>
            <w:tcBorders>
              <w:bottom w:val="single" w:sz="4" w:space="0" w:color="auto"/>
            </w:tcBorders>
            <w:shd w:val="clear" w:color="auto" w:fill="CCFFCC"/>
            <w:vAlign w:val="center"/>
          </w:tcPr>
          <w:p w14:paraId="3EE53F2C"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43</w:t>
            </w:r>
          </w:p>
        </w:tc>
        <w:tc>
          <w:tcPr>
            <w:tcW w:w="1134" w:type="dxa"/>
            <w:tcBorders>
              <w:bottom w:val="single" w:sz="4" w:space="0" w:color="auto"/>
            </w:tcBorders>
            <w:shd w:val="clear" w:color="auto" w:fill="CCFFCC"/>
            <w:vAlign w:val="center"/>
          </w:tcPr>
          <w:p w14:paraId="7BB5456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5,62</w:t>
            </w:r>
          </w:p>
        </w:tc>
        <w:tc>
          <w:tcPr>
            <w:tcW w:w="1383" w:type="dxa"/>
            <w:shd w:val="clear" w:color="auto" w:fill="auto"/>
            <w:vAlign w:val="center"/>
          </w:tcPr>
          <w:p w14:paraId="7433CEF6"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017BF886" w14:textId="77777777" w:rsidTr="00574144">
        <w:tblPrEx>
          <w:tblCellMar>
            <w:top w:w="0" w:type="dxa"/>
            <w:bottom w:w="0" w:type="dxa"/>
          </w:tblCellMar>
        </w:tblPrEx>
        <w:trPr>
          <w:trHeight w:val="465"/>
        </w:trPr>
        <w:tc>
          <w:tcPr>
            <w:tcW w:w="534" w:type="dxa"/>
            <w:vAlign w:val="center"/>
          </w:tcPr>
          <w:p w14:paraId="117D320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19</w:t>
            </w:r>
          </w:p>
        </w:tc>
        <w:tc>
          <w:tcPr>
            <w:tcW w:w="2018" w:type="dxa"/>
            <w:vAlign w:val="center"/>
          </w:tcPr>
          <w:p w14:paraId="0AF505D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PLOVANIJA</w:t>
            </w:r>
          </w:p>
        </w:tc>
        <w:tc>
          <w:tcPr>
            <w:tcW w:w="1134" w:type="dxa"/>
            <w:tcBorders>
              <w:bottom w:val="single" w:sz="4" w:space="0" w:color="auto"/>
            </w:tcBorders>
            <w:vAlign w:val="center"/>
          </w:tcPr>
          <w:p w14:paraId="74ED1A8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37,29</w:t>
            </w:r>
          </w:p>
        </w:tc>
        <w:tc>
          <w:tcPr>
            <w:tcW w:w="1276" w:type="dxa"/>
            <w:shd w:val="clear" w:color="auto" w:fill="CCFFCC"/>
            <w:vAlign w:val="center"/>
          </w:tcPr>
          <w:p w14:paraId="471EE98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67,1</w:t>
            </w:r>
          </w:p>
        </w:tc>
        <w:tc>
          <w:tcPr>
            <w:tcW w:w="1134" w:type="dxa"/>
            <w:tcBorders>
              <w:bottom w:val="single" w:sz="4" w:space="0" w:color="auto"/>
            </w:tcBorders>
            <w:shd w:val="clear" w:color="auto" w:fill="CCFFCC"/>
            <w:vAlign w:val="center"/>
          </w:tcPr>
          <w:p w14:paraId="07F1ED7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247+129 =376</w:t>
            </w:r>
          </w:p>
        </w:tc>
        <w:tc>
          <w:tcPr>
            <w:tcW w:w="1134" w:type="dxa"/>
            <w:tcBorders>
              <w:bottom w:val="single" w:sz="4" w:space="0" w:color="auto"/>
            </w:tcBorders>
            <w:shd w:val="clear" w:color="auto" w:fill="CCFFCC"/>
            <w:vAlign w:val="center"/>
          </w:tcPr>
          <w:p w14:paraId="672E8BCC"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10,08</w:t>
            </w:r>
          </w:p>
        </w:tc>
        <w:tc>
          <w:tcPr>
            <w:tcW w:w="1383" w:type="dxa"/>
            <w:shd w:val="clear" w:color="auto" w:fill="auto"/>
            <w:vAlign w:val="center"/>
          </w:tcPr>
          <w:p w14:paraId="7FB5EE18"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47E121AD" w14:textId="77777777" w:rsidTr="00574144">
        <w:tblPrEx>
          <w:tblCellMar>
            <w:top w:w="0" w:type="dxa"/>
            <w:bottom w:w="0" w:type="dxa"/>
          </w:tblCellMar>
        </w:tblPrEx>
        <w:trPr>
          <w:trHeight w:val="465"/>
        </w:trPr>
        <w:tc>
          <w:tcPr>
            <w:tcW w:w="534" w:type="dxa"/>
            <w:vAlign w:val="center"/>
          </w:tcPr>
          <w:p w14:paraId="0BF9CC14"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20</w:t>
            </w:r>
          </w:p>
          <w:p w14:paraId="0916D2DE" w14:textId="77777777" w:rsidR="004E3FF3" w:rsidRPr="004E3FF3" w:rsidRDefault="004E3FF3" w:rsidP="004E3FF3">
            <w:pPr>
              <w:spacing w:after="0" w:line="240" w:lineRule="auto"/>
              <w:rPr>
                <w:rFonts w:ascii="Arial" w:eastAsia="Times New Roman" w:hAnsi="Arial"/>
                <w:sz w:val="18"/>
                <w:szCs w:val="18"/>
                <w:lang w:eastAsia="hr-HR"/>
              </w:rPr>
            </w:pPr>
          </w:p>
        </w:tc>
        <w:tc>
          <w:tcPr>
            <w:tcW w:w="2018" w:type="dxa"/>
            <w:tcBorders>
              <w:bottom w:val="single" w:sz="4" w:space="0" w:color="auto"/>
            </w:tcBorders>
            <w:vAlign w:val="center"/>
          </w:tcPr>
          <w:p w14:paraId="4BA44515"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SV. MARIJA NA KRASU</w:t>
            </w:r>
          </w:p>
        </w:tc>
        <w:tc>
          <w:tcPr>
            <w:tcW w:w="1134" w:type="dxa"/>
            <w:tcBorders>
              <w:bottom w:val="single" w:sz="4" w:space="0" w:color="auto"/>
            </w:tcBorders>
            <w:vAlign w:val="center"/>
          </w:tcPr>
          <w:p w14:paraId="77FB222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w:t>
            </w:r>
          </w:p>
        </w:tc>
        <w:tc>
          <w:tcPr>
            <w:tcW w:w="1276" w:type="dxa"/>
            <w:tcBorders>
              <w:bottom w:val="single" w:sz="4" w:space="0" w:color="auto"/>
            </w:tcBorders>
            <w:shd w:val="clear" w:color="auto" w:fill="CCFFCC"/>
            <w:vAlign w:val="center"/>
          </w:tcPr>
          <w:p w14:paraId="785B6EA4"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w:t>
            </w:r>
          </w:p>
        </w:tc>
        <w:tc>
          <w:tcPr>
            <w:tcW w:w="1134" w:type="dxa"/>
            <w:tcBorders>
              <w:bottom w:val="single" w:sz="4" w:space="0" w:color="auto"/>
            </w:tcBorders>
            <w:shd w:val="clear" w:color="auto" w:fill="CCFFCC"/>
            <w:vAlign w:val="center"/>
          </w:tcPr>
          <w:p w14:paraId="66B0764C" w14:textId="77777777" w:rsidR="004E3FF3" w:rsidRPr="004E3FF3" w:rsidRDefault="004E3FF3" w:rsidP="004E3FF3">
            <w:pPr>
              <w:spacing w:after="0" w:line="240" w:lineRule="auto"/>
              <w:rPr>
                <w:rFonts w:ascii="Arial" w:eastAsia="Times New Roman" w:hAnsi="Arial"/>
                <w:sz w:val="18"/>
                <w:szCs w:val="18"/>
                <w:lang w:eastAsia="hr-HR"/>
              </w:rPr>
            </w:pPr>
          </w:p>
        </w:tc>
        <w:tc>
          <w:tcPr>
            <w:tcW w:w="1134" w:type="dxa"/>
            <w:tcBorders>
              <w:bottom w:val="single" w:sz="4" w:space="0" w:color="auto"/>
            </w:tcBorders>
            <w:shd w:val="clear" w:color="auto" w:fill="CCFFCC"/>
            <w:vAlign w:val="center"/>
          </w:tcPr>
          <w:p w14:paraId="1AB73108"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w:t>
            </w:r>
          </w:p>
        </w:tc>
        <w:tc>
          <w:tcPr>
            <w:tcW w:w="1383" w:type="dxa"/>
            <w:tcBorders>
              <w:bottom w:val="single" w:sz="4" w:space="0" w:color="auto"/>
            </w:tcBorders>
            <w:shd w:val="clear" w:color="auto" w:fill="auto"/>
            <w:vAlign w:val="center"/>
          </w:tcPr>
          <w:p w14:paraId="00E0B735"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43DA9E6E" w14:textId="77777777" w:rsidTr="00574144">
        <w:tblPrEx>
          <w:tblCellMar>
            <w:top w:w="0" w:type="dxa"/>
            <w:bottom w:w="0" w:type="dxa"/>
          </w:tblCellMar>
        </w:tblPrEx>
        <w:trPr>
          <w:trHeight w:val="465"/>
        </w:trPr>
        <w:tc>
          <w:tcPr>
            <w:tcW w:w="534" w:type="dxa"/>
            <w:tcBorders>
              <w:bottom w:val="single" w:sz="4" w:space="0" w:color="auto"/>
            </w:tcBorders>
            <w:vAlign w:val="center"/>
          </w:tcPr>
          <w:p w14:paraId="22D5D73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21</w:t>
            </w:r>
          </w:p>
        </w:tc>
        <w:tc>
          <w:tcPr>
            <w:tcW w:w="2018" w:type="dxa"/>
            <w:tcBorders>
              <w:bottom w:val="single" w:sz="4" w:space="0" w:color="auto"/>
            </w:tcBorders>
            <w:vAlign w:val="center"/>
          </w:tcPr>
          <w:p w14:paraId="00AF5253"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NA TRIBAN</w:t>
            </w:r>
          </w:p>
        </w:tc>
        <w:tc>
          <w:tcPr>
            <w:tcW w:w="1134" w:type="dxa"/>
            <w:tcBorders>
              <w:bottom w:val="single" w:sz="4" w:space="0" w:color="auto"/>
            </w:tcBorders>
            <w:vAlign w:val="center"/>
          </w:tcPr>
          <w:p w14:paraId="60F5E3BC"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14,11</w:t>
            </w:r>
          </w:p>
        </w:tc>
        <w:tc>
          <w:tcPr>
            <w:tcW w:w="1276" w:type="dxa"/>
            <w:tcBorders>
              <w:bottom w:val="single" w:sz="4" w:space="0" w:color="auto"/>
            </w:tcBorders>
            <w:shd w:val="clear" w:color="auto" w:fill="CCFFCC"/>
            <w:vAlign w:val="center"/>
          </w:tcPr>
          <w:p w14:paraId="542E9C3B"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51,82</w:t>
            </w:r>
          </w:p>
        </w:tc>
        <w:tc>
          <w:tcPr>
            <w:tcW w:w="1134" w:type="dxa"/>
            <w:tcBorders>
              <w:bottom w:val="single" w:sz="4" w:space="0" w:color="auto"/>
            </w:tcBorders>
            <w:shd w:val="clear" w:color="auto" w:fill="CCFFCC"/>
            <w:vAlign w:val="center"/>
          </w:tcPr>
          <w:p w14:paraId="1B2C6F2F"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99</w:t>
            </w:r>
          </w:p>
        </w:tc>
        <w:tc>
          <w:tcPr>
            <w:tcW w:w="1134" w:type="dxa"/>
            <w:tcBorders>
              <w:bottom w:val="single" w:sz="4" w:space="0" w:color="auto"/>
            </w:tcBorders>
            <w:shd w:val="clear" w:color="auto" w:fill="CCFFCC"/>
            <w:vAlign w:val="center"/>
          </w:tcPr>
          <w:p w14:paraId="12B2193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7,02</w:t>
            </w:r>
          </w:p>
        </w:tc>
        <w:tc>
          <w:tcPr>
            <w:tcW w:w="1383" w:type="dxa"/>
            <w:tcBorders>
              <w:bottom w:val="single" w:sz="4" w:space="0" w:color="auto"/>
            </w:tcBorders>
            <w:shd w:val="clear" w:color="auto" w:fill="auto"/>
            <w:vAlign w:val="center"/>
          </w:tcPr>
          <w:p w14:paraId="557D52B4" w14:textId="77777777" w:rsidR="004E3FF3" w:rsidRPr="004E3FF3" w:rsidRDefault="004E3FF3" w:rsidP="004E3FF3">
            <w:pPr>
              <w:spacing w:after="0" w:line="240" w:lineRule="auto"/>
              <w:rPr>
                <w:rFonts w:ascii="Arial" w:eastAsia="Times New Roman" w:hAnsi="Arial"/>
                <w:sz w:val="18"/>
                <w:szCs w:val="18"/>
                <w:lang w:eastAsia="hr-HR"/>
              </w:rPr>
            </w:pPr>
          </w:p>
        </w:tc>
      </w:tr>
      <w:tr w:rsidR="004E3FF3" w:rsidRPr="004E3FF3" w14:paraId="6382CB4B" w14:textId="77777777" w:rsidTr="00574144">
        <w:tblPrEx>
          <w:tblCellMar>
            <w:top w:w="0" w:type="dxa"/>
            <w:bottom w:w="0" w:type="dxa"/>
          </w:tblCellMar>
        </w:tblPrEx>
        <w:trPr>
          <w:trHeight w:val="783"/>
        </w:trPr>
        <w:tc>
          <w:tcPr>
            <w:tcW w:w="534" w:type="dxa"/>
            <w:shd w:val="clear" w:color="auto" w:fill="E6E6E6"/>
            <w:vAlign w:val="center"/>
          </w:tcPr>
          <w:p w14:paraId="34FCB00A" w14:textId="77777777" w:rsidR="004E3FF3" w:rsidRPr="004E3FF3" w:rsidRDefault="004E3FF3" w:rsidP="004E3FF3">
            <w:pPr>
              <w:spacing w:after="0" w:line="240" w:lineRule="auto"/>
              <w:rPr>
                <w:rFonts w:ascii="Arial" w:eastAsia="Times New Roman" w:hAnsi="Arial"/>
                <w:sz w:val="18"/>
                <w:szCs w:val="18"/>
                <w:lang w:eastAsia="hr-HR"/>
              </w:rPr>
            </w:pPr>
          </w:p>
        </w:tc>
        <w:tc>
          <w:tcPr>
            <w:tcW w:w="2018" w:type="dxa"/>
            <w:shd w:val="clear" w:color="auto" w:fill="E6E6E6"/>
            <w:vAlign w:val="center"/>
          </w:tcPr>
          <w:p w14:paraId="5CFA2D7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UKUPNO</w:t>
            </w:r>
          </w:p>
        </w:tc>
        <w:tc>
          <w:tcPr>
            <w:tcW w:w="1134" w:type="dxa"/>
            <w:shd w:val="clear" w:color="auto" w:fill="E6E6E6"/>
            <w:vAlign w:val="center"/>
          </w:tcPr>
          <w:p w14:paraId="04AE6900"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529,85</w:t>
            </w:r>
          </w:p>
        </w:tc>
        <w:tc>
          <w:tcPr>
            <w:tcW w:w="1276" w:type="dxa"/>
            <w:shd w:val="clear" w:color="auto" w:fill="E6E6E6"/>
            <w:vAlign w:val="center"/>
          </w:tcPr>
          <w:p w14:paraId="31FEDEC5"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ZELENO = zadovoljavajuće, više od 50%</w:t>
            </w:r>
          </w:p>
        </w:tc>
        <w:tc>
          <w:tcPr>
            <w:tcW w:w="1134" w:type="dxa"/>
            <w:shd w:val="clear" w:color="auto" w:fill="C6D9F1"/>
            <w:vAlign w:val="center"/>
          </w:tcPr>
          <w:p w14:paraId="19B50722"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pacing w:val="-20"/>
                <w:sz w:val="18"/>
                <w:szCs w:val="18"/>
                <w:lang w:eastAsia="hr-HR"/>
              </w:rPr>
              <w:t>4.441+ 507= 4948</w:t>
            </w:r>
          </w:p>
        </w:tc>
        <w:tc>
          <w:tcPr>
            <w:tcW w:w="1134" w:type="dxa"/>
            <w:shd w:val="clear" w:color="auto" w:fill="C6D9F1"/>
            <w:vAlign w:val="center"/>
          </w:tcPr>
          <w:p w14:paraId="50DF557A" w14:textId="77777777" w:rsidR="004E3FF3" w:rsidRPr="004E3FF3" w:rsidRDefault="004E3FF3" w:rsidP="004E3FF3">
            <w:p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ZELENO = zadovoljavajuće po PPIŽ</w:t>
            </w:r>
          </w:p>
        </w:tc>
        <w:tc>
          <w:tcPr>
            <w:tcW w:w="1383" w:type="dxa"/>
            <w:shd w:val="clear" w:color="auto" w:fill="E6E6E6"/>
            <w:vAlign w:val="center"/>
          </w:tcPr>
          <w:p w14:paraId="22DF1704" w14:textId="77777777" w:rsidR="004E3FF3" w:rsidRPr="004E3FF3" w:rsidRDefault="004E3FF3" w:rsidP="004E3FF3">
            <w:pPr>
              <w:spacing w:after="0" w:line="240" w:lineRule="auto"/>
              <w:rPr>
                <w:rFonts w:ascii="Arial" w:eastAsia="Times New Roman" w:hAnsi="Arial"/>
                <w:sz w:val="18"/>
                <w:szCs w:val="18"/>
                <w:lang w:eastAsia="hr-HR"/>
              </w:rPr>
            </w:pPr>
          </w:p>
        </w:tc>
      </w:tr>
    </w:tbl>
    <w:p w14:paraId="2BBDEA18"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GRAD BUJE - NASELJA, STANJE GRAĐEVINSKIH PODRUČJA I BROJA STANOVNIKA </w:t>
      </w:r>
    </w:p>
    <w:p w14:paraId="2FCA5923" w14:textId="77777777" w:rsidR="004E3FF3" w:rsidRPr="004E3FF3" w:rsidRDefault="004E3FF3" w:rsidP="004E3FF3">
      <w:pPr>
        <w:spacing w:after="0" w:line="240" w:lineRule="auto"/>
        <w:rPr>
          <w:rFonts w:ascii="Times New Roman" w:eastAsia="Times New Roman" w:hAnsi="Times New Roman"/>
          <w:sz w:val="20"/>
          <w:szCs w:val="20"/>
          <w:lang w:eastAsia="hr-HR"/>
        </w:rPr>
      </w:pPr>
    </w:p>
    <w:p w14:paraId="00CA52F5" w14:textId="77777777" w:rsidR="004E3FF3" w:rsidRPr="004E3FF3" w:rsidRDefault="004E3FF3" w:rsidP="004E3FF3">
      <w:pPr>
        <w:spacing w:after="0" w:line="240" w:lineRule="auto"/>
        <w:rPr>
          <w:rFonts w:ascii="Arial" w:eastAsia="Times New Roman" w:hAnsi="Arial" w:cs="Arial"/>
          <w:sz w:val="20"/>
          <w:szCs w:val="20"/>
          <w:lang w:eastAsia="hr-HR"/>
        </w:rPr>
      </w:pPr>
    </w:p>
    <w:p w14:paraId="6CDD402B" w14:textId="77777777" w:rsidR="004E3FF3" w:rsidRPr="004E3FF3" w:rsidRDefault="004E3FF3" w:rsidP="004E3FF3">
      <w:pPr>
        <w:spacing w:after="0" w:line="240" w:lineRule="auto"/>
        <w:rPr>
          <w:rFonts w:ascii="Arial" w:eastAsia="Times New Roman" w:hAnsi="Arial" w:cs="Arial"/>
          <w:sz w:val="20"/>
          <w:szCs w:val="20"/>
          <w:lang w:eastAsia="hr-HR"/>
        </w:rPr>
      </w:pPr>
    </w:p>
    <w:p w14:paraId="7EF3902E" w14:textId="77777777" w:rsidR="004E3FF3" w:rsidRPr="004E3FF3" w:rsidRDefault="004E3FF3" w:rsidP="004E3FF3">
      <w:pPr>
        <w:spacing w:after="0" w:line="240" w:lineRule="auto"/>
        <w:rPr>
          <w:rFonts w:ascii="Arial" w:eastAsia="Times New Roman" w:hAnsi="Arial" w:cs="Arial"/>
          <w:sz w:val="20"/>
          <w:szCs w:val="20"/>
          <w:lang w:eastAsia="hr-HR"/>
        </w:rPr>
      </w:pPr>
    </w:p>
    <w:p w14:paraId="60EF22EE" w14:textId="77777777" w:rsidR="004E3FF3" w:rsidRPr="004E3FF3" w:rsidRDefault="004E3FF3" w:rsidP="004E3FF3">
      <w:pPr>
        <w:spacing w:after="0" w:line="240" w:lineRule="auto"/>
        <w:rPr>
          <w:rFonts w:ascii="Arial" w:eastAsia="Times New Roman" w:hAnsi="Arial" w:cs="Arial"/>
          <w:sz w:val="20"/>
          <w:szCs w:val="20"/>
          <w:lang w:eastAsia="hr-HR"/>
        </w:rPr>
      </w:pPr>
    </w:p>
    <w:p w14:paraId="511BE5CB" w14:textId="77777777" w:rsidR="004E3FF3" w:rsidRPr="004E3FF3" w:rsidRDefault="004E3FF3" w:rsidP="004E3FF3">
      <w:pPr>
        <w:spacing w:after="0" w:line="240" w:lineRule="auto"/>
        <w:rPr>
          <w:rFonts w:ascii="Arial" w:eastAsia="Times New Roman" w:hAnsi="Arial" w:cs="Arial"/>
          <w:sz w:val="20"/>
          <w:szCs w:val="20"/>
          <w:lang w:eastAsia="hr-HR"/>
        </w:rPr>
      </w:pPr>
    </w:p>
    <w:p w14:paraId="364B74B6" w14:textId="77777777" w:rsidR="004E3FF3" w:rsidRPr="004E3FF3" w:rsidRDefault="004E3FF3" w:rsidP="004E3FF3">
      <w:pPr>
        <w:spacing w:after="0" w:line="240" w:lineRule="auto"/>
        <w:rPr>
          <w:rFonts w:ascii="Arial" w:eastAsia="Times New Roman" w:hAnsi="Arial" w:cs="Arial"/>
          <w:sz w:val="20"/>
          <w:szCs w:val="20"/>
          <w:lang w:eastAsia="hr-HR"/>
        </w:rPr>
      </w:pPr>
    </w:p>
    <w:p w14:paraId="07C94D67" w14:textId="77777777" w:rsidR="004E3FF3" w:rsidRPr="004E3FF3" w:rsidRDefault="004E3FF3" w:rsidP="004E3FF3">
      <w:pPr>
        <w:spacing w:after="0" w:line="240" w:lineRule="auto"/>
        <w:rPr>
          <w:rFonts w:ascii="Arial" w:eastAsia="Times New Roman" w:hAnsi="Arial" w:cs="Arial"/>
          <w:sz w:val="20"/>
          <w:szCs w:val="20"/>
          <w:lang w:eastAsia="hr-HR"/>
        </w:rPr>
      </w:pPr>
    </w:p>
    <w:p w14:paraId="50AB0F61" w14:textId="77777777" w:rsidR="004E3FF3" w:rsidRPr="004E3FF3" w:rsidRDefault="004E3FF3" w:rsidP="004E3FF3">
      <w:pPr>
        <w:spacing w:after="0" w:line="240" w:lineRule="auto"/>
        <w:rPr>
          <w:rFonts w:ascii="Arial" w:eastAsia="Times New Roman" w:hAnsi="Arial" w:cs="Arial"/>
          <w:sz w:val="20"/>
          <w:szCs w:val="20"/>
          <w:lang w:eastAsia="hr-HR"/>
        </w:rPr>
      </w:pPr>
    </w:p>
    <w:p w14:paraId="4D79E776" w14:textId="77777777" w:rsidR="004E3FF3" w:rsidRPr="004E3FF3" w:rsidRDefault="004E3FF3" w:rsidP="004E3FF3">
      <w:pPr>
        <w:spacing w:after="0" w:line="240" w:lineRule="auto"/>
        <w:rPr>
          <w:rFonts w:ascii="Arial" w:eastAsia="Times New Roman" w:hAnsi="Arial" w:cs="Arial"/>
          <w:sz w:val="20"/>
          <w:szCs w:val="20"/>
          <w:lang w:eastAsia="hr-HR"/>
        </w:rPr>
      </w:pPr>
    </w:p>
    <w:p w14:paraId="58B170EF" w14:textId="77777777" w:rsidR="004E3FF3" w:rsidRPr="004E3FF3" w:rsidRDefault="004E3FF3" w:rsidP="004E3FF3">
      <w:pPr>
        <w:spacing w:after="0" w:line="240" w:lineRule="auto"/>
        <w:rPr>
          <w:rFonts w:ascii="Arial" w:eastAsia="Times New Roman" w:hAnsi="Arial" w:cs="Arial"/>
          <w:sz w:val="20"/>
          <w:szCs w:val="20"/>
          <w:lang w:eastAsia="hr-HR"/>
        </w:rPr>
      </w:pPr>
    </w:p>
    <w:p w14:paraId="2A465D36" w14:textId="77777777" w:rsidR="004E3FF3" w:rsidRPr="004E3FF3" w:rsidRDefault="004E3FF3" w:rsidP="004E3FF3">
      <w:pPr>
        <w:spacing w:after="0" w:line="240" w:lineRule="auto"/>
        <w:rPr>
          <w:rFonts w:ascii="Arial" w:eastAsia="Times New Roman" w:hAnsi="Arial" w:cs="Arial"/>
          <w:sz w:val="20"/>
          <w:szCs w:val="20"/>
          <w:lang w:eastAsia="hr-HR"/>
        </w:rPr>
      </w:pPr>
    </w:p>
    <w:p w14:paraId="6872B908" w14:textId="77777777" w:rsidR="004E3FF3" w:rsidRPr="004E3FF3" w:rsidRDefault="004E3FF3" w:rsidP="004E3FF3">
      <w:pPr>
        <w:spacing w:after="0" w:line="240" w:lineRule="auto"/>
        <w:rPr>
          <w:rFonts w:ascii="Arial" w:eastAsia="Times New Roman" w:hAnsi="Arial" w:cs="Arial"/>
          <w:sz w:val="20"/>
          <w:szCs w:val="20"/>
          <w:lang w:eastAsia="hr-HR"/>
        </w:rPr>
      </w:pPr>
    </w:p>
    <w:p w14:paraId="14314EA3" w14:textId="77777777" w:rsidR="004E3FF3" w:rsidRPr="004E3FF3" w:rsidRDefault="004E3FF3" w:rsidP="004E3FF3">
      <w:pPr>
        <w:spacing w:after="0" w:line="240" w:lineRule="auto"/>
        <w:rPr>
          <w:rFonts w:ascii="Arial" w:eastAsia="Times New Roman" w:hAnsi="Arial" w:cs="Arial"/>
          <w:sz w:val="20"/>
          <w:szCs w:val="20"/>
          <w:lang w:eastAsia="hr-HR"/>
        </w:rPr>
      </w:pPr>
    </w:p>
    <w:p w14:paraId="42A277D1" w14:textId="77777777" w:rsidR="004E3FF3" w:rsidRPr="004E3FF3" w:rsidRDefault="004E3FF3" w:rsidP="004E3FF3">
      <w:pPr>
        <w:spacing w:after="0" w:line="240" w:lineRule="auto"/>
        <w:rPr>
          <w:rFonts w:ascii="Arial" w:eastAsia="Times New Roman" w:hAnsi="Arial" w:cs="Arial"/>
          <w:sz w:val="20"/>
          <w:szCs w:val="20"/>
          <w:lang w:eastAsia="hr-HR"/>
        </w:rPr>
      </w:pPr>
    </w:p>
    <w:p w14:paraId="6DDB5408" w14:textId="77777777" w:rsidR="004E3FF3" w:rsidRPr="004E3FF3" w:rsidRDefault="004E3FF3" w:rsidP="004E3FF3">
      <w:pPr>
        <w:spacing w:after="0" w:line="240" w:lineRule="auto"/>
        <w:rPr>
          <w:rFonts w:ascii="Arial" w:eastAsia="Times New Roman" w:hAnsi="Arial" w:cs="Arial"/>
          <w:sz w:val="20"/>
          <w:szCs w:val="20"/>
          <w:lang w:eastAsia="hr-HR"/>
        </w:rPr>
      </w:pPr>
    </w:p>
    <w:p w14:paraId="12339F36" w14:textId="77777777" w:rsidR="004E3FF3" w:rsidRPr="004E3FF3" w:rsidRDefault="004E3FF3" w:rsidP="004E3FF3">
      <w:pPr>
        <w:spacing w:after="0" w:line="240" w:lineRule="auto"/>
        <w:rPr>
          <w:rFonts w:ascii="Arial" w:eastAsia="Times New Roman" w:hAnsi="Arial" w:cs="Arial"/>
          <w:sz w:val="20"/>
          <w:szCs w:val="20"/>
          <w:lang w:eastAsia="hr-HR"/>
        </w:rPr>
      </w:pPr>
    </w:p>
    <w:p w14:paraId="616F8819" w14:textId="77777777" w:rsidR="004E3FF3" w:rsidRPr="004E3FF3" w:rsidRDefault="004E3FF3" w:rsidP="004E3FF3">
      <w:pPr>
        <w:spacing w:after="0" w:line="240" w:lineRule="auto"/>
        <w:rPr>
          <w:rFonts w:ascii="Arial" w:eastAsia="Times New Roman" w:hAnsi="Arial" w:cs="Arial"/>
          <w:sz w:val="20"/>
          <w:szCs w:val="20"/>
          <w:lang w:eastAsia="hr-HR"/>
        </w:rPr>
      </w:pPr>
    </w:p>
    <w:p w14:paraId="0EC50ABD" w14:textId="77777777" w:rsidR="004E3FF3" w:rsidRPr="004E3FF3" w:rsidRDefault="004E3FF3" w:rsidP="004E3FF3">
      <w:pPr>
        <w:spacing w:after="0" w:line="240" w:lineRule="auto"/>
        <w:rPr>
          <w:rFonts w:ascii="Arial" w:eastAsia="Times New Roman" w:hAnsi="Arial" w:cs="Arial"/>
          <w:sz w:val="20"/>
          <w:szCs w:val="20"/>
          <w:lang w:eastAsia="hr-HR"/>
        </w:rPr>
      </w:pPr>
    </w:p>
    <w:p w14:paraId="3839BE77" w14:textId="77777777" w:rsidR="004E3FF3" w:rsidRPr="004E3FF3" w:rsidRDefault="004E3FF3" w:rsidP="004E3FF3">
      <w:pPr>
        <w:spacing w:after="0" w:line="240" w:lineRule="auto"/>
        <w:rPr>
          <w:rFonts w:ascii="Arial" w:eastAsia="Times New Roman" w:hAnsi="Arial" w:cs="Arial"/>
          <w:sz w:val="20"/>
          <w:szCs w:val="20"/>
          <w:lang w:eastAsia="hr-HR"/>
        </w:rPr>
      </w:pPr>
    </w:p>
    <w:p w14:paraId="1A4CB1DA" w14:textId="77777777" w:rsidR="004E3FF3" w:rsidRPr="004E3FF3" w:rsidRDefault="004E3FF3" w:rsidP="004E3FF3">
      <w:pPr>
        <w:spacing w:after="0" w:line="240" w:lineRule="auto"/>
        <w:rPr>
          <w:rFonts w:ascii="Arial" w:eastAsia="Times New Roman" w:hAnsi="Arial" w:cs="Arial"/>
          <w:sz w:val="20"/>
          <w:szCs w:val="20"/>
          <w:lang w:eastAsia="hr-HR"/>
        </w:rPr>
      </w:pPr>
    </w:p>
    <w:p w14:paraId="0B4FAAC7" w14:textId="77777777" w:rsidR="004E3FF3" w:rsidRPr="004E3FF3" w:rsidRDefault="004E3FF3" w:rsidP="004E3FF3">
      <w:pPr>
        <w:spacing w:after="0" w:line="240" w:lineRule="auto"/>
        <w:rPr>
          <w:rFonts w:ascii="Arial" w:eastAsia="Times New Roman" w:hAnsi="Arial" w:cs="Arial"/>
          <w:sz w:val="20"/>
          <w:szCs w:val="20"/>
          <w:lang w:eastAsia="hr-HR"/>
        </w:rPr>
      </w:pPr>
    </w:p>
    <w:p w14:paraId="0A5738B6" w14:textId="77777777" w:rsidR="004E3FF3" w:rsidRPr="004E3FF3" w:rsidRDefault="004E3FF3" w:rsidP="004E3FF3">
      <w:pPr>
        <w:spacing w:after="0" w:line="240" w:lineRule="auto"/>
        <w:rPr>
          <w:rFonts w:ascii="Arial" w:eastAsia="Times New Roman" w:hAnsi="Arial" w:cs="Arial"/>
          <w:sz w:val="20"/>
          <w:szCs w:val="20"/>
          <w:lang w:eastAsia="hr-HR"/>
        </w:rPr>
      </w:pPr>
    </w:p>
    <w:p w14:paraId="4F275C3B" w14:textId="77777777" w:rsidR="004E3FF3" w:rsidRPr="004E3FF3" w:rsidRDefault="004E3FF3" w:rsidP="004E3FF3">
      <w:pPr>
        <w:spacing w:after="0" w:line="240" w:lineRule="auto"/>
        <w:rPr>
          <w:rFonts w:ascii="Arial" w:eastAsia="Times New Roman" w:hAnsi="Arial" w:cs="Arial"/>
          <w:sz w:val="20"/>
          <w:szCs w:val="20"/>
          <w:lang w:eastAsia="hr-HR"/>
        </w:rPr>
      </w:pPr>
    </w:p>
    <w:p w14:paraId="340A3387" w14:textId="77777777" w:rsidR="004E3FF3" w:rsidRPr="004E3FF3" w:rsidRDefault="004E3FF3" w:rsidP="004E3FF3">
      <w:pPr>
        <w:spacing w:after="0" w:line="240" w:lineRule="auto"/>
        <w:rPr>
          <w:rFonts w:ascii="Arial" w:eastAsia="Times New Roman" w:hAnsi="Arial" w:cs="Arial"/>
          <w:sz w:val="20"/>
          <w:szCs w:val="20"/>
          <w:lang w:eastAsia="hr-HR"/>
        </w:rPr>
      </w:pPr>
    </w:p>
    <w:p w14:paraId="066791B2" w14:textId="77777777" w:rsidR="004E3FF3" w:rsidRPr="004E3FF3" w:rsidRDefault="004E3FF3" w:rsidP="004E3FF3">
      <w:pPr>
        <w:spacing w:after="0" w:line="240" w:lineRule="auto"/>
        <w:rPr>
          <w:rFonts w:ascii="Arial" w:eastAsia="Times New Roman" w:hAnsi="Arial" w:cs="Arial"/>
          <w:sz w:val="20"/>
          <w:szCs w:val="20"/>
          <w:lang w:eastAsia="hr-HR"/>
        </w:rPr>
      </w:pPr>
    </w:p>
    <w:p w14:paraId="4E4D105C" w14:textId="77777777" w:rsidR="004E3FF3" w:rsidRPr="004E3FF3" w:rsidRDefault="004E3FF3" w:rsidP="004E3FF3">
      <w:pPr>
        <w:spacing w:after="0" w:line="240" w:lineRule="auto"/>
        <w:rPr>
          <w:rFonts w:ascii="Arial" w:eastAsia="Times New Roman" w:hAnsi="Arial" w:cs="Arial"/>
          <w:sz w:val="20"/>
          <w:szCs w:val="20"/>
          <w:lang w:eastAsia="hr-HR"/>
        </w:rPr>
      </w:pPr>
    </w:p>
    <w:p w14:paraId="7D798A2F" w14:textId="77777777" w:rsidR="004E3FF3" w:rsidRPr="004E3FF3" w:rsidRDefault="004E3FF3" w:rsidP="004E3FF3">
      <w:pPr>
        <w:spacing w:after="0" w:line="240" w:lineRule="auto"/>
        <w:rPr>
          <w:rFonts w:ascii="Arial" w:eastAsia="Times New Roman" w:hAnsi="Arial" w:cs="Arial"/>
          <w:sz w:val="20"/>
          <w:szCs w:val="20"/>
          <w:lang w:eastAsia="hr-HR"/>
        </w:rPr>
      </w:pPr>
    </w:p>
    <w:p w14:paraId="3AB73B70" w14:textId="77777777" w:rsidR="004E3FF3" w:rsidRPr="004E3FF3" w:rsidRDefault="004E3FF3" w:rsidP="004E3FF3">
      <w:pPr>
        <w:spacing w:after="0" w:line="240" w:lineRule="auto"/>
        <w:rPr>
          <w:rFonts w:ascii="Arial" w:eastAsia="Times New Roman" w:hAnsi="Arial" w:cs="Arial"/>
          <w:sz w:val="20"/>
          <w:szCs w:val="20"/>
          <w:lang w:eastAsia="hr-HR"/>
        </w:rPr>
      </w:pPr>
    </w:p>
    <w:p w14:paraId="22701606" w14:textId="77777777" w:rsidR="004E3FF3" w:rsidRPr="004E3FF3" w:rsidRDefault="004E3FF3" w:rsidP="004E3FF3">
      <w:pPr>
        <w:spacing w:after="0" w:line="240" w:lineRule="auto"/>
        <w:rPr>
          <w:rFonts w:ascii="Arial" w:eastAsia="Times New Roman" w:hAnsi="Arial" w:cs="Arial"/>
          <w:sz w:val="20"/>
          <w:szCs w:val="20"/>
          <w:lang w:eastAsia="hr-HR"/>
        </w:rPr>
      </w:pPr>
    </w:p>
    <w:p w14:paraId="4109B1F5" w14:textId="77777777" w:rsidR="004E3FF3" w:rsidRPr="004E3FF3" w:rsidRDefault="004E3FF3" w:rsidP="004E3FF3">
      <w:pPr>
        <w:spacing w:after="0" w:line="240" w:lineRule="auto"/>
        <w:rPr>
          <w:rFonts w:ascii="Arial" w:eastAsia="Times New Roman" w:hAnsi="Arial" w:cs="Arial"/>
          <w:sz w:val="20"/>
          <w:szCs w:val="20"/>
          <w:lang w:eastAsia="hr-HR"/>
        </w:rPr>
      </w:pPr>
    </w:p>
    <w:p w14:paraId="2BFCCC50" w14:textId="77777777" w:rsidR="004E3FF3" w:rsidRPr="004E3FF3" w:rsidRDefault="004E3FF3" w:rsidP="004E3FF3">
      <w:pPr>
        <w:spacing w:after="0" w:line="240" w:lineRule="auto"/>
        <w:rPr>
          <w:rFonts w:ascii="Arial" w:eastAsia="Times New Roman" w:hAnsi="Arial" w:cs="Arial"/>
          <w:sz w:val="20"/>
          <w:szCs w:val="20"/>
          <w:lang w:eastAsia="hr-HR"/>
        </w:rPr>
      </w:pPr>
    </w:p>
    <w:p w14:paraId="1C36D768" w14:textId="77777777" w:rsidR="004E3FF3" w:rsidRPr="004E3FF3" w:rsidRDefault="004E3FF3" w:rsidP="004E3FF3">
      <w:pPr>
        <w:spacing w:after="0" w:line="240" w:lineRule="auto"/>
        <w:rPr>
          <w:rFonts w:ascii="Arial" w:eastAsia="Times New Roman" w:hAnsi="Arial" w:cs="Arial"/>
          <w:sz w:val="20"/>
          <w:szCs w:val="20"/>
          <w:lang w:eastAsia="hr-HR"/>
        </w:rPr>
      </w:pPr>
    </w:p>
    <w:p w14:paraId="7EF2690D" w14:textId="77777777" w:rsidR="004E3FF3" w:rsidRPr="004E3FF3" w:rsidRDefault="004E3FF3" w:rsidP="004E3FF3">
      <w:pPr>
        <w:spacing w:after="0" w:line="240" w:lineRule="auto"/>
        <w:rPr>
          <w:rFonts w:ascii="Arial" w:eastAsia="Times New Roman" w:hAnsi="Arial" w:cs="Arial"/>
          <w:sz w:val="20"/>
          <w:szCs w:val="20"/>
          <w:lang w:eastAsia="hr-HR"/>
        </w:rPr>
      </w:pPr>
    </w:p>
    <w:p w14:paraId="34B5015F" w14:textId="77777777" w:rsidR="004E3FF3" w:rsidRPr="004E3FF3" w:rsidRDefault="004E3FF3" w:rsidP="004E3FF3">
      <w:pPr>
        <w:spacing w:after="0" w:line="240" w:lineRule="auto"/>
        <w:rPr>
          <w:rFonts w:ascii="Arial" w:eastAsia="Times New Roman" w:hAnsi="Arial" w:cs="Arial"/>
          <w:sz w:val="20"/>
          <w:szCs w:val="20"/>
          <w:lang w:eastAsia="hr-HR"/>
        </w:rPr>
      </w:pPr>
    </w:p>
    <w:p w14:paraId="1F0277D9" w14:textId="77777777" w:rsidR="004E3FF3" w:rsidRPr="004E3FF3" w:rsidRDefault="004E3FF3" w:rsidP="004E3FF3">
      <w:pPr>
        <w:spacing w:after="0" w:line="240" w:lineRule="auto"/>
        <w:rPr>
          <w:rFonts w:ascii="Arial" w:eastAsia="Times New Roman" w:hAnsi="Arial" w:cs="Arial"/>
          <w:sz w:val="20"/>
          <w:szCs w:val="20"/>
          <w:lang w:eastAsia="hr-HR"/>
        </w:rPr>
      </w:pPr>
    </w:p>
    <w:p w14:paraId="3CBC8D9C" w14:textId="77777777" w:rsidR="004E3FF3" w:rsidRPr="004E3FF3" w:rsidRDefault="004E3FF3" w:rsidP="004E3FF3">
      <w:pPr>
        <w:spacing w:after="0" w:line="240" w:lineRule="auto"/>
        <w:rPr>
          <w:rFonts w:ascii="Arial" w:eastAsia="Times New Roman" w:hAnsi="Arial" w:cs="Arial"/>
          <w:sz w:val="20"/>
          <w:szCs w:val="20"/>
          <w:lang w:eastAsia="hr-HR"/>
        </w:rPr>
      </w:pPr>
    </w:p>
    <w:p w14:paraId="289161FB" w14:textId="77777777" w:rsidR="004E3FF3" w:rsidRPr="004E3FF3" w:rsidRDefault="004E3FF3" w:rsidP="004E3FF3">
      <w:pPr>
        <w:spacing w:after="0" w:line="240" w:lineRule="auto"/>
        <w:rPr>
          <w:rFonts w:ascii="Arial" w:eastAsia="Times New Roman" w:hAnsi="Arial" w:cs="Arial"/>
          <w:sz w:val="20"/>
          <w:szCs w:val="20"/>
          <w:lang w:eastAsia="hr-HR"/>
        </w:rPr>
      </w:pPr>
    </w:p>
    <w:p w14:paraId="6C689886" w14:textId="77777777" w:rsidR="004E3FF3" w:rsidRPr="004E3FF3" w:rsidRDefault="004E3FF3" w:rsidP="004E3FF3">
      <w:pPr>
        <w:spacing w:after="0" w:line="240" w:lineRule="auto"/>
        <w:rPr>
          <w:rFonts w:ascii="Arial" w:eastAsia="Times New Roman" w:hAnsi="Arial" w:cs="Arial"/>
          <w:sz w:val="20"/>
          <w:szCs w:val="20"/>
          <w:lang w:eastAsia="hr-HR"/>
        </w:rPr>
      </w:pPr>
    </w:p>
    <w:p w14:paraId="03B02B51" w14:textId="77777777" w:rsidR="004E3FF3" w:rsidRPr="004E3FF3" w:rsidRDefault="004E3FF3" w:rsidP="004E3FF3">
      <w:pPr>
        <w:spacing w:after="0" w:line="240" w:lineRule="auto"/>
        <w:rPr>
          <w:rFonts w:ascii="Arial" w:eastAsia="Times New Roman" w:hAnsi="Arial" w:cs="Arial"/>
          <w:sz w:val="20"/>
          <w:szCs w:val="20"/>
          <w:lang w:eastAsia="hr-HR"/>
        </w:rPr>
      </w:pPr>
    </w:p>
    <w:p w14:paraId="187A85CA" w14:textId="77777777" w:rsidR="004E3FF3" w:rsidRPr="004E3FF3" w:rsidRDefault="004E3FF3" w:rsidP="004E3FF3">
      <w:pPr>
        <w:spacing w:after="0" w:line="240" w:lineRule="auto"/>
        <w:rPr>
          <w:rFonts w:ascii="Arial" w:eastAsia="Times New Roman" w:hAnsi="Arial" w:cs="Arial"/>
          <w:sz w:val="20"/>
          <w:szCs w:val="20"/>
          <w:lang w:eastAsia="hr-HR"/>
        </w:rPr>
      </w:pPr>
    </w:p>
    <w:p w14:paraId="2F6B552D" w14:textId="77777777" w:rsidR="004E3FF3" w:rsidRPr="004E3FF3" w:rsidRDefault="004E3FF3" w:rsidP="004E3FF3">
      <w:pPr>
        <w:spacing w:after="0" w:line="240" w:lineRule="auto"/>
        <w:rPr>
          <w:rFonts w:ascii="Arial" w:eastAsia="Times New Roman" w:hAnsi="Arial" w:cs="Arial"/>
          <w:sz w:val="20"/>
          <w:szCs w:val="20"/>
          <w:lang w:eastAsia="hr-HR"/>
        </w:rPr>
      </w:pPr>
    </w:p>
    <w:p w14:paraId="43AF5B11" w14:textId="77777777" w:rsidR="004E3FF3" w:rsidRPr="004E3FF3" w:rsidRDefault="004E3FF3" w:rsidP="004E3FF3">
      <w:pPr>
        <w:spacing w:after="0" w:line="240" w:lineRule="auto"/>
        <w:rPr>
          <w:rFonts w:ascii="Arial" w:eastAsia="Times New Roman" w:hAnsi="Arial" w:cs="Arial"/>
          <w:sz w:val="20"/>
          <w:szCs w:val="20"/>
          <w:lang w:eastAsia="hr-HR"/>
        </w:rPr>
      </w:pPr>
    </w:p>
    <w:p w14:paraId="39456C19" w14:textId="77777777" w:rsidR="004E3FF3" w:rsidRPr="004E3FF3" w:rsidRDefault="004E3FF3" w:rsidP="004E3FF3">
      <w:pPr>
        <w:spacing w:after="0" w:line="240" w:lineRule="auto"/>
        <w:rPr>
          <w:rFonts w:ascii="Arial" w:eastAsia="Times New Roman" w:hAnsi="Arial" w:cs="Arial"/>
          <w:sz w:val="20"/>
          <w:szCs w:val="20"/>
          <w:lang w:eastAsia="hr-HR"/>
        </w:rPr>
      </w:pPr>
    </w:p>
    <w:p w14:paraId="3750DB84" w14:textId="77777777" w:rsidR="004E3FF3" w:rsidRPr="004E3FF3" w:rsidRDefault="004E3FF3" w:rsidP="004E3FF3">
      <w:pPr>
        <w:spacing w:after="0" w:line="240" w:lineRule="auto"/>
        <w:rPr>
          <w:rFonts w:ascii="Arial" w:eastAsia="Times New Roman" w:hAnsi="Arial" w:cs="Arial"/>
          <w:sz w:val="20"/>
          <w:szCs w:val="20"/>
          <w:lang w:eastAsia="hr-HR"/>
        </w:rPr>
      </w:pPr>
    </w:p>
    <w:p w14:paraId="34022807" w14:textId="77777777" w:rsidR="004E3FF3" w:rsidRPr="004E3FF3" w:rsidRDefault="004E3FF3" w:rsidP="004E3FF3">
      <w:pPr>
        <w:spacing w:after="0" w:line="240" w:lineRule="auto"/>
        <w:rPr>
          <w:rFonts w:ascii="Arial" w:eastAsia="Times New Roman" w:hAnsi="Arial" w:cs="Arial"/>
          <w:sz w:val="20"/>
          <w:szCs w:val="20"/>
          <w:lang w:eastAsia="hr-HR"/>
        </w:rPr>
      </w:pPr>
    </w:p>
    <w:p w14:paraId="51C65C8C" w14:textId="77777777" w:rsidR="004E3FF3" w:rsidRPr="004E3FF3" w:rsidRDefault="004E3FF3" w:rsidP="004E3FF3">
      <w:pPr>
        <w:spacing w:after="0" w:line="240" w:lineRule="auto"/>
        <w:rPr>
          <w:rFonts w:ascii="Arial" w:eastAsia="Times New Roman" w:hAnsi="Arial" w:cs="Arial"/>
          <w:sz w:val="20"/>
          <w:szCs w:val="20"/>
          <w:lang w:eastAsia="hr-HR"/>
        </w:rPr>
      </w:pPr>
    </w:p>
    <w:p w14:paraId="41D9560E" w14:textId="77777777" w:rsidR="004E3FF3" w:rsidRPr="004E3FF3" w:rsidRDefault="004E3FF3" w:rsidP="004E3FF3">
      <w:pPr>
        <w:spacing w:after="0" w:line="240" w:lineRule="auto"/>
        <w:rPr>
          <w:rFonts w:ascii="Arial" w:eastAsia="Times New Roman" w:hAnsi="Arial" w:cs="Arial"/>
          <w:sz w:val="20"/>
          <w:szCs w:val="20"/>
          <w:lang w:eastAsia="hr-HR"/>
        </w:rPr>
      </w:pPr>
    </w:p>
    <w:p w14:paraId="49C71FD7" w14:textId="77777777" w:rsidR="004E3FF3" w:rsidRPr="004E3FF3" w:rsidRDefault="004E3FF3" w:rsidP="004E3FF3">
      <w:pPr>
        <w:spacing w:after="0" w:line="240" w:lineRule="auto"/>
        <w:rPr>
          <w:rFonts w:ascii="Arial" w:eastAsia="Times New Roman" w:hAnsi="Arial" w:cs="Arial"/>
          <w:sz w:val="20"/>
          <w:szCs w:val="20"/>
          <w:lang w:eastAsia="hr-HR"/>
        </w:rPr>
      </w:pPr>
    </w:p>
    <w:p w14:paraId="771D6341" w14:textId="77777777" w:rsidR="004E3FF3" w:rsidRPr="004E3FF3" w:rsidRDefault="004E3FF3" w:rsidP="004E3FF3">
      <w:pPr>
        <w:spacing w:after="0" w:line="240" w:lineRule="auto"/>
        <w:rPr>
          <w:rFonts w:ascii="Arial" w:eastAsia="Times New Roman" w:hAnsi="Arial" w:cs="Arial"/>
          <w:sz w:val="20"/>
          <w:szCs w:val="20"/>
          <w:lang w:eastAsia="hr-HR"/>
        </w:rPr>
      </w:pPr>
    </w:p>
    <w:p w14:paraId="3D75A0E3" w14:textId="77777777" w:rsidR="004E3FF3" w:rsidRPr="004E3FF3" w:rsidRDefault="004E3FF3" w:rsidP="004E3FF3">
      <w:pPr>
        <w:spacing w:after="0" w:line="240" w:lineRule="auto"/>
        <w:rPr>
          <w:rFonts w:ascii="Arial" w:eastAsia="Times New Roman" w:hAnsi="Arial" w:cs="Arial"/>
          <w:sz w:val="20"/>
          <w:szCs w:val="20"/>
          <w:lang w:eastAsia="hr-HR"/>
        </w:rPr>
      </w:pPr>
    </w:p>
    <w:p w14:paraId="64A9EA12" w14:textId="77777777" w:rsidR="004E3FF3" w:rsidRPr="004E3FF3" w:rsidRDefault="004E3FF3" w:rsidP="004E3FF3">
      <w:pPr>
        <w:spacing w:after="0" w:line="240" w:lineRule="auto"/>
        <w:rPr>
          <w:rFonts w:ascii="Arial" w:eastAsia="Times New Roman" w:hAnsi="Arial" w:cs="Arial"/>
          <w:sz w:val="20"/>
          <w:szCs w:val="20"/>
          <w:lang w:eastAsia="hr-HR"/>
        </w:rPr>
      </w:pPr>
    </w:p>
    <w:p w14:paraId="6585AAEC" w14:textId="77777777" w:rsidR="004E3FF3" w:rsidRPr="004E3FF3" w:rsidRDefault="004E3FF3" w:rsidP="004E3FF3">
      <w:pPr>
        <w:spacing w:after="0" w:line="240" w:lineRule="auto"/>
        <w:rPr>
          <w:rFonts w:ascii="Arial" w:eastAsia="Times New Roman" w:hAnsi="Arial" w:cs="Arial"/>
          <w:sz w:val="20"/>
          <w:szCs w:val="20"/>
          <w:lang w:eastAsia="hr-HR"/>
        </w:rPr>
      </w:pPr>
    </w:p>
    <w:p w14:paraId="53FB1FA3" w14:textId="77777777" w:rsidR="004E3FF3" w:rsidRPr="004E3FF3" w:rsidRDefault="004E3FF3" w:rsidP="004E3FF3">
      <w:pPr>
        <w:spacing w:after="0" w:line="240" w:lineRule="auto"/>
        <w:rPr>
          <w:rFonts w:ascii="Arial" w:eastAsia="Times New Roman" w:hAnsi="Arial" w:cs="Arial"/>
          <w:sz w:val="20"/>
          <w:szCs w:val="20"/>
          <w:lang w:eastAsia="hr-HR"/>
        </w:rPr>
      </w:pPr>
    </w:p>
    <w:p w14:paraId="63F98C60" w14:textId="77777777" w:rsidR="004E3FF3" w:rsidRPr="004E3FF3" w:rsidRDefault="004E3FF3" w:rsidP="004E3FF3">
      <w:pPr>
        <w:spacing w:after="0" w:line="240" w:lineRule="auto"/>
        <w:rPr>
          <w:rFonts w:ascii="Arial" w:eastAsia="Times New Roman" w:hAnsi="Arial" w:cs="Arial"/>
          <w:sz w:val="20"/>
          <w:szCs w:val="20"/>
          <w:lang w:eastAsia="hr-HR"/>
        </w:rPr>
      </w:pPr>
    </w:p>
    <w:p w14:paraId="778B28BF" w14:textId="77777777" w:rsidR="004E3FF3" w:rsidRPr="004E3FF3" w:rsidRDefault="004E3FF3" w:rsidP="004E3FF3">
      <w:pPr>
        <w:spacing w:after="0" w:line="240" w:lineRule="auto"/>
        <w:rPr>
          <w:rFonts w:ascii="Arial" w:eastAsia="Times New Roman" w:hAnsi="Arial" w:cs="Arial"/>
          <w:sz w:val="20"/>
          <w:szCs w:val="20"/>
          <w:lang w:eastAsia="hr-HR"/>
        </w:rPr>
      </w:pPr>
    </w:p>
    <w:p w14:paraId="30A71A7A" w14:textId="77777777" w:rsidR="004E3FF3" w:rsidRPr="004E3FF3" w:rsidRDefault="004E3FF3" w:rsidP="004E3FF3">
      <w:pPr>
        <w:spacing w:after="0" w:line="240" w:lineRule="auto"/>
        <w:rPr>
          <w:rFonts w:ascii="Arial" w:eastAsia="Times New Roman" w:hAnsi="Arial" w:cs="Arial"/>
          <w:sz w:val="20"/>
          <w:szCs w:val="20"/>
          <w:lang w:eastAsia="hr-HR"/>
        </w:rPr>
      </w:pPr>
    </w:p>
    <w:p w14:paraId="15AF942A" w14:textId="77777777" w:rsidR="004E3FF3" w:rsidRPr="004E3FF3" w:rsidRDefault="004E3FF3" w:rsidP="004E3FF3">
      <w:pPr>
        <w:spacing w:after="0" w:line="240" w:lineRule="auto"/>
        <w:rPr>
          <w:rFonts w:ascii="Arial" w:eastAsia="Times New Roman" w:hAnsi="Arial" w:cs="Arial"/>
          <w:sz w:val="20"/>
          <w:szCs w:val="20"/>
          <w:lang w:eastAsia="hr-HR"/>
        </w:rPr>
      </w:pPr>
    </w:p>
    <w:p w14:paraId="0BD3BA92" w14:textId="77777777" w:rsidR="004E3FF3" w:rsidRPr="004E3FF3" w:rsidRDefault="004E3FF3" w:rsidP="004E3FF3">
      <w:pPr>
        <w:spacing w:after="0" w:line="240" w:lineRule="auto"/>
        <w:rPr>
          <w:rFonts w:ascii="Arial" w:eastAsia="Times New Roman" w:hAnsi="Arial" w:cs="Arial"/>
          <w:sz w:val="20"/>
          <w:szCs w:val="20"/>
          <w:lang w:eastAsia="hr-HR"/>
        </w:rPr>
      </w:pPr>
    </w:p>
    <w:p w14:paraId="54A92610" w14:textId="77777777" w:rsidR="004E3FF3" w:rsidRPr="004E3FF3" w:rsidRDefault="004E3FF3" w:rsidP="004E3FF3">
      <w:pPr>
        <w:spacing w:after="0" w:line="240" w:lineRule="auto"/>
        <w:rPr>
          <w:rFonts w:ascii="Arial" w:eastAsia="Times New Roman" w:hAnsi="Arial" w:cs="Arial"/>
          <w:sz w:val="20"/>
          <w:szCs w:val="20"/>
          <w:lang w:eastAsia="hr-HR"/>
        </w:rPr>
      </w:pPr>
    </w:p>
    <w:p w14:paraId="78262866" w14:textId="77777777" w:rsidR="004E3FF3" w:rsidRPr="004E3FF3" w:rsidRDefault="004E3FF3" w:rsidP="004E3FF3">
      <w:pPr>
        <w:spacing w:after="0" w:line="240" w:lineRule="auto"/>
        <w:rPr>
          <w:rFonts w:ascii="Arial" w:eastAsia="Times New Roman" w:hAnsi="Arial" w:cs="Arial"/>
          <w:sz w:val="20"/>
          <w:szCs w:val="20"/>
          <w:lang w:eastAsia="hr-HR"/>
        </w:rPr>
      </w:pPr>
    </w:p>
    <w:p w14:paraId="6AE8C32B"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 xml:space="preserve">(2) Ovim se Planom ne određuju projekcije rasta stanovništva obzirom na nezadovoljavajuće rezultate popisa stanovništva 2021.g. </w:t>
      </w:r>
    </w:p>
    <w:p w14:paraId="7E943B08" w14:textId="77777777" w:rsidR="004E3FF3" w:rsidRPr="004E3FF3" w:rsidRDefault="004E3FF3" w:rsidP="004E3FF3">
      <w:pPr>
        <w:spacing w:after="0" w:line="240" w:lineRule="auto"/>
        <w:rPr>
          <w:rFonts w:ascii="Times New Roman" w:eastAsia="Times New Roman" w:hAnsi="Times New Roman"/>
          <w:sz w:val="20"/>
          <w:szCs w:val="20"/>
          <w:lang w:eastAsia="hr-HR"/>
        </w:rPr>
      </w:pPr>
    </w:p>
    <w:p w14:paraId="17A9B033" w14:textId="77777777" w:rsidR="004E3FF3" w:rsidRPr="004E3FF3" w:rsidRDefault="004E3FF3" w:rsidP="004E3FF3">
      <w:pPr>
        <w:spacing w:after="0" w:line="240" w:lineRule="auto"/>
        <w:rPr>
          <w:rFonts w:ascii="Times New Roman" w:eastAsia="Times New Roman" w:hAnsi="Times New Roman"/>
          <w:sz w:val="20"/>
          <w:szCs w:val="20"/>
          <w:lang w:eastAsia="hr-HR"/>
        </w:rPr>
      </w:pPr>
    </w:p>
    <w:p w14:paraId="63D9459B" w14:textId="77777777" w:rsidR="004E3FF3" w:rsidRPr="004E3FF3" w:rsidRDefault="004E3FF3" w:rsidP="004E3FF3">
      <w:pPr>
        <w:spacing w:after="0" w:line="240" w:lineRule="auto"/>
        <w:rPr>
          <w:rFonts w:ascii="Times New Roman" w:eastAsia="Times New Roman" w:hAnsi="Times New Roman"/>
          <w:sz w:val="20"/>
          <w:szCs w:val="20"/>
          <w:lang w:eastAsia="hr-HR"/>
        </w:rPr>
      </w:pPr>
    </w:p>
    <w:p w14:paraId="2150242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A889629" w14:textId="77777777" w:rsidR="004E3FF3" w:rsidRPr="004E3FF3" w:rsidRDefault="004E3FF3" w:rsidP="004E3FF3">
      <w:pPr>
        <w:tabs>
          <w:tab w:val="center" w:pos="4153"/>
          <w:tab w:val="right" w:pos="8306"/>
        </w:tabs>
        <w:spacing w:after="0" w:line="240" w:lineRule="auto"/>
        <w:rPr>
          <w:rFonts w:ascii="Arial" w:eastAsia="Times New Roman" w:hAnsi="Arial"/>
          <w:sz w:val="20"/>
          <w:szCs w:val="20"/>
          <w:lang w:eastAsia="x-none"/>
        </w:rPr>
      </w:pPr>
    </w:p>
    <w:p w14:paraId="04F565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se određuje namjena površina i to:</w:t>
      </w:r>
    </w:p>
    <w:p w14:paraId="553592B5" w14:textId="77777777" w:rsidR="004E3FF3" w:rsidRPr="004E3FF3" w:rsidRDefault="004E3FF3" w:rsidP="004E3FF3">
      <w:pPr>
        <w:spacing w:after="0" w:line="240" w:lineRule="auto"/>
        <w:jc w:val="both"/>
        <w:rPr>
          <w:rFonts w:ascii="Arial" w:eastAsia="Times New Roman" w:hAnsi="Arial"/>
          <w:sz w:val="20"/>
          <w:szCs w:val="20"/>
          <w:lang w:eastAsia="hr-HR"/>
        </w:rPr>
      </w:pPr>
    </w:p>
    <w:p w14:paraId="0349FCE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građevinska područja naselja</w:t>
      </w:r>
    </w:p>
    <w:p w14:paraId="4878DB6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2.građevinska područja gospodarske namjene</w:t>
      </w:r>
    </w:p>
    <w:p w14:paraId="5F85C6F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2.1 </w:t>
      </w:r>
      <w:r w:rsidRPr="004E3FF3">
        <w:rPr>
          <w:rFonts w:ascii="Arial" w:eastAsia="Times New Roman" w:hAnsi="Arial" w:cs="Arial"/>
          <w:sz w:val="20"/>
          <w:szCs w:val="20"/>
          <w:lang w:eastAsia="hr-HR"/>
        </w:rPr>
        <w:t>proizvodna – pretežito industrijska (I1)</w:t>
      </w:r>
    </w:p>
    <w:p w14:paraId="2A2E4287" w14:textId="77777777" w:rsidR="004E3FF3" w:rsidRPr="004E3FF3" w:rsidRDefault="004E3FF3" w:rsidP="004E3FF3">
      <w:pPr>
        <w:suppressAutoHyphens/>
        <w:spacing w:after="0" w:line="240" w:lineRule="auto"/>
        <w:ind w:left="648"/>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2.2 mješovita gospodarska namjena - poslovna i proizvodna (K;I1)</w:t>
      </w:r>
    </w:p>
    <w:p w14:paraId="4BBAFE3F" w14:textId="77777777" w:rsidR="004E3FF3" w:rsidRPr="004E3FF3" w:rsidRDefault="004E3FF3" w:rsidP="004E3FF3">
      <w:pPr>
        <w:suppressAutoHyphens/>
        <w:spacing w:after="0" w:line="240" w:lineRule="auto"/>
        <w:ind w:left="648"/>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2.3 opća poslovna namjena (K)</w:t>
      </w:r>
    </w:p>
    <w:p w14:paraId="5FB8A27B" w14:textId="77777777" w:rsidR="004E3FF3" w:rsidRPr="004E3FF3" w:rsidRDefault="004E3FF3" w:rsidP="004E3FF3">
      <w:pPr>
        <w:suppressAutoHyphens/>
        <w:spacing w:after="0" w:line="240" w:lineRule="auto"/>
        <w:ind w:left="648"/>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2.4 poslovna – pretežito trgovačka namjena (K2)</w:t>
      </w:r>
    </w:p>
    <w:p w14:paraId="493E4297" w14:textId="77777777" w:rsidR="004E3FF3" w:rsidRPr="004E3FF3" w:rsidRDefault="004E3FF3" w:rsidP="004E3FF3">
      <w:pPr>
        <w:suppressAutoHyphens/>
        <w:spacing w:after="0" w:line="240" w:lineRule="auto"/>
        <w:ind w:left="648"/>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2.5.odlagalište građevinskog otpada (K3)</w:t>
      </w:r>
    </w:p>
    <w:p w14:paraId="748D88FF" w14:textId="77777777" w:rsidR="004E3FF3" w:rsidRPr="004E3FF3" w:rsidRDefault="004E3FF3" w:rsidP="004E3FF3">
      <w:pPr>
        <w:suppressAutoHyphens/>
        <w:spacing w:after="0" w:line="240" w:lineRule="auto"/>
        <w:ind w:left="648"/>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2.6 servisno područje marikulture (K4)</w:t>
      </w:r>
    </w:p>
    <w:p w14:paraId="74CD9F49" w14:textId="77777777" w:rsidR="004E3FF3" w:rsidRPr="004E3FF3" w:rsidRDefault="004E3FF3" w:rsidP="004E3FF3">
      <w:pPr>
        <w:suppressAutoHyphens/>
        <w:spacing w:after="0" w:line="240" w:lineRule="auto"/>
        <w:ind w:left="36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2.7 ugostiteljsko turistička namjena</w:t>
      </w:r>
    </w:p>
    <w:p w14:paraId="0F64AF14" w14:textId="77777777" w:rsidR="004E3FF3" w:rsidRPr="004E3FF3" w:rsidRDefault="004E3FF3" w:rsidP="004E3FF3">
      <w:pPr>
        <w:suppressAutoHyphens/>
        <w:spacing w:after="0" w:line="240" w:lineRule="auto"/>
        <w:ind w:left="36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t>- turističko razvojno područje (TRP)</w:t>
      </w:r>
    </w:p>
    <w:p w14:paraId="249D59F9" w14:textId="77777777" w:rsidR="004E3FF3" w:rsidRPr="004E3FF3" w:rsidRDefault="004E3FF3" w:rsidP="004E3FF3">
      <w:pPr>
        <w:tabs>
          <w:tab w:val="num" w:pos="1440"/>
          <w:tab w:val="left" w:pos="1800"/>
        </w:tabs>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turističko područje (TP)</w:t>
      </w:r>
    </w:p>
    <w:p w14:paraId="439178C7"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građevinska područja sportsko-rekreacijske namjene</w:t>
      </w:r>
    </w:p>
    <w:p w14:paraId="3ED34388"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3.1 golf igralište (R1) s golf smještajem (</w:t>
      </w:r>
      <w:proofErr w:type="spellStart"/>
      <w:r w:rsidRPr="004E3FF3">
        <w:rPr>
          <w:rFonts w:ascii="Arial" w:eastAsia="Times New Roman" w:hAnsi="Arial" w:cs="Arial"/>
          <w:sz w:val="20"/>
          <w:szCs w:val="20"/>
          <w:lang w:eastAsia="hr-HR"/>
        </w:rPr>
        <w:t>Tgs</w:t>
      </w:r>
      <w:proofErr w:type="spellEnd"/>
      <w:r w:rsidRPr="004E3FF3">
        <w:rPr>
          <w:rFonts w:ascii="Arial" w:eastAsia="Times New Roman" w:hAnsi="Arial" w:cs="Arial"/>
          <w:sz w:val="20"/>
          <w:szCs w:val="20"/>
          <w:lang w:eastAsia="hr-HR"/>
        </w:rPr>
        <w:t>)</w:t>
      </w:r>
    </w:p>
    <w:p w14:paraId="49D29F0F" w14:textId="77777777" w:rsidR="004E3FF3" w:rsidRPr="004E3FF3" w:rsidRDefault="004E3FF3" w:rsidP="004E3FF3">
      <w:pPr>
        <w:suppressAutoHyphens/>
        <w:spacing w:after="0" w:line="240" w:lineRule="auto"/>
        <w:ind w:left="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3.2 izletište (R7)</w:t>
      </w:r>
    </w:p>
    <w:p w14:paraId="302CD672" w14:textId="77777777" w:rsidR="004E3FF3" w:rsidRPr="004E3FF3" w:rsidRDefault="004E3FF3" w:rsidP="004E3FF3">
      <w:pPr>
        <w:suppressAutoHyphens/>
        <w:spacing w:after="0" w:line="240" w:lineRule="auto"/>
        <w:ind w:left="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3.3 sportsko otvoreno strelište (R8)</w:t>
      </w:r>
    </w:p>
    <w:p w14:paraId="432B9EA4" w14:textId="77777777" w:rsidR="004E3FF3" w:rsidRPr="004E3FF3" w:rsidRDefault="004E3FF3" w:rsidP="004E3FF3">
      <w:pPr>
        <w:suppressAutoHyphens/>
        <w:spacing w:after="0" w:line="240" w:lineRule="auto"/>
        <w:ind w:left="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3.4 sportsko rekreacijski centri &lt;2ha (R9)</w:t>
      </w:r>
    </w:p>
    <w:p w14:paraId="7B71E180"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4.  građevinsko područje infrastrukturnih sustava (lučkih i drugih) (IS) </w:t>
      </w:r>
    </w:p>
    <w:p w14:paraId="5AE4E93A"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t>- područje uređaja za prečišćavanje otpadnih voda</w:t>
      </w:r>
    </w:p>
    <w:p w14:paraId="1AD44E7C"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ostala građevinska područja</w:t>
      </w:r>
    </w:p>
    <w:p w14:paraId="5DD39A8D"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5.1 groblja (</w:t>
      </w:r>
      <w:r w:rsidRPr="004E3FF3">
        <w:rPr>
          <w:rFonts w:ascii="Arial" w:eastAsia="Times New Roman" w:hAnsi="Arial" w:cs="Arial"/>
          <w:b/>
          <w:sz w:val="24"/>
          <w:szCs w:val="24"/>
          <w:lang w:eastAsia="hr-HR"/>
        </w:rPr>
        <w:t>+</w:t>
      </w:r>
      <w:r w:rsidRPr="004E3FF3">
        <w:rPr>
          <w:rFonts w:ascii="Arial" w:eastAsia="Times New Roman" w:hAnsi="Arial" w:cs="Arial"/>
          <w:sz w:val="20"/>
          <w:szCs w:val="20"/>
          <w:lang w:eastAsia="hr-HR"/>
        </w:rPr>
        <w:t>)</w:t>
      </w:r>
    </w:p>
    <w:p w14:paraId="19DCF335"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5.2 područja posebne namjene (N) – granični prijelaz</w:t>
      </w:r>
    </w:p>
    <w:p w14:paraId="4C6B05E1"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5.3 društvena namjena - kulturna (D7)</w:t>
      </w:r>
    </w:p>
    <w:p w14:paraId="40CD6979"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5.4.luka otvorena za javni promet lokalnog značaja - kopneni dio</w:t>
      </w:r>
    </w:p>
    <w:p w14:paraId="23540D8B"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6. ostale površine i lokacije - van građevinskih područja</w:t>
      </w:r>
    </w:p>
    <w:p w14:paraId="6A984504" w14:textId="77777777" w:rsidR="004E3FF3" w:rsidRPr="004E3FF3" w:rsidRDefault="004E3FF3" w:rsidP="004E3FF3">
      <w:pPr>
        <w:suppressAutoHyphens/>
        <w:spacing w:after="0" w:line="240" w:lineRule="auto"/>
        <w:ind w:firstLine="709"/>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6.1. poljoprivredno tlo </w:t>
      </w:r>
    </w:p>
    <w:p w14:paraId="6E9C9B25" w14:textId="77777777" w:rsidR="004E3FF3" w:rsidRPr="004E3FF3" w:rsidRDefault="004E3FF3" w:rsidP="004E3FF3">
      <w:pPr>
        <w:suppressAutoHyphens/>
        <w:spacing w:after="0" w:line="240" w:lineRule="auto"/>
        <w:ind w:left="709"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osobito vrijedno obradivo tlo (P1)</w:t>
      </w:r>
    </w:p>
    <w:p w14:paraId="08F8BB7A" w14:textId="77777777" w:rsidR="004E3FF3" w:rsidRPr="004E3FF3" w:rsidRDefault="004E3FF3" w:rsidP="004E3FF3">
      <w:pPr>
        <w:suppressAutoHyphens/>
        <w:spacing w:after="0" w:line="240" w:lineRule="auto"/>
        <w:ind w:left="709"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vrijedno obradivo tlo (P2)</w:t>
      </w:r>
    </w:p>
    <w:p w14:paraId="493CF37D" w14:textId="77777777" w:rsidR="004E3FF3" w:rsidRPr="004E3FF3" w:rsidRDefault="004E3FF3" w:rsidP="004E3FF3">
      <w:pPr>
        <w:suppressAutoHyphens/>
        <w:spacing w:after="0" w:line="240" w:lineRule="auto"/>
        <w:ind w:left="709"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ostala obradiva tla (P3)</w:t>
      </w:r>
    </w:p>
    <w:p w14:paraId="4255D6C8" w14:textId="77777777" w:rsidR="004E3FF3" w:rsidRPr="004E3FF3" w:rsidRDefault="004E3FF3" w:rsidP="004E3FF3">
      <w:pPr>
        <w:spacing w:after="0" w:line="240" w:lineRule="auto"/>
        <w:ind w:left="36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6.2. šume </w:t>
      </w:r>
    </w:p>
    <w:p w14:paraId="721D7E5C" w14:textId="77777777" w:rsidR="004E3FF3" w:rsidRPr="004E3FF3" w:rsidRDefault="004E3FF3" w:rsidP="004E3FF3">
      <w:pPr>
        <w:spacing w:after="0" w:line="240" w:lineRule="auto"/>
        <w:ind w:left="720"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šume gospodarske namjene (Š1)</w:t>
      </w:r>
    </w:p>
    <w:p w14:paraId="7085891A" w14:textId="77777777" w:rsidR="004E3FF3" w:rsidRPr="004E3FF3" w:rsidRDefault="004E3FF3" w:rsidP="004E3FF3">
      <w:pPr>
        <w:suppressAutoHyphens/>
        <w:spacing w:after="0" w:line="240" w:lineRule="auto"/>
        <w:ind w:left="108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zaštitne šume (Š2)</w:t>
      </w:r>
    </w:p>
    <w:p w14:paraId="4DE9AA0C" w14:textId="77777777" w:rsidR="004E3FF3" w:rsidRPr="004E3FF3" w:rsidRDefault="004E3FF3" w:rsidP="004E3FF3">
      <w:pPr>
        <w:suppressAutoHyphens/>
        <w:spacing w:after="0" w:line="240" w:lineRule="auto"/>
        <w:ind w:left="108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 šume posebne namjene (Š3)</w:t>
      </w:r>
    </w:p>
    <w:p w14:paraId="182D7517" w14:textId="77777777" w:rsidR="004E3FF3" w:rsidRPr="004E3FF3" w:rsidRDefault="004E3FF3" w:rsidP="004E3FF3">
      <w:pPr>
        <w:suppressAutoHyphens/>
        <w:spacing w:after="0" w:line="240" w:lineRule="auto"/>
        <w:ind w:left="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6.3. ostalo poljoprivredno tlo, šume i šumsko zemljište (PŠ)</w:t>
      </w:r>
    </w:p>
    <w:p w14:paraId="22F1A7F5" w14:textId="77777777" w:rsidR="004E3FF3" w:rsidRPr="004E3FF3" w:rsidRDefault="004E3FF3" w:rsidP="004E3FF3">
      <w:pPr>
        <w:suppressAutoHyphens/>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6.4. prometni i drugi infrastrukturni sustavi i građevine</w:t>
      </w:r>
    </w:p>
    <w:p w14:paraId="2BC5291D" w14:textId="77777777" w:rsidR="004E3FF3" w:rsidRPr="004E3FF3" w:rsidRDefault="004E3FF3" w:rsidP="004E3FF3">
      <w:pPr>
        <w:suppressAutoHyphens/>
        <w:spacing w:after="0" w:line="240" w:lineRule="auto"/>
        <w:ind w:left="108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prometni koridori i građevine cesta</w:t>
      </w:r>
    </w:p>
    <w:p w14:paraId="45C6FF79" w14:textId="77777777" w:rsidR="004E3FF3" w:rsidRPr="004E3FF3" w:rsidRDefault="004E3FF3" w:rsidP="004E3FF3">
      <w:pPr>
        <w:suppressAutoHyphens/>
        <w:spacing w:after="0" w:line="240" w:lineRule="auto"/>
        <w:ind w:left="108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granični prijelaz (bez građevinskog područja)</w:t>
      </w:r>
    </w:p>
    <w:p w14:paraId="7E4398CC" w14:textId="77777777" w:rsidR="004E3FF3" w:rsidRPr="004E3FF3" w:rsidRDefault="004E3FF3" w:rsidP="004E3FF3">
      <w:pPr>
        <w:suppressAutoHyphens/>
        <w:spacing w:after="0" w:line="240" w:lineRule="auto"/>
        <w:ind w:left="108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koridori i građevine telekomunikacijske infrastrukture</w:t>
      </w:r>
    </w:p>
    <w:p w14:paraId="0249D422" w14:textId="77777777" w:rsidR="004E3FF3" w:rsidRPr="004E3FF3" w:rsidRDefault="004E3FF3" w:rsidP="004E3FF3">
      <w:pPr>
        <w:suppressAutoHyphens/>
        <w:spacing w:after="0" w:line="240" w:lineRule="auto"/>
        <w:ind w:left="108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koridori i građevine sustava vodoopskrbe i odvodnje, </w:t>
      </w:r>
    </w:p>
    <w:p w14:paraId="655BBFF1" w14:textId="77777777" w:rsidR="004E3FF3" w:rsidRPr="004E3FF3" w:rsidRDefault="004E3FF3" w:rsidP="004E3FF3">
      <w:pPr>
        <w:suppressAutoHyphens/>
        <w:spacing w:after="0" w:line="240" w:lineRule="auto"/>
        <w:ind w:left="108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koridori i građevine energetskog sustava (elektroenergetski sustav i plinovodi)</w:t>
      </w:r>
    </w:p>
    <w:p w14:paraId="0BDF651C" w14:textId="77777777" w:rsidR="004E3FF3" w:rsidRPr="004E3FF3" w:rsidRDefault="004E3FF3" w:rsidP="004E3FF3">
      <w:pPr>
        <w:suppressAutoHyphens/>
        <w:spacing w:after="0" w:line="240" w:lineRule="auto"/>
        <w:ind w:left="720" w:hanging="11"/>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6.5. more i vode</w:t>
      </w:r>
    </w:p>
    <w:p w14:paraId="1436A483" w14:textId="77777777" w:rsidR="004E3FF3" w:rsidRPr="004E3FF3" w:rsidRDefault="004E3FF3" w:rsidP="004E3FF3">
      <w:pPr>
        <w:suppressAutoHyphens/>
        <w:spacing w:after="0" w:line="240" w:lineRule="auto"/>
        <w:ind w:left="720"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morske površine</w:t>
      </w:r>
    </w:p>
    <w:p w14:paraId="0F51F80E" w14:textId="77777777" w:rsidR="004E3FF3" w:rsidRPr="004E3FF3" w:rsidRDefault="004E3FF3" w:rsidP="004E3FF3">
      <w:pPr>
        <w:suppressAutoHyphens/>
        <w:spacing w:after="0" w:line="240" w:lineRule="auto"/>
        <w:ind w:left="720"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morski dio luke</w:t>
      </w:r>
    </w:p>
    <w:p w14:paraId="56A5E8FB" w14:textId="77777777" w:rsidR="004E3FF3" w:rsidRPr="004E3FF3" w:rsidRDefault="004E3FF3" w:rsidP="004E3FF3">
      <w:pPr>
        <w:suppressAutoHyphens/>
        <w:spacing w:after="0" w:line="240" w:lineRule="auto"/>
        <w:ind w:left="720"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područje pomorskih plovnih putova</w:t>
      </w:r>
    </w:p>
    <w:p w14:paraId="35E7D25B" w14:textId="77777777" w:rsidR="004E3FF3" w:rsidRPr="004E3FF3" w:rsidRDefault="004E3FF3" w:rsidP="004E3FF3">
      <w:pPr>
        <w:suppressAutoHyphens/>
        <w:spacing w:after="0" w:line="240" w:lineRule="auto"/>
        <w:ind w:left="720"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pojas mora namijenjen rekreaciji</w:t>
      </w:r>
    </w:p>
    <w:p w14:paraId="197DB97D" w14:textId="77777777" w:rsidR="004E3FF3" w:rsidRPr="004E3FF3" w:rsidRDefault="004E3FF3" w:rsidP="004E3FF3">
      <w:pPr>
        <w:suppressAutoHyphens/>
        <w:spacing w:after="0" w:line="240" w:lineRule="auto"/>
        <w:ind w:left="1069" w:firstLine="11"/>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 vodne površine</w:t>
      </w:r>
    </w:p>
    <w:p w14:paraId="0741AE61" w14:textId="77777777" w:rsidR="004E3FF3" w:rsidRPr="004E3FF3" w:rsidRDefault="004E3FF3" w:rsidP="004E3FF3">
      <w:pPr>
        <w:suppressAutoHyphens/>
        <w:spacing w:after="0" w:line="240" w:lineRule="auto"/>
        <w:ind w:left="1069" w:firstLine="11"/>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t>- vodotoci</w:t>
      </w:r>
    </w:p>
    <w:p w14:paraId="7DCB7B07" w14:textId="77777777" w:rsidR="004E3FF3" w:rsidRPr="004E3FF3" w:rsidRDefault="004E3FF3" w:rsidP="004E3FF3">
      <w:pPr>
        <w:suppressAutoHyphens/>
        <w:spacing w:after="0" w:line="240" w:lineRule="auto"/>
        <w:ind w:left="1069" w:firstLine="11"/>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t>- akumulacije vode za navodnjavanje (AN)</w:t>
      </w:r>
    </w:p>
    <w:p w14:paraId="023BB9CD" w14:textId="77777777" w:rsidR="004E3FF3" w:rsidRPr="004E3FF3" w:rsidRDefault="004E3FF3" w:rsidP="004E3FF3">
      <w:pPr>
        <w:suppressAutoHyphens/>
        <w:spacing w:after="0" w:line="240" w:lineRule="auto"/>
        <w:ind w:left="1069" w:firstLine="11"/>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t>- retencije za obranu od poplava</w:t>
      </w:r>
    </w:p>
    <w:p w14:paraId="4853A37F" w14:textId="77777777" w:rsidR="004E3FF3" w:rsidRPr="004E3FF3" w:rsidRDefault="004E3FF3" w:rsidP="004E3FF3">
      <w:pPr>
        <w:suppressAutoHyphens/>
        <w:spacing w:after="0" w:line="240" w:lineRule="auto"/>
        <w:ind w:left="1069" w:firstLine="11"/>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uzgajalište (akvakultura) (H).</w:t>
      </w:r>
    </w:p>
    <w:p w14:paraId="4BB4178E" w14:textId="77777777" w:rsidR="004E3FF3" w:rsidRPr="004E3FF3" w:rsidRDefault="004E3FF3" w:rsidP="004E3FF3">
      <w:pPr>
        <w:suppressAutoHyphens/>
        <w:spacing w:after="0" w:line="240" w:lineRule="auto"/>
        <w:ind w:left="709"/>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6.6. eksploatacijska polja kamenoloma</w:t>
      </w:r>
    </w:p>
    <w:p w14:paraId="56F879F4" w14:textId="77777777" w:rsidR="004E3FF3" w:rsidRPr="004E3FF3" w:rsidRDefault="004E3FF3" w:rsidP="004E3FF3">
      <w:pPr>
        <w:suppressAutoHyphens/>
        <w:spacing w:after="0" w:line="240" w:lineRule="auto"/>
        <w:ind w:left="709"/>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t>- tehničko-građevni kamen (E3)</w:t>
      </w:r>
    </w:p>
    <w:p w14:paraId="156B578A" w14:textId="77777777" w:rsidR="004E3FF3" w:rsidRPr="004E3FF3" w:rsidRDefault="004E3FF3" w:rsidP="004E3FF3">
      <w:pPr>
        <w:suppressAutoHyphens/>
        <w:spacing w:after="0" w:line="240" w:lineRule="auto"/>
        <w:ind w:left="709"/>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t>- arhitektonsko građevni kamen (E4)</w:t>
      </w:r>
    </w:p>
    <w:p w14:paraId="520A1110"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6.7.</w:t>
      </w:r>
      <w:r w:rsidRPr="004E3FF3">
        <w:rPr>
          <w:rFonts w:ascii="Arial" w:eastAsia="Times New Roman" w:hAnsi="Arial" w:cs="Arial"/>
          <w:sz w:val="20"/>
          <w:szCs w:val="20"/>
          <w:lang w:eastAsia="hr-HR"/>
        </w:rPr>
        <w:tab/>
        <w:t xml:space="preserve">sport i rekreacija na otvorenom </w:t>
      </w:r>
    </w:p>
    <w:p w14:paraId="673D7B09"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ab/>
      </w:r>
      <w:r w:rsidRPr="004E3FF3">
        <w:rPr>
          <w:rFonts w:ascii="Arial" w:eastAsia="Times New Roman" w:hAnsi="Arial" w:cs="Arial"/>
          <w:sz w:val="20"/>
          <w:szCs w:val="20"/>
          <w:lang w:eastAsia="hr-HR"/>
        </w:rPr>
        <w:tab/>
        <w:t>- rekreacijske površine izvan građevinskih područja (R)</w:t>
      </w:r>
    </w:p>
    <w:p w14:paraId="3CA5FB83"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r>
    </w:p>
    <w:p w14:paraId="2932BA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A385DA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Određena namjena površina predstavlja osnovnu, odnosno pretežitu namjenu. U okviru površine iste namjene moguće je planirati i razvijati ostale kompatibilne djelatnosti, ukoliko isto nije protivno propisima, odnosno odredbama ovog Plana.</w:t>
      </w:r>
    </w:p>
    <w:p w14:paraId="7F6D723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Uređene plaže (R10) se mogu graditi/uređivati isključivo unutar građevinskog područja ugostiteljsko turističke namjene.</w:t>
      </w:r>
    </w:p>
    <w:p w14:paraId="24C3515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4145AA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BE5E57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A221A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Građevinskim područjima, prema ovim odredbama, smatraju se područja </w:t>
      </w:r>
      <w:proofErr w:type="spellStart"/>
      <w:r w:rsidRPr="004E3FF3">
        <w:rPr>
          <w:rFonts w:ascii="Arial" w:eastAsia="Times New Roman" w:hAnsi="Arial"/>
          <w:sz w:val="20"/>
          <w:szCs w:val="20"/>
          <w:lang w:eastAsia="hr-HR"/>
        </w:rPr>
        <w:t>namjenjena</w:t>
      </w:r>
      <w:proofErr w:type="spellEnd"/>
      <w:r w:rsidRPr="004E3FF3">
        <w:rPr>
          <w:rFonts w:ascii="Arial" w:eastAsia="Times New Roman" w:hAnsi="Arial"/>
          <w:sz w:val="20"/>
          <w:szCs w:val="20"/>
          <w:lang w:eastAsia="hr-HR"/>
        </w:rPr>
        <w:t xml:space="preserve"> intenzivnoj izgradnji, koja čine Planom određena područja:</w:t>
      </w:r>
    </w:p>
    <w:p w14:paraId="5FF2392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A8717BB" w14:textId="77777777" w:rsidR="004E3FF3" w:rsidRPr="004E3FF3" w:rsidRDefault="004E3FF3" w:rsidP="004E3FF3">
      <w:pPr>
        <w:numPr>
          <w:ilvl w:val="12"/>
          <w:numId w:val="0"/>
        </w:numPr>
        <w:spacing w:after="0" w:line="240" w:lineRule="auto"/>
        <w:jc w:val="both"/>
        <w:rPr>
          <w:rFonts w:ascii="Arial" w:eastAsia="Times New Roman" w:hAnsi="Arial" w:cs="Arial"/>
          <w:b/>
          <w:sz w:val="20"/>
          <w:lang w:eastAsia="hr-HR"/>
        </w:rPr>
      </w:pPr>
      <w:r w:rsidRPr="004E3FF3">
        <w:rPr>
          <w:rFonts w:ascii="Arial" w:eastAsia="Times New Roman" w:hAnsi="Arial" w:cs="Arial"/>
          <w:b/>
          <w:sz w:val="20"/>
          <w:lang w:eastAsia="hr-HR"/>
        </w:rPr>
        <w:t>GRAĐEVINSKA PODRUČJA NASELJA</w:t>
      </w:r>
    </w:p>
    <w:p w14:paraId="5BA6523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657"/>
      </w:tblGrid>
      <w:tr w:rsidR="004E3FF3" w:rsidRPr="004E3FF3" w14:paraId="07059407" w14:textId="77777777" w:rsidTr="00574144">
        <w:trPr>
          <w:trHeight w:val="486"/>
        </w:trPr>
        <w:tc>
          <w:tcPr>
            <w:tcW w:w="1708" w:type="dxa"/>
            <w:tcBorders>
              <w:top w:val="single" w:sz="12" w:space="0" w:color="auto"/>
              <w:left w:val="single" w:sz="12" w:space="0" w:color="auto"/>
              <w:bottom w:val="single" w:sz="12" w:space="0" w:color="auto"/>
              <w:right w:val="single" w:sz="4" w:space="0" w:color="auto"/>
            </w:tcBorders>
            <w:shd w:val="clear" w:color="auto" w:fill="CCFFFF"/>
          </w:tcPr>
          <w:p w14:paraId="16AD4720" w14:textId="77777777" w:rsidR="004E3FF3" w:rsidRPr="004E3FF3" w:rsidRDefault="004E3FF3" w:rsidP="004E3FF3">
            <w:pPr>
              <w:numPr>
                <w:ilvl w:val="12"/>
                <w:numId w:val="0"/>
              </w:numPr>
              <w:spacing w:after="0" w:line="240" w:lineRule="auto"/>
              <w:jc w:val="both"/>
              <w:rPr>
                <w:rFonts w:ascii="Arial" w:eastAsia="Times New Roman" w:hAnsi="Arial" w:cs="Arial"/>
                <w:b/>
                <w:sz w:val="20"/>
                <w:szCs w:val="20"/>
                <w:lang w:eastAsia="hr-HR"/>
              </w:rPr>
            </w:pPr>
            <w:r w:rsidRPr="004E3FF3">
              <w:rPr>
                <w:rFonts w:ascii="Arial" w:eastAsia="Times New Roman" w:hAnsi="Arial" w:cs="Arial"/>
                <w:b/>
                <w:sz w:val="20"/>
                <w:szCs w:val="20"/>
                <w:lang w:eastAsia="hr-HR"/>
              </w:rPr>
              <w:t>STATISTIČKA</w:t>
            </w:r>
          </w:p>
          <w:p w14:paraId="108E581E"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NASELJA</w:t>
            </w:r>
          </w:p>
        </w:tc>
        <w:tc>
          <w:tcPr>
            <w:tcW w:w="7897" w:type="dxa"/>
            <w:tcBorders>
              <w:top w:val="single" w:sz="12" w:space="0" w:color="auto"/>
              <w:left w:val="single" w:sz="4" w:space="0" w:color="auto"/>
              <w:bottom w:val="single" w:sz="12" w:space="0" w:color="auto"/>
              <w:right w:val="single" w:sz="12" w:space="0" w:color="auto"/>
            </w:tcBorders>
            <w:shd w:val="clear" w:color="auto" w:fill="CCFFFF"/>
          </w:tcPr>
          <w:p w14:paraId="3FD720EF" w14:textId="77777777" w:rsidR="004E3FF3" w:rsidRPr="004E3FF3" w:rsidRDefault="004E3FF3" w:rsidP="004E3FF3">
            <w:pPr>
              <w:numPr>
                <w:ilvl w:val="12"/>
                <w:numId w:val="0"/>
              </w:numPr>
              <w:spacing w:after="0" w:line="240" w:lineRule="auto"/>
              <w:jc w:val="both"/>
              <w:rPr>
                <w:rFonts w:ascii="Arial" w:eastAsia="Times New Roman" w:hAnsi="Arial" w:cs="Arial"/>
                <w:b/>
                <w:sz w:val="20"/>
                <w:szCs w:val="20"/>
                <w:lang w:eastAsia="hr-HR"/>
              </w:rPr>
            </w:pPr>
            <w:r w:rsidRPr="004E3FF3">
              <w:rPr>
                <w:rFonts w:ascii="Arial" w:eastAsia="Times New Roman" w:hAnsi="Arial" w:cs="Arial"/>
                <w:b/>
                <w:sz w:val="20"/>
                <w:szCs w:val="20"/>
                <w:lang w:eastAsia="hr-HR"/>
              </w:rPr>
              <w:t>NASELJA</w:t>
            </w:r>
          </w:p>
          <w:p w14:paraId="3B1746D8"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sz w:val="20"/>
                <w:szCs w:val="20"/>
                <w:lang w:eastAsia="hr-HR"/>
              </w:rPr>
              <w:t>(građevinska područja naselja sa izdvojenim dijelovima građevinskih područja naselja)</w:t>
            </w:r>
          </w:p>
        </w:tc>
      </w:tr>
      <w:tr w:rsidR="004E3FF3" w:rsidRPr="004E3FF3" w14:paraId="0597C1BF" w14:textId="77777777" w:rsidTr="00574144">
        <w:tc>
          <w:tcPr>
            <w:tcW w:w="1708" w:type="dxa"/>
            <w:tcBorders>
              <w:top w:val="single" w:sz="12" w:space="0" w:color="auto"/>
            </w:tcBorders>
          </w:tcPr>
          <w:p w14:paraId="7C0C95E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BAREDINE :</w:t>
            </w:r>
          </w:p>
        </w:tc>
        <w:tc>
          <w:tcPr>
            <w:tcW w:w="7897" w:type="dxa"/>
            <w:tcBorders>
              <w:top w:val="single" w:sz="12" w:space="0" w:color="auto"/>
            </w:tcBorders>
          </w:tcPr>
          <w:p w14:paraId="09E08695" w14:textId="77777777" w:rsidR="004E3FF3" w:rsidRPr="004E3FF3" w:rsidRDefault="004E3FF3" w:rsidP="004E3FF3">
            <w:pPr>
              <w:spacing w:after="0" w:line="240" w:lineRule="auto"/>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Baredine</w:t>
            </w:r>
            <w:proofErr w:type="spellEnd"/>
            <w:r w:rsidRPr="004E3FF3">
              <w:rPr>
                <w:rFonts w:ascii="Arial" w:eastAsia="Times New Roman" w:hAnsi="Arial" w:cs="Arial"/>
                <w:sz w:val="20"/>
                <w:szCs w:val="20"/>
                <w:lang w:eastAsia="hr-HR"/>
              </w:rPr>
              <w:t xml:space="preserve"> Donje, </w:t>
            </w:r>
            <w:proofErr w:type="spellStart"/>
            <w:r w:rsidRPr="004E3FF3">
              <w:rPr>
                <w:rFonts w:ascii="Arial" w:eastAsia="Times New Roman" w:hAnsi="Arial" w:cs="Arial"/>
                <w:sz w:val="20"/>
                <w:szCs w:val="20"/>
                <w:lang w:eastAsia="hr-HR"/>
              </w:rPr>
              <w:t>Baredine</w:t>
            </w:r>
            <w:proofErr w:type="spellEnd"/>
            <w:r w:rsidRPr="004E3FF3">
              <w:rPr>
                <w:rFonts w:ascii="Arial" w:eastAsia="Times New Roman" w:hAnsi="Arial" w:cs="Arial"/>
                <w:sz w:val="20"/>
                <w:szCs w:val="20"/>
                <w:lang w:eastAsia="hr-HR"/>
              </w:rPr>
              <w:t xml:space="preserve"> Gornje, St. Loj, Vrh (sve </w:t>
            </w:r>
            <w:proofErr w:type="spellStart"/>
            <w:r w:rsidRPr="004E3FF3">
              <w:rPr>
                <w:rFonts w:ascii="Arial" w:eastAsia="Times New Roman" w:hAnsi="Arial" w:cs="Arial"/>
                <w:sz w:val="20"/>
                <w:szCs w:val="20"/>
                <w:lang w:eastAsia="hr-HR"/>
              </w:rPr>
              <w:t>k.o.Krasica</w:t>
            </w:r>
            <w:proofErr w:type="spellEnd"/>
            <w:r w:rsidRPr="004E3FF3">
              <w:rPr>
                <w:rFonts w:ascii="Arial" w:eastAsia="Times New Roman" w:hAnsi="Arial" w:cs="Arial"/>
                <w:sz w:val="20"/>
                <w:szCs w:val="20"/>
                <w:lang w:eastAsia="hr-HR"/>
              </w:rPr>
              <w:t>)</w:t>
            </w:r>
          </w:p>
        </w:tc>
      </w:tr>
      <w:tr w:rsidR="004E3FF3" w:rsidRPr="004E3FF3" w14:paraId="0110A07B" w14:textId="77777777" w:rsidTr="00574144">
        <w:tc>
          <w:tcPr>
            <w:tcW w:w="1708" w:type="dxa"/>
          </w:tcPr>
          <w:p w14:paraId="29F07808"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BIBALI :</w:t>
            </w:r>
          </w:p>
        </w:tc>
        <w:tc>
          <w:tcPr>
            <w:tcW w:w="7897" w:type="dxa"/>
          </w:tcPr>
          <w:p w14:paraId="093994DD" w14:textId="77777777" w:rsidR="004E3FF3" w:rsidRPr="004E3FF3" w:rsidRDefault="004E3FF3" w:rsidP="004E3FF3">
            <w:pPr>
              <w:spacing w:after="0" w:line="240" w:lineRule="auto"/>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Bibali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k.o.Buje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Grmunija</w:t>
            </w:r>
            <w:proofErr w:type="spellEnd"/>
            <w:r w:rsidRPr="004E3FF3">
              <w:rPr>
                <w:rFonts w:ascii="Arial" w:eastAsia="Times New Roman" w:hAnsi="Arial" w:cs="Arial"/>
                <w:sz w:val="20"/>
                <w:szCs w:val="20"/>
                <w:lang w:eastAsia="hr-HR"/>
              </w:rPr>
              <w:t xml:space="preserve"> (dio), Krug, </w:t>
            </w:r>
            <w:proofErr w:type="spellStart"/>
            <w:r w:rsidRPr="004E3FF3">
              <w:rPr>
                <w:rFonts w:ascii="Arial" w:eastAsia="Times New Roman" w:hAnsi="Arial" w:cs="Arial"/>
                <w:sz w:val="20"/>
                <w:szCs w:val="20"/>
                <w:lang w:eastAsia="hr-HR"/>
              </w:rPr>
              <w:t>Špečić</w:t>
            </w:r>
            <w:proofErr w:type="spellEnd"/>
            <w:r w:rsidRPr="004E3FF3">
              <w:rPr>
                <w:rFonts w:ascii="Arial" w:eastAsia="Times New Roman" w:hAnsi="Arial" w:cs="Arial"/>
                <w:sz w:val="20"/>
                <w:szCs w:val="20"/>
                <w:lang w:eastAsia="hr-HR"/>
              </w:rPr>
              <w:t xml:space="preserve"> (2), </w:t>
            </w:r>
            <w:proofErr w:type="spellStart"/>
            <w:r w:rsidRPr="004E3FF3">
              <w:rPr>
                <w:rFonts w:ascii="Arial" w:eastAsia="Times New Roman" w:hAnsi="Arial" w:cs="Arial"/>
                <w:sz w:val="20"/>
                <w:szCs w:val="20"/>
                <w:lang w:eastAsia="hr-HR"/>
              </w:rPr>
              <w:t>Tiola</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k.o.Momjan</w:t>
            </w:r>
            <w:proofErr w:type="spellEnd"/>
            <w:r w:rsidRPr="004E3FF3">
              <w:rPr>
                <w:rFonts w:ascii="Arial" w:eastAsia="Times New Roman" w:hAnsi="Arial" w:cs="Arial"/>
                <w:sz w:val="20"/>
                <w:szCs w:val="20"/>
                <w:lang w:eastAsia="hr-HR"/>
              </w:rPr>
              <w:t>)</w:t>
            </w:r>
          </w:p>
        </w:tc>
      </w:tr>
      <w:tr w:rsidR="004E3FF3" w:rsidRPr="004E3FF3" w14:paraId="3BDA58F2" w14:textId="77777777" w:rsidTr="00574144">
        <w:tc>
          <w:tcPr>
            <w:tcW w:w="1708" w:type="dxa"/>
          </w:tcPr>
          <w:p w14:paraId="75E9390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BRDO :</w:t>
            </w:r>
          </w:p>
        </w:tc>
        <w:tc>
          <w:tcPr>
            <w:tcW w:w="7897" w:type="dxa"/>
          </w:tcPr>
          <w:p w14:paraId="0F3D4059"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Brdo, </w:t>
            </w:r>
            <w:proofErr w:type="spellStart"/>
            <w:r w:rsidRPr="004E3FF3">
              <w:rPr>
                <w:rFonts w:ascii="Arial" w:eastAsia="Times New Roman" w:hAnsi="Arial" w:cs="Arial"/>
                <w:sz w:val="20"/>
                <w:szCs w:val="20"/>
                <w:lang w:eastAsia="hr-HR"/>
              </w:rPr>
              <w:t>Bazuje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Paroni</w:t>
            </w:r>
            <w:proofErr w:type="spellEnd"/>
            <w:r w:rsidRPr="004E3FF3">
              <w:rPr>
                <w:rFonts w:ascii="Arial" w:eastAsia="Times New Roman" w:hAnsi="Arial" w:cs="Arial"/>
                <w:sz w:val="20"/>
                <w:szCs w:val="20"/>
                <w:lang w:eastAsia="hr-HR"/>
              </w:rPr>
              <w:t xml:space="preserve">, St. </w:t>
            </w:r>
            <w:proofErr w:type="spellStart"/>
            <w:r w:rsidRPr="004E3FF3">
              <w:rPr>
                <w:rFonts w:ascii="Arial" w:eastAsia="Times New Roman" w:hAnsi="Arial" w:cs="Arial"/>
                <w:sz w:val="20"/>
                <w:szCs w:val="20"/>
                <w:lang w:eastAsia="hr-HR"/>
              </w:rPr>
              <w:t>Vigini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Stanovići</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k.o.Brdo</w:t>
            </w:r>
            <w:proofErr w:type="spellEnd"/>
            <w:r w:rsidRPr="004E3FF3">
              <w:rPr>
                <w:rFonts w:ascii="Arial" w:eastAsia="Times New Roman" w:hAnsi="Arial" w:cs="Arial"/>
                <w:sz w:val="20"/>
                <w:szCs w:val="20"/>
                <w:lang w:eastAsia="hr-HR"/>
              </w:rPr>
              <w:t>)</w:t>
            </w:r>
          </w:p>
        </w:tc>
      </w:tr>
      <w:tr w:rsidR="004E3FF3" w:rsidRPr="004E3FF3" w14:paraId="2EEEAD9A" w14:textId="77777777" w:rsidTr="00574144">
        <w:tc>
          <w:tcPr>
            <w:tcW w:w="1708" w:type="dxa"/>
          </w:tcPr>
          <w:p w14:paraId="429301BF"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BRIČ   :</w:t>
            </w:r>
          </w:p>
        </w:tc>
        <w:tc>
          <w:tcPr>
            <w:tcW w:w="7897" w:type="dxa"/>
          </w:tcPr>
          <w:p w14:paraId="1CB6E151" w14:textId="77777777" w:rsidR="004E3FF3" w:rsidRPr="004E3FF3" w:rsidRDefault="004E3FF3" w:rsidP="004E3FF3">
            <w:pPr>
              <w:spacing w:after="0" w:line="240" w:lineRule="auto"/>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cs="Arial"/>
                <w:sz w:val="20"/>
                <w:szCs w:val="20"/>
                <w:lang w:eastAsia="hr-HR"/>
              </w:rPr>
              <w:t xml:space="preserve"> (2), </w:t>
            </w:r>
            <w:proofErr w:type="spellStart"/>
            <w:r w:rsidRPr="004E3FF3">
              <w:rPr>
                <w:rFonts w:ascii="Arial" w:eastAsia="Times New Roman" w:hAnsi="Arial" w:cs="Arial"/>
                <w:sz w:val="20"/>
                <w:szCs w:val="20"/>
                <w:lang w:eastAsia="hr-HR"/>
              </w:rPr>
              <w:t>Kortina</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k.o.Brdo</w:t>
            </w:r>
            <w:proofErr w:type="spellEnd"/>
            <w:r w:rsidRPr="004E3FF3">
              <w:rPr>
                <w:rFonts w:ascii="Arial" w:eastAsia="Times New Roman" w:hAnsi="Arial" w:cs="Arial"/>
                <w:sz w:val="20"/>
                <w:szCs w:val="20"/>
                <w:lang w:eastAsia="hr-HR"/>
              </w:rPr>
              <w:t xml:space="preserve">) </w:t>
            </w:r>
          </w:p>
        </w:tc>
      </w:tr>
      <w:tr w:rsidR="004E3FF3" w:rsidRPr="004E3FF3" w14:paraId="687D8EED" w14:textId="77777777" w:rsidTr="00574144">
        <w:trPr>
          <w:trHeight w:val="466"/>
        </w:trPr>
        <w:tc>
          <w:tcPr>
            <w:tcW w:w="1708" w:type="dxa"/>
          </w:tcPr>
          <w:p w14:paraId="1586CA3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BUJE  :</w:t>
            </w:r>
          </w:p>
          <w:p w14:paraId="6F0918BD" w14:textId="77777777" w:rsidR="004E3FF3" w:rsidRPr="004E3FF3" w:rsidRDefault="004E3FF3" w:rsidP="004E3FF3">
            <w:pPr>
              <w:spacing w:after="0" w:line="240" w:lineRule="auto"/>
              <w:rPr>
                <w:rFonts w:ascii="Arial" w:eastAsia="Times New Roman" w:hAnsi="Arial" w:cs="Arial"/>
                <w:sz w:val="20"/>
                <w:szCs w:val="20"/>
                <w:lang w:eastAsia="hr-HR"/>
              </w:rPr>
            </w:pPr>
          </w:p>
        </w:tc>
        <w:tc>
          <w:tcPr>
            <w:tcW w:w="7897" w:type="dxa"/>
          </w:tcPr>
          <w:p w14:paraId="4B070CA9" w14:textId="77777777" w:rsidR="004E3FF3" w:rsidRPr="004E3FF3" w:rsidRDefault="004E3FF3" w:rsidP="004E3FF3">
            <w:pPr>
              <w:spacing w:after="0" w:line="240" w:lineRule="auto"/>
              <w:ind w:left="12"/>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Buje, Stanica, </w:t>
            </w:r>
            <w:proofErr w:type="spellStart"/>
            <w:r w:rsidRPr="004E3FF3">
              <w:rPr>
                <w:rFonts w:ascii="Arial" w:eastAsia="Times New Roman" w:hAnsi="Arial" w:cs="Arial"/>
                <w:sz w:val="20"/>
                <w:szCs w:val="20"/>
                <w:lang w:eastAsia="hr-HR"/>
              </w:rPr>
              <w:t>Kontarini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Kruj</w:t>
            </w:r>
            <w:proofErr w:type="spellEnd"/>
            <w:r w:rsidRPr="004E3FF3">
              <w:rPr>
                <w:rFonts w:ascii="Arial" w:eastAsia="Times New Roman" w:hAnsi="Arial" w:cs="Arial"/>
                <w:sz w:val="20"/>
                <w:szCs w:val="20"/>
                <w:lang w:eastAsia="hr-HR"/>
              </w:rPr>
              <w:t xml:space="preserve">, Monte </w:t>
            </w:r>
            <w:proofErr w:type="spellStart"/>
            <w:r w:rsidRPr="004E3FF3">
              <w:rPr>
                <w:rFonts w:ascii="Arial" w:eastAsia="Times New Roman" w:hAnsi="Arial" w:cs="Arial"/>
                <w:sz w:val="20"/>
                <w:szCs w:val="20"/>
                <w:lang w:eastAsia="hr-HR"/>
              </w:rPr>
              <w:t>Baster</w:t>
            </w:r>
            <w:proofErr w:type="spellEnd"/>
            <w:r w:rsidRPr="004E3FF3">
              <w:rPr>
                <w:rFonts w:ascii="Arial" w:eastAsia="Times New Roman" w:hAnsi="Arial" w:cs="Arial"/>
                <w:sz w:val="20"/>
                <w:szCs w:val="20"/>
                <w:lang w:eastAsia="hr-HR"/>
              </w:rPr>
              <w:t xml:space="preserve">, Rupa, </w:t>
            </w:r>
            <w:proofErr w:type="spellStart"/>
            <w:r w:rsidRPr="004E3FF3">
              <w:rPr>
                <w:rFonts w:ascii="Arial" w:eastAsia="Times New Roman" w:hAnsi="Arial" w:cs="Arial"/>
                <w:sz w:val="20"/>
                <w:szCs w:val="20"/>
                <w:lang w:eastAsia="hr-HR"/>
              </w:rPr>
              <w:t>St.Rosa</w:t>
            </w:r>
            <w:proofErr w:type="spellEnd"/>
            <w:r w:rsidRPr="004E3FF3">
              <w:rPr>
                <w:rFonts w:ascii="Arial" w:eastAsia="Times New Roman" w:hAnsi="Arial" w:cs="Arial"/>
                <w:sz w:val="20"/>
                <w:szCs w:val="20"/>
                <w:lang w:eastAsia="hr-HR"/>
              </w:rPr>
              <w:t xml:space="preserve">, Sv. Sebastijan (sve </w:t>
            </w:r>
            <w:proofErr w:type="spellStart"/>
            <w:r w:rsidRPr="004E3FF3">
              <w:rPr>
                <w:rFonts w:ascii="Arial" w:eastAsia="Times New Roman" w:hAnsi="Arial" w:cs="Arial"/>
                <w:sz w:val="20"/>
                <w:szCs w:val="20"/>
                <w:lang w:eastAsia="hr-HR"/>
              </w:rPr>
              <w:t>k.o.Buje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St.Furfuja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k.o.Kaštel</w:t>
            </w:r>
            <w:proofErr w:type="spellEnd"/>
            <w:r w:rsidRPr="004E3FF3">
              <w:rPr>
                <w:rFonts w:ascii="Arial" w:eastAsia="Times New Roman" w:hAnsi="Arial" w:cs="Arial"/>
                <w:sz w:val="20"/>
                <w:szCs w:val="20"/>
                <w:lang w:eastAsia="hr-HR"/>
              </w:rPr>
              <w:t>)</w:t>
            </w:r>
          </w:p>
        </w:tc>
      </w:tr>
      <w:tr w:rsidR="004E3FF3" w:rsidRPr="004E3FF3" w14:paraId="5AF3992E" w14:textId="77777777" w:rsidTr="00574144">
        <w:tc>
          <w:tcPr>
            <w:tcW w:w="1708" w:type="dxa"/>
          </w:tcPr>
          <w:p w14:paraId="33E10AA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BUROLI :</w:t>
            </w:r>
          </w:p>
        </w:tc>
        <w:tc>
          <w:tcPr>
            <w:tcW w:w="7897" w:type="dxa"/>
          </w:tcPr>
          <w:p w14:paraId="5B6208AC" w14:textId="77777777" w:rsidR="004E3FF3" w:rsidRPr="004E3FF3" w:rsidRDefault="004E3FF3" w:rsidP="004E3FF3">
            <w:pPr>
              <w:spacing w:after="0" w:line="240" w:lineRule="auto"/>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Buroli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k.o.Lovrečica</w:t>
            </w:r>
            <w:proofErr w:type="spellEnd"/>
            <w:r w:rsidRPr="004E3FF3">
              <w:rPr>
                <w:rFonts w:ascii="Arial" w:eastAsia="Times New Roman" w:hAnsi="Arial" w:cs="Arial"/>
                <w:sz w:val="20"/>
                <w:szCs w:val="20"/>
                <w:lang w:eastAsia="hr-HR"/>
              </w:rPr>
              <w:t>)</w:t>
            </w:r>
          </w:p>
        </w:tc>
      </w:tr>
      <w:tr w:rsidR="004E3FF3" w:rsidRPr="004E3FF3" w14:paraId="05EB3AD9" w14:textId="77777777" w:rsidTr="00574144">
        <w:tc>
          <w:tcPr>
            <w:tcW w:w="1708" w:type="dxa"/>
          </w:tcPr>
          <w:p w14:paraId="4E486CBA"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GAMBOCI :</w:t>
            </w:r>
          </w:p>
        </w:tc>
        <w:tc>
          <w:tcPr>
            <w:tcW w:w="7897" w:type="dxa"/>
          </w:tcPr>
          <w:p w14:paraId="4B7FEE71" w14:textId="77777777" w:rsidR="004E3FF3" w:rsidRPr="004E3FF3" w:rsidRDefault="004E3FF3" w:rsidP="004E3FF3">
            <w:pPr>
              <w:spacing w:after="0" w:line="240" w:lineRule="auto"/>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Gamboci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Jurcanija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Ljubljanija</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k.o.Kršete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Vinela</w:t>
            </w:r>
            <w:proofErr w:type="spellEnd"/>
            <w:r w:rsidRPr="004E3FF3">
              <w:rPr>
                <w:rFonts w:ascii="Arial" w:eastAsia="Times New Roman" w:hAnsi="Arial" w:cs="Arial"/>
                <w:sz w:val="20"/>
                <w:szCs w:val="20"/>
                <w:lang w:eastAsia="hr-HR"/>
              </w:rPr>
              <w:t xml:space="preserve"> (6) (</w:t>
            </w:r>
            <w:proofErr w:type="spellStart"/>
            <w:r w:rsidRPr="004E3FF3">
              <w:rPr>
                <w:rFonts w:ascii="Arial" w:eastAsia="Times New Roman" w:hAnsi="Arial" w:cs="Arial"/>
                <w:sz w:val="20"/>
                <w:szCs w:val="20"/>
                <w:lang w:eastAsia="hr-HR"/>
              </w:rPr>
              <w:t>k.o.Buje</w:t>
            </w:r>
            <w:proofErr w:type="spellEnd"/>
            <w:r w:rsidRPr="004E3FF3">
              <w:rPr>
                <w:rFonts w:ascii="Arial" w:eastAsia="Times New Roman" w:hAnsi="Arial" w:cs="Arial"/>
                <w:sz w:val="20"/>
                <w:szCs w:val="20"/>
                <w:lang w:eastAsia="hr-HR"/>
              </w:rPr>
              <w:t>)</w:t>
            </w:r>
          </w:p>
        </w:tc>
      </w:tr>
      <w:tr w:rsidR="004E3FF3" w:rsidRPr="004E3FF3" w14:paraId="10BAAB1B" w14:textId="77777777" w:rsidTr="00574144">
        <w:trPr>
          <w:trHeight w:val="466"/>
        </w:trPr>
        <w:tc>
          <w:tcPr>
            <w:tcW w:w="1708" w:type="dxa"/>
          </w:tcPr>
          <w:p w14:paraId="2C3D497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NA KALDANIJA : </w:t>
            </w:r>
          </w:p>
        </w:tc>
        <w:tc>
          <w:tcPr>
            <w:tcW w:w="7897" w:type="dxa"/>
          </w:tcPr>
          <w:p w14:paraId="4638EBCB" w14:textId="77777777" w:rsidR="004E3FF3" w:rsidRPr="004E3FF3" w:rsidRDefault="004E3FF3" w:rsidP="004E3FF3">
            <w:pPr>
              <w:spacing w:after="0" w:line="240" w:lineRule="auto"/>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 xml:space="preserve"> (dio), </w:t>
            </w:r>
            <w:proofErr w:type="spellStart"/>
            <w:r w:rsidRPr="004E3FF3">
              <w:rPr>
                <w:rFonts w:ascii="Arial" w:eastAsia="Times New Roman" w:hAnsi="Arial" w:cs="Arial"/>
                <w:sz w:val="20"/>
                <w:szCs w:val="20"/>
                <w:lang w:eastAsia="hr-HR"/>
              </w:rPr>
              <w:t>Simonetija</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k.o.Kaštel</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 xml:space="preserve"> (dio), Fratrija (2), Kažete (sve </w:t>
            </w:r>
            <w:proofErr w:type="spellStart"/>
            <w:r w:rsidRPr="004E3FF3">
              <w:rPr>
                <w:rFonts w:ascii="Arial" w:eastAsia="Times New Roman" w:hAnsi="Arial" w:cs="Arial"/>
                <w:sz w:val="20"/>
                <w:szCs w:val="20"/>
                <w:lang w:eastAsia="hr-HR"/>
              </w:rPr>
              <w:t>k.o.Kršete</w:t>
            </w:r>
            <w:proofErr w:type="spellEnd"/>
            <w:r w:rsidRPr="004E3FF3">
              <w:rPr>
                <w:rFonts w:ascii="Arial" w:eastAsia="Times New Roman" w:hAnsi="Arial" w:cs="Arial"/>
                <w:sz w:val="20"/>
                <w:szCs w:val="20"/>
                <w:lang w:eastAsia="hr-HR"/>
              </w:rPr>
              <w:t>)</w:t>
            </w:r>
          </w:p>
        </w:tc>
      </w:tr>
      <w:tr w:rsidR="004E3FF3" w:rsidRPr="004E3FF3" w14:paraId="48F8E42C" w14:textId="77777777" w:rsidTr="00574144">
        <w:tc>
          <w:tcPr>
            <w:tcW w:w="1708" w:type="dxa"/>
          </w:tcPr>
          <w:p w14:paraId="6442F4E9"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KANEGRA :</w:t>
            </w:r>
          </w:p>
        </w:tc>
        <w:tc>
          <w:tcPr>
            <w:tcW w:w="7897" w:type="dxa"/>
          </w:tcPr>
          <w:p w14:paraId="77BA8122"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bez građevinskog područja naselja</w:t>
            </w:r>
          </w:p>
        </w:tc>
      </w:tr>
      <w:tr w:rsidR="004E3FF3" w:rsidRPr="004E3FF3" w14:paraId="1EA6A66A" w14:textId="77777777" w:rsidTr="00574144">
        <w:tc>
          <w:tcPr>
            <w:tcW w:w="1708" w:type="dxa"/>
          </w:tcPr>
          <w:p w14:paraId="0F563857"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KAŠTEL :</w:t>
            </w:r>
          </w:p>
          <w:p w14:paraId="79BC189A" w14:textId="77777777" w:rsidR="004E3FF3" w:rsidRPr="004E3FF3" w:rsidRDefault="004E3FF3" w:rsidP="004E3FF3">
            <w:pPr>
              <w:spacing w:after="0" w:line="240" w:lineRule="auto"/>
              <w:rPr>
                <w:rFonts w:ascii="Arial" w:eastAsia="Times New Roman" w:hAnsi="Arial" w:cs="Arial"/>
                <w:sz w:val="20"/>
                <w:szCs w:val="20"/>
                <w:lang w:eastAsia="hr-HR"/>
              </w:rPr>
            </w:pPr>
          </w:p>
        </w:tc>
        <w:tc>
          <w:tcPr>
            <w:tcW w:w="7897" w:type="dxa"/>
          </w:tcPr>
          <w:p w14:paraId="4008B239"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Kaštel, Dorina, </w:t>
            </w:r>
            <w:proofErr w:type="spellStart"/>
            <w:r w:rsidRPr="004E3FF3">
              <w:rPr>
                <w:rFonts w:ascii="Arial" w:eastAsia="Times New Roman" w:hAnsi="Arial" w:cs="Arial"/>
                <w:sz w:val="20"/>
                <w:szCs w:val="20"/>
                <w:lang w:eastAsia="hr-HR"/>
              </w:rPr>
              <w:t>Fornaže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Gadari</w:t>
            </w:r>
            <w:proofErr w:type="spellEnd"/>
            <w:r w:rsidRPr="004E3FF3">
              <w:rPr>
                <w:rFonts w:ascii="Arial" w:eastAsia="Times New Roman" w:hAnsi="Arial" w:cs="Arial"/>
                <w:sz w:val="20"/>
                <w:szCs w:val="20"/>
                <w:lang w:eastAsia="hr-HR"/>
              </w:rPr>
              <w:t xml:space="preserve">, Juki, </w:t>
            </w:r>
            <w:proofErr w:type="spellStart"/>
            <w:r w:rsidRPr="004E3FF3">
              <w:rPr>
                <w:rFonts w:ascii="Arial" w:eastAsia="Times New Roman" w:hAnsi="Arial" w:cs="Arial"/>
                <w:sz w:val="20"/>
                <w:szCs w:val="20"/>
                <w:lang w:eastAsia="hr-HR"/>
              </w:rPr>
              <w:t>Kazarole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Malotija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Medigija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Montrin</w:t>
            </w:r>
            <w:proofErr w:type="spellEnd"/>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r>
          </w:p>
          <w:p w14:paraId="28AA0C4D"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Morozija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Paldigija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Šćavonija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Todeški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Vižinada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Volpija</w:t>
            </w:r>
            <w:proofErr w:type="spellEnd"/>
            <w:r w:rsidRPr="004E3FF3">
              <w:rPr>
                <w:rFonts w:ascii="Arial" w:eastAsia="Times New Roman" w:hAnsi="Arial" w:cs="Arial"/>
                <w:sz w:val="20"/>
                <w:szCs w:val="20"/>
                <w:lang w:eastAsia="hr-HR"/>
              </w:rPr>
              <w:t xml:space="preserve">, Vrh (sve </w:t>
            </w:r>
            <w:proofErr w:type="spellStart"/>
            <w:r w:rsidRPr="004E3FF3">
              <w:rPr>
                <w:rFonts w:ascii="Arial" w:eastAsia="Times New Roman" w:hAnsi="Arial" w:cs="Arial"/>
                <w:sz w:val="20"/>
                <w:szCs w:val="20"/>
                <w:lang w:eastAsia="hr-HR"/>
              </w:rPr>
              <w:t>k.o.Kaštel</w:t>
            </w:r>
            <w:proofErr w:type="spellEnd"/>
            <w:r w:rsidRPr="004E3FF3">
              <w:rPr>
                <w:rFonts w:ascii="Arial" w:eastAsia="Times New Roman" w:hAnsi="Arial" w:cs="Arial"/>
                <w:sz w:val="20"/>
                <w:szCs w:val="20"/>
                <w:lang w:eastAsia="hr-HR"/>
              </w:rPr>
              <w:t>)</w:t>
            </w:r>
          </w:p>
        </w:tc>
      </w:tr>
      <w:tr w:rsidR="004E3FF3" w:rsidRPr="004E3FF3" w14:paraId="58AC2529" w14:textId="77777777" w:rsidTr="00574144">
        <w:trPr>
          <w:trHeight w:val="694"/>
        </w:trPr>
        <w:tc>
          <w:tcPr>
            <w:tcW w:w="1708" w:type="dxa"/>
          </w:tcPr>
          <w:p w14:paraId="7A4AEC13"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KRASICA :</w:t>
            </w:r>
          </w:p>
          <w:p w14:paraId="274F7E41" w14:textId="77777777" w:rsidR="004E3FF3" w:rsidRPr="004E3FF3" w:rsidRDefault="004E3FF3" w:rsidP="004E3FF3">
            <w:pPr>
              <w:spacing w:after="0" w:line="240" w:lineRule="auto"/>
              <w:rPr>
                <w:rFonts w:ascii="Arial" w:eastAsia="Times New Roman" w:hAnsi="Arial" w:cs="Arial"/>
                <w:sz w:val="20"/>
                <w:szCs w:val="20"/>
                <w:lang w:eastAsia="hr-HR"/>
              </w:rPr>
            </w:pPr>
          </w:p>
        </w:tc>
        <w:tc>
          <w:tcPr>
            <w:tcW w:w="7897" w:type="dxa"/>
          </w:tcPr>
          <w:p w14:paraId="2FAB4613"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Baracija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Bekari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Brajki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Bucaj</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Glavači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Gopci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Jugovci</w:t>
            </w:r>
            <w:proofErr w:type="spellEnd"/>
            <w:r w:rsidRPr="004E3FF3">
              <w:rPr>
                <w:rFonts w:ascii="Arial" w:eastAsia="Times New Roman" w:hAnsi="Arial" w:cs="Arial"/>
                <w:sz w:val="20"/>
                <w:szCs w:val="20"/>
                <w:lang w:eastAsia="hr-HR"/>
              </w:rPr>
              <w:t xml:space="preserve">, Kostelac(dio), Krč, </w:t>
            </w:r>
            <w:proofErr w:type="spellStart"/>
            <w:r w:rsidRPr="004E3FF3">
              <w:rPr>
                <w:rFonts w:ascii="Arial" w:eastAsia="Times New Roman" w:hAnsi="Arial" w:cs="Arial"/>
                <w:sz w:val="20"/>
                <w:szCs w:val="20"/>
                <w:lang w:eastAsia="hr-HR"/>
              </w:rPr>
              <w:t>Mužolini</w:t>
            </w:r>
            <w:proofErr w:type="spellEnd"/>
            <w:r w:rsidRPr="004E3FF3">
              <w:rPr>
                <w:rFonts w:ascii="Arial" w:eastAsia="Times New Roman" w:hAnsi="Arial" w:cs="Arial"/>
                <w:sz w:val="20"/>
                <w:szCs w:val="20"/>
                <w:lang w:eastAsia="hr-HR"/>
              </w:rPr>
              <w:t xml:space="preserve"> Donji, </w:t>
            </w:r>
            <w:proofErr w:type="spellStart"/>
            <w:r w:rsidRPr="004E3FF3">
              <w:rPr>
                <w:rFonts w:ascii="Arial" w:eastAsia="Times New Roman" w:hAnsi="Arial" w:cs="Arial"/>
                <w:sz w:val="20"/>
                <w:szCs w:val="20"/>
                <w:lang w:eastAsia="hr-HR"/>
              </w:rPr>
              <w:t>Muzolini</w:t>
            </w:r>
            <w:proofErr w:type="spellEnd"/>
            <w:r w:rsidRPr="004E3FF3">
              <w:rPr>
                <w:rFonts w:ascii="Arial" w:eastAsia="Times New Roman" w:hAnsi="Arial" w:cs="Arial"/>
                <w:sz w:val="20"/>
                <w:szCs w:val="20"/>
                <w:lang w:eastAsia="hr-HR"/>
              </w:rPr>
              <w:t xml:space="preserve"> Gornji, Plac, Punta (2), St. Zrinski, St. </w:t>
            </w:r>
            <w:proofErr w:type="spellStart"/>
            <w:r w:rsidRPr="004E3FF3">
              <w:rPr>
                <w:rFonts w:ascii="Arial" w:eastAsia="Times New Roman" w:hAnsi="Arial" w:cs="Arial"/>
                <w:sz w:val="20"/>
                <w:szCs w:val="20"/>
                <w:lang w:eastAsia="hr-HR"/>
              </w:rPr>
              <w:t>Zubin</w:t>
            </w:r>
            <w:proofErr w:type="spellEnd"/>
            <w:r w:rsidRPr="004E3FF3">
              <w:rPr>
                <w:rFonts w:ascii="Arial" w:eastAsia="Times New Roman" w:hAnsi="Arial" w:cs="Arial"/>
                <w:sz w:val="20"/>
                <w:szCs w:val="20"/>
                <w:lang w:eastAsia="hr-HR"/>
              </w:rPr>
              <w:t xml:space="preserve">, Vrh </w:t>
            </w:r>
            <w:proofErr w:type="spellStart"/>
            <w:r w:rsidRPr="004E3FF3">
              <w:rPr>
                <w:rFonts w:ascii="Arial" w:eastAsia="Times New Roman" w:hAnsi="Arial" w:cs="Arial"/>
                <w:sz w:val="20"/>
                <w:szCs w:val="20"/>
                <w:lang w:eastAsia="hr-HR"/>
              </w:rPr>
              <w:t>Činić</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k.o.Krasica</w:t>
            </w:r>
            <w:proofErr w:type="spellEnd"/>
            <w:r w:rsidRPr="004E3FF3">
              <w:rPr>
                <w:rFonts w:ascii="Arial" w:eastAsia="Times New Roman" w:hAnsi="Arial" w:cs="Arial"/>
                <w:sz w:val="20"/>
                <w:szCs w:val="20"/>
                <w:lang w:eastAsia="hr-HR"/>
              </w:rPr>
              <w:t>)</w:t>
            </w:r>
          </w:p>
        </w:tc>
      </w:tr>
      <w:tr w:rsidR="004E3FF3" w:rsidRPr="004E3FF3" w14:paraId="324ECB47" w14:textId="77777777" w:rsidTr="00574144">
        <w:tc>
          <w:tcPr>
            <w:tcW w:w="1708" w:type="dxa"/>
          </w:tcPr>
          <w:p w14:paraId="5F1A8310"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KRŠETE :</w:t>
            </w:r>
          </w:p>
        </w:tc>
        <w:tc>
          <w:tcPr>
            <w:tcW w:w="7897" w:type="dxa"/>
          </w:tcPr>
          <w:p w14:paraId="1722EF9B"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Kršete</w:t>
            </w:r>
            <w:proofErr w:type="spellEnd"/>
            <w:r w:rsidRPr="004E3FF3">
              <w:rPr>
                <w:rFonts w:ascii="Arial" w:eastAsia="Times New Roman" w:hAnsi="Arial" w:cs="Arial"/>
                <w:sz w:val="20"/>
                <w:szCs w:val="20"/>
                <w:lang w:eastAsia="hr-HR"/>
              </w:rPr>
              <w:t xml:space="preserve"> (2), </w:t>
            </w:r>
            <w:proofErr w:type="spellStart"/>
            <w:r w:rsidRPr="004E3FF3">
              <w:rPr>
                <w:rFonts w:ascii="Arial" w:eastAsia="Times New Roman" w:hAnsi="Arial" w:cs="Arial"/>
                <w:sz w:val="20"/>
                <w:szCs w:val="20"/>
                <w:lang w:eastAsia="hr-HR"/>
              </w:rPr>
              <w:t>Kakovići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Križine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Kukov</w:t>
            </w:r>
            <w:proofErr w:type="spellEnd"/>
            <w:r w:rsidRPr="004E3FF3">
              <w:rPr>
                <w:rFonts w:ascii="Arial" w:eastAsia="Times New Roman" w:hAnsi="Arial" w:cs="Arial"/>
                <w:sz w:val="20"/>
                <w:szCs w:val="20"/>
                <w:lang w:eastAsia="hr-HR"/>
              </w:rPr>
              <w:t xml:space="preserve"> Vrh (2) (sve </w:t>
            </w:r>
            <w:proofErr w:type="spellStart"/>
            <w:r w:rsidRPr="004E3FF3">
              <w:rPr>
                <w:rFonts w:ascii="Arial" w:eastAsia="Times New Roman" w:hAnsi="Arial" w:cs="Arial"/>
                <w:sz w:val="20"/>
                <w:szCs w:val="20"/>
                <w:lang w:eastAsia="hr-HR"/>
              </w:rPr>
              <w:t>k.o.Kršete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Bracanija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k.o.Buje</w:t>
            </w:r>
            <w:proofErr w:type="spellEnd"/>
            <w:r w:rsidRPr="004E3FF3">
              <w:rPr>
                <w:rFonts w:ascii="Arial" w:eastAsia="Times New Roman" w:hAnsi="Arial" w:cs="Arial"/>
                <w:sz w:val="20"/>
                <w:szCs w:val="20"/>
                <w:lang w:eastAsia="hr-HR"/>
              </w:rPr>
              <w:t>)</w:t>
            </w:r>
          </w:p>
        </w:tc>
      </w:tr>
      <w:tr w:rsidR="004E3FF3" w:rsidRPr="004E3FF3" w14:paraId="77BAE3E9" w14:textId="77777777" w:rsidTr="00574144">
        <w:tc>
          <w:tcPr>
            <w:tcW w:w="1708" w:type="dxa"/>
          </w:tcPr>
          <w:p w14:paraId="13D91E97"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KUĆIBREG :</w:t>
            </w:r>
          </w:p>
        </w:tc>
        <w:tc>
          <w:tcPr>
            <w:tcW w:w="7897" w:type="dxa"/>
          </w:tcPr>
          <w:p w14:paraId="0B773863" w14:textId="77777777" w:rsidR="004E3FF3" w:rsidRPr="004E3FF3" w:rsidRDefault="004E3FF3" w:rsidP="004E3FF3">
            <w:pPr>
              <w:spacing w:after="0" w:line="240" w:lineRule="auto"/>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Kućibreg</w:t>
            </w:r>
            <w:proofErr w:type="spellEnd"/>
            <w:r w:rsidRPr="004E3FF3">
              <w:rPr>
                <w:rFonts w:ascii="Arial" w:eastAsia="Times New Roman" w:hAnsi="Arial" w:cs="Arial"/>
                <w:sz w:val="20"/>
                <w:szCs w:val="20"/>
                <w:lang w:eastAsia="hr-HR"/>
              </w:rPr>
              <w:t xml:space="preserve"> (2), Dugo Brdo, </w:t>
            </w:r>
            <w:proofErr w:type="spellStart"/>
            <w:r w:rsidRPr="004E3FF3">
              <w:rPr>
                <w:rFonts w:ascii="Arial" w:eastAsia="Times New Roman" w:hAnsi="Arial" w:cs="Arial"/>
                <w:sz w:val="20"/>
                <w:szCs w:val="20"/>
                <w:lang w:eastAsia="hr-HR"/>
              </w:rPr>
              <w:t>Škrlići</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k.o.Kućibreg</w:t>
            </w:r>
            <w:proofErr w:type="spellEnd"/>
            <w:r w:rsidRPr="004E3FF3">
              <w:rPr>
                <w:rFonts w:ascii="Arial" w:eastAsia="Times New Roman" w:hAnsi="Arial" w:cs="Arial"/>
                <w:sz w:val="20"/>
                <w:szCs w:val="20"/>
                <w:lang w:eastAsia="hr-HR"/>
              </w:rPr>
              <w:t>)</w:t>
            </w:r>
          </w:p>
        </w:tc>
      </w:tr>
      <w:tr w:rsidR="004E3FF3" w:rsidRPr="004E3FF3" w14:paraId="35F0215F" w14:textId="77777777" w:rsidTr="00574144">
        <w:tc>
          <w:tcPr>
            <w:tcW w:w="1708" w:type="dxa"/>
          </w:tcPr>
          <w:p w14:paraId="57C6597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LOZARI :</w:t>
            </w:r>
          </w:p>
        </w:tc>
        <w:tc>
          <w:tcPr>
            <w:tcW w:w="7897" w:type="dxa"/>
          </w:tcPr>
          <w:p w14:paraId="6F62A210"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Lozari</w:t>
            </w:r>
            <w:proofErr w:type="spellEnd"/>
            <w:r w:rsidRPr="004E3FF3">
              <w:rPr>
                <w:rFonts w:ascii="Arial" w:eastAsia="Times New Roman" w:hAnsi="Arial" w:cs="Arial"/>
                <w:sz w:val="20"/>
                <w:szCs w:val="20"/>
                <w:lang w:eastAsia="hr-HR"/>
              </w:rPr>
              <w:t xml:space="preserve">, St. </w:t>
            </w:r>
            <w:proofErr w:type="spellStart"/>
            <w:r w:rsidRPr="004E3FF3">
              <w:rPr>
                <w:rFonts w:ascii="Arial" w:eastAsia="Times New Roman" w:hAnsi="Arial" w:cs="Arial"/>
                <w:sz w:val="20"/>
                <w:szCs w:val="20"/>
                <w:lang w:eastAsia="hr-HR"/>
              </w:rPr>
              <w:t>Torčelo</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k.o.Krasica</w:t>
            </w:r>
            <w:proofErr w:type="spellEnd"/>
            <w:r w:rsidRPr="004E3FF3">
              <w:rPr>
                <w:rFonts w:ascii="Arial" w:eastAsia="Times New Roman" w:hAnsi="Arial" w:cs="Arial"/>
                <w:sz w:val="20"/>
                <w:szCs w:val="20"/>
                <w:lang w:eastAsia="hr-HR"/>
              </w:rPr>
              <w:t>)</w:t>
            </w:r>
          </w:p>
        </w:tc>
      </w:tr>
      <w:tr w:rsidR="004E3FF3" w:rsidRPr="004E3FF3" w14:paraId="2462F2B7" w14:textId="77777777" w:rsidTr="00574144">
        <w:trPr>
          <w:trHeight w:val="694"/>
        </w:trPr>
        <w:tc>
          <w:tcPr>
            <w:tcW w:w="1708" w:type="dxa"/>
          </w:tcPr>
          <w:p w14:paraId="583D002B"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MARUŠIĆI :</w:t>
            </w:r>
          </w:p>
          <w:p w14:paraId="373C567A" w14:textId="77777777" w:rsidR="004E3FF3" w:rsidRPr="004E3FF3" w:rsidRDefault="004E3FF3" w:rsidP="004E3FF3">
            <w:pPr>
              <w:spacing w:after="0" w:line="240" w:lineRule="auto"/>
              <w:rPr>
                <w:rFonts w:ascii="Arial" w:eastAsia="Times New Roman" w:hAnsi="Arial" w:cs="Arial"/>
                <w:sz w:val="20"/>
                <w:szCs w:val="20"/>
                <w:lang w:eastAsia="hr-HR"/>
              </w:rPr>
            </w:pPr>
          </w:p>
          <w:p w14:paraId="20CE4C88" w14:textId="77777777" w:rsidR="004E3FF3" w:rsidRPr="004E3FF3" w:rsidRDefault="004E3FF3" w:rsidP="004E3FF3">
            <w:pPr>
              <w:spacing w:after="0" w:line="240" w:lineRule="auto"/>
              <w:rPr>
                <w:rFonts w:ascii="Arial" w:eastAsia="Times New Roman" w:hAnsi="Arial" w:cs="Arial"/>
                <w:sz w:val="20"/>
                <w:szCs w:val="20"/>
                <w:lang w:eastAsia="hr-HR"/>
              </w:rPr>
            </w:pPr>
          </w:p>
        </w:tc>
        <w:tc>
          <w:tcPr>
            <w:tcW w:w="7897" w:type="dxa"/>
          </w:tcPr>
          <w:p w14:paraId="255AB874" w14:textId="77777777" w:rsidR="004E3FF3" w:rsidRPr="004E3FF3" w:rsidRDefault="004E3FF3" w:rsidP="004E3FF3">
            <w:pPr>
              <w:spacing w:after="0" w:line="240" w:lineRule="auto"/>
              <w:ind w:left="12"/>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Marušići (dio) (3), </w:t>
            </w:r>
            <w:proofErr w:type="spellStart"/>
            <w:r w:rsidRPr="004E3FF3">
              <w:rPr>
                <w:rFonts w:ascii="Arial" w:eastAsia="Times New Roman" w:hAnsi="Arial" w:cs="Arial"/>
                <w:sz w:val="20"/>
                <w:szCs w:val="20"/>
                <w:lang w:eastAsia="hr-HR"/>
              </w:rPr>
              <w:t>Čulihi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Črnci</w:t>
            </w:r>
            <w:proofErr w:type="spellEnd"/>
            <w:r w:rsidRPr="004E3FF3">
              <w:rPr>
                <w:rFonts w:ascii="Arial" w:eastAsia="Times New Roman" w:hAnsi="Arial" w:cs="Arial"/>
                <w:sz w:val="20"/>
                <w:szCs w:val="20"/>
                <w:lang w:eastAsia="hr-HR"/>
              </w:rPr>
              <w:t xml:space="preserve">, Jurini, </w:t>
            </w:r>
            <w:proofErr w:type="spellStart"/>
            <w:r w:rsidRPr="004E3FF3">
              <w:rPr>
                <w:rFonts w:ascii="Arial" w:eastAsia="Times New Roman" w:hAnsi="Arial" w:cs="Arial"/>
                <w:sz w:val="20"/>
                <w:szCs w:val="20"/>
                <w:lang w:eastAsia="hr-HR"/>
              </w:rPr>
              <w:t>Lalovići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Paliski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Srbar-Šibenija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Šaini</w:t>
            </w:r>
            <w:proofErr w:type="spellEnd"/>
            <w:r w:rsidRPr="004E3FF3">
              <w:rPr>
                <w:rFonts w:ascii="Arial" w:eastAsia="Times New Roman" w:hAnsi="Arial" w:cs="Arial"/>
                <w:sz w:val="20"/>
                <w:szCs w:val="20"/>
                <w:lang w:eastAsia="hr-HR"/>
              </w:rPr>
              <w:t xml:space="preserve"> (2), </w:t>
            </w:r>
            <w:proofErr w:type="spellStart"/>
            <w:r w:rsidRPr="004E3FF3">
              <w:rPr>
                <w:rFonts w:ascii="Arial" w:eastAsia="Times New Roman" w:hAnsi="Arial" w:cs="Arial"/>
                <w:sz w:val="20"/>
                <w:szCs w:val="20"/>
                <w:lang w:eastAsia="hr-HR"/>
              </w:rPr>
              <w:t>Škrlini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Trkusi</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k.o.Brdo</w:t>
            </w:r>
            <w:proofErr w:type="spellEnd"/>
            <w:r w:rsidRPr="004E3FF3">
              <w:rPr>
                <w:rFonts w:ascii="Arial" w:eastAsia="Times New Roman" w:hAnsi="Arial" w:cs="Arial"/>
                <w:sz w:val="20"/>
                <w:szCs w:val="20"/>
                <w:lang w:eastAsia="hr-HR"/>
              </w:rPr>
              <w:t xml:space="preserve">)  Marušići (dio), </w:t>
            </w:r>
            <w:proofErr w:type="spellStart"/>
            <w:r w:rsidRPr="004E3FF3">
              <w:rPr>
                <w:rFonts w:ascii="Arial" w:eastAsia="Times New Roman" w:hAnsi="Arial" w:cs="Arial"/>
                <w:sz w:val="20"/>
                <w:szCs w:val="20"/>
                <w:lang w:eastAsia="hr-HR"/>
              </w:rPr>
              <w:t>Benečani</w:t>
            </w:r>
            <w:proofErr w:type="spellEnd"/>
            <w:r w:rsidRPr="004E3FF3">
              <w:rPr>
                <w:rFonts w:ascii="Arial" w:eastAsia="Times New Roman" w:hAnsi="Arial" w:cs="Arial"/>
                <w:sz w:val="20"/>
                <w:szCs w:val="20"/>
                <w:lang w:eastAsia="hr-HR"/>
              </w:rPr>
              <w:t xml:space="preserve"> (2), </w:t>
            </w:r>
            <w:proofErr w:type="spellStart"/>
            <w:r w:rsidRPr="004E3FF3">
              <w:rPr>
                <w:rFonts w:ascii="Arial" w:eastAsia="Times New Roman" w:hAnsi="Arial" w:cs="Arial"/>
                <w:sz w:val="20"/>
                <w:szCs w:val="20"/>
                <w:lang w:eastAsia="hr-HR"/>
              </w:rPr>
              <w:t>Brešani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Dragočevac</w:t>
            </w:r>
            <w:proofErr w:type="spellEnd"/>
            <w:r w:rsidRPr="004E3FF3">
              <w:rPr>
                <w:rFonts w:ascii="Arial" w:eastAsia="Times New Roman" w:hAnsi="Arial" w:cs="Arial"/>
                <w:sz w:val="20"/>
                <w:szCs w:val="20"/>
                <w:lang w:eastAsia="hr-HR"/>
              </w:rPr>
              <w:t xml:space="preserve"> (2), </w:t>
            </w:r>
            <w:proofErr w:type="spellStart"/>
            <w:r w:rsidRPr="004E3FF3">
              <w:rPr>
                <w:rFonts w:ascii="Arial" w:eastAsia="Times New Roman" w:hAnsi="Arial" w:cs="Arial"/>
                <w:sz w:val="20"/>
                <w:szCs w:val="20"/>
                <w:lang w:eastAsia="hr-HR"/>
              </w:rPr>
              <w:t>Mikorići</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k.o.Momjan</w:t>
            </w:r>
            <w:proofErr w:type="spellEnd"/>
            <w:r w:rsidRPr="004E3FF3">
              <w:rPr>
                <w:rFonts w:ascii="Arial" w:eastAsia="Times New Roman" w:hAnsi="Arial" w:cs="Arial"/>
                <w:sz w:val="20"/>
                <w:szCs w:val="20"/>
                <w:lang w:eastAsia="hr-HR"/>
              </w:rPr>
              <w:t>)</w:t>
            </w:r>
          </w:p>
        </w:tc>
      </w:tr>
      <w:tr w:rsidR="004E3FF3" w:rsidRPr="004E3FF3" w14:paraId="1172365E" w14:textId="77777777" w:rsidTr="00574144">
        <w:trPr>
          <w:trHeight w:val="694"/>
        </w:trPr>
        <w:tc>
          <w:tcPr>
            <w:tcW w:w="1708" w:type="dxa"/>
          </w:tcPr>
          <w:p w14:paraId="03060F48"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MERIŠĆE :</w:t>
            </w:r>
          </w:p>
          <w:p w14:paraId="1A84E47F" w14:textId="77777777" w:rsidR="004E3FF3" w:rsidRPr="004E3FF3" w:rsidRDefault="004E3FF3" w:rsidP="004E3FF3">
            <w:pPr>
              <w:spacing w:after="0" w:line="240" w:lineRule="auto"/>
              <w:rPr>
                <w:rFonts w:ascii="Arial" w:eastAsia="Times New Roman" w:hAnsi="Arial" w:cs="Arial"/>
                <w:sz w:val="20"/>
                <w:szCs w:val="20"/>
                <w:lang w:eastAsia="hr-HR"/>
              </w:rPr>
            </w:pPr>
          </w:p>
          <w:p w14:paraId="773E9D79" w14:textId="77777777" w:rsidR="004E3FF3" w:rsidRPr="004E3FF3" w:rsidRDefault="004E3FF3" w:rsidP="004E3FF3">
            <w:pPr>
              <w:spacing w:after="0" w:line="240" w:lineRule="auto"/>
              <w:rPr>
                <w:rFonts w:ascii="Arial" w:eastAsia="Times New Roman" w:hAnsi="Arial" w:cs="Arial"/>
                <w:sz w:val="20"/>
                <w:szCs w:val="20"/>
                <w:lang w:eastAsia="hr-HR"/>
              </w:rPr>
            </w:pPr>
          </w:p>
        </w:tc>
        <w:tc>
          <w:tcPr>
            <w:tcW w:w="7897" w:type="dxa"/>
          </w:tcPr>
          <w:p w14:paraId="382C2AC9"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Merišće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Cingarela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Dramac</w:t>
            </w:r>
            <w:proofErr w:type="spellEnd"/>
            <w:r w:rsidRPr="004E3FF3">
              <w:rPr>
                <w:rFonts w:ascii="Arial" w:eastAsia="Times New Roman" w:hAnsi="Arial" w:cs="Arial"/>
                <w:sz w:val="20"/>
                <w:szCs w:val="20"/>
                <w:lang w:eastAsia="hr-HR"/>
              </w:rPr>
              <w:t xml:space="preserve">, Soline, </w:t>
            </w:r>
            <w:proofErr w:type="spellStart"/>
            <w:r w:rsidRPr="004E3FF3">
              <w:rPr>
                <w:rFonts w:ascii="Arial" w:eastAsia="Times New Roman" w:hAnsi="Arial" w:cs="Arial"/>
                <w:sz w:val="20"/>
                <w:szCs w:val="20"/>
                <w:lang w:eastAsia="hr-HR"/>
              </w:rPr>
              <w:t>Rožmanija</w:t>
            </w:r>
            <w:proofErr w:type="spellEnd"/>
            <w:r w:rsidRPr="004E3FF3">
              <w:rPr>
                <w:rFonts w:ascii="Arial" w:eastAsia="Times New Roman" w:hAnsi="Arial" w:cs="Arial"/>
                <w:sz w:val="20"/>
                <w:szCs w:val="20"/>
                <w:lang w:eastAsia="hr-HR"/>
              </w:rPr>
              <w:t xml:space="preserve"> (dio), Veli Breg (dio), </w:t>
            </w:r>
            <w:proofErr w:type="spellStart"/>
            <w:r w:rsidRPr="004E3FF3">
              <w:rPr>
                <w:rFonts w:ascii="Arial" w:eastAsia="Times New Roman" w:hAnsi="Arial" w:cs="Arial"/>
                <w:sz w:val="20"/>
                <w:szCs w:val="20"/>
                <w:lang w:eastAsia="hr-HR"/>
              </w:rPr>
              <w:t>Stražice</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k.o.Merišće</w:t>
            </w:r>
            <w:proofErr w:type="spellEnd"/>
            <w:r w:rsidRPr="004E3FF3">
              <w:rPr>
                <w:rFonts w:ascii="Arial" w:eastAsia="Times New Roman" w:hAnsi="Arial" w:cs="Arial"/>
                <w:sz w:val="20"/>
                <w:szCs w:val="20"/>
                <w:lang w:eastAsia="hr-HR"/>
              </w:rPr>
              <w:t xml:space="preserve">);  Mali Breg, Most, </w:t>
            </w:r>
            <w:proofErr w:type="spellStart"/>
            <w:r w:rsidRPr="004E3FF3">
              <w:rPr>
                <w:rFonts w:ascii="Arial" w:eastAsia="Times New Roman" w:hAnsi="Arial" w:cs="Arial"/>
                <w:sz w:val="20"/>
                <w:szCs w:val="20"/>
                <w:lang w:eastAsia="hr-HR"/>
              </w:rPr>
              <w:t>Rožmanija</w:t>
            </w:r>
            <w:proofErr w:type="spellEnd"/>
            <w:r w:rsidRPr="004E3FF3">
              <w:rPr>
                <w:rFonts w:ascii="Arial" w:eastAsia="Times New Roman" w:hAnsi="Arial" w:cs="Arial"/>
                <w:sz w:val="20"/>
                <w:szCs w:val="20"/>
                <w:lang w:eastAsia="hr-HR"/>
              </w:rPr>
              <w:t xml:space="preserve"> (dio), Stancija, </w:t>
            </w:r>
            <w:proofErr w:type="spellStart"/>
            <w:r w:rsidRPr="004E3FF3">
              <w:rPr>
                <w:rFonts w:ascii="Arial" w:eastAsia="Times New Roman" w:hAnsi="Arial" w:cs="Arial"/>
                <w:sz w:val="20"/>
                <w:szCs w:val="20"/>
                <w:lang w:eastAsia="hr-HR"/>
              </w:rPr>
              <w:t>Stancijeta</w:t>
            </w:r>
            <w:proofErr w:type="spellEnd"/>
            <w:r w:rsidRPr="004E3FF3">
              <w:rPr>
                <w:rFonts w:ascii="Arial" w:eastAsia="Times New Roman" w:hAnsi="Arial" w:cs="Arial"/>
                <w:sz w:val="20"/>
                <w:szCs w:val="20"/>
                <w:lang w:eastAsia="hr-HR"/>
              </w:rPr>
              <w:t xml:space="preserve"> (2), Vale, Veli Breg (dio) (sve </w:t>
            </w:r>
            <w:proofErr w:type="spellStart"/>
            <w:r w:rsidRPr="004E3FF3">
              <w:rPr>
                <w:rFonts w:ascii="Arial" w:eastAsia="Times New Roman" w:hAnsi="Arial" w:cs="Arial"/>
                <w:sz w:val="20"/>
                <w:szCs w:val="20"/>
                <w:lang w:eastAsia="hr-HR"/>
              </w:rPr>
              <w:t>k.o.Momjan</w:t>
            </w:r>
            <w:proofErr w:type="spellEnd"/>
            <w:r w:rsidRPr="004E3FF3">
              <w:rPr>
                <w:rFonts w:ascii="Arial" w:eastAsia="Times New Roman" w:hAnsi="Arial" w:cs="Arial"/>
                <w:sz w:val="20"/>
                <w:szCs w:val="20"/>
                <w:lang w:eastAsia="hr-HR"/>
              </w:rPr>
              <w:t>)</w:t>
            </w:r>
          </w:p>
        </w:tc>
      </w:tr>
      <w:tr w:rsidR="004E3FF3" w:rsidRPr="004E3FF3" w14:paraId="4CE6545D" w14:textId="77777777" w:rsidTr="00574144">
        <w:tc>
          <w:tcPr>
            <w:tcW w:w="1708" w:type="dxa"/>
          </w:tcPr>
          <w:p w14:paraId="659C635A"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MOMJAN :</w:t>
            </w:r>
          </w:p>
          <w:p w14:paraId="3B9C5E2B" w14:textId="77777777" w:rsidR="004E3FF3" w:rsidRPr="004E3FF3" w:rsidRDefault="004E3FF3" w:rsidP="004E3FF3">
            <w:pPr>
              <w:spacing w:after="0" w:line="240" w:lineRule="auto"/>
              <w:rPr>
                <w:rFonts w:ascii="Arial" w:eastAsia="Times New Roman" w:hAnsi="Arial" w:cs="Arial"/>
                <w:sz w:val="20"/>
                <w:szCs w:val="20"/>
                <w:lang w:eastAsia="hr-HR"/>
              </w:rPr>
            </w:pPr>
          </w:p>
          <w:p w14:paraId="78D575BA" w14:textId="77777777" w:rsidR="004E3FF3" w:rsidRPr="004E3FF3" w:rsidRDefault="004E3FF3" w:rsidP="004E3FF3">
            <w:pPr>
              <w:spacing w:after="0" w:line="240" w:lineRule="auto"/>
              <w:rPr>
                <w:rFonts w:ascii="Arial" w:eastAsia="Times New Roman" w:hAnsi="Arial" w:cs="Arial"/>
                <w:sz w:val="20"/>
                <w:szCs w:val="20"/>
                <w:lang w:eastAsia="hr-HR"/>
              </w:rPr>
            </w:pPr>
          </w:p>
        </w:tc>
        <w:tc>
          <w:tcPr>
            <w:tcW w:w="7897" w:type="dxa"/>
          </w:tcPr>
          <w:p w14:paraId="3012662B"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Bošketo</w:t>
            </w:r>
            <w:proofErr w:type="spellEnd"/>
            <w:r w:rsidRPr="004E3FF3">
              <w:rPr>
                <w:rFonts w:ascii="Arial" w:eastAsia="Times New Roman" w:hAnsi="Arial" w:cs="Arial"/>
                <w:sz w:val="20"/>
                <w:szCs w:val="20"/>
                <w:lang w:eastAsia="hr-HR"/>
              </w:rPr>
              <w:t xml:space="preserve"> (4), </w:t>
            </w:r>
            <w:proofErr w:type="spellStart"/>
            <w:r w:rsidRPr="004E3FF3">
              <w:rPr>
                <w:rFonts w:ascii="Arial" w:eastAsia="Times New Roman" w:hAnsi="Arial" w:cs="Arial"/>
                <w:sz w:val="20"/>
                <w:szCs w:val="20"/>
                <w:lang w:eastAsia="hr-HR"/>
              </w:rPr>
              <w:t>Gambocija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Grmunija</w:t>
            </w:r>
            <w:proofErr w:type="spellEnd"/>
            <w:r w:rsidRPr="004E3FF3">
              <w:rPr>
                <w:rFonts w:ascii="Arial" w:eastAsia="Times New Roman" w:hAnsi="Arial" w:cs="Arial"/>
                <w:sz w:val="20"/>
                <w:szCs w:val="20"/>
                <w:lang w:eastAsia="hr-HR"/>
              </w:rPr>
              <w:t xml:space="preserve"> (dio), Jelići, </w:t>
            </w:r>
            <w:proofErr w:type="spellStart"/>
            <w:r w:rsidRPr="004E3FF3">
              <w:rPr>
                <w:rFonts w:ascii="Arial" w:eastAsia="Times New Roman" w:hAnsi="Arial" w:cs="Arial"/>
                <w:sz w:val="20"/>
                <w:szCs w:val="20"/>
                <w:lang w:eastAsia="hr-HR"/>
              </w:rPr>
              <w:t>Kanedolo</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Kluni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Kortivi</w:t>
            </w:r>
            <w:proofErr w:type="spellEnd"/>
            <w:r w:rsidRPr="004E3FF3">
              <w:rPr>
                <w:rFonts w:ascii="Arial" w:eastAsia="Times New Roman" w:hAnsi="Arial" w:cs="Arial"/>
                <w:sz w:val="20"/>
                <w:szCs w:val="20"/>
                <w:lang w:eastAsia="hr-HR"/>
              </w:rPr>
              <w:t xml:space="preserve">, Kremenje, Kremenje – Mlini (2), Matići, </w:t>
            </w:r>
            <w:proofErr w:type="spellStart"/>
            <w:r w:rsidRPr="004E3FF3">
              <w:rPr>
                <w:rFonts w:ascii="Arial" w:eastAsia="Times New Roman" w:hAnsi="Arial" w:cs="Arial"/>
                <w:sz w:val="20"/>
                <w:szCs w:val="20"/>
                <w:lang w:eastAsia="hr-HR"/>
              </w:rPr>
              <w:t>Smilovići</w:t>
            </w:r>
            <w:proofErr w:type="spellEnd"/>
            <w:r w:rsidRPr="004E3FF3">
              <w:rPr>
                <w:rFonts w:ascii="Arial" w:eastAsia="Times New Roman" w:hAnsi="Arial" w:cs="Arial"/>
                <w:sz w:val="20"/>
                <w:szCs w:val="20"/>
                <w:lang w:eastAsia="hr-HR"/>
              </w:rPr>
              <w:t xml:space="preserve">, St. Petrinja, Stancijeta1, Sv. </w:t>
            </w:r>
            <w:proofErr w:type="spellStart"/>
            <w:r w:rsidRPr="004E3FF3">
              <w:rPr>
                <w:rFonts w:ascii="Arial" w:eastAsia="Times New Roman" w:hAnsi="Arial" w:cs="Arial"/>
                <w:sz w:val="20"/>
                <w:szCs w:val="20"/>
                <w:lang w:eastAsia="hr-HR"/>
              </w:rPr>
              <w:t>Mavar</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Škarijevac</w:t>
            </w:r>
            <w:proofErr w:type="spellEnd"/>
            <w:r w:rsidRPr="004E3FF3">
              <w:rPr>
                <w:rFonts w:ascii="Arial" w:eastAsia="Times New Roman" w:hAnsi="Arial" w:cs="Arial"/>
                <w:sz w:val="20"/>
                <w:szCs w:val="20"/>
                <w:lang w:eastAsia="hr-HR"/>
              </w:rPr>
              <w:t xml:space="preserve"> (3) (sve </w:t>
            </w:r>
            <w:proofErr w:type="spellStart"/>
            <w:r w:rsidRPr="004E3FF3">
              <w:rPr>
                <w:rFonts w:ascii="Arial" w:eastAsia="Times New Roman" w:hAnsi="Arial" w:cs="Arial"/>
                <w:sz w:val="20"/>
                <w:szCs w:val="20"/>
                <w:lang w:eastAsia="hr-HR"/>
              </w:rPr>
              <w:t>k.o.Momjan</w:t>
            </w:r>
            <w:proofErr w:type="spellEnd"/>
            <w:r w:rsidRPr="004E3FF3">
              <w:rPr>
                <w:rFonts w:ascii="Arial" w:eastAsia="Times New Roman" w:hAnsi="Arial" w:cs="Arial"/>
                <w:sz w:val="20"/>
                <w:szCs w:val="20"/>
                <w:lang w:eastAsia="hr-HR"/>
              </w:rPr>
              <w:t>)</w:t>
            </w:r>
          </w:p>
        </w:tc>
      </w:tr>
      <w:tr w:rsidR="004E3FF3" w:rsidRPr="004E3FF3" w14:paraId="308DDD1E" w14:textId="77777777" w:rsidTr="00574144">
        <w:tc>
          <w:tcPr>
            <w:tcW w:w="1708" w:type="dxa"/>
          </w:tcPr>
          <w:p w14:paraId="3B3F5E55"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NA OSKORUŠ : </w:t>
            </w:r>
          </w:p>
        </w:tc>
        <w:tc>
          <w:tcPr>
            <w:tcW w:w="7897" w:type="dxa"/>
          </w:tcPr>
          <w:p w14:paraId="0912C7F6"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Jarice (sve </w:t>
            </w:r>
            <w:proofErr w:type="spellStart"/>
            <w:r w:rsidRPr="004E3FF3">
              <w:rPr>
                <w:rFonts w:ascii="Arial" w:eastAsia="Times New Roman" w:hAnsi="Arial" w:cs="Arial"/>
                <w:sz w:val="20"/>
                <w:szCs w:val="20"/>
                <w:lang w:eastAsia="hr-HR"/>
              </w:rPr>
              <w:t>k.o.Merišće</w:t>
            </w:r>
            <w:proofErr w:type="spellEnd"/>
            <w:r w:rsidRPr="004E3FF3">
              <w:rPr>
                <w:rFonts w:ascii="Arial" w:eastAsia="Times New Roman" w:hAnsi="Arial" w:cs="Arial"/>
                <w:sz w:val="20"/>
                <w:szCs w:val="20"/>
                <w:lang w:eastAsia="hr-HR"/>
              </w:rPr>
              <w:t>)</w:t>
            </w:r>
          </w:p>
        </w:tc>
      </w:tr>
      <w:tr w:rsidR="004E3FF3" w:rsidRPr="004E3FF3" w14:paraId="27CC9A45" w14:textId="77777777" w:rsidTr="00574144">
        <w:tc>
          <w:tcPr>
            <w:tcW w:w="1708" w:type="dxa"/>
          </w:tcPr>
          <w:p w14:paraId="4D689CF1"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NA PLOVANIJA : </w:t>
            </w:r>
          </w:p>
        </w:tc>
        <w:tc>
          <w:tcPr>
            <w:tcW w:w="7897" w:type="dxa"/>
          </w:tcPr>
          <w:p w14:paraId="4159A99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Plovanija, </w:t>
            </w:r>
            <w:proofErr w:type="spellStart"/>
            <w:r w:rsidRPr="004E3FF3">
              <w:rPr>
                <w:rFonts w:ascii="Arial" w:eastAsia="Times New Roman" w:hAnsi="Arial" w:cs="Arial"/>
                <w:sz w:val="20"/>
                <w:szCs w:val="20"/>
                <w:lang w:eastAsia="hr-HR"/>
              </w:rPr>
              <w:t>Bužin</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Mazurija</w:t>
            </w:r>
            <w:proofErr w:type="spellEnd"/>
            <w:r w:rsidRPr="004E3FF3">
              <w:rPr>
                <w:rFonts w:ascii="Arial" w:eastAsia="Times New Roman" w:hAnsi="Arial" w:cs="Arial"/>
                <w:sz w:val="20"/>
                <w:szCs w:val="20"/>
                <w:lang w:eastAsia="hr-HR"/>
              </w:rPr>
              <w:t xml:space="preserve">, Markovac, </w:t>
            </w:r>
            <w:proofErr w:type="spellStart"/>
            <w:r w:rsidRPr="004E3FF3">
              <w:rPr>
                <w:rFonts w:ascii="Arial" w:eastAsia="Times New Roman" w:hAnsi="Arial" w:cs="Arial"/>
                <w:sz w:val="20"/>
                <w:szCs w:val="20"/>
                <w:lang w:eastAsia="hr-HR"/>
              </w:rPr>
              <w:t>Specijarija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Škudelin</w:t>
            </w:r>
            <w:proofErr w:type="spellEnd"/>
            <w:r w:rsidRPr="004E3FF3">
              <w:rPr>
                <w:rFonts w:ascii="Arial" w:eastAsia="Times New Roman" w:hAnsi="Arial" w:cs="Arial"/>
                <w:sz w:val="20"/>
                <w:szCs w:val="20"/>
                <w:lang w:eastAsia="hr-HR"/>
              </w:rPr>
              <w:t xml:space="preserve">, Veli Mlin, </w:t>
            </w:r>
            <w:proofErr w:type="spellStart"/>
            <w:r w:rsidRPr="004E3FF3">
              <w:rPr>
                <w:rFonts w:ascii="Arial" w:eastAsia="Times New Roman" w:hAnsi="Arial" w:cs="Arial"/>
                <w:sz w:val="20"/>
                <w:szCs w:val="20"/>
                <w:lang w:eastAsia="hr-HR"/>
              </w:rPr>
              <w:t>Vinjarija</w:t>
            </w:r>
            <w:proofErr w:type="spellEnd"/>
            <w:r w:rsidRPr="004E3FF3">
              <w:rPr>
                <w:rFonts w:ascii="Arial" w:eastAsia="Times New Roman" w:hAnsi="Arial" w:cs="Arial"/>
                <w:sz w:val="20"/>
                <w:szCs w:val="20"/>
                <w:lang w:eastAsia="hr-HR"/>
              </w:rPr>
              <w:t xml:space="preserve"> (sve </w:t>
            </w:r>
            <w:proofErr w:type="spellStart"/>
            <w:r w:rsidRPr="004E3FF3">
              <w:rPr>
                <w:rFonts w:ascii="Arial" w:eastAsia="Times New Roman" w:hAnsi="Arial" w:cs="Arial"/>
                <w:sz w:val="20"/>
                <w:szCs w:val="20"/>
                <w:lang w:eastAsia="hr-HR"/>
              </w:rPr>
              <w:t>k.o.Kaštel</w:t>
            </w:r>
            <w:proofErr w:type="spellEnd"/>
            <w:r w:rsidRPr="004E3FF3">
              <w:rPr>
                <w:rFonts w:ascii="Arial" w:eastAsia="Times New Roman" w:hAnsi="Arial" w:cs="Arial"/>
                <w:sz w:val="20"/>
                <w:szCs w:val="20"/>
                <w:lang w:eastAsia="hr-HR"/>
              </w:rPr>
              <w:t>)</w:t>
            </w:r>
          </w:p>
        </w:tc>
      </w:tr>
      <w:tr w:rsidR="004E3FF3" w:rsidRPr="004E3FF3" w14:paraId="6F17D16D" w14:textId="77777777" w:rsidTr="00574144">
        <w:tc>
          <w:tcPr>
            <w:tcW w:w="1708" w:type="dxa"/>
          </w:tcPr>
          <w:p w14:paraId="6F46FF50"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 xml:space="preserve">NA SVETA </w:t>
            </w:r>
          </w:p>
          <w:p w14:paraId="11BD8D63"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 xml:space="preserve">MARIJA NA </w:t>
            </w:r>
          </w:p>
          <w:p w14:paraId="2FE5C30B"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sz w:val="20"/>
                <w:szCs w:val="20"/>
                <w:lang w:eastAsia="hr-HR"/>
              </w:rPr>
              <w:t>KRASU :</w:t>
            </w:r>
          </w:p>
        </w:tc>
        <w:tc>
          <w:tcPr>
            <w:tcW w:w="7897" w:type="dxa"/>
          </w:tcPr>
          <w:p w14:paraId="1C7839B1" w14:textId="77777777" w:rsidR="004E3FF3" w:rsidRPr="004E3FF3" w:rsidRDefault="004E3FF3" w:rsidP="004E3FF3">
            <w:pPr>
              <w:spacing w:after="0" w:line="240" w:lineRule="auto"/>
              <w:rPr>
                <w:rFonts w:ascii="Arial" w:eastAsia="Times New Roman" w:hAnsi="Arial" w:cs="Arial"/>
                <w:sz w:val="20"/>
                <w:szCs w:val="20"/>
                <w:lang w:eastAsia="hr-HR"/>
              </w:rPr>
            </w:pPr>
          </w:p>
          <w:p w14:paraId="4B49F3B9" w14:textId="77777777" w:rsidR="004E3FF3" w:rsidRPr="004E3FF3" w:rsidRDefault="004E3FF3" w:rsidP="004E3FF3">
            <w:pPr>
              <w:spacing w:after="0" w:line="240" w:lineRule="auto"/>
              <w:ind w:left="36"/>
              <w:rPr>
                <w:rFonts w:ascii="Arial" w:eastAsia="Times New Roman" w:hAnsi="Arial" w:cs="Arial"/>
                <w:sz w:val="20"/>
                <w:szCs w:val="20"/>
                <w:lang w:eastAsia="hr-HR"/>
              </w:rPr>
            </w:pPr>
            <w:r w:rsidRPr="004E3FF3">
              <w:rPr>
                <w:rFonts w:ascii="Arial" w:eastAsia="Times New Roman" w:hAnsi="Arial"/>
                <w:sz w:val="20"/>
                <w:szCs w:val="20"/>
                <w:lang w:eastAsia="hr-HR"/>
              </w:rPr>
              <w:t>bez građevinskog područja naselja</w:t>
            </w:r>
          </w:p>
        </w:tc>
      </w:tr>
      <w:tr w:rsidR="004E3FF3" w:rsidRPr="004E3FF3" w14:paraId="709CB676" w14:textId="77777777" w:rsidTr="00574144">
        <w:tc>
          <w:tcPr>
            <w:tcW w:w="1708" w:type="dxa"/>
          </w:tcPr>
          <w:p w14:paraId="7FCA3EE6"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 TRIBAN :</w:t>
            </w:r>
          </w:p>
        </w:tc>
        <w:tc>
          <w:tcPr>
            <w:tcW w:w="7897" w:type="dxa"/>
          </w:tcPr>
          <w:p w14:paraId="0CDC0AF3" w14:textId="77777777" w:rsidR="004E3FF3" w:rsidRPr="004E3FF3" w:rsidRDefault="004E3FF3" w:rsidP="004E3FF3">
            <w:pPr>
              <w:spacing w:after="0" w:line="240" w:lineRule="auto"/>
              <w:ind w:left="12"/>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 xml:space="preserve"> (2) (</w:t>
            </w:r>
            <w:proofErr w:type="spellStart"/>
            <w:r w:rsidRPr="004E3FF3">
              <w:rPr>
                <w:rFonts w:ascii="Arial" w:eastAsia="Times New Roman" w:hAnsi="Arial" w:cs="Arial"/>
                <w:sz w:val="20"/>
                <w:szCs w:val="20"/>
                <w:lang w:eastAsia="hr-HR"/>
              </w:rPr>
              <w:t>k.o.Triban</w:t>
            </w:r>
            <w:proofErr w:type="spellEnd"/>
            <w:r w:rsidRPr="004E3FF3">
              <w:rPr>
                <w:rFonts w:ascii="Arial" w:eastAsia="Times New Roman" w:hAnsi="Arial" w:cs="Arial"/>
                <w:sz w:val="20"/>
                <w:szCs w:val="20"/>
                <w:lang w:eastAsia="hr-HR"/>
              </w:rPr>
              <w:t>)</w:t>
            </w:r>
          </w:p>
        </w:tc>
      </w:tr>
    </w:tbl>
    <w:p w14:paraId="4710B0D2" w14:textId="77777777" w:rsidR="004E3FF3" w:rsidRPr="004E3FF3" w:rsidRDefault="004E3FF3" w:rsidP="004E3FF3">
      <w:pPr>
        <w:spacing w:after="0" w:line="240" w:lineRule="auto"/>
        <w:rPr>
          <w:rFonts w:ascii="Arial" w:eastAsia="Times New Roman" w:hAnsi="Arial" w:cs="Arial"/>
          <w:b/>
          <w:sz w:val="20"/>
          <w:lang w:eastAsia="hr-HR"/>
        </w:rPr>
      </w:pPr>
    </w:p>
    <w:p w14:paraId="665C4E1D" w14:textId="77777777" w:rsidR="004E3FF3" w:rsidRPr="004E3FF3" w:rsidRDefault="004E3FF3" w:rsidP="004E3FF3">
      <w:pPr>
        <w:spacing w:after="0" w:line="240" w:lineRule="auto"/>
        <w:rPr>
          <w:rFonts w:ascii="Arial" w:eastAsia="Times New Roman" w:hAnsi="Arial" w:cs="Arial"/>
          <w:b/>
          <w:sz w:val="20"/>
          <w:lang w:eastAsia="hr-HR"/>
        </w:rPr>
      </w:pPr>
    </w:p>
    <w:p w14:paraId="7E2DA8F7"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lang w:eastAsia="hr-HR"/>
        </w:rPr>
        <w:t>IZDVOJENA GRAĐEVINSKA PODRUČJA IZVAN NASELJA</w:t>
      </w:r>
      <w:r w:rsidRPr="004E3FF3">
        <w:rPr>
          <w:rFonts w:ascii="Arial" w:eastAsia="Times New Roman" w:hAnsi="Arial" w:cs="Arial"/>
          <w:b/>
          <w:sz w:val="20"/>
          <w:szCs w:val="20"/>
          <w:lang w:eastAsia="hr-HR"/>
        </w:rPr>
        <w:t xml:space="preserve"> </w:t>
      </w:r>
    </w:p>
    <w:p w14:paraId="38B8044A" w14:textId="77777777" w:rsidR="004E3FF3" w:rsidRPr="004E3FF3" w:rsidRDefault="004E3FF3" w:rsidP="004E3FF3">
      <w:pPr>
        <w:spacing w:after="0" w:line="240" w:lineRule="auto"/>
        <w:rPr>
          <w:rFonts w:ascii="Arial" w:eastAsia="Times New Roman" w:hAnsi="Arial" w:cs="Arial"/>
          <w:sz w:val="20"/>
          <w:szCs w:val="20"/>
          <w:lang w:eastAsia="hr-HR"/>
        </w:rPr>
      </w:pPr>
    </w:p>
    <w:p w14:paraId="06896EC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1.građevinska područja gospodarske namjene</w:t>
      </w:r>
    </w:p>
    <w:p w14:paraId="616B0D8C" w14:textId="77777777" w:rsidR="004E3FF3" w:rsidRPr="004E3FF3" w:rsidRDefault="004E3FF3" w:rsidP="004E3FF3">
      <w:pPr>
        <w:spacing w:after="0" w:line="240" w:lineRule="auto"/>
        <w:ind w:firstLine="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A  </w:t>
      </w:r>
      <w:r w:rsidRPr="004E3FF3">
        <w:rPr>
          <w:rFonts w:ascii="Arial" w:eastAsia="Times New Roman" w:hAnsi="Arial"/>
          <w:sz w:val="20"/>
          <w:szCs w:val="20"/>
          <w:lang w:eastAsia="hr-HR"/>
        </w:rPr>
        <w:tab/>
      </w:r>
      <w:r w:rsidRPr="004E3FF3">
        <w:rPr>
          <w:rFonts w:ascii="Arial" w:eastAsia="Times New Roman" w:hAnsi="Arial" w:cs="Arial"/>
          <w:sz w:val="20"/>
          <w:szCs w:val="20"/>
          <w:lang w:eastAsia="hr-HR"/>
        </w:rPr>
        <w:t>proizvodna – pretežito industrijska (I1) – PLOVANIJA (NA Plovanija)</w:t>
      </w:r>
    </w:p>
    <w:p w14:paraId="62F3A47A"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B  </w:t>
      </w:r>
      <w:r w:rsidRPr="004E3FF3">
        <w:rPr>
          <w:rFonts w:ascii="Arial" w:eastAsia="Times New Roman" w:hAnsi="Arial" w:cs="Arial"/>
          <w:sz w:val="20"/>
          <w:szCs w:val="20"/>
          <w:lang w:eastAsia="hr-HR"/>
        </w:rPr>
        <w:tab/>
        <w:t>gospodarska namjena - poslovna i proizvodna (K;I1) – STANICA (NA Buje i NA Kaštel)</w:t>
      </w:r>
    </w:p>
    <w:p w14:paraId="37F9B663"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 xml:space="preserve">C </w:t>
      </w:r>
      <w:r w:rsidRPr="004E3FF3">
        <w:rPr>
          <w:rFonts w:ascii="Arial" w:eastAsia="Times New Roman" w:hAnsi="Arial" w:cs="Arial"/>
          <w:sz w:val="20"/>
          <w:szCs w:val="20"/>
          <w:lang w:eastAsia="hr-HR"/>
        </w:rPr>
        <w:tab/>
        <w:t xml:space="preserve">opća poslovna namjena (K) – MAZURIJA (NA Plovanija), PLOVANIJA-ISTOK (NA Plovanija), VALENARI-BUJE (NA Buje) i TRIBAN (NA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w:t>
      </w:r>
    </w:p>
    <w:p w14:paraId="01D6B42F"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D  </w:t>
      </w:r>
      <w:r w:rsidRPr="004E3FF3">
        <w:rPr>
          <w:rFonts w:ascii="Arial" w:eastAsia="Times New Roman" w:hAnsi="Arial" w:cs="Arial"/>
          <w:sz w:val="20"/>
          <w:szCs w:val="20"/>
          <w:lang w:eastAsia="hr-HR"/>
        </w:rPr>
        <w:tab/>
        <w:t xml:space="preserve">poslovna – pretežito trgovačka namjena (K2)  KALDANIJA (NA Plovanija i NA </w:t>
      </w: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 PLOVANIJA (NA Plovanija)</w:t>
      </w:r>
    </w:p>
    <w:p w14:paraId="24CB15BD"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E  </w:t>
      </w:r>
      <w:r w:rsidRPr="004E3FF3">
        <w:rPr>
          <w:rFonts w:ascii="Arial" w:eastAsia="Times New Roman" w:hAnsi="Arial" w:cs="Arial"/>
          <w:sz w:val="20"/>
          <w:szCs w:val="20"/>
          <w:lang w:eastAsia="hr-HR"/>
        </w:rPr>
        <w:tab/>
        <w:t xml:space="preserve">poslovna – komunalno-servisna (K3) </w:t>
      </w:r>
      <w:proofErr w:type="spellStart"/>
      <w:r w:rsidRPr="004E3FF3">
        <w:rPr>
          <w:rFonts w:ascii="Arial" w:eastAsia="Times New Roman" w:hAnsi="Arial" w:cs="Arial"/>
          <w:sz w:val="20"/>
          <w:szCs w:val="20"/>
          <w:lang w:eastAsia="hr-HR"/>
        </w:rPr>
        <w:t>Reciklažno</w:t>
      </w:r>
      <w:proofErr w:type="spellEnd"/>
      <w:r w:rsidRPr="004E3FF3">
        <w:rPr>
          <w:rFonts w:ascii="Arial" w:eastAsia="Times New Roman" w:hAnsi="Arial" w:cs="Arial"/>
          <w:sz w:val="20"/>
          <w:szCs w:val="20"/>
          <w:lang w:eastAsia="hr-HR"/>
        </w:rPr>
        <w:t xml:space="preserve"> dvorište BUJE (NA Buje)</w:t>
      </w:r>
    </w:p>
    <w:p w14:paraId="1E0DC304"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F</w:t>
      </w:r>
      <w:r w:rsidRPr="004E3FF3">
        <w:rPr>
          <w:rFonts w:ascii="Arial" w:eastAsia="Times New Roman" w:hAnsi="Arial" w:cs="Arial"/>
          <w:sz w:val="20"/>
          <w:szCs w:val="20"/>
          <w:lang w:eastAsia="hr-HR"/>
        </w:rPr>
        <w:tab/>
        <w:t xml:space="preserve">poslovna - servisno područje marikulture (K4)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xml:space="preserve">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10FF2249"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G  </w:t>
      </w:r>
      <w:r w:rsidRPr="004E3FF3">
        <w:rPr>
          <w:rFonts w:ascii="Arial" w:eastAsia="Times New Roman" w:hAnsi="Arial" w:cs="Arial"/>
          <w:sz w:val="20"/>
          <w:szCs w:val="20"/>
          <w:lang w:eastAsia="hr-HR"/>
        </w:rPr>
        <w:tab/>
        <w:t>ugostiteljsko turistička namjena</w:t>
      </w:r>
    </w:p>
    <w:p w14:paraId="26D2F5FB" w14:textId="77777777" w:rsidR="004E3FF3" w:rsidRPr="004E3FF3" w:rsidRDefault="004E3FF3" w:rsidP="004E3FF3">
      <w:pPr>
        <w:suppressAutoHyphens/>
        <w:spacing w:after="0" w:line="240" w:lineRule="auto"/>
        <w:ind w:left="36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t xml:space="preserve">- hotel (T1) / turističko naselje (T2) / kamp (T3) – KANEGRA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06335F26" w14:textId="77777777" w:rsidR="004E3FF3" w:rsidRPr="004E3FF3" w:rsidRDefault="004E3FF3" w:rsidP="004E3FF3">
      <w:pPr>
        <w:tabs>
          <w:tab w:val="num" w:pos="1440"/>
          <w:tab w:val="left" w:pos="1800"/>
        </w:tabs>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hotel (T1) / turističko naselje (T2) – PORTA MADONA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7BD5FAC9" w14:textId="77777777" w:rsidR="004E3FF3" w:rsidRPr="004E3FF3" w:rsidRDefault="004E3FF3" w:rsidP="004E3FF3">
      <w:pPr>
        <w:tabs>
          <w:tab w:val="num" w:pos="1440"/>
          <w:tab w:val="left" w:pos="1800"/>
        </w:tabs>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turističko područje (TP) – KRČ (NA </w:t>
      </w: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 </w:t>
      </w:r>
      <w:r w:rsidRPr="004E3FF3">
        <w:rPr>
          <w:rFonts w:ascii="Arial" w:eastAsia="Times New Roman" w:hAnsi="Arial" w:cs="Arial"/>
          <w:sz w:val="20"/>
          <w:szCs w:val="20"/>
          <w:lang w:eastAsia="hr-HR"/>
        </w:rPr>
        <w:tab/>
        <w:t xml:space="preserve">MUŽOLINI (NA Buje), JARICE (NA </w:t>
      </w: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KORTINA (NA </w:t>
      </w: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cs="Arial"/>
          <w:sz w:val="20"/>
          <w:szCs w:val="20"/>
          <w:lang w:eastAsia="hr-HR"/>
        </w:rPr>
        <w:t>)</w:t>
      </w:r>
    </w:p>
    <w:p w14:paraId="5B02E3E2"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građevinska područja sportsko-rekreacijske namjene</w:t>
      </w:r>
    </w:p>
    <w:p w14:paraId="18ED407A"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A  </w:t>
      </w:r>
      <w:r w:rsidRPr="004E3FF3">
        <w:rPr>
          <w:rFonts w:ascii="Arial" w:eastAsia="Times New Roman" w:hAnsi="Arial" w:cs="Arial"/>
          <w:sz w:val="20"/>
          <w:szCs w:val="20"/>
          <w:lang w:eastAsia="hr-HR"/>
        </w:rPr>
        <w:tab/>
        <w:t>golf igralište (R1) s golf smještajem (</w:t>
      </w:r>
      <w:proofErr w:type="spellStart"/>
      <w:r w:rsidRPr="004E3FF3">
        <w:rPr>
          <w:rFonts w:ascii="Arial" w:eastAsia="Times New Roman" w:hAnsi="Arial" w:cs="Arial"/>
          <w:sz w:val="20"/>
          <w:szCs w:val="20"/>
          <w:lang w:eastAsia="hr-HR"/>
        </w:rPr>
        <w:t>Tgs</w:t>
      </w:r>
      <w:proofErr w:type="spellEnd"/>
      <w:r w:rsidRPr="004E3FF3">
        <w:rPr>
          <w:rFonts w:ascii="Arial" w:eastAsia="Times New Roman" w:hAnsi="Arial" w:cs="Arial"/>
          <w:sz w:val="20"/>
          <w:szCs w:val="20"/>
          <w:lang w:eastAsia="hr-HR"/>
        </w:rPr>
        <w:t xml:space="preserve">) – MARKOCIJA (dio koji pripada Gradu Buje) (NA </w:t>
      </w:r>
      <w:proofErr w:type="spellStart"/>
      <w:r w:rsidRPr="004E3FF3">
        <w:rPr>
          <w:rFonts w:ascii="Arial" w:eastAsia="Times New Roman" w:hAnsi="Arial" w:cs="Arial"/>
          <w:sz w:val="20"/>
          <w:szCs w:val="20"/>
          <w:lang w:eastAsia="hr-HR"/>
        </w:rPr>
        <w:t>Gamboci</w:t>
      </w:r>
      <w:proofErr w:type="spellEnd"/>
      <w:r w:rsidRPr="004E3FF3">
        <w:rPr>
          <w:rFonts w:ascii="Arial" w:eastAsia="Times New Roman" w:hAnsi="Arial" w:cs="Arial"/>
          <w:sz w:val="20"/>
          <w:szCs w:val="20"/>
          <w:lang w:eastAsia="hr-HR"/>
        </w:rPr>
        <w:t>)</w:t>
      </w:r>
    </w:p>
    <w:p w14:paraId="60CF46F5"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B  </w:t>
      </w:r>
      <w:r w:rsidRPr="004E3FF3">
        <w:rPr>
          <w:rFonts w:ascii="Arial" w:eastAsia="Times New Roman" w:hAnsi="Arial" w:cs="Arial"/>
          <w:sz w:val="20"/>
          <w:szCs w:val="20"/>
          <w:lang w:eastAsia="hr-HR"/>
        </w:rPr>
        <w:tab/>
        <w:t xml:space="preserve">izletište (R7) – KANEDO (NA </w:t>
      </w:r>
      <w:proofErr w:type="spellStart"/>
      <w:r w:rsidRPr="004E3FF3">
        <w:rPr>
          <w:rFonts w:ascii="Arial" w:eastAsia="Times New Roman" w:hAnsi="Arial" w:cs="Arial"/>
          <w:sz w:val="20"/>
          <w:szCs w:val="20"/>
          <w:lang w:eastAsia="hr-HR"/>
        </w:rPr>
        <w:t>Sv.Marija</w:t>
      </w:r>
      <w:proofErr w:type="spellEnd"/>
      <w:r w:rsidRPr="004E3FF3">
        <w:rPr>
          <w:rFonts w:ascii="Arial" w:eastAsia="Times New Roman" w:hAnsi="Arial" w:cs="Arial"/>
          <w:sz w:val="20"/>
          <w:szCs w:val="20"/>
          <w:lang w:eastAsia="hr-HR"/>
        </w:rPr>
        <w:t xml:space="preserve"> na Krasu)</w:t>
      </w:r>
    </w:p>
    <w:p w14:paraId="0AE21F84"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C  </w:t>
      </w:r>
      <w:r w:rsidRPr="004E3FF3">
        <w:rPr>
          <w:rFonts w:ascii="Arial" w:eastAsia="Times New Roman" w:hAnsi="Arial" w:cs="Arial"/>
          <w:sz w:val="20"/>
          <w:szCs w:val="20"/>
          <w:lang w:eastAsia="hr-HR"/>
        </w:rPr>
        <w:tab/>
        <w:t>sportsko otvoreno strelište (R8) – RUPA (NA Kaštel)</w:t>
      </w:r>
    </w:p>
    <w:p w14:paraId="1FDFBDC2"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D  </w:t>
      </w:r>
      <w:r w:rsidRPr="004E3FF3">
        <w:rPr>
          <w:rFonts w:ascii="Arial" w:eastAsia="Times New Roman" w:hAnsi="Arial" w:cs="Arial"/>
          <w:sz w:val="20"/>
          <w:szCs w:val="20"/>
          <w:lang w:eastAsia="hr-HR"/>
        </w:rPr>
        <w:tab/>
        <w:t xml:space="preserve">sportsko rekreacijski centri &lt;2ha (R9) – SRC BUJE (NA Buje), SRC MOMJAN (NA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SRC MARUŠIĆI (NA Marušići), SRC </w:t>
      </w:r>
      <w:r w:rsidRPr="004E3FF3">
        <w:rPr>
          <w:rFonts w:ascii="Arial" w:eastAsia="Times New Roman" w:hAnsi="Arial" w:cs="Arial"/>
          <w:sz w:val="20"/>
          <w:szCs w:val="20"/>
          <w:lang w:eastAsia="hr-HR"/>
        </w:rPr>
        <w:tab/>
        <w:t xml:space="preserve">KORTIVI (NA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SRC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(NA Plovanija)</w:t>
      </w:r>
    </w:p>
    <w:p w14:paraId="657F74CB"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građevinska područja infrastrukturnih sustava (IS)</w:t>
      </w:r>
    </w:p>
    <w:p w14:paraId="65B08E39"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A  </w:t>
      </w:r>
      <w:r w:rsidRPr="004E3FF3">
        <w:rPr>
          <w:rFonts w:ascii="Arial" w:eastAsia="Times New Roman" w:hAnsi="Arial" w:cs="Arial"/>
          <w:sz w:val="20"/>
          <w:szCs w:val="20"/>
          <w:lang w:eastAsia="hr-HR"/>
        </w:rPr>
        <w:tab/>
        <w:t>područje uređaja za pročišćavanja otpadnih voda - UPOV BUJE (NA Buje)</w:t>
      </w:r>
    </w:p>
    <w:p w14:paraId="414D11ED"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ostala građevinska područja</w:t>
      </w:r>
    </w:p>
    <w:p w14:paraId="44B5762E"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A  </w:t>
      </w:r>
      <w:r w:rsidRPr="004E3FF3">
        <w:rPr>
          <w:rFonts w:ascii="Arial" w:eastAsia="Times New Roman" w:hAnsi="Arial" w:cs="Arial"/>
          <w:sz w:val="20"/>
          <w:szCs w:val="20"/>
          <w:lang w:eastAsia="hr-HR"/>
        </w:rPr>
        <w:tab/>
        <w:t>groblja (</w:t>
      </w:r>
      <w:r w:rsidRPr="004E3FF3">
        <w:rPr>
          <w:rFonts w:ascii="Arial" w:eastAsia="Times New Roman" w:hAnsi="Arial" w:cs="Arial"/>
          <w:b/>
          <w:sz w:val="24"/>
          <w:szCs w:val="24"/>
          <w:lang w:eastAsia="hr-HR"/>
        </w:rPr>
        <w:t>+</w:t>
      </w:r>
      <w:r w:rsidRPr="004E3FF3">
        <w:rPr>
          <w:rFonts w:ascii="Arial" w:eastAsia="Times New Roman" w:hAnsi="Arial" w:cs="Arial"/>
          <w:sz w:val="20"/>
          <w:szCs w:val="20"/>
          <w:lang w:eastAsia="hr-HR"/>
        </w:rPr>
        <w:t xml:space="preserve">)  BUJE (NA Buje), KRŠETE (NA </w:t>
      </w:r>
      <w:proofErr w:type="spellStart"/>
      <w:r w:rsidRPr="004E3FF3">
        <w:rPr>
          <w:rFonts w:ascii="Arial" w:eastAsia="Times New Roman" w:hAnsi="Arial" w:cs="Arial"/>
          <w:sz w:val="20"/>
          <w:szCs w:val="20"/>
          <w:lang w:eastAsia="hr-HR"/>
        </w:rPr>
        <w:t>Kršete</w:t>
      </w:r>
      <w:proofErr w:type="spellEnd"/>
      <w:r w:rsidRPr="004E3FF3">
        <w:rPr>
          <w:rFonts w:ascii="Arial" w:eastAsia="Times New Roman" w:hAnsi="Arial" w:cs="Arial"/>
          <w:sz w:val="20"/>
          <w:szCs w:val="20"/>
          <w:lang w:eastAsia="hr-HR"/>
        </w:rPr>
        <w:t xml:space="preserve">), KAŠTEL (NA Kaštel), NOVO GROBLJE (NA </w:t>
      </w:r>
      <w:r w:rsidRPr="004E3FF3">
        <w:rPr>
          <w:rFonts w:ascii="Arial" w:eastAsia="Times New Roman" w:hAnsi="Arial" w:cs="Arial"/>
          <w:sz w:val="20"/>
          <w:szCs w:val="20"/>
          <w:lang w:eastAsia="hr-HR"/>
        </w:rPr>
        <w:tab/>
        <w:t xml:space="preserve">Kaštel), KRASICA (NA </w:t>
      </w: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MOMJAN (NA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TRIBAN (NA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t xml:space="preserve">MARUŠIĆI </w:t>
      </w:r>
      <w:r w:rsidRPr="004E3FF3">
        <w:rPr>
          <w:rFonts w:ascii="Arial" w:eastAsia="Times New Roman" w:hAnsi="Arial" w:cs="Arial"/>
          <w:sz w:val="20"/>
          <w:szCs w:val="20"/>
          <w:lang w:eastAsia="hr-HR"/>
        </w:rPr>
        <w:tab/>
        <w:t xml:space="preserve">(NA </w:t>
      </w:r>
      <w:r w:rsidRPr="004E3FF3">
        <w:rPr>
          <w:rFonts w:ascii="Arial" w:eastAsia="Times New Roman" w:hAnsi="Arial" w:cs="Arial"/>
          <w:sz w:val="20"/>
          <w:szCs w:val="20"/>
          <w:lang w:eastAsia="hr-HR"/>
        </w:rPr>
        <w:tab/>
        <w:t xml:space="preserve">Marušići), OSKORUŠ (NA </w:t>
      </w: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MERIŠĆE (NA </w:t>
      </w:r>
      <w:proofErr w:type="spellStart"/>
      <w:r w:rsidRPr="004E3FF3">
        <w:rPr>
          <w:rFonts w:ascii="Arial" w:eastAsia="Times New Roman" w:hAnsi="Arial" w:cs="Arial"/>
          <w:sz w:val="20"/>
          <w:szCs w:val="20"/>
          <w:lang w:eastAsia="hr-HR"/>
        </w:rPr>
        <w:t>Merišće</w:t>
      </w:r>
      <w:proofErr w:type="spellEnd"/>
      <w:r w:rsidRPr="004E3FF3">
        <w:rPr>
          <w:rFonts w:ascii="Arial" w:eastAsia="Times New Roman" w:hAnsi="Arial" w:cs="Arial"/>
          <w:sz w:val="20"/>
          <w:szCs w:val="20"/>
          <w:lang w:eastAsia="hr-HR"/>
        </w:rPr>
        <w:t xml:space="preserve">), BRIČ (NA </w:t>
      </w: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cs="Arial"/>
          <w:sz w:val="20"/>
          <w:szCs w:val="20"/>
          <w:lang w:eastAsia="hr-HR"/>
        </w:rPr>
        <w:t xml:space="preserve">) </w:t>
      </w:r>
    </w:p>
    <w:p w14:paraId="0083AEB0"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B  </w:t>
      </w:r>
      <w:r w:rsidRPr="004E3FF3">
        <w:rPr>
          <w:rFonts w:ascii="Arial" w:eastAsia="Times New Roman" w:hAnsi="Arial" w:cs="Arial"/>
          <w:sz w:val="20"/>
          <w:szCs w:val="20"/>
          <w:lang w:eastAsia="hr-HR"/>
        </w:rPr>
        <w:tab/>
        <w:t>područja posebne namjene – granični prijelaz (N) - KAŠTEL (NA Kaštel)</w:t>
      </w:r>
    </w:p>
    <w:p w14:paraId="56D13F99"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C</w:t>
      </w:r>
      <w:r w:rsidRPr="004E3FF3">
        <w:rPr>
          <w:rFonts w:ascii="Arial" w:eastAsia="Times New Roman" w:hAnsi="Arial" w:cs="Arial"/>
          <w:sz w:val="20"/>
          <w:szCs w:val="20"/>
          <w:lang w:eastAsia="hr-HR"/>
        </w:rPr>
        <w:tab/>
        <w:t xml:space="preserve">društvena namjena - kulturna (D7) - Park skulptura Marušići  </w:t>
      </w:r>
    </w:p>
    <w:p w14:paraId="3481AA20" w14:textId="77777777" w:rsidR="004E3FF3" w:rsidRPr="004E3FF3" w:rsidRDefault="004E3FF3" w:rsidP="004E3FF3">
      <w:pPr>
        <w:spacing w:after="0" w:line="240" w:lineRule="auto"/>
        <w:rPr>
          <w:rFonts w:ascii="Arial" w:eastAsia="Times New Roman" w:hAnsi="Arial" w:cs="Arial"/>
          <w:sz w:val="20"/>
          <w:szCs w:val="20"/>
          <w:lang w:eastAsia="hr-HR"/>
        </w:rPr>
      </w:pPr>
    </w:p>
    <w:p w14:paraId="6D684E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5A73C52"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1.1. POVRŠINE Naselja</w:t>
      </w:r>
    </w:p>
    <w:p w14:paraId="0BC1F85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B60362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0A8A9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Za razvoj naselja Planom su predviđena građevinska područja naselja i izdvojenih dijelova građevinskih područja naselja. Sve odredbe ovoga Plana koje se primjenjuju na građevinska područja naselja, jednako se primjenjuju i na izdvojene dijelove građevinskih područja naselja, ukoliko zakonom ili ovim odredbama nije drugačije određeno.</w:t>
      </w:r>
    </w:p>
    <w:p w14:paraId="2074094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E944EF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U građevinskim područjima naselja prostor je namijenjen prvenstveno gradnji građevina stambene namjene, a zatim i svim drugim građevinama i sadržajima koji služe za zadovoljavanje svakodnevnih i povremenih potreba stanovnika za radom, opskrbom, zdravstvenim i drugim uslugama, kulturom, zabavom,  rekreacijom i odmorom i za održavanje odgovarajućeg standarda života. </w:t>
      </w:r>
    </w:p>
    <w:p w14:paraId="3AA55A3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48250E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U građevinskim područjima naselja i izdvojenim dijelovima građevinskih područja naselja postoji mogućnost gradnje i uređenja građevina i ostalih zahvata zajedničkih potreba, kao i za gradnju infrastrukturnih građevina i uređaja, u skladu s ovim Planom. </w:t>
      </w:r>
    </w:p>
    <w:p w14:paraId="4665DFB1"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4D43713A"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U ovim će se područjima, također, graditi građevine gospodarske poslovne, upravne, trgovačke i uslužno-servisne djelatnosti, javne i društvene, zdravstvene, sportske i rekreacijske građevine, dječja igrališta, groblja, , građevine za smještaj vozila i parkirališni prostori, te građevine komunalne i ostale infrastrukture, pomoćne građevine, te će se postavljati montažno-demontažne prenosive građevine, naprave i urbana oprema, u skladu s ukupnim odredbama ovoga Plana.</w:t>
      </w:r>
    </w:p>
    <w:p w14:paraId="2F5B95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780BB9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Stambena gradnja prvenstveno će se usmjeravati na nedovoljno ili neracionalno izgrađene dijelove naselja putem interpolacija, te rekonstrukciju postojećih građevina, s ciljem povećanja gustoće naseljenosti, te racionalnosti izgrađene strukture i komunalne infrastrukture.</w:t>
      </w:r>
    </w:p>
    <w:p w14:paraId="50A931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5D9E47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 Pojedinačne građevine i zahvati proizvodne namjene (pretežito industrijske i pretežito zanatske namjene) ne mogu se graditi u planiranim građevinskim područjima naselja i izdvojenim dijelovima građevinskih područja naselja, osim ako se to omogući ovim odredbama i/ili prostornim planovima užih područja. Postojeće građevine proizvodne namjene mogu se zadržati u naseljima, u okviru planiranih građevinskih područja naselja, uz mogućnost njihove rekonstrukcije.</w:t>
      </w:r>
    </w:p>
    <w:p w14:paraId="131E4FB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CE613C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(7) U građevinskim područjima naselja i izdvojenim dijelovima građevinskih područja naselja mogu se graditi, odnosno uređivati:</w:t>
      </w:r>
    </w:p>
    <w:p w14:paraId="719268E6"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ab/>
        <w:t xml:space="preserve">- ugostiteljsko turističke smještajne građevine u turističkoj zoni TZ </w:t>
      </w:r>
      <w:proofErr w:type="spellStart"/>
      <w:r w:rsidRPr="004E3FF3">
        <w:rPr>
          <w:rFonts w:ascii="Arial" w:eastAsia="Times New Roman" w:hAnsi="Arial" w:cs="Arial"/>
          <w:sz w:val="20"/>
          <w:szCs w:val="20"/>
          <w:lang w:eastAsia="hr-HR"/>
        </w:rPr>
        <w:t>Kruj</w:t>
      </w:r>
      <w:proofErr w:type="spellEnd"/>
      <w:r w:rsidRPr="004E3FF3">
        <w:rPr>
          <w:rFonts w:ascii="Arial" w:eastAsia="Times New Roman" w:hAnsi="Arial" w:cs="Arial"/>
          <w:sz w:val="20"/>
          <w:szCs w:val="20"/>
          <w:lang w:eastAsia="hr-HR"/>
        </w:rPr>
        <w:t xml:space="preserve"> (naselje </w:t>
      </w:r>
      <w:proofErr w:type="spellStart"/>
      <w:r w:rsidRPr="004E3FF3">
        <w:rPr>
          <w:rFonts w:ascii="Arial" w:eastAsia="Times New Roman" w:hAnsi="Arial" w:cs="Arial"/>
          <w:sz w:val="20"/>
          <w:szCs w:val="20"/>
          <w:lang w:eastAsia="hr-HR"/>
        </w:rPr>
        <w:t>Kruj</w:t>
      </w:r>
      <w:proofErr w:type="spellEnd"/>
      <w:r w:rsidRPr="004E3FF3">
        <w:rPr>
          <w:rFonts w:ascii="Arial" w:eastAsia="Times New Roman" w:hAnsi="Arial" w:cs="Arial"/>
          <w:sz w:val="20"/>
          <w:szCs w:val="20"/>
          <w:lang w:eastAsia="hr-HR"/>
        </w:rPr>
        <w:t>, NA Buje), u skladu s uvjetima iz odredbi ovoga Plana</w:t>
      </w:r>
    </w:p>
    <w:p w14:paraId="18CF400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postojeći hoteli „Mulino“ u naselju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NA Plovanija i hotel u Istarskoj ulici u Bujama</w:t>
      </w:r>
    </w:p>
    <w:p w14:paraId="61D946B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pojedinačne ugostiteljske smještajne građevine  iz skupine “hoteli” sukladno razvrstaju iz Pravilnika o razvrstavanju, kategorizaciji i posebnim standardima ugostiteljskih objekata iz skupine hoteli („Narodne novine“, br. 56/16) osim vrsta turističko naselje i turistički apartmani.</w:t>
      </w:r>
    </w:p>
    <w:p w14:paraId="677A5DA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ugostiteljske smještajne građevine svih odgovarajućih vrsta sukladno razvrstaju iz Pravilnika o razvrstavanju i kategorizaciji ugostiteljskih objekata iz skupine „Ostali ugostiteljski objekti za smještaj“ („Narodne novine“, br. 54/16)</w:t>
      </w:r>
    </w:p>
    <w:p w14:paraId="5C66B517"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turistički smještaj u domaćinstvu svih odgovarajućih vrsta ugostiteljskih objekata za smještaj sukladno razvrstaju iz Pravilnika o razvrstavanju i kategorizaciji objekata u kojima se pružaju ugostiteljske usluge u domaćinstvu („Narodne novine“, br. 9/16, 54/16 i 61/16) ili Pravilnika o razvrstavanju i kategorizaciji objekata u kojima se pružaju ugostiteljske usluge na obiteljskom poljoprivrednom gospodarstvu („Narodne novine“, br. 54/16).</w:t>
      </w:r>
    </w:p>
    <w:p w14:paraId="6B3E17C2"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4822569A"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(8) U građevinskim područjima naselja i izdvojenim dijelovima građevinskih područja naselja ne mogu se realizirati zahvati gospodarske namjene – djelatnost deponiranja kamp prikolica, drugih objekata i naprava za smještaj u kampu ili druge kamp opreme, već se takvi zahvati mogu locirati isključivo unutar izdvojenih građevinskih područja izvan naselja gospodarske namjene.</w:t>
      </w:r>
    </w:p>
    <w:p w14:paraId="686125CA"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71F39A09"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(9) Izdvojeni dijelovi naselja Plovanija: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Veli Mlin, </w:t>
      </w:r>
      <w:proofErr w:type="spellStart"/>
      <w:r w:rsidRPr="004E3FF3">
        <w:rPr>
          <w:rFonts w:ascii="Arial" w:eastAsia="Times New Roman" w:hAnsi="Arial" w:cs="Arial"/>
          <w:sz w:val="20"/>
          <w:szCs w:val="20"/>
          <w:lang w:eastAsia="hr-HR"/>
        </w:rPr>
        <w:t>Bužin</w:t>
      </w:r>
      <w:proofErr w:type="spellEnd"/>
      <w:r w:rsidRPr="004E3FF3">
        <w:rPr>
          <w:rFonts w:ascii="Arial" w:eastAsia="Times New Roman" w:hAnsi="Arial" w:cs="Arial"/>
          <w:sz w:val="20"/>
          <w:szCs w:val="20"/>
          <w:lang w:eastAsia="hr-HR"/>
        </w:rPr>
        <w:t xml:space="preserve"> i </w:t>
      </w:r>
      <w:proofErr w:type="spellStart"/>
      <w:r w:rsidRPr="004E3FF3">
        <w:rPr>
          <w:rFonts w:ascii="Arial" w:eastAsia="Times New Roman" w:hAnsi="Arial" w:cs="Arial"/>
          <w:sz w:val="20"/>
          <w:szCs w:val="20"/>
          <w:lang w:eastAsia="hr-HR"/>
        </w:rPr>
        <w:t>Škudelin</w:t>
      </w:r>
      <w:proofErr w:type="spellEnd"/>
      <w:r w:rsidRPr="004E3FF3">
        <w:rPr>
          <w:rFonts w:ascii="Arial" w:eastAsia="Times New Roman" w:hAnsi="Arial" w:cs="Arial"/>
          <w:sz w:val="20"/>
          <w:szCs w:val="20"/>
          <w:lang w:eastAsia="hr-HR"/>
        </w:rPr>
        <w:t xml:space="preserve"> su locirani unutar planom označenog poplavnog područja. Nosilac zahvata gradnje na tom području je odgovoran za zaštitu ljudi i imovine izloženih mogućim utjecajima poplava.</w:t>
      </w:r>
    </w:p>
    <w:p w14:paraId="29693B70"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451A0E61"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13A67F26"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 xml:space="preserve">1.2. </w:t>
      </w:r>
      <w:r w:rsidRPr="004E3FF3">
        <w:rPr>
          <w:rFonts w:ascii="Arial" w:eastAsia="Times New Roman" w:hAnsi="Arial" w:cs="Arial"/>
          <w:b/>
          <w:sz w:val="20"/>
          <w:szCs w:val="20"/>
          <w:lang w:eastAsia="hr-HR"/>
        </w:rPr>
        <w:t>IZDVOJENA GRAĐEVINSKA PODRUČJA IZVAN NASELJA</w:t>
      </w:r>
    </w:p>
    <w:p w14:paraId="75689B76"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4920E2B8"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Gospodarska namjena - poslovna i proizvodna namjena</w:t>
      </w:r>
    </w:p>
    <w:p w14:paraId="0DA6999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B5E18A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3E4BBB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 Koncentrirana izgradnja građevina poslovne i/ili proizvodne namjene planirana je u izdvojenim građevinskim područjima izvan naselja gospodarske poslovne i/ili proizvodne namjene. </w:t>
      </w:r>
    </w:p>
    <w:p w14:paraId="2902881E" w14:textId="77777777" w:rsidR="004E3FF3" w:rsidRPr="004E3FF3" w:rsidRDefault="004E3FF3" w:rsidP="004E3FF3">
      <w:pPr>
        <w:spacing w:after="0" w:line="240" w:lineRule="auto"/>
        <w:jc w:val="both"/>
        <w:rPr>
          <w:rFonts w:ascii="Arial" w:eastAsia="Times New Roman" w:hAnsi="Arial"/>
          <w:sz w:val="20"/>
          <w:szCs w:val="20"/>
          <w:lang w:eastAsia="hr-HR"/>
        </w:rPr>
      </w:pPr>
    </w:p>
    <w:p w14:paraId="612CAD8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Izdvojena građevinska područja izvan naselja gospodarske poslovne i/ili proizvodne namjene su prostorne cjeline namijenjene za poslovnu i/ili proizvodnu namjenu, bez stanovanja. U izdvojenim građevinskim područjima izvan naselja gospodarske poslovne i/ili proizvodne namjene se, osim građevina poslovne i/ili proizvodne namjene, mogu  graditi i </w:t>
      </w:r>
      <w:proofErr w:type="spellStart"/>
      <w:r w:rsidRPr="004E3FF3">
        <w:rPr>
          <w:rFonts w:ascii="Arial" w:eastAsia="Times New Roman" w:hAnsi="Arial"/>
          <w:sz w:val="20"/>
          <w:szCs w:val="20"/>
          <w:lang w:eastAsia="hr-HR"/>
        </w:rPr>
        <w:t>uređivatijavne</w:t>
      </w:r>
      <w:proofErr w:type="spellEnd"/>
      <w:r w:rsidRPr="004E3FF3">
        <w:rPr>
          <w:rFonts w:ascii="Arial" w:eastAsia="Times New Roman" w:hAnsi="Arial"/>
          <w:sz w:val="20"/>
          <w:szCs w:val="20"/>
          <w:lang w:eastAsia="hr-HR"/>
        </w:rPr>
        <w:t xml:space="preserve"> i druge zelene površine, kao i postavljati urbana oprema. te graditi građevine infrastrukture i prateći sadržaji:</w:t>
      </w:r>
    </w:p>
    <w:p w14:paraId="0A0B057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prometne kolne, kolno-pješačke, servisne, pješačke i biciklističke prometnice, , parkirališta, </w:t>
      </w:r>
      <w:proofErr w:type="spellStart"/>
      <w:r w:rsidRPr="004E3FF3">
        <w:rPr>
          <w:rFonts w:ascii="Arial" w:eastAsia="Times New Roman" w:hAnsi="Arial"/>
          <w:sz w:val="20"/>
          <w:szCs w:val="20"/>
          <w:lang w:eastAsia="hr-HR"/>
        </w:rPr>
        <w:t>višeetažne</w:t>
      </w:r>
      <w:proofErr w:type="spellEnd"/>
      <w:r w:rsidRPr="004E3FF3">
        <w:rPr>
          <w:rFonts w:ascii="Arial" w:eastAsia="Times New Roman" w:hAnsi="Arial"/>
          <w:sz w:val="20"/>
          <w:szCs w:val="20"/>
          <w:lang w:eastAsia="hr-HR"/>
        </w:rPr>
        <w:t xml:space="preserve"> garaže, benzinske postaje</w:t>
      </w:r>
      <w:r w:rsidRPr="004E3FF3">
        <w:rPr>
          <w:rFonts w:ascii="Arial" w:eastAsia="Times New Roman" w:hAnsi="Arial"/>
          <w:sz w:val="20"/>
          <w:szCs w:val="20"/>
          <w:lang w:eastAsia="hr-HR"/>
        </w:rPr>
        <w:tab/>
      </w:r>
    </w:p>
    <w:p w14:paraId="63DC864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građevine svih ostalih vrsta infrastrukture, </w:t>
      </w:r>
    </w:p>
    <w:p w14:paraId="1E17736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građevine ili postrojenja za korištenje alternativnih izvora energije (solarne elektrane), te za alternativne načine prikupljanja / pročišćavanja / korištenja otpadnih voda, kad je to dozvoljeno ovim odredbama i/ili odredbama planova užeg područja., </w:t>
      </w:r>
    </w:p>
    <w:p w14:paraId="04B2558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prateći sadržaji specifični za pojedina građevinska područja - zone, definirani ovim odredbama i prostornim planovima užeg područja.</w:t>
      </w:r>
    </w:p>
    <w:p w14:paraId="488847EE" w14:textId="77777777" w:rsidR="004E3FF3" w:rsidRPr="004E3FF3" w:rsidRDefault="004E3FF3" w:rsidP="004E3FF3">
      <w:pPr>
        <w:spacing w:after="0" w:line="240" w:lineRule="auto"/>
        <w:jc w:val="both"/>
        <w:rPr>
          <w:rFonts w:ascii="Arial" w:eastAsia="Times New Roman" w:hAnsi="Arial"/>
          <w:sz w:val="20"/>
          <w:szCs w:val="20"/>
          <w:lang w:eastAsia="hr-HR"/>
        </w:rPr>
      </w:pPr>
    </w:p>
    <w:p w14:paraId="2F3C432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(3) U građevinskim područjima gospodarske </w:t>
      </w:r>
      <w:r w:rsidRPr="004E3FF3">
        <w:rPr>
          <w:rFonts w:ascii="Arial" w:eastAsia="Times New Roman" w:hAnsi="Arial"/>
          <w:sz w:val="20"/>
          <w:szCs w:val="20"/>
          <w:lang w:eastAsia="hr-HR"/>
        </w:rPr>
        <w:t>poslovne i/ili proizvodne</w:t>
      </w:r>
      <w:r w:rsidRPr="004E3FF3">
        <w:rPr>
          <w:rFonts w:ascii="Arial" w:eastAsia="Times New Roman" w:hAnsi="Arial" w:cs="Arial"/>
          <w:sz w:val="20"/>
          <w:szCs w:val="20"/>
          <w:lang w:eastAsia="hr-HR"/>
        </w:rPr>
        <w:t xml:space="preserve"> namjene mogu se realizirati zahvati gospodarske namjene – djelatnost deponiranja kamp prikolica, drugih objekata i naprava za smještaj u kampu ili druge kamp opreme, te kamp odmorišta. Iznimno, u građevinskim područjima gospodarske namjene</w:t>
      </w:r>
      <w:r w:rsidRPr="004E3FF3">
        <w:rPr>
          <w:rFonts w:ascii="Arial" w:eastAsia="Times New Roman" w:hAnsi="Arial"/>
          <w:sz w:val="20"/>
          <w:szCs w:val="20"/>
          <w:lang w:eastAsia="hr-HR"/>
        </w:rPr>
        <w:t xml:space="preserve"> poslovne i/ili proizvodne</w:t>
      </w:r>
      <w:r w:rsidRPr="004E3FF3">
        <w:rPr>
          <w:rFonts w:ascii="Arial" w:eastAsia="Times New Roman" w:hAnsi="Arial" w:cs="Arial"/>
          <w:sz w:val="20"/>
          <w:szCs w:val="20"/>
          <w:lang w:eastAsia="hr-HR"/>
        </w:rPr>
        <w:t xml:space="preserve"> mogu se </w:t>
      </w:r>
      <w:proofErr w:type="spellStart"/>
      <w:r w:rsidRPr="004E3FF3">
        <w:rPr>
          <w:rFonts w:ascii="Arial" w:eastAsia="Times New Roman" w:hAnsi="Arial" w:cs="Arial"/>
          <w:sz w:val="20"/>
          <w:szCs w:val="20"/>
          <w:lang w:eastAsia="hr-HR"/>
        </w:rPr>
        <w:t>graditii</w:t>
      </w:r>
      <w:proofErr w:type="spellEnd"/>
      <w:r w:rsidRPr="004E3FF3">
        <w:rPr>
          <w:rFonts w:ascii="Arial" w:eastAsia="Times New Roman" w:hAnsi="Arial" w:cs="Arial"/>
          <w:sz w:val="20"/>
          <w:szCs w:val="20"/>
          <w:lang w:eastAsia="hr-HR"/>
        </w:rPr>
        <w:t xml:space="preserve"> pojedinačne građevine ugostiteljsko-turističke namjene, kada je ovim odredbama utvrđen smještajni kapacitet za navedena područja.</w:t>
      </w:r>
    </w:p>
    <w:p w14:paraId="35E96399" w14:textId="77777777" w:rsidR="004E3FF3" w:rsidRPr="004E3FF3" w:rsidRDefault="004E3FF3" w:rsidP="004E3FF3">
      <w:pPr>
        <w:spacing w:after="0" w:line="240" w:lineRule="auto"/>
        <w:jc w:val="both"/>
        <w:rPr>
          <w:rFonts w:ascii="Arial" w:eastAsia="Times New Roman" w:hAnsi="Arial"/>
          <w:sz w:val="20"/>
          <w:szCs w:val="20"/>
          <w:lang w:eastAsia="hr-HR"/>
        </w:rPr>
      </w:pPr>
    </w:p>
    <w:p w14:paraId="559EA70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U građevinskim područjima gospodarske namjene ne mogu se graditi građevine koje narušavaju vrijednosti okoliša, te pogoršavaju uvjete života i rada u susjednim zonama i lokacijama.</w:t>
      </w:r>
    </w:p>
    <w:p w14:paraId="427B2F42" w14:textId="77777777" w:rsidR="004E3FF3" w:rsidRDefault="004E3FF3" w:rsidP="004E3FF3">
      <w:pPr>
        <w:spacing w:after="0" w:line="240" w:lineRule="auto"/>
        <w:jc w:val="both"/>
        <w:rPr>
          <w:rFonts w:ascii="Arial" w:eastAsia="Times New Roman" w:hAnsi="Arial"/>
          <w:sz w:val="20"/>
          <w:szCs w:val="20"/>
          <w:lang w:eastAsia="hr-HR"/>
        </w:rPr>
      </w:pPr>
    </w:p>
    <w:p w14:paraId="4CADD855" w14:textId="77777777" w:rsidR="000367D7" w:rsidRDefault="000367D7" w:rsidP="004E3FF3">
      <w:pPr>
        <w:spacing w:after="0" w:line="240" w:lineRule="auto"/>
        <w:jc w:val="both"/>
        <w:rPr>
          <w:rFonts w:ascii="Arial" w:eastAsia="Times New Roman" w:hAnsi="Arial"/>
          <w:sz w:val="20"/>
          <w:szCs w:val="20"/>
          <w:lang w:eastAsia="hr-HR"/>
        </w:rPr>
      </w:pPr>
    </w:p>
    <w:p w14:paraId="7378087B" w14:textId="77777777" w:rsidR="000367D7" w:rsidRDefault="000367D7" w:rsidP="004E3FF3">
      <w:pPr>
        <w:spacing w:after="0" w:line="240" w:lineRule="auto"/>
        <w:jc w:val="both"/>
        <w:rPr>
          <w:rFonts w:ascii="Arial" w:eastAsia="Times New Roman" w:hAnsi="Arial"/>
          <w:sz w:val="20"/>
          <w:szCs w:val="20"/>
          <w:lang w:eastAsia="hr-HR"/>
        </w:rPr>
      </w:pPr>
    </w:p>
    <w:p w14:paraId="5CB86F5E" w14:textId="77777777" w:rsidR="000367D7" w:rsidRDefault="000367D7" w:rsidP="004E3FF3">
      <w:pPr>
        <w:spacing w:after="0" w:line="240" w:lineRule="auto"/>
        <w:jc w:val="both"/>
        <w:rPr>
          <w:rFonts w:ascii="Arial" w:eastAsia="Times New Roman" w:hAnsi="Arial"/>
          <w:sz w:val="20"/>
          <w:szCs w:val="20"/>
          <w:lang w:eastAsia="hr-HR"/>
        </w:rPr>
      </w:pPr>
    </w:p>
    <w:p w14:paraId="3F67E558" w14:textId="77777777" w:rsidR="000367D7" w:rsidRDefault="000367D7" w:rsidP="004E3FF3">
      <w:pPr>
        <w:spacing w:after="0" w:line="240" w:lineRule="auto"/>
        <w:jc w:val="both"/>
        <w:rPr>
          <w:rFonts w:ascii="Arial" w:eastAsia="Times New Roman" w:hAnsi="Arial"/>
          <w:sz w:val="20"/>
          <w:szCs w:val="20"/>
          <w:lang w:eastAsia="hr-HR"/>
        </w:rPr>
      </w:pPr>
    </w:p>
    <w:p w14:paraId="28250E2D" w14:textId="77777777" w:rsidR="000367D7" w:rsidRPr="004E3FF3" w:rsidRDefault="000367D7" w:rsidP="004E3FF3">
      <w:pPr>
        <w:spacing w:after="0" w:line="240" w:lineRule="auto"/>
        <w:jc w:val="both"/>
        <w:rPr>
          <w:rFonts w:ascii="Arial" w:eastAsia="Times New Roman" w:hAnsi="Arial"/>
          <w:sz w:val="20"/>
          <w:szCs w:val="20"/>
          <w:lang w:eastAsia="hr-HR"/>
        </w:rPr>
      </w:pPr>
    </w:p>
    <w:p w14:paraId="0AD0BDC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(5) Planirana građevinska područja gospodarske poslovne i/ili proizvodne namjene prikazana su u slijedećoj tablici:</w:t>
      </w:r>
    </w:p>
    <w:p w14:paraId="050D947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bl>
      <w:tblPr>
        <w:tblW w:w="9218" w:type="dxa"/>
        <w:tblInd w:w="-15" w:type="dxa"/>
        <w:tblLayout w:type="fixed"/>
        <w:tblLook w:val="0000" w:firstRow="0" w:lastRow="0" w:firstColumn="0" w:lastColumn="0" w:noHBand="0" w:noVBand="0"/>
      </w:tblPr>
      <w:tblGrid>
        <w:gridCol w:w="536"/>
        <w:gridCol w:w="4381"/>
        <w:gridCol w:w="1511"/>
        <w:gridCol w:w="1208"/>
        <w:gridCol w:w="1582"/>
      </w:tblGrid>
      <w:tr w:rsidR="004E3FF3" w:rsidRPr="004E3FF3" w14:paraId="141BA832" w14:textId="77777777" w:rsidTr="00574144">
        <w:trPr>
          <w:cantSplit/>
          <w:trHeight w:val="641"/>
        </w:trPr>
        <w:tc>
          <w:tcPr>
            <w:tcW w:w="536" w:type="dxa"/>
            <w:tcBorders>
              <w:top w:val="single" w:sz="8" w:space="0" w:color="000000"/>
              <w:left w:val="single" w:sz="8" w:space="0" w:color="000000"/>
            </w:tcBorders>
            <w:shd w:val="clear" w:color="auto" w:fill="CCFFFF"/>
          </w:tcPr>
          <w:p w14:paraId="7504BDBD"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81" w:type="dxa"/>
            <w:tcBorders>
              <w:top w:val="single" w:sz="8" w:space="0" w:color="000000"/>
              <w:left w:val="single" w:sz="4" w:space="0" w:color="000000"/>
            </w:tcBorders>
            <w:shd w:val="clear" w:color="auto" w:fill="CCFFFF"/>
            <w:tcMar>
              <w:top w:w="113" w:type="dxa"/>
            </w:tcMar>
          </w:tcPr>
          <w:p w14:paraId="51F0042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LOKACIJA (građevinska područja)</w:t>
            </w:r>
          </w:p>
        </w:tc>
        <w:tc>
          <w:tcPr>
            <w:tcW w:w="1511" w:type="dxa"/>
            <w:tcBorders>
              <w:top w:val="single" w:sz="8" w:space="0" w:color="000000"/>
              <w:left w:val="single" w:sz="4" w:space="0" w:color="000000"/>
            </w:tcBorders>
            <w:shd w:val="clear" w:color="auto" w:fill="CCFFFF"/>
            <w:tcMar>
              <w:top w:w="113" w:type="dxa"/>
            </w:tcMar>
          </w:tcPr>
          <w:p w14:paraId="7FDD30C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Kapacitet (radnih mjesta)</w:t>
            </w:r>
          </w:p>
        </w:tc>
        <w:tc>
          <w:tcPr>
            <w:tcW w:w="1208" w:type="dxa"/>
            <w:tcBorders>
              <w:top w:val="single" w:sz="8" w:space="0" w:color="000000"/>
              <w:left w:val="single" w:sz="4" w:space="0" w:color="000000"/>
              <w:bottom w:val="single" w:sz="8" w:space="0" w:color="000000"/>
              <w:right w:val="single" w:sz="8" w:space="0" w:color="000000"/>
            </w:tcBorders>
            <w:shd w:val="clear" w:color="auto" w:fill="CCFFFF"/>
            <w:tcMar>
              <w:top w:w="113" w:type="dxa"/>
            </w:tcMar>
          </w:tcPr>
          <w:p w14:paraId="63A41FF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w:t>
            </w:r>
          </w:p>
          <w:p w14:paraId="2A6C695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582" w:type="dxa"/>
            <w:tcBorders>
              <w:top w:val="single" w:sz="8" w:space="0" w:color="000000"/>
              <w:left w:val="single" w:sz="4" w:space="0" w:color="000000"/>
              <w:right w:val="single" w:sz="8" w:space="0" w:color="000000"/>
            </w:tcBorders>
            <w:shd w:val="clear" w:color="auto" w:fill="CCFFFF"/>
          </w:tcPr>
          <w:p w14:paraId="1C129B3B"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Izgrađenost</w:t>
            </w:r>
          </w:p>
          <w:p w14:paraId="10D9F1B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u w:val="single"/>
                <w:lang w:eastAsia="hr-HR"/>
              </w:rPr>
              <w:t>ha/(%)</w:t>
            </w:r>
          </w:p>
        </w:tc>
      </w:tr>
      <w:tr w:rsidR="004E3FF3" w:rsidRPr="004E3FF3" w14:paraId="4E477C43" w14:textId="77777777" w:rsidTr="00574144">
        <w:trPr>
          <w:cantSplit/>
        </w:trPr>
        <w:tc>
          <w:tcPr>
            <w:tcW w:w="536" w:type="dxa"/>
            <w:tcBorders>
              <w:top w:val="single" w:sz="8" w:space="0" w:color="000000"/>
              <w:left w:val="single" w:sz="8" w:space="0" w:color="000000"/>
              <w:bottom w:val="single" w:sz="8" w:space="0" w:color="000000"/>
            </w:tcBorders>
            <w:shd w:val="clear" w:color="auto" w:fill="FFFF99"/>
          </w:tcPr>
          <w:p w14:paraId="0410330D"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682" w:type="dxa"/>
            <w:gridSpan w:val="4"/>
            <w:tcBorders>
              <w:top w:val="single" w:sz="8" w:space="0" w:color="000000"/>
              <w:left w:val="single" w:sz="8" w:space="0" w:color="000000"/>
              <w:bottom w:val="single" w:sz="8" w:space="0" w:color="000000"/>
              <w:right w:val="single" w:sz="8" w:space="0" w:color="000000"/>
            </w:tcBorders>
            <w:shd w:val="clear" w:color="auto" w:fill="FFFF99"/>
          </w:tcPr>
          <w:p w14:paraId="7C8325A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b/>
                <w:sz w:val="20"/>
                <w:szCs w:val="20"/>
                <w:lang w:eastAsia="hr-HR"/>
              </w:rPr>
              <w:t>Proizvodna - pretežito industrijska namjena (I1</w:t>
            </w:r>
            <w:r w:rsidRPr="004E3FF3">
              <w:rPr>
                <w:rFonts w:ascii="Arial" w:eastAsia="Times New Roman" w:hAnsi="Arial" w:cs="Arial"/>
                <w:caps/>
                <w:sz w:val="18"/>
                <w:szCs w:val="18"/>
                <w:lang w:eastAsia="hr-HR"/>
              </w:rPr>
              <w:t>)</w:t>
            </w:r>
          </w:p>
        </w:tc>
      </w:tr>
      <w:tr w:rsidR="004E3FF3" w:rsidRPr="004E3FF3" w14:paraId="7B5CA942" w14:textId="77777777" w:rsidTr="00574144">
        <w:tc>
          <w:tcPr>
            <w:tcW w:w="536" w:type="dxa"/>
            <w:tcBorders>
              <w:top w:val="single" w:sz="4" w:space="0" w:color="000000"/>
              <w:left w:val="single" w:sz="8" w:space="0" w:color="000000"/>
              <w:bottom w:val="single" w:sz="4" w:space="0" w:color="000000"/>
            </w:tcBorders>
          </w:tcPr>
          <w:p w14:paraId="2776EA0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w:t>
            </w:r>
          </w:p>
        </w:tc>
        <w:tc>
          <w:tcPr>
            <w:tcW w:w="4381" w:type="dxa"/>
            <w:tcBorders>
              <w:top w:val="single" w:sz="4" w:space="0" w:color="000000"/>
              <w:left w:val="single" w:sz="4" w:space="0" w:color="000000"/>
              <w:bottom w:val="single" w:sz="4" w:space="0" w:color="000000"/>
            </w:tcBorders>
          </w:tcPr>
          <w:p w14:paraId="17FD30FE"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Plovanija  (NA </w:t>
            </w:r>
            <w:r w:rsidRPr="004E3FF3">
              <w:rPr>
                <w:rFonts w:ascii="Arial" w:eastAsia="Times New Roman" w:hAnsi="Arial" w:cs="Arial"/>
                <w:sz w:val="18"/>
                <w:szCs w:val="18"/>
                <w:lang w:eastAsia="hr-HR"/>
              </w:rPr>
              <w:t>Plovanija</w:t>
            </w:r>
            <w:r w:rsidRPr="004E3FF3">
              <w:rPr>
                <w:rFonts w:ascii="Arial" w:eastAsia="Times New Roman" w:hAnsi="Arial" w:cs="Arial"/>
                <w:caps/>
                <w:sz w:val="18"/>
                <w:szCs w:val="18"/>
                <w:lang w:eastAsia="hr-HR"/>
              </w:rPr>
              <w:t>)</w:t>
            </w:r>
          </w:p>
        </w:tc>
        <w:tc>
          <w:tcPr>
            <w:tcW w:w="1511" w:type="dxa"/>
            <w:tcBorders>
              <w:top w:val="single" w:sz="4" w:space="0" w:color="000000"/>
              <w:left w:val="single" w:sz="4" w:space="0" w:color="000000"/>
              <w:bottom w:val="single" w:sz="4" w:space="0" w:color="000000"/>
            </w:tcBorders>
          </w:tcPr>
          <w:p w14:paraId="674D2BF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20</w:t>
            </w:r>
          </w:p>
        </w:tc>
        <w:tc>
          <w:tcPr>
            <w:tcW w:w="1208" w:type="dxa"/>
            <w:tcBorders>
              <w:top w:val="single" w:sz="4" w:space="0" w:color="000000"/>
              <w:left w:val="single" w:sz="4" w:space="0" w:color="000000"/>
              <w:bottom w:val="single" w:sz="4" w:space="0" w:color="000000"/>
              <w:right w:val="single" w:sz="8" w:space="0" w:color="000000"/>
            </w:tcBorders>
          </w:tcPr>
          <w:p w14:paraId="169C2BE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3,59</w:t>
            </w:r>
          </w:p>
        </w:tc>
        <w:tc>
          <w:tcPr>
            <w:tcW w:w="1582" w:type="dxa"/>
            <w:tcBorders>
              <w:top w:val="single" w:sz="4" w:space="0" w:color="000000"/>
              <w:left w:val="single" w:sz="4" w:space="0" w:color="000000"/>
              <w:bottom w:val="single" w:sz="4" w:space="0" w:color="000000"/>
              <w:right w:val="single" w:sz="8" w:space="0" w:color="000000"/>
            </w:tcBorders>
          </w:tcPr>
          <w:p w14:paraId="004BEA00"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3,59/100</w:t>
            </w:r>
          </w:p>
        </w:tc>
      </w:tr>
      <w:tr w:rsidR="004E3FF3" w:rsidRPr="004E3FF3" w14:paraId="60E5CCF8" w14:textId="77777777" w:rsidTr="00574144">
        <w:trPr>
          <w:cantSplit/>
        </w:trPr>
        <w:tc>
          <w:tcPr>
            <w:tcW w:w="536" w:type="dxa"/>
            <w:tcBorders>
              <w:top w:val="single" w:sz="8" w:space="0" w:color="000000"/>
              <w:left w:val="single" w:sz="8" w:space="0" w:color="000000"/>
              <w:bottom w:val="single" w:sz="8" w:space="0" w:color="000000"/>
            </w:tcBorders>
            <w:shd w:val="clear" w:color="auto" w:fill="FFFF99"/>
          </w:tcPr>
          <w:p w14:paraId="2CD65013"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2" w:type="dxa"/>
            <w:gridSpan w:val="4"/>
            <w:tcBorders>
              <w:top w:val="single" w:sz="8" w:space="0" w:color="000000"/>
              <w:left w:val="single" w:sz="8" w:space="0" w:color="000000"/>
              <w:bottom w:val="single" w:sz="8" w:space="0" w:color="000000"/>
              <w:right w:val="single" w:sz="8" w:space="0" w:color="000000"/>
            </w:tcBorders>
            <w:shd w:val="clear" w:color="auto" w:fill="FFFF99"/>
          </w:tcPr>
          <w:p w14:paraId="34CABDF2"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b/>
                <w:sz w:val="20"/>
                <w:szCs w:val="20"/>
                <w:lang w:eastAsia="hr-HR"/>
              </w:rPr>
              <w:t>Gospodarska namjena - poslovna i proizvodna (K/I1)</w:t>
            </w:r>
          </w:p>
        </w:tc>
      </w:tr>
      <w:tr w:rsidR="004E3FF3" w:rsidRPr="004E3FF3" w14:paraId="49BF8DEA" w14:textId="77777777" w:rsidTr="00574144">
        <w:tc>
          <w:tcPr>
            <w:tcW w:w="536" w:type="dxa"/>
            <w:tcBorders>
              <w:left w:val="single" w:sz="8" w:space="0" w:color="000000"/>
              <w:bottom w:val="single" w:sz="8" w:space="0" w:color="000000"/>
            </w:tcBorders>
          </w:tcPr>
          <w:p w14:paraId="6AF5410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w:t>
            </w:r>
          </w:p>
        </w:tc>
        <w:tc>
          <w:tcPr>
            <w:tcW w:w="4381" w:type="dxa"/>
            <w:tcBorders>
              <w:left w:val="single" w:sz="4" w:space="0" w:color="000000"/>
              <w:bottom w:val="single" w:sz="8" w:space="0" w:color="000000"/>
            </w:tcBorders>
          </w:tcPr>
          <w:p w14:paraId="5DCD6C5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caps/>
                <w:sz w:val="18"/>
                <w:szCs w:val="18"/>
                <w:lang w:eastAsia="hr-HR"/>
              </w:rPr>
              <w:t xml:space="preserve">stanica (NA </w:t>
            </w:r>
            <w:r w:rsidRPr="004E3FF3">
              <w:rPr>
                <w:rFonts w:ascii="Arial" w:eastAsia="Times New Roman" w:hAnsi="Arial" w:cs="Arial"/>
                <w:sz w:val="18"/>
                <w:szCs w:val="18"/>
                <w:lang w:eastAsia="hr-HR"/>
              </w:rPr>
              <w:t>Buje i</w:t>
            </w:r>
            <w:r w:rsidRPr="004E3FF3">
              <w:rPr>
                <w:rFonts w:ascii="Arial" w:eastAsia="Times New Roman" w:hAnsi="Arial" w:cs="Arial"/>
                <w:caps/>
                <w:sz w:val="18"/>
                <w:szCs w:val="18"/>
                <w:lang w:eastAsia="hr-HR"/>
              </w:rPr>
              <w:t xml:space="preserve"> na </w:t>
            </w:r>
            <w:r w:rsidRPr="004E3FF3">
              <w:rPr>
                <w:rFonts w:ascii="Arial" w:eastAsia="Times New Roman" w:hAnsi="Arial" w:cs="Arial"/>
                <w:sz w:val="18"/>
                <w:szCs w:val="18"/>
                <w:lang w:eastAsia="hr-HR"/>
              </w:rPr>
              <w:t>Kaštel</w:t>
            </w:r>
            <w:r w:rsidRPr="004E3FF3">
              <w:rPr>
                <w:rFonts w:ascii="Arial" w:eastAsia="Times New Roman" w:hAnsi="Arial" w:cs="Arial"/>
                <w:caps/>
                <w:sz w:val="18"/>
                <w:szCs w:val="18"/>
                <w:lang w:eastAsia="hr-HR"/>
              </w:rPr>
              <w:t>)</w:t>
            </w:r>
          </w:p>
        </w:tc>
        <w:tc>
          <w:tcPr>
            <w:tcW w:w="1511" w:type="dxa"/>
            <w:tcBorders>
              <w:left w:val="single" w:sz="4" w:space="0" w:color="000000"/>
              <w:bottom w:val="single" w:sz="8" w:space="0" w:color="000000"/>
            </w:tcBorders>
          </w:tcPr>
          <w:p w14:paraId="2CC1E63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2100</w:t>
            </w:r>
          </w:p>
        </w:tc>
        <w:tc>
          <w:tcPr>
            <w:tcW w:w="1208" w:type="dxa"/>
            <w:tcBorders>
              <w:top w:val="single" w:sz="4" w:space="0" w:color="000000"/>
              <w:left w:val="single" w:sz="4" w:space="0" w:color="000000"/>
              <w:bottom w:val="single" w:sz="8" w:space="0" w:color="000000"/>
              <w:right w:val="single" w:sz="8" w:space="0" w:color="000000"/>
            </w:tcBorders>
          </w:tcPr>
          <w:p w14:paraId="25A90CE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64,09</w:t>
            </w:r>
          </w:p>
        </w:tc>
        <w:tc>
          <w:tcPr>
            <w:tcW w:w="1582" w:type="dxa"/>
            <w:tcBorders>
              <w:top w:val="single" w:sz="4" w:space="0" w:color="000000"/>
              <w:left w:val="single" w:sz="4" w:space="0" w:color="000000"/>
              <w:bottom w:val="single" w:sz="8" w:space="0" w:color="000000"/>
              <w:right w:val="single" w:sz="8" w:space="0" w:color="000000"/>
            </w:tcBorders>
          </w:tcPr>
          <w:p w14:paraId="616062EA"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34,71/54,15</w:t>
            </w:r>
          </w:p>
        </w:tc>
      </w:tr>
      <w:tr w:rsidR="004E3FF3" w:rsidRPr="004E3FF3" w14:paraId="20A14460" w14:textId="77777777" w:rsidTr="00574144">
        <w:tc>
          <w:tcPr>
            <w:tcW w:w="536" w:type="dxa"/>
            <w:tcBorders>
              <w:top w:val="single" w:sz="8" w:space="0" w:color="000000"/>
              <w:left w:val="single" w:sz="8" w:space="0" w:color="000000"/>
              <w:bottom w:val="single" w:sz="8" w:space="0" w:color="000000"/>
            </w:tcBorders>
            <w:shd w:val="clear" w:color="auto" w:fill="FFFF99"/>
          </w:tcPr>
          <w:p w14:paraId="54B41ADB"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2" w:type="dxa"/>
            <w:gridSpan w:val="4"/>
            <w:tcBorders>
              <w:top w:val="single" w:sz="8" w:space="0" w:color="000000"/>
              <w:left w:val="single" w:sz="4" w:space="0" w:color="000000"/>
              <w:bottom w:val="single" w:sz="8" w:space="0" w:color="000000"/>
              <w:right w:val="single" w:sz="8" w:space="0" w:color="000000"/>
            </w:tcBorders>
            <w:shd w:val="clear" w:color="auto" w:fill="FFFF99"/>
          </w:tcPr>
          <w:p w14:paraId="1C771D0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b/>
                <w:sz w:val="20"/>
                <w:szCs w:val="20"/>
                <w:lang w:eastAsia="hr-HR"/>
              </w:rPr>
              <w:t>Opća poslovna namjena (K)</w:t>
            </w:r>
          </w:p>
        </w:tc>
      </w:tr>
      <w:tr w:rsidR="004E3FF3" w:rsidRPr="004E3FF3" w14:paraId="0379B029" w14:textId="77777777" w:rsidTr="00574144">
        <w:tc>
          <w:tcPr>
            <w:tcW w:w="536" w:type="dxa"/>
            <w:tcBorders>
              <w:top w:val="single" w:sz="8" w:space="0" w:color="000000"/>
              <w:left w:val="single" w:sz="8" w:space="0" w:color="000000"/>
              <w:bottom w:val="single" w:sz="4" w:space="0" w:color="000000"/>
            </w:tcBorders>
          </w:tcPr>
          <w:p w14:paraId="65C8DE8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w:t>
            </w:r>
          </w:p>
        </w:tc>
        <w:tc>
          <w:tcPr>
            <w:tcW w:w="4381" w:type="dxa"/>
            <w:tcBorders>
              <w:top w:val="single" w:sz="8" w:space="0" w:color="000000"/>
              <w:left w:val="single" w:sz="4" w:space="0" w:color="000000"/>
              <w:bottom w:val="single" w:sz="4" w:space="0" w:color="000000"/>
            </w:tcBorders>
          </w:tcPr>
          <w:p w14:paraId="660CED94"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mazurija (na </w:t>
            </w:r>
            <w:r w:rsidRPr="004E3FF3">
              <w:rPr>
                <w:rFonts w:ascii="Arial" w:eastAsia="Times New Roman" w:hAnsi="Arial" w:cs="Arial"/>
                <w:sz w:val="18"/>
                <w:szCs w:val="18"/>
                <w:lang w:eastAsia="hr-HR"/>
              </w:rPr>
              <w:t>Plovanija</w:t>
            </w:r>
            <w:r w:rsidRPr="004E3FF3">
              <w:rPr>
                <w:rFonts w:ascii="Arial" w:eastAsia="Times New Roman" w:hAnsi="Arial" w:cs="Arial"/>
                <w:caps/>
                <w:sz w:val="18"/>
                <w:szCs w:val="18"/>
                <w:lang w:eastAsia="hr-HR"/>
              </w:rPr>
              <w:t>)</w:t>
            </w:r>
          </w:p>
        </w:tc>
        <w:tc>
          <w:tcPr>
            <w:tcW w:w="1511" w:type="dxa"/>
            <w:tcBorders>
              <w:top w:val="single" w:sz="8" w:space="0" w:color="000000"/>
              <w:left w:val="single" w:sz="4" w:space="0" w:color="000000"/>
              <w:bottom w:val="single" w:sz="4" w:space="0" w:color="000000"/>
            </w:tcBorders>
          </w:tcPr>
          <w:p w14:paraId="1903242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225</w:t>
            </w:r>
          </w:p>
        </w:tc>
        <w:tc>
          <w:tcPr>
            <w:tcW w:w="1208" w:type="dxa"/>
            <w:tcBorders>
              <w:top w:val="single" w:sz="8" w:space="0" w:color="000000"/>
              <w:left w:val="single" w:sz="4" w:space="0" w:color="000000"/>
              <w:bottom w:val="single" w:sz="4" w:space="0" w:color="000000"/>
              <w:right w:val="single" w:sz="8" w:space="0" w:color="000000"/>
            </w:tcBorders>
          </w:tcPr>
          <w:p w14:paraId="288DC5E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7,40</w:t>
            </w:r>
          </w:p>
        </w:tc>
        <w:tc>
          <w:tcPr>
            <w:tcW w:w="1582" w:type="dxa"/>
            <w:tcBorders>
              <w:top w:val="single" w:sz="8" w:space="0" w:color="000000"/>
              <w:left w:val="single" w:sz="4" w:space="0" w:color="000000"/>
              <w:bottom w:val="single" w:sz="4" w:space="0" w:color="000000"/>
              <w:right w:val="single" w:sz="8" w:space="0" w:color="000000"/>
            </w:tcBorders>
          </w:tcPr>
          <w:p w14:paraId="61EE066F"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0</w:t>
            </w:r>
          </w:p>
        </w:tc>
      </w:tr>
      <w:tr w:rsidR="004E3FF3" w:rsidRPr="004E3FF3" w14:paraId="369122E8" w14:textId="77777777" w:rsidTr="00574144">
        <w:tc>
          <w:tcPr>
            <w:tcW w:w="536" w:type="dxa"/>
            <w:tcBorders>
              <w:left w:val="single" w:sz="8" w:space="0" w:color="000000"/>
              <w:bottom w:val="single" w:sz="4" w:space="0" w:color="000000"/>
            </w:tcBorders>
          </w:tcPr>
          <w:p w14:paraId="6E67D49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4</w:t>
            </w:r>
          </w:p>
        </w:tc>
        <w:tc>
          <w:tcPr>
            <w:tcW w:w="4381" w:type="dxa"/>
            <w:tcBorders>
              <w:left w:val="single" w:sz="4" w:space="0" w:color="000000"/>
              <w:bottom w:val="single" w:sz="4" w:space="0" w:color="000000"/>
            </w:tcBorders>
          </w:tcPr>
          <w:p w14:paraId="2053411B"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plovanija -istok (na </w:t>
            </w:r>
            <w:r w:rsidRPr="004E3FF3">
              <w:rPr>
                <w:rFonts w:ascii="Arial" w:eastAsia="Times New Roman" w:hAnsi="Arial" w:cs="Arial"/>
                <w:sz w:val="18"/>
                <w:szCs w:val="18"/>
                <w:lang w:eastAsia="hr-HR"/>
              </w:rPr>
              <w:t>Plovanija</w:t>
            </w:r>
            <w:r w:rsidRPr="004E3FF3">
              <w:rPr>
                <w:rFonts w:ascii="Arial" w:eastAsia="Times New Roman" w:hAnsi="Arial" w:cs="Arial"/>
                <w:caps/>
                <w:sz w:val="18"/>
                <w:szCs w:val="18"/>
                <w:lang w:eastAsia="hr-HR"/>
              </w:rPr>
              <w:t>)</w:t>
            </w:r>
          </w:p>
        </w:tc>
        <w:tc>
          <w:tcPr>
            <w:tcW w:w="1511" w:type="dxa"/>
            <w:tcBorders>
              <w:left w:val="single" w:sz="4" w:space="0" w:color="000000"/>
              <w:bottom w:val="single" w:sz="4" w:space="0" w:color="000000"/>
            </w:tcBorders>
          </w:tcPr>
          <w:p w14:paraId="34F56EB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55</w:t>
            </w:r>
          </w:p>
        </w:tc>
        <w:tc>
          <w:tcPr>
            <w:tcW w:w="1208" w:type="dxa"/>
            <w:tcBorders>
              <w:top w:val="single" w:sz="4" w:space="0" w:color="000000"/>
              <w:left w:val="single" w:sz="4" w:space="0" w:color="000000"/>
              <w:bottom w:val="single" w:sz="4" w:space="0" w:color="000000"/>
              <w:right w:val="single" w:sz="8" w:space="0" w:color="000000"/>
            </w:tcBorders>
          </w:tcPr>
          <w:p w14:paraId="46A54E6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1,69</w:t>
            </w:r>
          </w:p>
        </w:tc>
        <w:tc>
          <w:tcPr>
            <w:tcW w:w="1582" w:type="dxa"/>
            <w:tcBorders>
              <w:top w:val="single" w:sz="4" w:space="0" w:color="000000"/>
              <w:left w:val="single" w:sz="4" w:space="0" w:color="000000"/>
              <w:bottom w:val="single" w:sz="4" w:space="0" w:color="000000"/>
              <w:right w:val="single" w:sz="8" w:space="0" w:color="000000"/>
            </w:tcBorders>
          </w:tcPr>
          <w:p w14:paraId="4EBCA84B"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0,30/18</w:t>
            </w:r>
          </w:p>
        </w:tc>
      </w:tr>
      <w:tr w:rsidR="004E3FF3" w:rsidRPr="004E3FF3" w14:paraId="1CD13946" w14:textId="77777777" w:rsidTr="00574144">
        <w:tc>
          <w:tcPr>
            <w:tcW w:w="536" w:type="dxa"/>
            <w:tcBorders>
              <w:left w:val="single" w:sz="8" w:space="0" w:color="000000"/>
              <w:bottom w:val="single" w:sz="4" w:space="0" w:color="000000"/>
            </w:tcBorders>
          </w:tcPr>
          <w:p w14:paraId="78F4FA1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w:t>
            </w:r>
          </w:p>
        </w:tc>
        <w:tc>
          <w:tcPr>
            <w:tcW w:w="4381" w:type="dxa"/>
            <w:tcBorders>
              <w:left w:val="single" w:sz="4" w:space="0" w:color="000000"/>
              <w:bottom w:val="single" w:sz="4" w:space="0" w:color="000000"/>
            </w:tcBorders>
          </w:tcPr>
          <w:p w14:paraId="692A4B92"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triban (na </w:t>
            </w:r>
            <w:proofErr w:type="spellStart"/>
            <w:r w:rsidRPr="004E3FF3">
              <w:rPr>
                <w:rFonts w:ascii="Arial" w:eastAsia="Times New Roman" w:hAnsi="Arial" w:cs="Arial"/>
                <w:sz w:val="18"/>
                <w:szCs w:val="18"/>
                <w:lang w:eastAsia="hr-HR"/>
              </w:rPr>
              <w:t>Triban</w:t>
            </w:r>
            <w:proofErr w:type="spellEnd"/>
            <w:r w:rsidRPr="004E3FF3">
              <w:rPr>
                <w:rFonts w:ascii="Arial" w:eastAsia="Times New Roman" w:hAnsi="Arial" w:cs="Arial"/>
                <w:caps/>
                <w:sz w:val="18"/>
                <w:szCs w:val="18"/>
                <w:lang w:eastAsia="hr-HR"/>
              </w:rPr>
              <w:t>)</w:t>
            </w:r>
          </w:p>
        </w:tc>
        <w:tc>
          <w:tcPr>
            <w:tcW w:w="1511" w:type="dxa"/>
            <w:tcBorders>
              <w:left w:val="single" w:sz="4" w:space="0" w:color="000000"/>
              <w:bottom w:val="single" w:sz="4" w:space="0" w:color="000000"/>
            </w:tcBorders>
          </w:tcPr>
          <w:p w14:paraId="16A2016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55</w:t>
            </w:r>
          </w:p>
        </w:tc>
        <w:tc>
          <w:tcPr>
            <w:tcW w:w="1208" w:type="dxa"/>
            <w:tcBorders>
              <w:top w:val="single" w:sz="4" w:space="0" w:color="000000"/>
              <w:left w:val="single" w:sz="4" w:space="0" w:color="000000"/>
              <w:bottom w:val="single" w:sz="4" w:space="0" w:color="000000"/>
              <w:right w:val="single" w:sz="8" w:space="0" w:color="000000"/>
            </w:tcBorders>
          </w:tcPr>
          <w:p w14:paraId="601B717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1,74</w:t>
            </w:r>
          </w:p>
        </w:tc>
        <w:tc>
          <w:tcPr>
            <w:tcW w:w="1582" w:type="dxa"/>
            <w:tcBorders>
              <w:top w:val="single" w:sz="4" w:space="0" w:color="000000"/>
              <w:left w:val="single" w:sz="4" w:space="0" w:color="000000"/>
              <w:bottom w:val="single" w:sz="4" w:space="0" w:color="000000"/>
              <w:right w:val="single" w:sz="8" w:space="0" w:color="000000"/>
            </w:tcBorders>
          </w:tcPr>
          <w:p w14:paraId="17DD389A"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0</w:t>
            </w:r>
          </w:p>
        </w:tc>
      </w:tr>
      <w:tr w:rsidR="004E3FF3" w:rsidRPr="004E3FF3" w14:paraId="27D9CF28" w14:textId="77777777" w:rsidTr="00574144">
        <w:tc>
          <w:tcPr>
            <w:tcW w:w="536" w:type="dxa"/>
            <w:tcBorders>
              <w:left w:val="single" w:sz="8" w:space="0" w:color="000000"/>
              <w:bottom w:val="single" w:sz="8" w:space="0" w:color="000000"/>
            </w:tcBorders>
          </w:tcPr>
          <w:p w14:paraId="218EF74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6</w:t>
            </w:r>
          </w:p>
        </w:tc>
        <w:tc>
          <w:tcPr>
            <w:tcW w:w="4381" w:type="dxa"/>
            <w:tcBorders>
              <w:left w:val="single" w:sz="4" w:space="0" w:color="000000"/>
              <w:bottom w:val="single" w:sz="8" w:space="0" w:color="000000"/>
            </w:tcBorders>
          </w:tcPr>
          <w:p w14:paraId="04B1A8F4"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valenari - buje (NA </w:t>
            </w:r>
            <w:r w:rsidRPr="004E3FF3">
              <w:rPr>
                <w:rFonts w:ascii="Arial" w:eastAsia="Times New Roman" w:hAnsi="Arial" w:cs="Arial"/>
                <w:sz w:val="18"/>
                <w:szCs w:val="18"/>
                <w:lang w:eastAsia="hr-HR"/>
              </w:rPr>
              <w:t>Buje)</w:t>
            </w:r>
          </w:p>
        </w:tc>
        <w:tc>
          <w:tcPr>
            <w:tcW w:w="1511" w:type="dxa"/>
            <w:tcBorders>
              <w:left w:val="single" w:sz="4" w:space="0" w:color="000000"/>
              <w:bottom w:val="single" w:sz="8" w:space="0" w:color="000000"/>
            </w:tcBorders>
          </w:tcPr>
          <w:p w14:paraId="2EAB4EA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245</w:t>
            </w:r>
          </w:p>
        </w:tc>
        <w:tc>
          <w:tcPr>
            <w:tcW w:w="1208" w:type="dxa"/>
            <w:tcBorders>
              <w:top w:val="single" w:sz="4" w:space="0" w:color="000000"/>
              <w:left w:val="single" w:sz="4" w:space="0" w:color="000000"/>
              <w:bottom w:val="single" w:sz="8" w:space="0" w:color="000000"/>
              <w:right w:val="single" w:sz="8" w:space="0" w:color="000000"/>
            </w:tcBorders>
          </w:tcPr>
          <w:p w14:paraId="7CF5A82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8,05</w:t>
            </w:r>
          </w:p>
        </w:tc>
        <w:tc>
          <w:tcPr>
            <w:tcW w:w="1582" w:type="dxa"/>
            <w:tcBorders>
              <w:top w:val="single" w:sz="4" w:space="0" w:color="000000"/>
              <w:left w:val="single" w:sz="4" w:space="0" w:color="000000"/>
              <w:bottom w:val="single" w:sz="8" w:space="0" w:color="000000"/>
              <w:right w:val="single" w:sz="8" w:space="0" w:color="000000"/>
            </w:tcBorders>
          </w:tcPr>
          <w:p w14:paraId="774186B5"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8,05/100</w:t>
            </w:r>
          </w:p>
        </w:tc>
      </w:tr>
      <w:tr w:rsidR="004E3FF3" w:rsidRPr="004E3FF3" w14:paraId="26501686" w14:textId="77777777" w:rsidTr="00574144">
        <w:tc>
          <w:tcPr>
            <w:tcW w:w="536" w:type="dxa"/>
            <w:tcBorders>
              <w:top w:val="single" w:sz="8" w:space="0" w:color="000000"/>
              <w:left w:val="single" w:sz="8" w:space="0" w:color="000000"/>
              <w:bottom w:val="single" w:sz="8" w:space="0" w:color="000000"/>
            </w:tcBorders>
            <w:shd w:val="clear" w:color="auto" w:fill="FFFF99"/>
          </w:tcPr>
          <w:p w14:paraId="69ECFFAE"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2" w:type="dxa"/>
            <w:gridSpan w:val="4"/>
            <w:tcBorders>
              <w:top w:val="single" w:sz="8" w:space="0" w:color="000000"/>
              <w:left w:val="single" w:sz="4" w:space="0" w:color="000000"/>
              <w:bottom w:val="single" w:sz="8" w:space="0" w:color="000000"/>
              <w:right w:val="single" w:sz="8" w:space="0" w:color="000000"/>
            </w:tcBorders>
            <w:shd w:val="clear" w:color="auto" w:fill="FFFF99"/>
          </w:tcPr>
          <w:p w14:paraId="4419A15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b/>
                <w:sz w:val="20"/>
                <w:szCs w:val="20"/>
                <w:lang w:eastAsia="hr-HR"/>
              </w:rPr>
              <w:t>Poslovna – pretežito trgovačka namjena (K2)</w:t>
            </w:r>
          </w:p>
        </w:tc>
      </w:tr>
      <w:tr w:rsidR="004E3FF3" w:rsidRPr="004E3FF3" w14:paraId="06AEDE7F" w14:textId="77777777" w:rsidTr="00574144">
        <w:tc>
          <w:tcPr>
            <w:tcW w:w="536" w:type="dxa"/>
            <w:tcBorders>
              <w:top w:val="single" w:sz="8" w:space="0" w:color="000000"/>
              <w:left w:val="single" w:sz="8" w:space="0" w:color="000000"/>
              <w:bottom w:val="single" w:sz="4" w:space="0" w:color="000000"/>
            </w:tcBorders>
          </w:tcPr>
          <w:p w14:paraId="697CCCD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7</w:t>
            </w:r>
          </w:p>
        </w:tc>
        <w:tc>
          <w:tcPr>
            <w:tcW w:w="4381" w:type="dxa"/>
            <w:tcBorders>
              <w:top w:val="single" w:sz="8" w:space="0" w:color="000000"/>
              <w:left w:val="single" w:sz="4" w:space="0" w:color="000000"/>
              <w:bottom w:val="single" w:sz="4" w:space="0" w:color="000000"/>
            </w:tcBorders>
          </w:tcPr>
          <w:p w14:paraId="73CA92B1"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kaldanija (na </w:t>
            </w:r>
            <w:proofErr w:type="spellStart"/>
            <w:r w:rsidRPr="004E3FF3">
              <w:rPr>
                <w:rFonts w:ascii="Arial" w:eastAsia="Times New Roman" w:hAnsi="Arial" w:cs="Arial"/>
                <w:sz w:val="18"/>
                <w:szCs w:val="18"/>
                <w:lang w:eastAsia="hr-HR"/>
              </w:rPr>
              <w:t>Kaldanija</w:t>
            </w:r>
            <w:proofErr w:type="spellEnd"/>
            <w:r w:rsidRPr="004E3FF3">
              <w:rPr>
                <w:rFonts w:ascii="Arial" w:eastAsia="Times New Roman" w:hAnsi="Arial" w:cs="Arial"/>
                <w:sz w:val="18"/>
                <w:szCs w:val="18"/>
                <w:lang w:eastAsia="hr-HR"/>
              </w:rPr>
              <w:t xml:space="preserve"> i</w:t>
            </w:r>
            <w:r w:rsidRPr="004E3FF3">
              <w:rPr>
                <w:rFonts w:ascii="Arial" w:eastAsia="Times New Roman" w:hAnsi="Arial" w:cs="Arial"/>
                <w:caps/>
                <w:sz w:val="18"/>
                <w:szCs w:val="18"/>
                <w:lang w:eastAsia="hr-HR"/>
              </w:rPr>
              <w:t xml:space="preserve"> na </w:t>
            </w:r>
            <w:r w:rsidRPr="004E3FF3">
              <w:rPr>
                <w:rFonts w:ascii="Arial" w:eastAsia="Times New Roman" w:hAnsi="Arial" w:cs="Arial"/>
                <w:sz w:val="18"/>
                <w:szCs w:val="18"/>
                <w:lang w:eastAsia="hr-HR"/>
              </w:rPr>
              <w:t>Plovanija</w:t>
            </w:r>
            <w:r w:rsidRPr="004E3FF3">
              <w:rPr>
                <w:rFonts w:ascii="Arial" w:eastAsia="Times New Roman" w:hAnsi="Arial" w:cs="Arial"/>
                <w:caps/>
                <w:sz w:val="18"/>
                <w:szCs w:val="18"/>
                <w:lang w:eastAsia="hr-HR"/>
              </w:rPr>
              <w:t>)</w:t>
            </w:r>
          </w:p>
        </w:tc>
        <w:tc>
          <w:tcPr>
            <w:tcW w:w="1511" w:type="dxa"/>
            <w:tcBorders>
              <w:top w:val="single" w:sz="8" w:space="0" w:color="000000"/>
              <w:left w:val="single" w:sz="4" w:space="0" w:color="000000"/>
              <w:bottom w:val="single" w:sz="4" w:space="0" w:color="000000"/>
            </w:tcBorders>
          </w:tcPr>
          <w:p w14:paraId="3D6A7A8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225</w:t>
            </w:r>
          </w:p>
        </w:tc>
        <w:tc>
          <w:tcPr>
            <w:tcW w:w="1208" w:type="dxa"/>
            <w:tcBorders>
              <w:top w:val="single" w:sz="8" w:space="0" w:color="000000"/>
              <w:left w:val="single" w:sz="4" w:space="0" w:color="000000"/>
              <w:bottom w:val="single" w:sz="4" w:space="0" w:color="000000"/>
              <w:right w:val="single" w:sz="8" w:space="0" w:color="000000"/>
            </w:tcBorders>
          </w:tcPr>
          <w:p w14:paraId="38EC3C9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7,25</w:t>
            </w:r>
          </w:p>
        </w:tc>
        <w:tc>
          <w:tcPr>
            <w:tcW w:w="1582" w:type="dxa"/>
            <w:tcBorders>
              <w:top w:val="single" w:sz="8" w:space="0" w:color="000000"/>
              <w:left w:val="single" w:sz="4" w:space="0" w:color="000000"/>
              <w:bottom w:val="single" w:sz="4" w:space="0" w:color="000000"/>
              <w:right w:val="single" w:sz="8" w:space="0" w:color="000000"/>
            </w:tcBorders>
          </w:tcPr>
          <w:p w14:paraId="59DCCCEF"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0,80/11</w:t>
            </w:r>
          </w:p>
        </w:tc>
      </w:tr>
      <w:tr w:rsidR="004E3FF3" w:rsidRPr="004E3FF3" w14:paraId="69B3902A" w14:textId="77777777" w:rsidTr="00574144">
        <w:tc>
          <w:tcPr>
            <w:tcW w:w="536" w:type="dxa"/>
            <w:tcBorders>
              <w:left w:val="single" w:sz="8" w:space="0" w:color="000000"/>
              <w:bottom w:val="single" w:sz="8" w:space="0" w:color="000000"/>
            </w:tcBorders>
          </w:tcPr>
          <w:p w14:paraId="7D9A504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8</w:t>
            </w:r>
          </w:p>
        </w:tc>
        <w:tc>
          <w:tcPr>
            <w:tcW w:w="4381" w:type="dxa"/>
            <w:tcBorders>
              <w:left w:val="single" w:sz="4" w:space="0" w:color="000000"/>
              <w:bottom w:val="single" w:sz="8" w:space="0" w:color="000000"/>
            </w:tcBorders>
          </w:tcPr>
          <w:p w14:paraId="24079395"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plovanija (na </w:t>
            </w:r>
            <w:r w:rsidRPr="004E3FF3">
              <w:rPr>
                <w:rFonts w:ascii="Arial" w:eastAsia="Times New Roman" w:hAnsi="Arial" w:cs="Arial"/>
                <w:sz w:val="18"/>
                <w:szCs w:val="18"/>
                <w:lang w:eastAsia="hr-HR"/>
              </w:rPr>
              <w:t>Plovanija</w:t>
            </w:r>
            <w:r w:rsidRPr="004E3FF3">
              <w:rPr>
                <w:rFonts w:ascii="Arial" w:eastAsia="Times New Roman" w:hAnsi="Arial" w:cs="Arial"/>
                <w:caps/>
                <w:sz w:val="18"/>
                <w:szCs w:val="18"/>
                <w:lang w:eastAsia="hr-HR"/>
              </w:rPr>
              <w:t>)</w:t>
            </w:r>
          </w:p>
        </w:tc>
        <w:tc>
          <w:tcPr>
            <w:tcW w:w="1511" w:type="dxa"/>
            <w:tcBorders>
              <w:left w:val="single" w:sz="4" w:space="0" w:color="000000"/>
              <w:bottom w:val="single" w:sz="8" w:space="0" w:color="000000"/>
            </w:tcBorders>
          </w:tcPr>
          <w:p w14:paraId="51B58D7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20</w:t>
            </w:r>
          </w:p>
        </w:tc>
        <w:tc>
          <w:tcPr>
            <w:tcW w:w="1208" w:type="dxa"/>
            <w:tcBorders>
              <w:left w:val="single" w:sz="4" w:space="0" w:color="000000"/>
              <w:bottom w:val="single" w:sz="8" w:space="0" w:color="000000"/>
              <w:right w:val="single" w:sz="8" w:space="0" w:color="000000"/>
            </w:tcBorders>
          </w:tcPr>
          <w:p w14:paraId="3D014CB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0,65</w:t>
            </w:r>
          </w:p>
        </w:tc>
        <w:tc>
          <w:tcPr>
            <w:tcW w:w="1582" w:type="dxa"/>
            <w:tcBorders>
              <w:left w:val="single" w:sz="4" w:space="0" w:color="000000"/>
              <w:bottom w:val="single" w:sz="8" w:space="0" w:color="000000"/>
              <w:right w:val="single" w:sz="8" w:space="0" w:color="000000"/>
            </w:tcBorders>
          </w:tcPr>
          <w:p w14:paraId="75E83E86"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0,65/100</w:t>
            </w:r>
          </w:p>
        </w:tc>
      </w:tr>
      <w:tr w:rsidR="004E3FF3" w:rsidRPr="004E3FF3" w14:paraId="20550505" w14:textId="77777777" w:rsidTr="00574144">
        <w:tc>
          <w:tcPr>
            <w:tcW w:w="536" w:type="dxa"/>
            <w:tcBorders>
              <w:top w:val="single" w:sz="8" w:space="0" w:color="000000"/>
              <w:left w:val="single" w:sz="8" w:space="0" w:color="000000"/>
              <w:bottom w:val="single" w:sz="8" w:space="0" w:color="000000"/>
            </w:tcBorders>
            <w:shd w:val="clear" w:color="auto" w:fill="FFFF99"/>
          </w:tcPr>
          <w:p w14:paraId="28AE9445"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2" w:type="dxa"/>
            <w:gridSpan w:val="4"/>
            <w:tcBorders>
              <w:top w:val="single" w:sz="8" w:space="0" w:color="000000"/>
              <w:left w:val="single" w:sz="4" w:space="0" w:color="000000"/>
              <w:bottom w:val="single" w:sz="8" w:space="0" w:color="000000"/>
              <w:right w:val="single" w:sz="8" w:space="0" w:color="000000"/>
            </w:tcBorders>
            <w:shd w:val="clear" w:color="auto" w:fill="FFFF99"/>
          </w:tcPr>
          <w:p w14:paraId="4C7ADBF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b/>
                <w:sz w:val="20"/>
                <w:szCs w:val="20"/>
                <w:lang w:eastAsia="hr-HR"/>
              </w:rPr>
              <w:t>Poslovna – komunalno servisna (K3)</w:t>
            </w:r>
          </w:p>
        </w:tc>
      </w:tr>
      <w:tr w:rsidR="004E3FF3" w:rsidRPr="004E3FF3" w14:paraId="0D823D40" w14:textId="77777777" w:rsidTr="00574144">
        <w:tc>
          <w:tcPr>
            <w:tcW w:w="536" w:type="dxa"/>
            <w:tcBorders>
              <w:top w:val="single" w:sz="8" w:space="0" w:color="000000"/>
              <w:left w:val="single" w:sz="8" w:space="0" w:color="000000"/>
              <w:bottom w:val="single" w:sz="4" w:space="0" w:color="000000"/>
            </w:tcBorders>
          </w:tcPr>
          <w:p w14:paraId="78AE617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9</w:t>
            </w:r>
          </w:p>
        </w:tc>
        <w:tc>
          <w:tcPr>
            <w:tcW w:w="4381" w:type="dxa"/>
            <w:tcBorders>
              <w:top w:val="single" w:sz="8" w:space="0" w:color="000000"/>
              <w:left w:val="single" w:sz="4" w:space="0" w:color="000000"/>
              <w:bottom w:val="single" w:sz="4" w:space="0" w:color="000000"/>
            </w:tcBorders>
          </w:tcPr>
          <w:p w14:paraId="54DCF09C"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RECIKLAŽNO DVORIŠTE BUJE (NA </w:t>
            </w:r>
            <w:r w:rsidRPr="004E3FF3">
              <w:rPr>
                <w:rFonts w:ascii="Arial" w:eastAsia="Times New Roman" w:hAnsi="Arial" w:cs="Arial"/>
                <w:sz w:val="18"/>
                <w:szCs w:val="18"/>
                <w:lang w:eastAsia="hr-HR"/>
              </w:rPr>
              <w:t>Buje)</w:t>
            </w:r>
          </w:p>
        </w:tc>
        <w:tc>
          <w:tcPr>
            <w:tcW w:w="1511" w:type="dxa"/>
            <w:tcBorders>
              <w:top w:val="single" w:sz="8" w:space="0" w:color="000000"/>
              <w:left w:val="single" w:sz="4" w:space="0" w:color="000000"/>
              <w:bottom w:val="single" w:sz="4" w:space="0" w:color="000000"/>
              <w:right w:val="single" w:sz="4" w:space="0" w:color="auto"/>
            </w:tcBorders>
          </w:tcPr>
          <w:p w14:paraId="3B07724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25</w:t>
            </w:r>
          </w:p>
        </w:tc>
        <w:tc>
          <w:tcPr>
            <w:tcW w:w="1208" w:type="dxa"/>
            <w:tcBorders>
              <w:top w:val="single" w:sz="8" w:space="0" w:color="000000"/>
              <w:left w:val="single" w:sz="4" w:space="0" w:color="auto"/>
              <w:bottom w:val="single" w:sz="8" w:space="0" w:color="000000"/>
              <w:right w:val="single" w:sz="8" w:space="0" w:color="000000"/>
            </w:tcBorders>
          </w:tcPr>
          <w:p w14:paraId="27B8E7D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1,47</w:t>
            </w:r>
          </w:p>
        </w:tc>
        <w:tc>
          <w:tcPr>
            <w:tcW w:w="1582" w:type="dxa"/>
            <w:tcBorders>
              <w:top w:val="single" w:sz="8" w:space="0" w:color="000000"/>
              <w:left w:val="single" w:sz="4" w:space="0" w:color="auto"/>
              <w:bottom w:val="single" w:sz="8" w:space="0" w:color="000000"/>
              <w:right w:val="single" w:sz="8" w:space="0" w:color="000000"/>
            </w:tcBorders>
          </w:tcPr>
          <w:p w14:paraId="7BA1E95B"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0</w:t>
            </w:r>
          </w:p>
        </w:tc>
      </w:tr>
      <w:tr w:rsidR="004E3FF3" w:rsidRPr="004E3FF3" w14:paraId="3093EF1A" w14:textId="77777777" w:rsidTr="00574144">
        <w:tc>
          <w:tcPr>
            <w:tcW w:w="536" w:type="dxa"/>
            <w:tcBorders>
              <w:top w:val="single" w:sz="8" w:space="0" w:color="000000"/>
              <w:left w:val="single" w:sz="8" w:space="0" w:color="000000"/>
              <w:bottom w:val="single" w:sz="8" w:space="0" w:color="000000"/>
            </w:tcBorders>
            <w:shd w:val="clear" w:color="auto" w:fill="FFFF99"/>
          </w:tcPr>
          <w:p w14:paraId="58747705"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2" w:type="dxa"/>
            <w:gridSpan w:val="4"/>
            <w:tcBorders>
              <w:top w:val="single" w:sz="8" w:space="0" w:color="000000"/>
              <w:left w:val="single" w:sz="4" w:space="0" w:color="000000"/>
              <w:bottom w:val="single" w:sz="8" w:space="0" w:color="000000"/>
              <w:right w:val="single" w:sz="8" w:space="0" w:color="000000"/>
            </w:tcBorders>
            <w:shd w:val="clear" w:color="auto" w:fill="FFFF99"/>
          </w:tcPr>
          <w:p w14:paraId="0706F28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b/>
                <w:sz w:val="20"/>
                <w:szCs w:val="20"/>
                <w:lang w:eastAsia="hr-HR"/>
              </w:rPr>
              <w:t>Poslovna –servisno područje marikulture (K4)</w:t>
            </w:r>
          </w:p>
        </w:tc>
      </w:tr>
      <w:tr w:rsidR="004E3FF3" w:rsidRPr="004E3FF3" w14:paraId="428DFB81" w14:textId="77777777" w:rsidTr="00574144">
        <w:tc>
          <w:tcPr>
            <w:tcW w:w="536" w:type="dxa"/>
            <w:tcBorders>
              <w:top w:val="single" w:sz="8" w:space="0" w:color="000000"/>
              <w:left w:val="single" w:sz="8" w:space="0" w:color="000000"/>
              <w:bottom w:val="single" w:sz="4" w:space="0" w:color="000000"/>
            </w:tcBorders>
          </w:tcPr>
          <w:p w14:paraId="3648972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10</w:t>
            </w:r>
          </w:p>
        </w:tc>
        <w:tc>
          <w:tcPr>
            <w:tcW w:w="4381" w:type="dxa"/>
            <w:tcBorders>
              <w:top w:val="single" w:sz="8" w:space="0" w:color="000000"/>
              <w:left w:val="single" w:sz="4" w:space="0" w:color="000000"/>
              <w:bottom w:val="single" w:sz="4" w:space="0" w:color="000000"/>
            </w:tcBorders>
          </w:tcPr>
          <w:p w14:paraId="19DBA3CA"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KANEGRA (na </w:t>
            </w:r>
            <w:proofErr w:type="spellStart"/>
            <w:r w:rsidRPr="004E3FF3">
              <w:rPr>
                <w:rFonts w:ascii="Arial" w:eastAsia="Times New Roman" w:hAnsi="Arial" w:cs="Arial"/>
                <w:sz w:val="18"/>
                <w:szCs w:val="18"/>
                <w:lang w:eastAsia="hr-HR"/>
              </w:rPr>
              <w:t>Kanegra</w:t>
            </w:r>
            <w:proofErr w:type="spellEnd"/>
            <w:r w:rsidRPr="004E3FF3">
              <w:rPr>
                <w:rFonts w:ascii="Arial" w:eastAsia="Times New Roman" w:hAnsi="Arial" w:cs="Arial"/>
                <w:caps/>
                <w:sz w:val="18"/>
                <w:szCs w:val="18"/>
                <w:lang w:eastAsia="hr-HR"/>
              </w:rPr>
              <w:t>)</w:t>
            </w:r>
          </w:p>
        </w:tc>
        <w:tc>
          <w:tcPr>
            <w:tcW w:w="1511" w:type="dxa"/>
            <w:tcBorders>
              <w:top w:val="single" w:sz="8" w:space="0" w:color="000000"/>
              <w:left w:val="single" w:sz="4" w:space="0" w:color="000000"/>
              <w:bottom w:val="single" w:sz="4" w:space="0" w:color="000000"/>
              <w:right w:val="single" w:sz="4" w:space="0" w:color="auto"/>
            </w:tcBorders>
          </w:tcPr>
          <w:p w14:paraId="1A27301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20</w:t>
            </w:r>
          </w:p>
        </w:tc>
        <w:tc>
          <w:tcPr>
            <w:tcW w:w="1208" w:type="dxa"/>
            <w:tcBorders>
              <w:top w:val="single" w:sz="8" w:space="0" w:color="000000"/>
              <w:left w:val="single" w:sz="4" w:space="0" w:color="auto"/>
              <w:bottom w:val="single" w:sz="8" w:space="0" w:color="000000"/>
              <w:right w:val="single" w:sz="8" w:space="0" w:color="000000"/>
            </w:tcBorders>
          </w:tcPr>
          <w:p w14:paraId="6C6C7C3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1,83 (+2,06 more)</w:t>
            </w:r>
          </w:p>
        </w:tc>
        <w:tc>
          <w:tcPr>
            <w:tcW w:w="1582" w:type="dxa"/>
            <w:tcBorders>
              <w:top w:val="single" w:sz="8" w:space="0" w:color="000000"/>
              <w:left w:val="single" w:sz="4" w:space="0" w:color="auto"/>
              <w:bottom w:val="single" w:sz="8" w:space="0" w:color="000000"/>
              <w:right w:val="single" w:sz="8" w:space="0" w:color="000000"/>
            </w:tcBorders>
          </w:tcPr>
          <w:p w14:paraId="18E5CA48" w14:textId="77777777" w:rsidR="004E3FF3" w:rsidRPr="004E3FF3" w:rsidRDefault="004E3FF3" w:rsidP="004E3FF3">
            <w:pPr>
              <w:spacing w:after="0" w:line="240" w:lineRule="auto"/>
              <w:rPr>
                <w:rFonts w:ascii="Arial" w:eastAsia="Times New Roman" w:hAnsi="Arial" w:cs="Arial"/>
                <w:sz w:val="18"/>
                <w:szCs w:val="18"/>
                <w:u w:val="single"/>
                <w:lang w:eastAsia="hr-HR"/>
              </w:rPr>
            </w:pPr>
            <w:r w:rsidRPr="004E3FF3">
              <w:rPr>
                <w:rFonts w:ascii="Arial" w:eastAsia="Times New Roman" w:hAnsi="Arial" w:cs="Arial"/>
                <w:sz w:val="18"/>
                <w:szCs w:val="18"/>
                <w:u w:val="single"/>
                <w:lang w:eastAsia="hr-HR"/>
              </w:rPr>
              <w:t>0</w:t>
            </w:r>
          </w:p>
        </w:tc>
      </w:tr>
      <w:tr w:rsidR="004E3FF3" w:rsidRPr="004E3FF3" w14:paraId="12B2B887" w14:textId="77777777" w:rsidTr="00574144">
        <w:tc>
          <w:tcPr>
            <w:tcW w:w="536" w:type="dxa"/>
            <w:tcBorders>
              <w:top w:val="single" w:sz="8" w:space="0" w:color="000000"/>
              <w:left w:val="single" w:sz="8" w:space="0" w:color="000000"/>
              <w:bottom w:val="single" w:sz="8" w:space="0" w:color="000000"/>
            </w:tcBorders>
            <w:shd w:val="clear" w:color="auto" w:fill="CCFFFF"/>
          </w:tcPr>
          <w:p w14:paraId="5BF66B6A"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4381" w:type="dxa"/>
            <w:tcBorders>
              <w:top w:val="single" w:sz="8" w:space="0" w:color="000000"/>
              <w:left w:val="single" w:sz="4" w:space="0" w:color="000000"/>
              <w:bottom w:val="single" w:sz="8" w:space="0" w:color="000000"/>
            </w:tcBorders>
            <w:shd w:val="clear" w:color="auto" w:fill="CCFFFF"/>
          </w:tcPr>
          <w:p w14:paraId="17839C66" w14:textId="77777777" w:rsidR="004E3FF3" w:rsidRPr="004E3FF3" w:rsidRDefault="004E3FF3" w:rsidP="004E3FF3">
            <w:pPr>
              <w:spacing w:after="0" w:line="240" w:lineRule="auto"/>
              <w:rPr>
                <w:rFonts w:ascii="Arial" w:eastAsia="Times New Roman" w:hAnsi="Arial" w:cs="Arial"/>
                <w:b/>
                <w:bCs/>
                <w:caps/>
                <w:sz w:val="18"/>
                <w:szCs w:val="18"/>
                <w:lang w:eastAsia="hr-HR"/>
              </w:rPr>
            </w:pPr>
            <w:r w:rsidRPr="004E3FF3">
              <w:rPr>
                <w:rFonts w:ascii="Arial" w:eastAsia="Times New Roman" w:hAnsi="Arial" w:cs="Arial"/>
                <w:b/>
                <w:bCs/>
                <w:caps/>
                <w:sz w:val="18"/>
                <w:szCs w:val="18"/>
                <w:lang w:eastAsia="hr-HR"/>
              </w:rPr>
              <w:t>SveUKUPNO</w:t>
            </w:r>
          </w:p>
        </w:tc>
        <w:tc>
          <w:tcPr>
            <w:tcW w:w="1511" w:type="dxa"/>
            <w:tcBorders>
              <w:top w:val="single" w:sz="8" w:space="0" w:color="000000"/>
              <w:left w:val="single" w:sz="4" w:space="0" w:color="000000"/>
              <w:bottom w:val="single" w:sz="8" w:space="0" w:color="000000"/>
            </w:tcBorders>
            <w:shd w:val="clear" w:color="auto" w:fill="CCFFFF"/>
          </w:tcPr>
          <w:p w14:paraId="2F13B532" w14:textId="77777777" w:rsidR="004E3FF3" w:rsidRPr="004E3FF3" w:rsidRDefault="004E3FF3" w:rsidP="004E3FF3">
            <w:pPr>
              <w:spacing w:after="0" w:line="240" w:lineRule="auto"/>
              <w:rPr>
                <w:rFonts w:ascii="Arial" w:eastAsia="Times New Roman" w:hAnsi="Arial" w:cs="Arial"/>
                <w:b/>
                <w:bCs/>
                <w:sz w:val="18"/>
                <w:szCs w:val="18"/>
                <w:lang w:eastAsia="hr-HR"/>
              </w:rPr>
            </w:pPr>
            <w:r w:rsidRPr="004E3FF3">
              <w:rPr>
                <w:rFonts w:ascii="Arial" w:eastAsia="Times New Roman" w:hAnsi="Arial" w:cs="Arial"/>
                <w:b/>
                <w:bCs/>
                <w:sz w:val="18"/>
                <w:szCs w:val="18"/>
                <w:lang w:eastAsia="hr-HR"/>
              </w:rPr>
              <w:t>2970</w:t>
            </w:r>
          </w:p>
        </w:tc>
        <w:tc>
          <w:tcPr>
            <w:tcW w:w="1208" w:type="dxa"/>
            <w:tcBorders>
              <w:top w:val="single" w:sz="8" w:space="0" w:color="000000"/>
              <w:left w:val="single" w:sz="4" w:space="0" w:color="000000"/>
              <w:bottom w:val="single" w:sz="8" w:space="0" w:color="000000"/>
              <w:right w:val="single" w:sz="8" w:space="0" w:color="000000"/>
            </w:tcBorders>
            <w:shd w:val="clear" w:color="auto" w:fill="CCFFFF"/>
          </w:tcPr>
          <w:p w14:paraId="221B0539" w14:textId="77777777" w:rsidR="004E3FF3" w:rsidRPr="004E3FF3" w:rsidRDefault="004E3FF3" w:rsidP="004E3FF3">
            <w:pPr>
              <w:spacing w:after="0" w:line="240" w:lineRule="auto"/>
              <w:rPr>
                <w:rFonts w:ascii="Arial" w:eastAsia="Times New Roman" w:hAnsi="Arial" w:cs="Arial"/>
                <w:b/>
                <w:bCs/>
                <w:sz w:val="18"/>
                <w:szCs w:val="18"/>
                <w:lang w:eastAsia="hr-HR"/>
              </w:rPr>
            </w:pPr>
            <w:r w:rsidRPr="004E3FF3">
              <w:rPr>
                <w:rFonts w:ascii="Arial" w:eastAsia="Times New Roman" w:hAnsi="Arial" w:cs="Arial"/>
                <w:b/>
                <w:bCs/>
                <w:sz w:val="18"/>
                <w:szCs w:val="18"/>
                <w:lang w:eastAsia="hr-HR"/>
              </w:rPr>
              <w:t>97,76</w:t>
            </w:r>
          </w:p>
        </w:tc>
        <w:tc>
          <w:tcPr>
            <w:tcW w:w="1582" w:type="dxa"/>
            <w:tcBorders>
              <w:top w:val="single" w:sz="8" w:space="0" w:color="000000"/>
              <w:left w:val="single" w:sz="4" w:space="0" w:color="000000"/>
              <w:bottom w:val="single" w:sz="8" w:space="0" w:color="000000"/>
              <w:right w:val="single" w:sz="8" w:space="0" w:color="000000"/>
            </w:tcBorders>
            <w:shd w:val="clear" w:color="auto" w:fill="CCFFFF"/>
          </w:tcPr>
          <w:p w14:paraId="01A42F2E" w14:textId="77777777" w:rsidR="004E3FF3" w:rsidRPr="004E3FF3" w:rsidRDefault="004E3FF3" w:rsidP="004E3FF3">
            <w:pPr>
              <w:spacing w:after="0" w:line="240" w:lineRule="auto"/>
              <w:rPr>
                <w:rFonts w:ascii="Arial" w:eastAsia="Times New Roman" w:hAnsi="Arial" w:cs="Arial"/>
                <w:b/>
                <w:bCs/>
                <w:sz w:val="18"/>
                <w:szCs w:val="18"/>
                <w:lang w:eastAsia="hr-HR"/>
              </w:rPr>
            </w:pPr>
            <w:r w:rsidRPr="004E3FF3">
              <w:rPr>
                <w:rFonts w:ascii="Arial" w:eastAsia="Times New Roman" w:hAnsi="Arial" w:cs="Arial"/>
                <w:b/>
                <w:bCs/>
                <w:sz w:val="18"/>
                <w:szCs w:val="18"/>
                <w:lang w:eastAsia="hr-HR"/>
              </w:rPr>
              <w:t>48,10ha/49,2%</w:t>
            </w:r>
          </w:p>
        </w:tc>
      </w:tr>
    </w:tbl>
    <w:p w14:paraId="6D5DCB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245119A"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(6) Utvrđivanje odobrenja za građenje svih građevina gospodarske namjene na </w:t>
      </w:r>
      <w:proofErr w:type="spellStart"/>
      <w:r w:rsidRPr="004E3FF3">
        <w:rPr>
          <w:rFonts w:ascii="Arial" w:eastAsia="Times New Roman" w:hAnsi="Arial"/>
          <w:sz w:val="20"/>
          <w:szCs w:val="20"/>
          <w:lang w:eastAsia="hr-HR"/>
        </w:rPr>
        <w:t>vodozaštitnim</w:t>
      </w:r>
      <w:proofErr w:type="spellEnd"/>
      <w:r w:rsidRPr="004E3FF3">
        <w:rPr>
          <w:rFonts w:ascii="Arial" w:eastAsia="Times New Roman" w:hAnsi="Arial"/>
          <w:sz w:val="20"/>
          <w:szCs w:val="20"/>
          <w:lang w:eastAsia="hr-HR"/>
        </w:rPr>
        <w:t xml:space="preserve"> područjima uvjetovano je zadovoljavanjem uvjeta iz</w:t>
      </w:r>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u w:val="single"/>
          <w:lang w:eastAsia="hr-HR"/>
        </w:rPr>
        <w:t>Odluke o zonama sanitarne zaštite Istarske županije</w:t>
      </w:r>
      <w:r w:rsidRPr="004E3FF3">
        <w:rPr>
          <w:rFonts w:ascii="Arial" w:eastAsia="Times New Roman" w:hAnsi="Arial" w:cs="Arial"/>
          <w:sz w:val="20"/>
          <w:szCs w:val="20"/>
          <w:lang w:eastAsia="hr-HR"/>
        </w:rPr>
        <w:t xml:space="preserve"> (SNIŽ 12/05 i 02/11). </w:t>
      </w:r>
    </w:p>
    <w:p w14:paraId="6EC113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024EE98" w14:textId="77777777" w:rsidR="004E3FF3" w:rsidRPr="004E3FF3" w:rsidRDefault="004E3FF3" w:rsidP="004E3FF3">
      <w:pPr>
        <w:spacing w:after="0" w:line="240" w:lineRule="auto"/>
        <w:rPr>
          <w:rFonts w:ascii="Arial" w:eastAsia="Times New Roman" w:hAnsi="Arial"/>
          <w:b/>
          <w:sz w:val="20"/>
          <w:szCs w:val="20"/>
          <w:lang w:eastAsia="hr-HR"/>
        </w:rPr>
      </w:pPr>
      <w:r w:rsidRPr="004E3FF3">
        <w:rPr>
          <w:rFonts w:ascii="Arial" w:eastAsia="Times New Roman" w:hAnsi="Arial"/>
          <w:b/>
          <w:sz w:val="20"/>
          <w:szCs w:val="20"/>
          <w:lang w:eastAsia="hr-HR"/>
        </w:rPr>
        <w:t>Proizvodna - pretežito industrijska namjena (I1) - Plovanija</w:t>
      </w:r>
    </w:p>
    <w:p w14:paraId="23E1EBE7" w14:textId="77777777" w:rsidR="004E3FF3" w:rsidRPr="004E3FF3" w:rsidRDefault="004E3FF3" w:rsidP="004E3FF3">
      <w:pPr>
        <w:spacing w:after="0" w:line="240" w:lineRule="auto"/>
        <w:rPr>
          <w:rFonts w:ascii="Arial" w:eastAsia="Times New Roman" w:hAnsi="Arial"/>
          <w:sz w:val="20"/>
          <w:szCs w:val="20"/>
          <w:lang w:eastAsia="hr-HR"/>
        </w:rPr>
      </w:pPr>
    </w:p>
    <w:p w14:paraId="2D23B69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E218804" w14:textId="77777777" w:rsidR="004E3FF3" w:rsidRPr="004E3FF3" w:rsidRDefault="004E3FF3" w:rsidP="004E3FF3">
      <w:pPr>
        <w:spacing w:after="0" w:line="240" w:lineRule="auto"/>
        <w:jc w:val="center"/>
        <w:rPr>
          <w:rFonts w:ascii="Arial" w:eastAsia="Times New Roman" w:hAnsi="Arial"/>
          <w:sz w:val="20"/>
          <w:szCs w:val="20"/>
          <w:lang w:eastAsia="hr-HR"/>
        </w:rPr>
      </w:pPr>
    </w:p>
    <w:p w14:paraId="776BD94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Gradnja građevina proizvodne – pretežito industrijske namjene vezane za djelatnost korištenja, obrade i prerade sirovine dobivene eksploatacijom kamenoloma Plovanija (betonara, drobilica, asfaltna baza i dr.) te potrebna infrastrukturna mreža i infrastrukturne građevine, koncentrirat će se unutar zasebnog građevinskog područja gospodarske – proizvodne - pretežito industrijske </w:t>
      </w:r>
      <w:r w:rsidRPr="004E3FF3">
        <w:rPr>
          <w:rFonts w:ascii="Arial" w:eastAsia="Times New Roman" w:hAnsi="Arial"/>
          <w:b/>
          <w:sz w:val="20"/>
          <w:szCs w:val="20"/>
          <w:lang w:eastAsia="hr-HR"/>
        </w:rPr>
        <w:t>Plovanija (I1)</w:t>
      </w:r>
      <w:r w:rsidRPr="004E3FF3">
        <w:rPr>
          <w:rFonts w:ascii="Arial" w:eastAsia="Times New Roman" w:hAnsi="Arial"/>
          <w:sz w:val="20"/>
          <w:szCs w:val="20"/>
          <w:lang w:eastAsia="hr-HR"/>
        </w:rPr>
        <w:t xml:space="preserve"> u sklopu eksploatacijskog polja Plovanija.</w:t>
      </w:r>
    </w:p>
    <w:p w14:paraId="7F7B0168" w14:textId="77777777" w:rsidR="004E3FF3" w:rsidRPr="004E3FF3" w:rsidRDefault="004E3FF3" w:rsidP="004E3FF3">
      <w:pPr>
        <w:spacing w:after="0" w:line="240" w:lineRule="auto"/>
        <w:jc w:val="both"/>
        <w:rPr>
          <w:rFonts w:ascii="Arial" w:eastAsia="Times New Roman" w:hAnsi="Arial"/>
          <w:sz w:val="20"/>
          <w:szCs w:val="20"/>
          <w:lang w:eastAsia="hr-HR"/>
        </w:rPr>
      </w:pPr>
    </w:p>
    <w:p w14:paraId="2CF1EEC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Sve građevine moraju biti uklonjene ili prenamijenjene u procesu sanacije, po isteku eksploatacije kamena.</w:t>
      </w:r>
    </w:p>
    <w:p w14:paraId="58628689" w14:textId="77777777" w:rsidR="004E3FF3" w:rsidRPr="004E3FF3" w:rsidRDefault="004E3FF3" w:rsidP="004E3FF3">
      <w:pPr>
        <w:spacing w:after="0" w:line="240" w:lineRule="auto"/>
        <w:jc w:val="both"/>
        <w:rPr>
          <w:rFonts w:ascii="Arial" w:eastAsia="Times New Roman" w:hAnsi="Arial"/>
          <w:sz w:val="20"/>
          <w:szCs w:val="20"/>
          <w:lang w:eastAsia="hr-HR"/>
        </w:rPr>
      </w:pPr>
    </w:p>
    <w:p w14:paraId="56D016B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Dio građevinskog područja iz stavka 1. ovog članka može se namijeniti obradi i prikupljanju inertnog, građevnog otpadnog materijala (kamen, opeka, drvo, beton, žbuka i sl. materijali od rušenja građevina, rasuti materijal iz iskopa - mješavina zemlje i sitnog kamenja, kao i industrijski ostatak u proizvodnji građevinskog materijala koji se ne može reciklirati unutar industrijskog procesa poput krhotina </w:t>
      </w:r>
      <w:proofErr w:type="spellStart"/>
      <w:r w:rsidRPr="004E3FF3">
        <w:rPr>
          <w:rFonts w:ascii="Arial" w:eastAsia="Times New Roman" w:hAnsi="Arial"/>
          <w:sz w:val="20"/>
          <w:szCs w:val="20"/>
          <w:lang w:eastAsia="hr-HR"/>
        </w:rPr>
        <w:t>plinobetona</w:t>
      </w:r>
      <w:proofErr w:type="spellEnd"/>
      <w:r w:rsidRPr="004E3FF3">
        <w:rPr>
          <w:rFonts w:ascii="Arial" w:eastAsia="Times New Roman" w:hAnsi="Arial"/>
          <w:sz w:val="20"/>
          <w:szCs w:val="20"/>
          <w:lang w:eastAsia="hr-HR"/>
        </w:rPr>
        <w:t>, škarta iz betonara i sl.), te se mogu postavljati strojevi i uređaji za sortiranje, mljevenje i preradu ove sirovine.</w:t>
      </w:r>
    </w:p>
    <w:p w14:paraId="0804B910" w14:textId="77777777" w:rsidR="004E3FF3" w:rsidRPr="004E3FF3" w:rsidRDefault="004E3FF3" w:rsidP="004E3FF3">
      <w:pPr>
        <w:spacing w:after="0" w:line="240" w:lineRule="auto"/>
        <w:jc w:val="both"/>
        <w:rPr>
          <w:rFonts w:ascii="Arial" w:eastAsia="Times New Roman" w:hAnsi="Arial"/>
          <w:sz w:val="20"/>
          <w:szCs w:val="20"/>
          <w:lang w:eastAsia="hr-HR"/>
        </w:rPr>
      </w:pPr>
    </w:p>
    <w:p w14:paraId="383C45F9" w14:textId="77777777" w:rsidR="004E3FF3" w:rsidRPr="004E3FF3" w:rsidRDefault="004E3FF3" w:rsidP="004E3FF3">
      <w:pPr>
        <w:spacing w:after="0" w:line="240" w:lineRule="auto"/>
        <w:jc w:val="both"/>
        <w:rPr>
          <w:rFonts w:ascii="Arial" w:eastAsia="Times New Roman" w:hAnsi="Arial"/>
          <w:sz w:val="20"/>
          <w:szCs w:val="20"/>
          <w:lang w:eastAsia="hr-HR"/>
        </w:rPr>
      </w:pPr>
    </w:p>
    <w:p w14:paraId="7B552CE8"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Poslovna i proizvodna namjena (K/I1) - Stanica</w:t>
      </w:r>
    </w:p>
    <w:p w14:paraId="0DA8BD1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D6BCCB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B985CE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F3098AE"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(1) Unutar građevinskog područja gospodarske namjene - poslovne i proizvodne </w:t>
      </w:r>
      <w:r w:rsidRPr="004E3FF3">
        <w:rPr>
          <w:rFonts w:ascii="Arial" w:eastAsia="Times New Roman" w:hAnsi="Arial"/>
          <w:b/>
          <w:sz w:val="20"/>
          <w:szCs w:val="20"/>
          <w:lang w:eastAsia="hr-HR"/>
        </w:rPr>
        <w:t>Stanica</w:t>
      </w:r>
      <w:r w:rsidRPr="004E3FF3">
        <w:rPr>
          <w:rFonts w:ascii="Arial" w:eastAsia="Times New Roman" w:hAnsi="Arial"/>
          <w:sz w:val="20"/>
          <w:szCs w:val="20"/>
          <w:lang w:eastAsia="hr-HR"/>
        </w:rPr>
        <w:t xml:space="preserve"> </w:t>
      </w:r>
      <w:r w:rsidRPr="004E3FF3">
        <w:rPr>
          <w:rFonts w:ascii="Arial" w:eastAsia="Times New Roman" w:hAnsi="Arial"/>
          <w:b/>
          <w:sz w:val="20"/>
          <w:szCs w:val="20"/>
          <w:lang w:eastAsia="hr-HR"/>
        </w:rPr>
        <w:t xml:space="preserve">(K/I1) </w:t>
      </w:r>
      <w:r w:rsidRPr="004E3FF3">
        <w:rPr>
          <w:rFonts w:ascii="Arial" w:eastAsia="Times New Roman" w:hAnsi="Arial"/>
          <w:sz w:val="20"/>
          <w:szCs w:val="20"/>
          <w:lang w:eastAsia="hr-HR"/>
        </w:rPr>
        <w:t>mogu se na ukupno većem dijelu površine graditi građevine poslovne,  uslužne (servisne) i komunalno servisne namjene, te, u ukupno manjem dijelu površine, građevine proizvodne namjene.</w:t>
      </w:r>
    </w:p>
    <w:p w14:paraId="765E1CBB"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138123C1"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Uz osnovnu  namjenu, u sklopu građevina u građevinskom području iz stavka 1., moguće je planirati prostore i/ili dijelove složene građevine za prateće sadržaje (trgovačke, poslovne – uredske i sl.).</w:t>
      </w:r>
    </w:p>
    <w:p w14:paraId="5C45534A"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6A993637"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Unutar građevinskog područja iz stavka 1., na površini pretežito poslovne namjene utvrđenoj prostornim planom užeg područja, mogu se graditi pojedinačne ugostiteljske smještajne građevine – vrste hotel (hoteli, </w:t>
      </w:r>
      <w:proofErr w:type="spellStart"/>
      <w:r w:rsidRPr="004E3FF3">
        <w:rPr>
          <w:rFonts w:ascii="Arial" w:eastAsia="Times New Roman" w:hAnsi="Arial" w:cs="Arial"/>
          <w:sz w:val="20"/>
          <w:szCs w:val="20"/>
          <w:lang w:eastAsia="hr-HR"/>
        </w:rPr>
        <w:lastRenderedPageBreak/>
        <w:t>pansionii</w:t>
      </w:r>
      <w:proofErr w:type="spellEnd"/>
      <w:r w:rsidRPr="004E3FF3">
        <w:rPr>
          <w:rFonts w:ascii="Arial" w:eastAsia="Times New Roman" w:hAnsi="Arial" w:cs="Arial"/>
          <w:sz w:val="20"/>
          <w:szCs w:val="20"/>
          <w:lang w:eastAsia="hr-HR"/>
        </w:rPr>
        <w:t xml:space="preserve"> sl.) iz skupine “hoteli”, smještajnog kapaciteta do 80 postelja, koje moraju odgovarati uvjetima iz Pravilnika o razvrstavanju, kategorizaciji i posebnim standardima ugostiteljskih objekata iz skupine hoteli.</w:t>
      </w:r>
    </w:p>
    <w:p w14:paraId="12C1D13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0851BA1"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D81BCB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53282E9"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(4) U dijelu građevinskog područja iz stavka 1. može se graditi i urediti </w:t>
      </w:r>
      <w:proofErr w:type="spellStart"/>
      <w:r w:rsidRPr="004E3FF3">
        <w:rPr>
          <w:rFonts w:ascii="Arial" w:eastAsia="Times New Roman" w:hAnsi="Arial" w:cs="Arial"/>
          <w:sz w:val="20"/>
          <w:szCs w:val="20"/>
          <w:lang w:eastAsia="hr-HR"/>
        </w:rPr>
        <w:t>reciklažni</w:t>
      </w:r>
      <w:proofErr w:type="spellEnd"/>
      <w:r w:rsidRPr="004E3FF3">
        <w:rPr>
          <w:rFonts w:ascii="Arial" w:eastAsia="Times New Roman" w:hAnsi="Arial" w:cs="Arial"/>
          <w:sz w:val="20"/>
          <w:szCs w:val="20"/>
          <w:lang w:eastAsia="hr-HR"/>
        </w:rPr>
        <w:t xml:space="preserve"> centar za prikupljanje sekundarnih sirovina. Unutar </w:t>
      </w:r>
      <w:proofErr w:type="spellStart"/>
      <w:r w:rsidRPr="004E3FF3">
        <w:rPr>
          <w:rFonts w:ascii="Arial" w:eastAsia="Times New Roman" w:hAnsi="Arial" w:cs="Arial"/>
          <w:sz w:val="20"/>
          <w:szCs w:val="20"/>
          <w:lang w:eastAsia="hr-HR"/>
        </w:rPr>
        <w:t>reciklažnog</w:t>
      </w:r>
      <w:proofErr w:type="spellEnd"/>
      <w:r w:rsidRPr="004E3FF3">
        <w:rPr>
          <w:rFonts w:ascii="Arial" w:eastAsia="Times New Roman" w:hAnsi="Arial" w:cs="Arial"/>
          <w:sz w:val="20"/>
          <w:szCs w:val="20"/>
          <w:lang w:eastAsia="hr-HR"/>
        </w:rPr>
        <w:t xml:space="preserve"> centra mogu se graditi zgrade isključivo u funkciji osnovne namjene prikupljanja i obrade sekundarnih sirovina (skupljanje korisnog otpadnog materijala i njegove obrade i distribucije kao npr. vaganje, prešanje, utovar i istovar sekundarnih sirovina te prostor za zaposlenike), kao i </w:t>
      </w:r>
      <w:r w:rsidRPr="004E3FF3">
        <w:rPr>
          <w:rFonts w:ascii="Arial" w:eastAsia="Times New Roman" w:hAnsi="Arial" w:cs="Arial"/>
          <w:spacing w:val="-2"/>
          <w:sz w:val="20"/>
          <w:szCs w:val="20"/>
          <w:lang w:eastAsia="hr-HR"/>
        </w:rPr>
        <w:t xml:space="preserve">postavljati </w:t>
      </w:r>
      <w:r w:rsidRPr="004E3FF3">
        <w:rPr>
          <w:rFonts w:ascii="Arial" w:eastAsia="Times New Roman" w:hAnsi="Arial" w:cs="Arial"/>
          <w:sz w:val="20"/>
          <w:szCs w:val="20"/>
          <w:lang w:eastAsia="hr-HR"/>
        </w:rPr>
        <w:t>privremene prenosive građevine u funkciji osnovne namjene, koje mogu biti priključene na potrebnu infrastrukturu.</w:t>
      </w:r>
      <w:r w:rsidRPr="004E3FF3">
        <w:rPr>
          <w:rFonts w:ascii="Arial" w:eastAsia="Times New Roman" w:hAnsi="Arial" w:cs="Arial"/>
          <w:spacing w:val="-2"/>
          <w:sz w:val="20"/>
          <w:szCs w:val="20"/>
          <w:lang w:eastAsia="hr-HR"/>
        </w:rPr>
        <w:t xml:space="preserve"> </w:t>
      </w:r>
      <w:r w:rsidRPr="004E3FF3">
        <w:rPr>
          <w:rFonts w:ascii="Arial" w:eastAsia="Times New Roman" w:hAnsi="Arial" w:cs="Arial"/>
          <w:sz w:val="20"/>
          <w:szCs w:val="20"/>
          <w:lang w:eastAsia="hr-HR"/>
        </w:rPr>
        <w:t xml:space="preserve">U ovom građevinskom području ne postoji </w:t>
      </w:r>
      <w:r w:rsidRPr="004E3FF3">
        <w:rPr>
          <w:rFonts w:ascii="Arial" w:eastAsia="Times New Roman" w:hAnsi="Arial" w:cs="Arial"/>
          <w:spacing w:val="-2"/>
          <w:sz w:val="20"/>
          <w:szCs w:val="20"/>
          <w:lang w:eastAsia="hr-HR"/>
        </w:rPr>
        <w:t>mogućnost skupljanja, obrade i odlaganja komunalnog i opasnog otpada, niti trajnog odlaganja neopasnog tehnološkog otpada.</w:t>
      </w:r>
    </w:p>
    <w:p w14:paraId="2DD52659" w14:textId="77777777" w:rsidR="004E3FF3" w:rsidRPr="004E3FF3" w:rsidRDefault="004E3FF3" w:rsidP="004E3FF3">
      <w:pPr>
        <w:numPr>
          <w:ilvl w:val="12"/>
          <w:numId w:val="0"/>
        </w:numPr>
        <w:suppressAutoHyphens/>
        <w:spacing w:after="0" w:line="240" w:lineRule="auto"/>
        <w:jc w:val="both"/>
        <w:rPr>
          <w:rFonts w:ascii="Arial" w:eastAsia="Times New Roman" w:hAnsi="Arial"/>
          <w:sz w:val="20"/>
          <w:szCs w:val="20"/>
          <w:lang w:eastAsia="hr-HR"/>
        </w:rPr>
      </w:pPr>
    </w:p>
    <w:p w14:paraId="652CE7FE" w14:textId="77777777" w:rsidR="004E3FF3" w:rsidRPr="004E3FF3" w:rsidRDefault="004E3FF3" w:rsidP="004E3FF3">
      <w:pPr>
        <w:numPr>
          <w:ilvl w:val="12"/>
          <w:numId w:val="0"/>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sz w:val="20"/>
          <w:szCs w:val="20"/>
          <w:lang w:eastAsia="hr-HR"/>
        </w:rPr>
        <w:t>(5) Unutar građevinskog područja, isključivo u njegovom dijelu proizvodne namjene, na površinama određenim planom užeg područja, mogu se graditi i uređivati solarne elektrane instalirane snage do 10MW.</w:t>
      </w:r>
    </w:p>
    <w:p w14:paraId="06CCD5F1" w14:textId="77777777" w:rsidR="004E3FF3" w:rsidRPr="004E3FF3" w:rsidRDefault="004E3FF3" w:rsidP="004E3FF3">
      <w:pPr>
        <w:numPr>
          <w:ilvl w:val="12"/>
          <w:numId w:val="0"/>
        </w:numPr>
        <w:tabs>
          <w:tab w:val="left" w:pos="3261"/>
        </w:tabs>
        <w:spacing w:after="0" w:line="240" w:lineRule="auto"/>
        <w:jc w:val="both"/>
        <w:rPr>
          <w:rFonts w:ascii="Arial" w:eastAsia="Times New Roman" w:hAnsi="Arial"/>
          <w:sz w:val="20"/>
          <w:szCs w:val="20"/>
          <w:lang w:eastAsia="hr-HR"/>
        </w:rPr>
      </w:pPr>
    </w:p>
    <w:p w14:paraId="7B3829C8" w14:textId="77777777" w:rsidR="004E3FF3" w:rsidRPr="004E3FF3" w:rsidRDefault="004E3FF3" w:rsidP="004E3FF3">
      <w:pPr>
        <w:numPr>
          <w:ilvl w:val="12"/>
          <w:numId w:val="0"/>
        </w:numPr>
        <w:tabs>
          <w:tab w:val="left" w:pos="3261"/>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 Građevine i prostorije iz ovoga članka moraju udovoljiti sljedećim uvjetima:</w:t>
      </w:r>
    </w:p>
    <w:p w14:paraId="34A7D671" w14:textId="77777777" w:rsidR="004E3FF3" w:rsidRPr="004E3FF3" w:rsidRDefault="004E3FF3" w:rsidP="004E3FF3">
      <w:pPr>
        <w:numPr>
          <w:ilvl w:val="0"/>
          <w:numId w:val="143"/>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ne smiju premašivati dozvoljene vrijednosti emisija štetnih tvari i utjecaja u okoliš za stambene zone, sukladno važećim propisima (zrak, buka, otpad, otpadne vode), </w:t>
      </w:r>
    </w:p>
    <w:p w14:paraId="25DA7F66" w14:textId="77777777" w:rsidR="004E3FF3" w:rsidRPr="004E3FF3" w:rsidRDefault="004E3FF3" w:rsidP="004E3FF3">
      <w:pPr>
        <w:numPr>
          <w:ilvl w:val="0"/>
          <w:numId w:val="143"/>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ne smiju narušavati vrijednosti okoliša, </w:t>
      </w:r>
    </w:p>
    <w:p w14:paraId="4A56376F" w14:textId="77777777" w:rsidR="004E3FF3" w:rsidRPr="004E3FF3" w:rsidRDefault="004E3FF3" w:rsidP="004E3FF3">
      <w:pPr>
        <w:numPr>
          <w:ilvl w:val="0"/>
          <w:numId w:val="143"/>
        </w:numPr>
        <w:tabs>
          <w:tab w:val="num" w:pos="360"/>
        </w:tabs>
        <w:spacing w:after="0" w:line="240" w:lineRule="auto"/>
        <w:ind w:left="360"/>
        <w:jc w:val="both"/>
        <w:rPr>
          <w:rFonts w:ascii="Arial" w:eastAsia="Times New Roman" w:hAnsi="Arial"/>
          <w:sz w:val="16"/>
          <w:szCs w:val="16"/>
          <w:lang w:eastAsia="hr-HR"/>
        </w:rPr>
      </w:pPr>
      <w:r w:rsidRPr="004E3FF3">
        <w:rPr>
          <w:rFonts w:ascii="Arial" w:eastAsia="Times New Roman" w:hAnsi="Arial"/>
          <w:sz w:val="20"/>
          <w:szCs w:val="20"/>
          <w:lang w:eastAsia="hr-HR"/>
        </w:rPr>
        <w:t>ne smiju pogoršavati uvjete života i rada u susjednim zonama i lokacijama</w:t>
      </w:r>
      <w:r w:rsidRPr="004E3FF3">
        <w:rPr>
          <w:rFonts w:ascii="Arial" w:eastAsia="Times New Roman" w:hAnsi="Arial"/>
          <w:vanish/>
          <w:sz w:val="16"/>
          <w:szCs w:val="16"/>
          <w:lang w:eastAsia="hr-HR"/>
        </w:rPr>
        <w:t>,</w:t>
      </w:r>
    </w:p>
    <w:p w14:paraId="68996CD2" w14:textId="77777777" w:rsidR="004E3FF3" w:rsidRPr="004E3FF3" w:rsidRDefault="004E3FF3" w:rsidP="004E3FF3">
      <w:pPr>
        <w:numPr>
          <w:ilvl w:val="0"/>
          <w:numId w:val="143"/>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moraju udovoljiti uvjetima za smještaj vozila sukladno odredbama ovog Plana.</w:t>
      </w:r>
    </w:p>
    <w:p w14:paraId="60F0A9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BAE09F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 Neizgrađeni dio građevinskog područja poslovne i proizvodne namjene Stanica (K/I1) se ovim Planom utvrđuje neuređenim, a njegov izgrađeni dio se utvrđuje kao područje za urbanu preobrazbu, te je za potrebe građenja na području cijelog građevinskog područja propisana obveza izrade urbanističkih planova uređenja.</w:t>
      </w:r>
    </w:p>
    <w:p w14:paraId="2EC0237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C1C6511"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Opća poslovna namjena (K)</w:t>
      </w:r>
    </w:p>
    <w:p w14:paraId="085E0DC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B44360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2D9B27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Građevinska područja opće poslovne namjene </w:t>
      </w:r>
      <w:r w:rsidRPr="004E3FF3">
        <w:rPr>
          <w:rFonts w:ascii="Arial" w:eastAsia="Times New Roman" w:hAnsi="Arial"/>
          <w:b/>
          <w:sz w:val="20"/>
          <w:szCs w:val="20"/>
          <w:lang w:eastAsia="hr-HR"/>
        </w:rPr>
        <w:t xml:space="preserve">(K): </w:t>
      </w:r>
      <w:proofErr w:type="spellStart"/>
      <w:r w:rsidRPr="004E3FF3">
        <w:rPr>
          <w:rFonts w:ascii="Arial" w:eastAsia="Times New Roman" w:hAnsi="Arial"/>
          <w:b/>
          <w:sz w:val="20"/>
          <w:szCs w:val="20"/>
          <w:lang w:eastAsia="hr-HR"/>
        </w:rPr>
        <w:t>Mazurija</w:t>
      </w:r>
      <w:proofErr w:type="spellEnd"/>
      <w:r w:rsidRPr="004E3FF3">
        <w:rPr>
          <w:rFonts w:ascii="Arial" w:eastAsia="Times New Roman" w:hAnsi="Arial"/>
          <w:b/>
          <w:sz w:val="20"/>
          <w:szCs w:val="20"/>
          <w:lang w:eastAsia="hr-HR"/>
        </w:rPr>
        <w:t xml:space="preserve">, Plovanija-istok, </w:t>
      </w:r>
      <w:proofErr w:type="spellStart"/>
      <w:r w:rsidRPr="004E3FF3">
        <w:rPr>
          <w:rFonts w:ascii="Arial" w:eastAsia="Times New Roman" w:hAnsi="Arial"/>
          <w:b/>
          <w:sz w:val="20"/>
          <w:szCs w:val="20"/>
          <w:lang w:eastAsia="hr-HR"/>
        </w:rPr>
        <w:t>Triban</w:t>
      </w:r>
      <w:proofErr w:type="spellEnd"/>
      <w:r w:rsidRPr="004E3FF3">
        <w:rPr>
          <w:rFonts w:ascii="Arial" w:eastAsia="Times New Roman" w:hAnsi="Arial"/>
          <w:b/>
          <w:sz w:val="20"/>
          <w:szCs w:val="20"/>
          <w:lang w:eastAsia="hr-HR"/>
        </w:rPr>
        <w:t xml:space="preserve"> i </w:t>
      </w:r>
      <w:proofErr w:type="spellStart"/>
      <w:r w:rsidRPr="004E3FF3">
        <w:rPr>
          <w:rFonts w:ascii="Arial" w:eastAsia="Times New Roman" w:hAnsi="Arial"/>
          <w:b/>
          <w:sz w:val="20"/>
          <w:szCs w:val="20"/>
          <w:lang w:eastAsia="hr-HR"/>
        </w:rPr>
        <w:t>Valenari</w:t>
      </w:r>
      <w:proofErr w:type="spellEnd"/>
      <w:r w:rsidRPr="004E3FF3">
        <w:rPr>
          <w:rFonts w:ascii="Arial" w:eastAsia="Times New Roman" w:hAnsi="Arial"/>
          <w:b/>
          <w:sz w:val="20"/>
          <w:szCs w:val="20"/>
          <w:lang w:eastAsia="hr-HR"/>
        </w:rPr>
        <w:t xml:space="preserve"> Buje</w:t>
      </w:r>
      <w:r w:rsidRPr="004E3FF3">
        <w:rPr>
          <w:rFonts w:ascii="Arial" w:eastAsia="Times New Roman" w:hAnsi="Arial"/>
          <w:sz w:val="20"/>
          <w:szCs w:val="20"/>
          <w:lang w:eastAsia="hr-HR"/>
        </w:rPr>
        <w:t xml:space="preserve">  </w:t>
      </w:r>
    </w:p>
    <w:p w14:paraId="14A045B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namijenjena su gradnji građevina trgovačke, ugostiteljske, uslužne, kao i zanatske (malo poduzetništvo, obrtništvo i sl.), skladišne, servisne i komunalne djelatnosti, te ostale građevine iz članka 16. Navedene djelatnosti moguće je kombinirati na istoj građevnoj čestici.</w:t>
      </w:r>
    </w:p>
    <w:p w14:paraId="63A03A93"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4F40E3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Uz osnovnu  namjenu, u sklopu građevina u građevinskom području iz stavka 1., moguće je planirati prostore i/ili dijelove složene građevine za prateće sadržaje (trgovačke, poslovne – uredske i sl.).</w:t>
      </w:r>
    </w:p>
    <w:p w14:paraId="71D234A3"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83A373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(3) Građevine koje će se u ovom građevinskom području graditi ne mogu biti stambene, niti imati prostorije stambene namjene. Postojeće građevine ili prostorije stambene namjene mogu se održavati i adaptirati, ili se mogu rekonstruirati privođenjem planiranoj namjeni.</w:t>
      </w:r>
    </w:p>
    <w:p w14:paraId="5C6434E1" w14:textId="77777777" w:rsidR="004E3FF3" w:rsidRPr="004E3FF3" w:rsidRDefault="004E3FF3" w:rsidP="004E3FF3">
      <w:pPr>
        <w:spacing w:after="0" w:line="240" w:lineRule="auto"/>
        <w:jc w:val="both"/>
        <w:rPr>
          <w:rFonts w:ascii="Arial" w:eastAsia="Times New Roman" w:hAnsi="Arial"/>
          <w:sz w:val="20"/>
          <w:szCs w:val="20"/>
          <w:lang w:eastAsia="hr-HR"/>
        </w:rPr>
      </w:pPr>
    </w:p>
    <w:p w14:paraId="0B4D9307" w14:textId="77777777" w:rsidR="004E3FF3" w:rsidRPr="004E3FF3" w:rsidRDefault="004E3FF3" w:rsidP="004E3FF3">
      <w:pPr>
        <w:spacing w:after="0" w:line="240" w:lineRule="auto"/>
        <w:jc w:val="both"/>
        <w:rPr>
          <w:rFonts w:ascii="Arial" w:eastAsia="Times New Roman" w:hAnsi="Arial"/>
          <w:sz w:val="20"/>
          <w:szCs w:val="20"/>
          <w:lang w:eastAsia="hr-HR"/>
        </w:rPr>
      </w:pPr>
    </w:p>
    <w:p w14:paraId="3A0E2D9D"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Poslovna – pretežito trgovačka namjena (K2)</w:t>
      </w:r>
    </w:p>
    <w:p w14:paraId="4CF8B11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BAF472D" w14:textId="77777777" w:rsidR="004E3FF3" w:rsidRPr="004E3FF3" w:rsidRDefault="004E3FF3" w:rsidP="004E3FF3">
      <w:pPr>
        <w:spacing w:after="0" w:line="240" w:lineRule="auto"/>
        <w:jc w:val="both"/>
        <w:rPr>
          <w:rFonts w:ascii="Arial" w:eastAsia="Times New Roman" w:hAnsi="Arial"/>
          <w:sz w:val="20"/>
          <w:szCs w:val="20"/>
          <w:lang w:eastAsia="hr-HR"/>
        </w:rPr>
      </w:pPr>
    </w:p>
    <w:p w14:paraId="0E4A788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Građevinska područja poslovne – pretežito trgovačke namjene </w:t>
      </w:r>
      <w:r w:rsidRPr="004E3FF3">
        <w:rPr>
          <w:rFonts w:ascii="Arial" w:eastAsia="Times New Roman" w:hAnsi="Arial"/>
          <w:b/>
          <w:sz w:val="20"/>
          <w:szCs w:val="20"/>
          <w:lang w:eastAsia="hr-HR"/>
        </w:rPr>
        <w:t xml:space="preserve">(K2) </w:t>
      </w:r>
      <w:proofErr w:type="spellStart"/>
      <w:r w:rsidRPr="004E3FF3">
        <w:rPr>
          <w:rFonts w:ascii="Arial" w:eastAsia="Times New Roman" w:hAnsi="Arial"/>
          <w:b/>
          <w:sz w:val="20"/>
          <w:szCs w:val="20"/>
          <w:lang w:eastAsia="hr-HR"/>
        </w:rPr>
        <w:t>Kaldanija</w:t>
      </w:r>
      <w:proofErr w:type="spellEnd"/>
      <w:r w:rsidRPr="004E3FF3">
        <w:rPr>
          <w:rFonts w:ascii="Arial" w:eastAsia="Times New Roman" w:hAnsi="Arial"/>
          <w:b/>
          <w:sz w:val="20"/>
          <w:szCs w:val="20"/>
          <w:lang w:eastAsia="hr-HR"/>
        </w:rPr>
        <w:t xml:space="preserve"> i Plovanija</w:t>
      </w:r>
      <w:r w:rsidRPr="004E3FF3">
        <w:rPr>
          <w:rFonts w:ascii="Arial" w:eastAsia="Times New Roman" w:hAnsi="Arial"/>
          <w:sz w:val="20"/>
          <w:szCs w:val="20"/>
          <w:lang w:eastAsia="hr-HR"/>
        </w:rPr>
        <w:t xml:space="preserve"> namijenjena su gradnji građevina trgovačke, ugostiteljske, uslužne, skladišne, zanatske i komunalno servisne djelatnosti, te ostale građevine iz članka 16. Navedene djelatnosti moguće je kombinirati na istoj građevnoj čestici.</w:t>
      </w:r>
    </w:p>
    <w:p w14:paraId="59FF3540"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EAAC06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Uz osnovnu  namjenu, u sklopu građevina u građevinskom području iz stavka 1., moguće je planirati prostore i/ili dijelove složene građevine za prateće sadržaje (trgovačke, poslovne – uredske i sl.).</w:t>
      </w:r>
    </w:p>
    <w:p w14:paraId="67A3F553"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8075D0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Građevine koje će se u ovom građevinskom području graditi ne mogu biti stambene, niti imati prostorije stambene namjene. Postojeće građevine ili prostorije stambene namjene mogu se održavati i adaptirati, ili se mogu rekonstruirati privođenjem planiranoj namjeni.</w:t>
      </w:r>
    </w:p>
    <w:p w14:paraId="6D8984C6" w14:textId="77777777" w:rsidR="004E3FF3" w:rsidRPr="004E3FF3" w:rsidRDefault="004E3FF3" w:rsidP="004E3FF3">
      <w:pPr>
        <w:spacing w:after="0" w:line="240" w:lineRule="auto"/>
        <w:jc w:val="both"/>
        <w:rPr>
          <w:rFonts w:ascii="Arial" w:eastAsia="Times New Roman" w:hAnsi="Arial"/>
          <w:sz w:val="20"/>
          <w:szCs w:val="20"/>
          <w:lang w:eastAsia="hr-HR"/>
        </w:rPr>
      </w:pPr>
    </w:p>
    <w:p w14:paraId="4FB7A3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Iznimno, u svrhu obavljanja djelatnosti u građevinskom području pretežito trgovačke namjene Plovanija (K2) do 2020. godine dozvoljena je isključivo rekonstrukcija postojećih građevina.</w:t>
      </w:r>
    </w:p>
    <w:p w14:paraId="5319A3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9A539BD"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28B24155" w14:textId="77777777" w:rsidR="000367D7" w:rsidRPr="004E3FF3" w:rsidRDefault="000367D7" w:rsidP="004E3FF3">
      <w:pPr>
        <w:numPr>
          <w:ilvl w:val="12"/>
          <w:numId w:val="0"/>
        </w:numPr>
        <w:spacing w:after="0" w:line="240" w:lineRule="auto"/>
        <w:jc w:val="both"/>
        <w:rPr>
          <w:rFonts w:ascii="Arial" w:eastAsia="Times New Roman" w:hAnsi="Arial"/>
          <w:sz w:val="20"/>
          <w:szCs w:val="20"/>
          <w:lang w:eastAsia="hr-HR"/>
        </w:rPr>
      </w:pPr>
    </w:p>
    <w:p w14:paraId="72A4BA62"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lastRenderedPageBreak/>
        <w:t>Poslovna  komunalno-servisna namjena (K3)</w:t>
      </w:r>
    </w:p>
    <w:p w14:paraId="348F40A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6B12F72" w14:textId="77777777" w:rsidR="004E3FF3" w:rsidRPr="004E3FF3" w:rsidRDefault="004E3FF3" w:rsidP="004E3FF3">
      <w:pPr>
        <w:spacing w:after="0" w:line="240" w:lineRule="auto"/>
        <w:jc w:val="both"/>
        <w:rPr>
          <w:rFonts w:ascii="Arial" w:eastAsia="Times New Roman" w:hAnsi="Arial"/>
          <w:sz w:val="20"/>
          <w:szCs w:val="20"/>
          <w:lang w:eastAsia="hr-HR"/>
        </w:rPr>
      </w:pPr>
    </w:p>
    <w:p w14:paraId="0676194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Građevinsko područje poslovne komunalno-servisne namjene </w:t>
      </w:r>
      <w:proofErr w:type="spellStart"/>
      <w:r w:rsidRPr="004E3FF3">
        <w:rPr>
          <w:rFonts w:ascii="Arial" w:eastAsia="Times New Roman" w:hAnsi="Arial"/>
          <w:sz w:val="20"/>
          <w:szCs w:val="20"/>
          <w:lang w:eastAsia="hr-HR"/>
        </w:rPr>
        <w:t>Reciklažno</w:t>
      </w:r>
      <w:proofErr w:type="spellEnd"/>
      <w:r w:rsidRPr="004E3FF3">
        <w:rPr>
          <w:rFonts w:ascii="Arial" w:eastAsia="Times New Roman" w:hAnsi="Arial"/>
          <w:sz w:val="20"/>
          <w:szCs w:val="20"/>
          <w:lang w:eastAsia="hr-HR"/>
        </w:rPr>
        <w:t xml:space="preserve"> dvorište Buje (K3) namijenjeno je uređenju odlagališta građevnog otpadnog materijala (kamen, opeka, drvo, beton, žbuka i sl. materijali od rušenja građevina, rasuti materijal iz iskopa - mješavina zemlje i sitnog kamenja, kao i industrijski ostatak u proizvodnji građevinskog materijala koji se ne može reciklirati unutar industrijskog procesa poput krhotina </w:t>
      </w:r>
      <w:proofErr w:type="spellStart"/>
      <w:r w:rsidRPr="004E3FF3">
        <w:rPr>
          <w:rFonts w:ascii="Arial" w:eastAsia="Times New Roman" w:hAnsi="Arial"/>
          <w:sz w:val="20"/>
          <w:szCs w:val="20"/>
          <w:lang w:eastAsia="hr-HR"/>
        </w:rPr>
        <w:t>plinobetona</w:t>
      </w:r>
      <w:proofErr w:type="spellEnd"/>
      <w:r w:rsidRPr="004E3FF3">
        <w:rPr>
          <w:rFonts w:ascii="Arial" w:eastAsia="Times New Roman" w:hAnsi="Arial"/>
          <w:sz w:val="20"/>
          <w:szCs w:val="20"/>
          <w:lang w:eastAsia="hr-HR"/>
        </w:rPr>
        <w:t>, škarta iz betonara i sl.). U ovom građevinskom području obrađivat će se građevni otpadni materijal i korisni otpad. U ovom građevinskom području ne postoji mogućnost skupljanja, obrade i odlaganja komunalnog i opasnog otpada, niti trajnog odlaganja neopasnog tehnološkog otpada.</w:t>
      </w:r>
    </w:p>
    <w:p w14:paraId="7BB3C1BB" w14:textId="77777777" w:rsidR="004E3FF3" w:rsidRPr="004E3FF3" w:rsidRDefault="004E3FF3" w:rsidP="004E3FF3">
      <w:pPr>
        <w:spacing w:after="0" w:line="240" w:lineRule="auto"/>
        <w:rPr>
          <w:rFonts w:ascii="Arial" w:eastAsia="Times New Roman" w:hAnsi="Arial"/>
          <w:sz w:val="20"/>
          <w:szCs w:val="20"/>
          <w:lang w:eastAsia="hr-HR"/>
        </w:rPr>
      </w:pPr>
    </w:p>
    <w:p w14:paraId="3A1C0B1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građevinskom području iz stavka 1. ovog članka mogu se graditi zgrade isključivo u funkciji osnovne namjene zbrinjavanja i obrade otpada, kao i postavljati privremene prenosive građevine u funkciji osnovne namjene, koje mogu biti priključene na potrebnu infrastrukturu. Na istoj lokaciji nije moguće obavljanje bilo kakvih drugih djelatnosti.</w:t>
      </w:r>
    </w:p>
    <w:p w14:paraId="60E2110C" w14:textId="77777777" w:rsidR="004E3FF3" w:rsidRPr="004E3FF3" w:rsidRDefault="004E3FF3" w:rsidP="004E3FF3">
      <w:pPr>
        <w:spacing w:after="0" w:line="240" w:lineRule="auto"/>
        <w:jc w:val="both"/>
        <w:rPr>
          <w:rFonts w:ascii="Arial" w:eastAsia="Times New Roman" w:hAnsi="Arial"/>
          <w:sz w:val="20"/>
          <w:szCs w:val="20"/>
          <w:lang w:eastAsia="hr-HR"/>
        </w:rPr>
      </w:pPr>
    </w:p>
    <w:p w14:paraId="5BB4F33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U dijelu građevinskog područja iz stavka 1. ovog članka namijenjenom odlaganju građevnog otpadnog materijala mogu se izvoditi zemljani radovi planiranja radi uređenja i sanacije, kao i postavljati strojevi i uređaji za sortiranje, mljevenje i djelomičnu </w:t>
      </w:r>
      <w:proofErr w:type="spellStart"/>
      <w:r w:rsidRPr="004E3FF3">
        <w:rPr>
          <w:rFonts w:ascii="Arial" w:eastAsia="Times New Roman" w:hAnsi="Arial"/>
          <w:sz w:val="20"/>
          <w:szCs w:val="20"/>
          <w:lang w:eastAsia="hr-HR"/>
        </w:rPr>
        <w:t>predobradu</w:t>
      </w:r>
      <w:proofErr w:type="spellEnd"/>
      <w:r w:rsidRPr="004E3FF3">
        <w:rPr>
          <w:rFonts w:ascii="Arial" w:eastAsia="Times New Roman" w:hAnsi="Arial"/>
          <w:sz w:val="20"/>
          <w:szCs w:val="20"/>
          <w:lang w:eastAsia="hr-HR"/>
        </w:rPr>
        <w:t xml:space="preserve"> ove vrste otpada.</w:t>
      </w:r>
    </w:p>
    <w:p w14:paraId="47E285FA" w14:textId="77777777" w:rsidR="004E3FF3" w:rsidRPr="004E3FF3" w:rsidRDefault="004E3FF3" w:rsidP="004E3FF3">
      <w:pPr>
        <w:spacing w:after="0" w:line="240" w:lineRule="auto"/>
        <w:jc w:val="both"/>
        <w:rPr>
          <w:rFonts w:ascii="Arial" w:eastAsia="Times New Roman" w:hAnsi="Arial"/>
          <w:sz w:val="20"/>
          <w:szCs w:val="20"/>
          <w:lang w:eastAsia="hr-HR"/>
        </w:rPr>
      </w:pPr>
    </w:p>
    <w:p w14:paraId="583AA63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U dijelu građevinskog područja iz stavka 1. ovog članka mogu se graditi građevine isključivo u funkciji skupljanja korisnog otpada i njegove obrade i distribucije (izdvajanje, vaganje, prešanje, utovar i istovar otpada te prostor za zaposlenike, poput ureda, zaklona i sanitarija).</w:t>
      </w:r>
    </w:p>
    <w:p w14:paraId="5D07FA2D" w14:textId="77777777" w:rsidR="004E3FF3" w:rsidRPr="004E3FF3" w:rsidRDefault="004E3FF3" w:rsidP="004E3FF3">
      <w:pPr>
        <w:spacing w:after="0" w:line="240" w:lineRule="auto"/>
        <w:jc w:val="both"/>
        <w:rPr>
          <w:rFonts w:ascii="Arial" w:eastAsia="Times New Roman" w:hAnsi="Arial"/>
          <w:sz w:val="20"/>
          <w:szCs w:val="20"/>
          <w:lang w:eastAsia="hr-HR"/>
        </w:rPr>
      </w:pPr>
    </w:p>
    <w:p w14:paraId="16157AE6" w14:textId="77777777" w:rsidR="004E3FF3" w:rsidRPr="004E3FF3" w:rsidRDefault="004E3FF3" w:rsidP="004E3FF3">
      <w:pPr>
        <w:numPr>
          <w:ilvl w:val="12"/>
          <w:numId w:val="0"/>
        </w:numPr>
        <w:suppressAutoHyphens/>
        <w:spacing w:after="0" w:line="240" w:lineRule="auto"/>
        <w:jc w:val="both"/>
        <w:rPr>
          <w:rFonts w:ascii="Arial" w:eastAsia="Times New Roman" w:hAnsi="Arial" w:cs="Arial"/>
          <w:b/>
          <w:sz w:val="20"/>
          <w:szCs w:val="20"/>
          <w:lang w:eastAsia="hr-HR"/>
        </w:rPr>
      </w:pPr>
      <w:r w:rsidRPr="004E3FF3">
        <w:rPr>
          <w:rFonts w:ascii="Arial" w:eastAsia="Times New Roman" w:hAnsi="Arial" w:cs="Arial"/>
          <w:b/>
          <w:sz w:val="20"/>
          <w:szCs w:val="20"/>
          <w:lang w:eastAsia="hr-HR"/>
        </w:rPr>
        <w:t>Poslovna - servisno područje marikulture (K4)</w:t>
      </w:r>
    </w:p>
    <w:p w14:paraId="51188845" w14:textId="77777777" w:rsidR="004E3FF3" w:rsidRPr="004E3FF3" w:rsidRDefault="004E3FF3" w:rsidP="004E3FF3">
      <w:pPr>
        <w:numPr>
          <w:ilvl w:val="12"/>
          <w:numId w:val="0"/>
        </w:numPr>
        <w:suppressAutoHyphens/>
        <w:spacing w:after="0" w:line="240" w:lineRule="auto"/>
        <w:jc w:val="both"/>
        <w:rPr>
          <w:rFonts w:ascii="Arial" w:eastAsia="Times New Roman" w:hAnsi="Arial" w:cs="Arial"/>
          <w:sz w:val="20"/>
          <w:szCs w:val="20"/>
          <w:lang w:eastAsia="hr-HR"/>
        </w:rPr>
      </w:pPr>
    </w:p>
    <w:p w14:paraId="35309A2E" w14:textId="77777777" w:rsidR="004E3FF3" w:rsidRPr="004E3FF3" w:rsidRDefault="004E3FF3" w:rsidP="004E3FF3">
      <w:pPr>
        <w:numPr>
          <w:ilvl w:val="12"/>
          <w:numId w:val="0"/>
        </w:numPr>
        <w:suppressAutoHyphens/>
        <w:spacing w:after="0" w:line="240" w:lineRule="auto"/>
        <w:jc w:val="center"/>
        <w:rPr>
          <w:rFonts w:ascii="Arial" w:eastAsia="Times New Roman" w:hAnsi="Arial" w:cs="Arial"/>
          <w:b/>
          <w:sz w:val="20"/>
          <w:szCs w:val="20"/>
          <w:lang w:eastAsia="hr-HR"/>
        </w:rPr>
      </w:pPr>
      <w:r w:rsidRPr="004E3FF3">
        <w:rPr>
          <w:rFonts w:ascii="Arial" w:eastAsia="Times New Roman" w:hAnsi="Arial" w:cs="Arial"/>
          <w:b/>
          <w:sz w:val="20"/>
          <w:szCs w:val="20"/>
          <w:lang w:eastAsia="hr-HR"/>
        </w:rPr>
        <w:t>Članak 21.a</w:t>
      </w:r>
    </w:p>
    <w:p w14:paraId="2497ABC2" w14:textId="77777777" w:rsidR="004E3FF3" w:rsidRPr="004E3FF3" w:rsidRDefault="004E3FF3" w:rsidP="004E3FF3">
      <w:pPr>
        <w:numPr>
          <w:ilvl w:val="12"/>
          <w:numId w:val="0"/>
        </w:numPr>
        <w:suppressAutoHyphens/>
        <w:spacing w:after="0" w:line="240" w:lineRule="auto"/>
        <w:jc w:val="both"/>
        <w:rPr>
          <w:rFonts w:ascii="Arial" w:eastAsia="Times New Roman" w:hAnsi="Arial" w:cs="Arial"/>
          <w:sz w:val="20"/>
          <w:szCs w:val="20"/>
          <w:lang w:eastAsia="hr-HR"/>
        </w:rPr>
      </w:pPr>
    </w:p>
    <w:p w14:paraId="69A4EB2B"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cs="Arial"/>
          <w:b/>
          <w:sz w:val="20"/>
          <w:szCs w:val="20"/>
          <w:lang w:eastAsia="hr-HR"/>
        </w:rPr>
        <w:t xml:space="preserve">Servisno područje marikulture (K4) </w:t>
      </w:r>
      <w:proofErr w:type="spellStart"/>
      <w:r w:rsidRPr="004E3FF3">
        <w:rPr>
          <w:rFonts w:ascii="Arial" w:eastAsia="Times New Roman" w:hAnsi="Arial" w:cs="Arial"/>
          <w:b/>
          <w:sz w:val="20"/>
          <w:szCs w:val="20"/>
          <w:lang w:eastAsia="hr-HR"/>
        </w:rPr>
        <w:t>Kanegra</w:t>
      </w:r>
      <w:proofErr w:type="spellEnd"/>
      <w:r w:rsidRPr="004E3FF3">
        <w:rPr>
          <w:rFonts w:ascii="Arial" w:eastAsia="Times New Roman" w:hAnsi="Arial" w:cs="Arial"/>
          <w:b/>
          <w:sz w:val="20"/>
          <w:szCs w:val="20"/>
          <w:lang w:eastAsia="hr-HR"/>
        </w:rPr>
        <w:t xml:space="preserve"> </w:t>
      </w:r>
    </w:p>
    <w:p w14:paraId="76DECB9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C34C96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Površina kopna namijenjena razvoju servisnog područja marikulture je u ovome Planu određena kao građevinsko područje s pripadajućim morskim dijelom, unutar kojega će se prostornim planom užeg područja odrediti detaljniji uvjeti korištenja i uređenja, kao i uvjeti gradnje.</w:t>
      </w:r>
    </w:p>
    <w:p w14:paraId="701E55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6B7398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Servisno područje marikulture (kopneni i morski dio) namijenjeno je isključivo iskrcaju ribe i školjki sa ribarskih plovila. Unutar ovoga područja moguće je izgraditi mol za privez brodova (dužine broda do 15m), građevine i postrojenja za </w:t>
      </w:r>
      <w:proofErr w:type="spellStart"/>
      <w:r w:rsidRPr="004E3FF3">
        <w:rPr>
          <w:rFonts w:ascii="Arial" w:eastAsia="Times New Roman" w:hAnsi="Arial"/>
          <w:sz w:val="20"/>
          <w:szCs w:val="20"/>
          <w:lang w:eastAsia="hr-HR"/>
        </w:rPr>
        <w:t>depuraciju</w:t>
      </w:r>
      <w:proofErr w:type="spellEnd"/>
      <w:r w:rsidRPr="004E3FF3">
        <w:rPr>
          <w:rFonts w:ascii="Arial" w:eastAsia="Times New Roman" w:hAnsi="Arial"/>
          <w:sz w:val="20"/>
          <w:szCs w:val="20"/>
          <w:lang w:eastAsia="hr-HR"/>
        </w:rPr>
        <w:t xml:space="preserve"> školjki i otpremnog centra s pratećim sadržajima (skladišta, prostori za sortiranje, preradu i pakiranje, otpremni centar za školjkaše, centar za pročišćavanje školjaka, administrativni prostori, prostori za zaposlenike itd.) prema posebnom propisu. </w:t>
      </w:r>
    </w:p>
    <w:p w14:paraId="4E26CC4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177B0A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U morskom dijelu servisnog područja marikulture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mogu se graditi potrebne građevine niskogradnje (obalni zidovi, obale, molovi, lukobrani i slični građevni elementi), postavljati naprave i uređaji za privez plovila i signalizaciju, te obavljati i drugi slični radovi potrebni za nesmetano funkcioniranje pomorske infrastrukture, prema posebnim propisima i standardima za tu vrstu građevina. Sve aktivnosti moraju se uskladiti s odgovarajućim propisima o uvjetima koje moraju zadovoljiti planirani zahvati u prostoru, te s propisima o sigurnosti plovidbe.</w:t>
      </w:r>
    </w:p>
    <w:p w14:paraId="27C025D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177C38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(4) U građevinskom području moguće je postavljanje pokretnih naprava, kioska, štandova i sličnih objekata privremenog karaktera za potrebe osiguranja uvjeta za pružanje usluga vezanih na uzgoj školjaka u obližnjem uzgajalištu.</w:t>
      </w:r>
    </w:p>
    <w:p w14:paraId="3A93FA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EB303C" w14:textId="77777777" w:rsidR="004E3FF3" w:rsidRPr="004E3FF3" w:rsidRDefault="004E3FF3" w:rsidP="004E3FF3">
      <w:pPr>
        <w:numPr>
          <w:ilvl w:val="12"/>
          <w:numId w:val="0"/>
        </w:numPr>
        <w:suppressAutoHyphens/>
        <w:spacing w:after="0" w:line="240" w:lineRule="auto"/>
        <w:jc w:val="both"/>
        <w:rPr>
          <w:rFonts w:ascii="Arial" w:eastAsia="Times New Roman" w:hAnsi="Arial" w:cs="Arial"/>
          <w:sz w:val="20"/>
          <w:szCs w:val="20"/>
          <w:lang w:eastAsia="hr-HR"/>
        </w:rPr>
      </w:pPr>
    </w:p>
    <w:p w14:paraId="2EA66443"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Ugostiteljstvo i turizam</w:t>
      </w:r>
    </w:p>
    <w:p w14:paraId="4061187C"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Ugostiteljsko turistička namjena </w:t>
      </w:r>
    </w:p>
    <w:p w14:paraId="67F52516"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429CA73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EC8BEB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649D12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Koncentracija građevina ugostiteljske i turističke namjene naročito će se razvijati u područjima definiranim granicama izdvojenih građevinskih područja izvan naselja ugostiteljsko turističke namjene TRP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i TRP Porta Madona, smještenim u prostoru ograničenja zaštićenog obalnog područja mora Grada Buja, te u turističkim područjima izvan prostora ograničenja zaštićenog obalnog područja mora.</w:t>
      </w:r>
    </w:p>
    <w:p w14:paraId="18EA322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B9363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(2) Pojedinačni zahvati ugostiteljske i turističke namjene mogu se graditi i unutar građevinskih područja naselja, u skladu s odredbama ovoga Plana.</w:t>
      </w:r>
    </w:p>
    <w:p w14:paraId="105940B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B1434F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Kamp odmorišta mogu se realizirati u </w:t>
      </w:r>
      <w:r w:rsidRPr="004E3FF3">
        <w:rPr>
          <w:rFonts w:ascii="Arial" w:eastAsia="Times New Roman" w:hAnsi="Arial"/>
          <w:sz w:val="20"/>
          <w:szCs w:val="20"/>
          <w:lang w:eastAsia="hr-HR"/>
        </w:rPr>
        <w:t>granicama izdvojenih građevinskih područja izvan naselja ugostiteljsko turističke namjene, unutar građevinskih područja naselja i unutar građevinskih područja gospodarske poslovne i/ili proizvodne namjene, u skladu s ovim Planom.</w:t>
      </w:r>
    </w:p>
    <w:p w14:paraId="614015E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29557F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Uz osnovnu  namjenu građevna u građevinskim područjima iz stavka 1., na istoj građevinskoj čestici moguće je planirati prostore za prateće sadržaje (trgovačke, poslovne – uredske, društvene – edukativne, istraživačke, izložbeno – prodajne; sportsko-rekreacijske - spa, teretana, fitness centar, u funkciji korisnika prostora i vanjskih korisnika; zdravstvene – ambulante, poliklinike i sl.)</w:t>
      </w:r>
    </w:p>
    <w:p w14:paraId="665DAEF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30F5311"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U građevinskim područjima iz stavka 1. mogu se uređivati i sportska i rekreacijska igrališta i otvorene površine (tematski parkovi), zabavni prateći sadržaji (</w:t>
      </w:r>
      <w:proofErr w:type="spellStart"/>
      <w:r w:rsidRPr="004E3FF3">
        <w:rPr>
          <w:rFonts w:ascii="Arial" w:eastAsia="Times New Roman" w:hAnsi="Arial" w:cs="Arial"/>
          <w:sz w:val="20"/>
          <w:szCs w:val="20"/>
          <w:lang w:eastAsia="hr-HR"/>
        </w:rPr>
        <w:t>aquagani</w:t>
      </w:r>
      <w:proofErr w:type="spellEnd"/>
      <w:r w:rsidRPr="004E3FF3">
        <w:rPr>
          <w:rFonts w:ascii="Arial" w:eastAsia="Times New Roman" w:hAnsi="Arial" w:cs="Arial"/>
          <w:sz w:val="20"/>
          <w:szCs w:val="20"/>
          <w:lang w:eastAsia="hr-HR"/>
        </w:rPr>
        <w:t xml:space="preserve">, tobogani), dječja igrališta, prometne površine, građevine za smještaj vozila, kao i </w:t>
      </w:r>
      <w:proofErr w:type="spellStart"/>
      <w:r w:rsidRPr="004E3FF3">
        <w:rPr>
          <w:rFonts w:ascii="Arial" w:eastAsia="Times New Roman" w:hAnsi="Arial" w:cs="Arial"/>
          <w:sz w:val="20"/>
          <w:szCs w:val="20"/>
          <w:lang w:eastAsia="hr-HR"/>
        </w:rPr>
        <w:t>višeetažne</w:t>
      </w:r>
      <w:proofErr w:type="spellEnd"/>
      <w:r w:rsidRPr="004E3FF3">
        <w:rPr>
          <w:rFonts w:ascii="Arial" w:eastAsia="Times New Roman" w:hAnsi="Arial" w:cs="Arial"/>
          <w:sz w:val="20"/>
          <w:szCs w:val="20"/>
          <w:lang w:eastAsia="hr-HR"/>
        </w:rPr>
        <w:t xml:space="preserve"> garaže i parkirališni prostori, te potrebne infrastrukturne građevine i infrastrukturna mreža.</w:t>
      </w:r>
    </w:p>
    <w:p w14:paraId="6DF27243"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0916724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Građevine koje će se graditi u građevinskim područjima iz stavka 1. ne mogu biti stambene, niti imati prostorije stambene namjene, a niti se mogu koristiti za stalno ili povremeno stanovanje odnosno odmor i rekreaciju. </w:t>
      </w:r>
    </w:p>
    <w:p w14:paraId="3D2B8E2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AF8242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C901E2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Građevinska područja ugostiteljsko turističke namjene definiraju se ukupnim odredbama Plana i dimenzioniraju sukladno planskim veličinama s optimalnim opterećenjem prostora.</w:t>
      </w:r>
    </w:p>
    <w:p w14:paraId="2FE0745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0DAEDD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Ukupni planirani maksimalni smještajni kapaciteti koji se temelje na receptivnim mogućnostima pojedinih područja, su sljedeći:</w:t>
      </w:r>
    </w:p>
    <w:p w14:paraId="79E418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bl>
      <w:tblPr>
        <w:tblW w:w="9782" w:type="dxa"/>
        <w:tblInd w:w="-176" w:type="dxa"/>
        <w:tblLayout w:type="fixed"/>
        <w:tblLook w:val="0000" w:firstRow="0" w:lastRow="0" w:firstColumn="0" w:lastColumn="0" w:noHBand="0" w:noVBand="0"/>
      </w:tblPr>
      <w:tblGrid>
        <w:gridCol w:w="565"/>
        <w:gridCol w:w="2548"/>
        <w:gridCol w:w="854"/>
        <w:gridCol w:w="992"/>
        <w:gridCol w:w="1110"/>
        <w:gridCol w:w="24"/>
        <w:gridCol w:w="1101"/>
        <w:gridCol w:w="33"/>
        <w:gridCol w:w="851"/>
        <w:gridCol w:w="850"/>
        <w:gridCol w:w="854"/>
      </w:tblGrid>
      <w:tr w:rsidR="004E3FF3" w:rsidRPr="004E3FF3" w14:paraId="3876CC34" w14:textId="77777777" w:rsidTr="00574144">
        <w:trPr>
          <w:cantSplit/>
          <w:trHeight w:hRule="exact" w:val="759"/>
        </w:trPr>
        <w:tc>
          <w:tcPr>
            <w:tcW w:w="565" w:type="dxa"/>
            <w:vMerge w:val="restart"/>
            <w:tcBorders>
              <w:top w:val="single" w:sz="8" w:space="0" w:color="000000"/>
              <w:left w:val="single" w:sz="8" w:space="0" w:color="000000"/>
            </w:tcBorders>
            <w:shd w:val="clear" w:color="auto" w:fill="CCFFFF"/>
          </w:tcPr>
          <w:p w14:paraId="3E7D1E45"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vMerge w:val="restart"/>
            <w:tcBorders>
              <w:top w:val="single" w:sz="8" w:space="0" w:color="000000"/>
              <w:left w:val="single" w:sz="4" w:space="0" w:color="000000"/>
            </w:tcBorders>
            <w:shd w:val="clear" w:color="auto" w:fill="CCFFFF"/>
            <w:tcMar>
              <w:top w:w="113" w:type="dxa"/>
            </w:tcMar>
          </w:tcPr>
          <w:p w14:paraId="60FF16E7"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LOKACIJA (građevinska područja)</w:t>
            </w:r>
          </w:p>
        </w:tc>
        <w:tc>
          <w:tcPr>
            <w:tcW w:w="854" w:type="dxa"/>
            <w:vMerge w:val="restart"/>
            <w:tcBorders>
              <w:top w:val="single" w:sz="8" w:space="0" w:color="000000"/>
              <w:left w:val="single" w:sz="4" w:space="0" w:color="000000"/>
            </w:tcBorders>
            <w:shd w:val="clear" w:color="auto" w:fill="CCFFFF"/>
            <w:tcMar>
              <w:top w:w="113" w:type="dxa"/>
            </w:tcMar>
          </w:tcPr>
          <w:p w14:paraId="351E93F4"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Kapacitet (postelja)</w:t>
            </w:r>
          </w:p>
        </w:tc>
        <w:tc>
          <w:tcPr>
            <w:tcW w:w="992" w:type="dxa"/>
            <w:vMerge w:val="restart"/>
            <w:tcBorders>
              <w:top w:val="single" w:sz="8" w:space="0" w:color="000000"/>
              <w:left w:val="single" w:sz="4" w:space="0" w:color="000000"/>
            </w:tcBorders>
            <w:shd w:val="clear" w:color="auto" w:fill="CCFFFF"/>
            <w:tcMar>
              <w:top w:w="113" w:type="dxa"/>
            </w:tcMar>
          </w:tcPr>
          <w:p w14:paraId="711ED107"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Površina</w:t>
            </w:r>
          </w:p>
          <w:p w14:paraId="4645EE22"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(ha)</w:t>
            </w:r>
          </w:p>
        </w:tc>
        <w:tc>
          <w:tcPr>
            <w:tcW w:w="1134" w:type="dxa"/>
            <w:gridSpan w:val="2"/>
            <w:vMerge w:val="restart"/>
            <w:tcBorders>
              <w:top w:val="single" w:sz="8" w:space="0" w:color="000000"/>
              <w:left w:val="single" w:sz="4" w:space="0" w:color="000000"/>
            </w:tcBorders>
            <w:shd w:val="clear" w:color="auto" w:fill="CCFFFF"/>
            <w:tcMar>
              <w:top w:w="113" w:type="dxa"/>
            </w:tcMar>
          </w:tcPr>
          <w:p w14:paraId="03CD5A1C"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Gustoća (postelja/ha)</w:t>
            </w:r>
          </w:p>
        </w:tc>
        <w:tc>
          <w:tcPr>
            <w:tcW w:w="1134" w:type="dxa"/>
            <w:gridSpan w:val="2"/>
            <w:vMerge w:val="restart"/>
            <w:tcBorders>
              <w:top w:val="single" w:sz="8" w:space="0" w:color="000000"/>
              <w:left w:val="single" w:sz="4" w:space="0" w:color="000000"/>
              <w:right w:val="single" w:sz="4" w:space="0" w:color="000000"/>
            </w:tcBorders>
            <w:shd w:val="clear" w:color="auto" w:fill="CCFFFF"/>
          </w:tcPr>
          <w:p w14:paraId="780689C8"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Izgrađenost</w:t>
            </w:r>
          </w:p>
          <w:p w14:paraId="2DE0C4E7"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(ha / %)</w:t>
            </w:r>
          </w:p>
        </w:tc>
        <w:tc>
          <w:tcPr>
            <w:tcW w:w="2555" w:type="dxa"/>
            <w:gridSpan w:val="3"/>
            <w:tcBorders>
              <w:top w:val="single" w:sz="8" w:space="0" w:color="000000"/>
              <w:left w:val="single" w:sz="4" w:space="0" w:color="000000"/>
              <w:bottom w:val="single" w:sz="4" w:space="0" w:color="000000"/>
              <w:right w:val="single" w:sz="8" w:space="0" w:color="000000"/>
            </w:tcBorders>
            <w:shd w:val="clear" w:color="auto" w:fill="CCFFFF"/>
            <w:tcMar>
              <w:top w:w="113" w:type="dxa"/>
            </w:tcMar>
            <w:vAlign w:val="center"/>
          </w:tcPr>
          <w:p w14:paraId="22EEA684" w14:textId="77777777" w:rsidR="004E3FF3" w:rsidRPr="004E3FF3" w:rsidRDefault="004E3FF3" w:rsidP="004E3FF3">
            <w:pPr>
              <w:spacing w:after="0" w:line="240" w:lineRule="auto"/>
              <w:jc w:val="center"/>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Vrsta ugostiteljskog smještaja</w:t>
            </w:r>
          </w:p>
        </w:tc>
      </w:tr>
      <w:tr w:rsidR="004E3FF3" w:rsidRPr="004E3FF3" w14:paraId="2C4B302F" w14:textId="77777777" w:rsidTr="00574144">
        <w:trPr>
          <w:cantSplit/>
          <w:trHeight w:val="740"/>
        </w:trPr>
        <w:tc>
          <w:tcPr>
            <w:tcW w:w="565" w:type="dxa"/>
            <w:vMerge/>
            <w:tcBorders>
              <w:top w:val="single" w:sz="8" w:space="0" w:color="000000"/>
              <w:left w:val="single" w:sz="8" w:space="0" w:color="000000"/>
            </w:tcBorders>
            <w:shd w:val="clear" w:color="auto" w:fill="CCFFFF"/>
          </w:tcPr>
          <w:p w14:paraId="4084ADD9"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vMerge/>
            <w:tcBorders>
              <w:top w:val="single" w:sz="8" w:space="0" w:color="000000"/>
              <w:left w:val="single" w:sz="4" w:space="0" w:color="000000"/>
            </w:tcBorders>
            <w:shd w:val="clear" w:color="auto" w:fill="CCFFFF"/>
          </w:tcPr>
          <w:p w14:paraId="3D0E3832" w14:textId="77777777" w:rsidR="004E3FF3" w:rsidRPr="004E3FF3" w:rsidRDefault="004E3FF3" w:rsidP="004E3FF3">
            <w:pPr>
              <w:spacing w:after="0" w:line="240" w:lineRule="auto"/>
              <w:rPr>
                <w:rFonts w:ascii="Arial" w:eastAsia="Times New Roman" w:hAnsi="Arial" w:cs="Arial"/>
                <w:spacing w:val="-20"/>
                <w:sz w:val="18"/>
                <w:szCs w:val="18"/>
                <w:lang w:eastAsia="hr-HR"/>
              </w:rPr>
            </w:pPr>
          </w:p>
        </w:tc>
        <w:tc>
          <w:tcPr>
            <w:tcW w:w="854" w:type="dxa"/>
            <w:vMerge/>
            <w:tcBorders>
              <w:top w:val="single" w:sz="8" w:space="0" w:color="000000"/>
              <w:left w:val="single" w:sz="4" w:space="0" w:color="000000"/>
            </w:tcBorders>
            <w:shd w:val="clear" w:color="auto" w:fill="CCFFFF"/>
          </w:tcPr>
          <w:p w14:paraId="658EB240" w14:textId="77777777" w:rsidR="004E3FF3" w:rsidRPr="004E3FF3" w:rsidRDefault="004E3FF3" w:rsidP="004E3FF3">
            <w:pPr>
              <w:spacing w:after="0" w:line="240" w:lineRule="auto"/>
              <w:rPr>
                <w:rFonts w:ascii="Arial" w:eastAsia="Times New Roman" w:hAnsi="Arial" w:cs="Arial"/>
                <w:spacing w:val="-20"/>
                <w:sz w:val="18"/>
                <w:szCs w:val="18"/>
                <w:lang w:eastAsia="hr-HR"/>
              </w:rPr>
            </w:pPr>
          </w:p>
        </w:tc>
        <w:tc>
          <w:tcPr>
            <w:tcW w:w="992" w:type="dxa"/>
            <w:vMerge/>
            <w:tcBorders>
              <w:top w:val="single" w:sz="8" w:space="0" w:color="000000"/>
              <w:left w:val="single" w:sz="4" w:space="0" w:color="000000"/>
            </w:tcBorders>
            <w:shd w:val="clear" w:color="auto" w:fill="CCFFFF"/>
          </w:tcPr>
          <w:p w14:paraId="2E592428" w14:textId="77777777" w:rsidR="004E3FF3" w:rsidRPr="004E3FF3" w:rsidRDefault="004E3FF3" w:rsidP="004E3FF3">
            <w:pPr>
              <w:spacing w:after="0" w:line="240" w:lineRule="auto"/>
              <w:rPr>
                <w:rFonts w:ascii="Arial" w:eastAsia="Times New Roman" w:hAnsi="Arial" w:cs="Arial"/>
                <w:spacing w:val="-20"/>
                <w:sz w:val="18"/>
                <w:szCs w:val="18"/>
                <w:lang w:eastAsia="hr-HR"/>
              </w:rPr>
            </w:pPr>
          </w:p>
        </w:tc>
        <w:tc>
          <w:tcPr>
            <w:tcW w:w="1134" w:type="dxa"/>
            <w:gridSpan w:val="2"/>
            <w:vMerge/>
            <w:tcBorders>
              <w:top w:val="single" w:sz="8" w:space="0" w:color="000000"/>
              <w:left w:val="single" w:sz="4" w:space="0" w:color="000000"/>
            </w:tcBorders>
            <w:shd w:val="clear" w:color="auto" w:fill="CCFFFF"/>
          </w:tcPr>
          <w:p w14:paraId="2CCCE361" w14:textId="77777777" w:rsidR="004E3FF3" w:rsidRPr="004E3FF3" w:rsidRDefault="004E3FF3" w:rsidP="004E3FF3">
            <w:pPr>
              <w:spacing w:after="0" w:line="240" w:lineRule="auto"/>
              <w:rPr>
                <w:rFonts w:ascii="Arial" w:eastAsia="Times New Roman" w:hAnsi="Arial" w:cs="Arial"/>
                <w:spacing w:val="-20"/>
                <w:sz w:val="18"/>
                <w:szCs w:val="18"/>
                <w:lang w:eastAsia="hr-HR"/>
              </w:rPr>
            </w:pPr>
          </w:p>
        </w:tc>
        <w:tc>
          <w:tcPr>
            <w:tcW w:w="1134" w:type="dxa"/>
            <w:gridSpan w:val="2"/>
            <w:vMerge/>
            <w:tcBorders>
              <w:left w:val="single" w:sz="4" w:space="0" w:color="000000"/>
              <w:right w:val="single" w:sz="4" w:space="0" w:color="000000"/>
            </w:tcBorders>
            <w:shd w:val="clear" w:color="auto" w:fill="CCFFFF"/>
          </w:tcPr>
          <w:p w14:paraId="4B3BD9B4" w14:textId="77777777" w:rsidR="004E3FF3" w:rsidRPr="004E3FF3" w:rsidRDefault="004E3FF3" w:rsidP="004E3FF3">
            <w:pPr>
              <w:spacing w:after="0" w:line="240" w:lineRule="auto"/>
              <w:rPr>
                <w:rFonts w:ascii="Arial" w:eastAsia="Times New Roman" w:hAnsi="Arial" w:cs="Arial"/>
                <w:spacing w:val="-20"/>
                <w:sz w:val="18"/>
                <w:szCs w:val="18"/>
                <w:lang w:eastAsia="hr-HR"/>
              </w:rPr>
            </w:pPr>
          </w:p>
        </w:tc>
        <w:tc>
          <w:tcPr>
            <w:tcW w:w="851" w:type="dxa"/>
            <w:tcBorders>
              <w:top w:val="single" w:sz="4" w:space="0" w:color="000000"/>
              <w:left w:val="single" w:sz="4" w:space="0" w:color="000000"/>
            </w:tcBorders>
            <w:shd w:val="clear" w:color="auto" w:fill="CCFFFF"/>
          </w:tcPr>
          <w:p w14:paraId="521BA395"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Hotel (T1)</w:t>
            </w:r>
          </w:p>
        </w:tc>
        <w:tc>
          <w:tcPr>
            <w:tcW w:w="850" w:type="dxa"/>
            <w:tcBorders>
              <w:top w:val="single" w:sz="4" w:space="0" w:color="000000"/>
              <w:left w:val="single" w:sz="4" w:space="0" w:color="000000"/>
            </w:tcBorders>
            <w:shd w:val="clear" w:color="auto" w:fill="CCFFFF"/>
          </w:tcPr>
          <w:p w14:paraId="095F7921"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Turist. naselje (T2)</w:t>
            </w:r>
          </w:p>
        </w:tc>
        <w:tc>
          <w:tcPr>
            <w:tcW w:w="854" w:type="dxa"/>
            <w:tcBorders>
              <w:top w:val="single" w:sz="4" w:space="0" w:color="000000"/>
              <w:left w:val="single" w:sz="4" w:space="0" w:color="000000"/>
              <w:right w:val="single" w:sz="8" w:space="0" w:color="000000"/>
            </w:tcBorders>
            <w:shd w:val="clear" w:color="auto" w:fill="CCFFFF"/>
          </w:tcPr>
          <w:p w14:paraId="2EB68CFA" w14:textId="77777777" w:rsidR="004E3FF3" w:rsidRPr="004E3FF3" w:rsidRDefault="004E3FF3" w:rsidP="004E3FF3">
            <w:pPr>
              <w:spacing w:after="0" w:line="240" w:lineRule="auto"/>
              <w:rPr>
                <w:rFonts w:ascii="Arial" w:eastAsia="Times New Roman" w:hAnsi="Arial" w:cs="Arial"/>
                <w:spacing w:val="-20"/>
                <w:sz w:val="18"/>
                <w:szCs w:val="18"/>
                <w:lang w:eastAsia="hr-HR"/>
              </w:rPr>
            </w:pPr>
            <w:r w:rsidRPr="004E3FF3">
              <w:rPr>
                <w:rFonts w:ascii="Arial" w:eastAsia="Times New Roman" w:hAnsi="Arial" w:cs="Arial"/>
                <w:spacing w:val="-20"/>
                <w:sz w:val="18"/>
                <w:szCs w:val="18"/>
                <w:lang w:eastAsia="hr-HR"/>
              </w:rPr>
              <w:t>Kamp (T3)</w:t>
            </w:r>
          </w:p>
        </w:tc>
      </w:tr>
      <w:tr w:rsidR="004E3FF3" w:rsidRPr="004E3FF3" w14:paraId="53554A41" w14:textId="77777777" w:rsidTr="00574144">
        <w:trPr>
          <w:cantSplit/>
        </w:trPr>
        <w:tc>
          <w:tcPr>
            <w:tcW w:w="565" w:type="dxa"/>
            <w:tcBorders>
              <w:top w:val="single" w:sz="8" w:space="0" w:color="000000"/>
              <w:left w:val="single" w:sz="8" w:space="0" w:color="000000"/>
              <w:bottom w:val="single" w:sz="8" w:space="0" w:color="000000"/>
            </w:tcBorders>
            <w:shd w:val="clear" w:color="auto" w:fill="FFFF99"/>
          </w:tcPr>
          <w:p w14:paraId="5B843AFD"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2548" w:type="dxa"/>
            <w:tcBorders>
              <w:top w:val="single" w:sz="8" w:space="0" w:color="000000"/>
              <w:left w:val="single" w:sz="8" w:space="0" w:color="000000"/>
              <w:bottom w:val="single" w:sz="8" w:space="0" w:color="000000"/>
              <w:right w:val="single" w:sz="4" w:space="0" w:color="auto"/>
            </w:tcBorders>
            <w:shd w:val="clear" w:color="auto" w:fill="FFFF99"/>
          </w:tcPr>
          <w:p w14:paraId="7AD7D36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caps/>
                <w:sz w:val="18"/>
                <w:szCs w:val="18"/>
                <w:lang w:eastAsia="hr-HR"/>
              </w:rPr>
              <w:t xml:space="preserve">prostor ograničenja zop </w:t>
            </w:r>
            <w:r w:rsidRPr="004E3FF3">
              <w:rPr>
                <w:rFonts w:ascii="Arial" w:eastAsia="Times New Roman" w:hAnsi="Arial" w:cs="Arial"/>
                <w:sz w:val="18"/>
                <w:szCs w:val="18"/>
                <w:lang w:eastAsia="hr-HR"/>
              </w:rPr>
              <w:t xml:space="preserve">– građevinska područja </w:t>
            </w:r>
          </w:p>
          <w:p w14:paraId="44D6DC6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ugostiteljsko turističke namjene</w:t>
            </w:r>
          </w:p>
          <w:p w14:paraId="01D34E18"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top w:val="single" w:sz="8" w:space="0" w:color="000000"/>
              <w:left w:val="single" w:sz="4" w:space="0" w:color="auto"/>
              <w:bottom w:val="single" w:sz="8" w:space="0" w:color="000000"/>
              <w:right w:val="single" w:sz="4" w:space="0" w:color="auto"/>
            </w:tcBorders>
            <w:shd w:val="clear" w:color="auto" w:fill="FFFF99"/>
          </w:tcPr>
          <w:p w14:paraId="226791F0" w14:textId="77777777" w:rsidR="004E3FF3" w:rsidRPr="004E3FF3" w:rsidRDefault="004E3FF3" w:rsidP="004E3FF3">
            <w:pPr>
              <w:spacing w:after="0" w:line="240" w:lineRule="auto"/>
              <w:rPr>
                <w:rFonts w:ascii="Arial" w:eastAsia="Times New Roman" w:hAnsi="Arial" w:cs="Arial"/>
                <w:sz w:val="18"/>
                <w:szCs w:val="18"/>
                <w:lang w:eastAsia="hr-HR"/>
              </w:rPr>
            </w:pPr>
          </w:p>
          <w:p w14:paraId="7A5665E6" w14:textId="77777777" w:rsidR="004E3FF3" w:rsidRPr="004E3FF3" w:rsidRDefault="004E3FF3" w:rsidP="004E3FF3">
            <w:pPr>
              <w:spacing w:after="0" w:line="240" w:lineRule="auto"/>
              <w:rPr>
                <w:rFonts w:ascii="Arial" w:eastAsia="Times New Roman" w:hAnsi="Arial" w:cs="Arial"/>
                <w:sz w:val="18"/>
                <w:szCs w:val="18"/>
                <w:lang w:eastAsia="hr-HR"/>
              </w:rPr>
            </w:pPr>
          </w:p>
          <w:p w14:paraId="5F9024DC" w14:textId="77777777" w:rsidR="004E3FF3" w:rsidRPr="004E3FF3" w:rsidRDefault="004E3FF3" w:rsidP="004E3FF3">
            <w:pPr>
              <w:spacing w:after="0" w:line="240" w:lineRule="auto"/>
              <w:rPr>
                <w:rFonts w:ascii="Arial" w:eastAsia="Times New Roman" w:hAnsi="Arial" w:cs="Arial"/>
                <w:sz w:val="18"/>
                <w:szCs w:val="18"/>
                <w:lang w:eastAsia="hr-HR"/>
              </w:rPr>
            </w:pPr>
          </w:p>
          <w:p w14:paraId="37E2F2F3"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992" w:type="dxa"/>
            <w:tcBorders>
              <w:top w:val="single" w:sz="8" w:space="0" w:color="000000"/>
              <w:left w:val="single" w:sz="4" w:space="0" w:color="auto"/>
              <w:bottom w:val="single" w:sz="8" w:space="0" w:color="000000"/>
              <w:right w:val="single" w:sz="4" w:space="0" w:color="auto"/>
            </w:tcBorders>
            <w:shd w:val="clear" w:color="auto" w:fill="FFFF99"/>
          </w:tcPr>
          <w:p w14:paraId="188F24C1" w14:textId="77777777" w:rsidR="004E3FF3" w:rsidRPr="004E3FF3" w:rsidRDefault="004E3FF3" w:rsidP="004E3FF3">
            <w:pPr>
              <w:spacing w:after="0" w:line="240" w:lineRule="auto"/>
              <w:rPr>
                <w:rFonts w:ascii="Arial" w:eastAsia="Times New Roman" w:hAnsi="Arial" w:cs="Arial"/>
                <w:sz w:val="18"/>
                <w:szCs w:val="18"/>
                <w:lang w:eastAsia="hr-HR"/>
              </w:rPr>
            </w:pPr>
          </w:p>
          <w:p w14:paraId="4681B6BC" w14:textId="77777777" w:rsidR="004E3FF3" w:rsidRPr="004E3FF3" w:rsidRDefault="004E3FF3" w:rsidP="004E3FF3">
            <w:pPr>
              <w:spacing w:after="0" w:line="240" w:lineRule="auto"/>
              <w:rPr>
                <w:rFonts w:ascii="Arial" w:eastAsia="Times New Roman" w:hAnsi="Arial" w:cs="Arial"/>
                <w:sz w:val="18"/>
                <w:szCs w:val="18"/>
                <w:lang w:eastAsia="hr-HR"/>
              </w:rPr>
            </w:pPr>
          </w:p>
          <w:p w14:paraId="794C3418" w14:textId="77777777" w:rsidR="004E3FF3" w:rsidRPr="004E3FF3" w:rsidRDefault="004E3FF3" w:rsidP="004E3FF3">
            <w:pPr>
              <w:spacing w:after="0" w:line="240" w:lineRule="auto"/>
              <w:rPr>
                <w:rFonts w:ascii="Arial" w:eastAsia="Times New Roman" w:hAnsi="Arial" w:cs="Arial"/>
                <w:sz w:val="18"/>
                <w:szCs w:val="18"/>
                <w:lang w:eastAsia="hr-HR"/>
              </w:rPr>
            </w:pPr>
          </w:p>
          <w:p w14:paraId="7B7768D6"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134" w:type="dxa"/>
            <w:gridSpan w:val="2"/>
            <w:tcBorders>
              <w:top w:val="single" w:sz="8" w:space="0" w:color="000000"/>
              <w:left w:val="single" w:sz="4" w:space="0" w:color="auto"/>
              <w:bottom w:val="single" w:sz="8" w:space="0" w:color="000000"/>
              <w:right w:val="single" w:sz="4" w:space="0" w:color="auto"/>
            </w:tcBorders>
            <w:shd w:val="clear" w:color="auto" w:fill="FFFF99"/>
          </w:tcPr>
          <w:p w14:paraId="2EFDDE24" w14:textId="77777777" w:rsidR="004E3FF3" w:rsidRPr="004E3FF3" w:rsidRDefault="004E3FF3" w:rsidP="004E3FF3">
            <w:pPr>
              <w:spacing w:after="0" w:line="240" w:lineRule="auto"/>
              <w:rPr>
                <w:rFonts w:ascii="Arial" w:eastAsia="Times New Roman" w:hAnsi="Arial" w:cs="Arial"/>
                <w:sz w:val="18"/>
                <w:szCs w:val="18"/>
                <w:lang w:eastAsia="hr-HR"/>
              </w:rPr>
            </w:pPr>
          </w:p>
          <w:p w14:paraId="5C3FE36B" w14:textId="77777777" w:rsidR="004E3FF3" w:rsidRPr="004E3FF3" w:rsidRDefault="004E3FF3" w:rsidP="004E3FF3">
            <w:pPr>
              <w:spacing w:after="0" w:line="240" w:lineRule="auto"/>
              <w:rPr>
                <w:rFonts w:ascii="Arial" w:eastAsia="Times New Roman" w:hAnsi="Arial" w:cs="Arial"/>
                <w:sz w:val="18"/>
                <w:szCs w:val="18"/>
                <w:lang w:eastAsia="hr-HR"/>
              </w:rPr>
            </w:pPr>
          </w:p>
          <w:p w14:paraId="1A045FA2" w14:textId="77777777" w:rsidR="004E3FF3" w:rsidRPr="004E3FF3" w:rsidRDefault="004E3FF3" w:rsidP="004E3FF3">
            <w:pPr>
              <w:spacing w:after="0" w:line="240" w:lineRule="auto"/>
              <w:rPr>
                <w:rFonts w:ascii="Arial" w:eastAsia="Times New Roman" w:hAnsi="Arial" w:cs="Arial"/>
                <w:sz w:val="18"/>
                <w:szCs w:val="18"/>
                <w:lang w:eastAsia="hr-HR"/>
              </w:rPr>
            </w:pPr>
          </w:p>
          <w:p w14:paraId="34D58293"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134" w:type="dxa"/>
            <w:gridSpan w:val="2"/>
            <w:tcBorders>
              <w:top w:val="single" w:sz="8" w:space="0" w:color="000000"/>
              <w:left w:val="single" w:sz="4" w:space="0" w:color="auto"/>
              <w:bottom w:val="single" w:sz="8" w:space="0" w:color="000000"/>
              <w:right w:val="single" w:sz="4" w:space="0" w:color="auto"/>
            </w:tcBorders>
            <w:shd w:val="clear" w:color="auto" w:fill="FFFF99"/>
          </w:tcPr>
          <w:p w14:paraId="7DFF0822"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1" w:type="dxa"/>
            <w:tcBorders>
              <w:top w:val="single" w:sz="8" w:space="0" w:color="000000"/>
              <w:left w:val="single" w:sz="4" w:space="0" w:color="auto"/>
              <w:bottom w:val="single" w:sz="8" w:space="0" w:color="000000"/>
              <w:right w:val="single" w:sz="4" w:space="0" w:color="auto"/>
            </w:tcBorders>
            <w:shd w:val="clear" w:color="auto" w:fill="FFFF99"/>
          </w:tcPr>
          <w:p w14:paraId="3BE7EC2D" w14:textId="77777777" w:rsidR="004E3FF3" w:rsidRPr="004E3FF3" w:rsidRDefault="004E3FF3" w:rsidP="004E3FF3">
            <w:pPr>
              <w:spacing w:after="0" w:line="240" w:lineRule="auto"/>
              <w:rPr>
                <w:rFonts w:ascii="Arial" w:eastAsia="Times New Roman" w:hAnsi="Arial" w:cs="Arial"/>
                <w:sz w:val="18"/>
                <w:szCs w:val="18"/>
                <w:lang w:eastAsia="hr-HR"/>
              </w:rPr>
            </w:pPr>
          </w:p>
          <w:p w14:paraId="4B5C3C82" w14:textId="77777777" w:rsidR="004E3FF3" w:rsidRPr="004E3FF3" w:rsidRDefault="004E3FF3" w:rsidP="004E3FF3">
            <w:pPr>
              <w:spacing w:after="0" w:line="240" w:lineRule="auto"/>
              <w:rPr>
                <w:rFonts w:ascii="Arial" w:eastAsia="Times New Roman" w:hAnsi="Arial" w:cs="Arial"/>
                <w:sz w:val="18"/>
                <w:szCs w:val="18"/>
                <w:lang w:eastAsia="hr-HR"/>
              </w:rPr>
            </w:pPr>
          </w:p>
          <w:p w14:paraId="2C8A2FFA" w14:textId="77777777" w:rsidR="004E3FF3" w:rsidRPr="004E3FF3" w:rsidRDefault="004E3FF3" w:rsidP="004E3FF3">
            <w:pPr>
              <w:spacing w:after="0" w:line="240" w:lineRule="auto"/>
              <w:rPr>
                <w:rFonts w:ascii="Arial" w:eastAsia="Times New Roman" w:hAnsi="Arial" w:cs="Arial"/>
                <w:sz w:val="18"/>
                <w:szCs w:val="18"/>
                <w:lang w:eastAsia="hr-HR"/>
              </w:rPr>
            </w:pPr>
          </w:p>
          <w:p w14:paraId="4C5F611D"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0" w:type="dxa"/>
            <w:tcBorders>
              <w:top w:val="single" w:sz="8" w:space="0" w:color="000000"/>
              <w:left w:val="single" w:sz="4" w:space="0" w:color="auto"/>
              <w:bottom w:val="single" w:sz="8" w:space="0" w:color="000000"/>
              <w:right w:val="single" w:sz="4" w:space="0" w:color="auto"/>
            </w:tcBorders>
            <w:shd w:val="clear" w:color="auto" w:fill="FFFF99"/>
          </w:tcPr>
          <w:p w14:paraId="021D6078" w14:textId="77777777" w:rsidR="004E3FF3" w:rsidRPr="004E3FF3" w:rsidRDefault="004E3FF3" w:rsidP="004E3FF3">
            <w:pPr>
              <w:spacing w:after="0" w:line="240" w:lineRule="auto"/>
              <w:rPr>
                <w:rFonts w:ascii="Arial" w:eastAsia="Times New Roman" w:hAnsi="Arial" w:cs="Arial"/>
                <w:sz w:val="18"/>
                <w:szCs w:val="18"/>
                <w:lang w:eastAsia="hr-HR"/>
              </w:rPr>
            </w:pPr>
          </w:p>
          <w:p w14:paraId="3C0A8149" w14:textId="77777777" w:rsidR="004E3FF3" w:rsidRPr="004E3FF3" w:rsidRDefault="004E3FF3" w:rsidP="004E3FF3">
            <w:pPr>
              <w:spacing w:after="0" w:line="240" w:lineRule="auto"/>
              <w:rPr>
                <w:rFonts w:ascii="Arial" w:eastAsia="Times New Roman" w:hAnsi="Arial" w:cs="Arial"/>
                <w:sz w:val="18"/>
                <w:szCs w:val="18"/>
                <w:lang w:eastAsia="hr-HR"/>
              </w:rPr>
            </w:pPr>
          </w:p>
          <w:p w14:paraId="7A0E8F02" w14:textId="77777777" w:rsidR="004E3FF3" w:rsidRPr="004E3FF3" w:rsidRDefault="004E3FF3" w:rsidP="004E3FF3">
            <w:pPr>
              <w:spacing w:after="0" w:line="240" w:lineRule="auto"/>
              <w:rPr>
                <w:rFonts w:ascii="Arial" w:eastAsia="Times New Roman" w:hAnsi="Arial" w:cs="Arial"/>
                <w:sz w:val="18"/>
                <w:szCs w:val="18"/>
                <w:lang w:eastAsia="hr-HR"/>
              </w:rPr>
            </w:pPr>
          </w:p>
          <w:p w14:paraId="1B912721"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top w:val="single" w:sz="8" w:space="0" w:color="000000"/>
              <w:left w:val="single" w:sz="4" w:space="0" w:color="auto"/>
              <w:bottom w:val="single" w:sz="8" w:space="0" w:color="000000"/>
              <w:right w:val="single" w:sz="8" w:space="0" w:color="000000"/>
            </w:tcBorders>
            <w:shd w:val="clear" w:color="auto" w:fill="FFFF99"/>
          </w:tcPr>
          <w:p w14:paraId="2A96E9F1" w14:textId="77777777" w:rsidR="004E3FF3" w:rsidRPr="004E3FF3" w:rsidRDefault="004E3FF3" w:rsidP="004E3FF3">
            <w:pPr>
              <w:spacing w:after="0" w:line="240" w:lineRule="auto"/>
              <w:rPr>
                <w:rFonts w:ascii="Arial" w:eastAsia="Times New Roman" w:hAnsi="Arial" w:cs="Arial"/>
                <w:sz w:val="18"/>
                <w:szCs w:val="18"/>
                <w:lang w:eastAsia="hr-HR"/>
              </w:rPr>
            </w:pPr>
          </w:p>
          <w:p w14:paraId="7A998AEE" w14:textId="77777777" w:rsidR="004E3FF3" w:rsidRPr="004E3FF3" w:rsidRDefault="004E3FF3" w:rsidP="004E3FF3">
            <w:pPr>
              <w:spacing w:after="0" w:line="240" w:lineRule="auto"/>
              <w:rPr>
                <w:rFonts w:ascii="Arial" w:eastAsia="Times New Roman" w:hAnsi="Arial" w:cs="Arial"/>
                <w:sz w:val="18"/>
                <w:szCs w:val="18"/>
                <w:lang w:eastAsia="hr-HR"/>
              </w:rPr>
            </w:pPr>
          </w:p>
          <w:p w14:paraId="6F73B821" w14:textId="77777777" w:rsidR="004E3FF3" w:rsidRPr="004E3FF3" w:rsidRDefault="004E3FF3" w:rsidP="004E3FF3">
            <w:pPr>
              <w:spacing w:after="0" w:line="240" w:lineRule="auto"/>
              <w:rPr>
                <w:rFonts w:ascii="Arial" w:eastAsia="Times New Roman" w:hAnsi="Arial" w:cs="Arial"/>
                <w:sz w:val="18"/>
                <w:szCs w:val="18"/>
                <w:lang w:eastAsia="hr-HR"/>
              </w:rPr>
            </w:pPr>
          </w:p>
          <w:p w14:paraId="456BCAF1"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4702B903" w14:textId="77777777" w:rsidTr="00574144">
        <w:tc>
          <w:tcPr>
            <w:tcW w:w="565" w:type="dxa"/>
            <w:tcBorders>
              <w:top w:val="single" w:sz="4" w:space="0" w:color="000000"/>
              <w:left w:val="single" w:sz="8" w:space="0" w:color="000000"/>
              <w:bottom w:val="single" w:sz="4" w:space="0" w:color="000000"/>
            </w:tcBorders>
          </w:tcPr>
          <w:p w14:paraId="0A0E7D2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w:t>
            </w:r>
          </w:p>
        </w:tc>
        <w:tc>
          <w:tcPr>
            <w:tcW w:w="2548" w:type="dxa"/>
            <w:tcBorders>
              <w:top w:val="single" w:sz="4" w:space="0" w:color="000000"/>
              <w:left w:val="single" w:sz="4" w:space="0" w:color="000000"/>
              <w:bottom w:val="single" w:sz="4" w:space="0" w:color="000000"/>
              <w:right w:val="single" w:sz="4" w:space="0" w:color="auto"/>
            </w:tcBorders>
          </w:tcPr>
          <w:p w14:paraId="68E30279"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TRP KANEGRA</w:t>
            </w:r>
          </w:p>
        </w:tc>
        <w:tc>
          <w:tcPr>
            <w:tcW w:w="854" w:type="dxa"/>
            <w:tcBorders>
              <w:top w:val="single" w:sz="4" w:space="0" w:color="000000"/>
              <w:left w:val="single" w:sz="4" w:space="0" w:color="auto"/>
              <w:bottom w:val="single" w:sz="4" w:space="0" w:color="000000"/>
            </w:tcBorders>
          </w:tcPr>
          <w:p w14:paraId="67E2D19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3.300</w:t>
            </w:r>
          </w:p>
        </w:tc>
        <w:tc>
          <w:tcPr>
            <w:tcW w:w="992" w:type="dxa"/>
            <w:tcBorders>
              <w:top w:val="single" w:sz="4" w:space="0" w:color="000000"/>
              <w:left w:val="single" w:sz="4" w:space="0" w:color="000000"/>
              <w:bottom w:val="single" w:sz="4" w:space="0" w:color="000000"/>
            </w:tcBorders>
          </w:tcPr>
          <w:p w14:paraId="038F94CE" w14:textId="77777777" w:rsidR="004E3FF3" w:rsidRPr="004E3FF3" w:rsidRDefault="004E3FF3" w:rsidP="004E3FF3">
            <w:pPr>
              <w:spacing w:after="0" w:line="240" w:lineRule="auto"/>
              <w:rPr>
                <w:rFonts w:ascii="Arial" w:eastAsia="Times New Roman" w:hAnsi="Arial" w:cs="Arial"/>
                <w:sz w:val="18"/>
                <w:szCs w:val="18"/>
                <w:lang w:eastAsia="hr-HR"/>
              </w:rPr>
            </w:pPr>
          </w:p>
          <w:p w14:paraId="364C5B7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50,20</w:t>
            </w:r>
          </w:p>
        </w:tc>
        <w:tc>
          <w:tcPr>
            <w:tcW w:w="1134" w:type="dxa"/>
            <w:gridSpan w:val="2"/>
            <w:tcBorders>
              <w:top w:val="single" w:sz="4" w:space="0" w:color="000000"/>
              <w:left w:val="single" w:sz="4" w:space="0" w:color="000000"/>
              <w:bottom w:val="single" w:sz="4" w:space="0" w:color="000000"/>
            </w:tcBorders>
          </w:tcPr>
          <w:p w14:paraId="2A5E63D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67</w:t>
            </w:r>
          </w:p>
        </w:tc>
        <w:tc>
          <w:tcPr>
            <w:tcW w:w="1134" w:type="dxa"/>
            <w:gridSpan w:val="2"/>
            <w:tcBorders>
              <w:top w:val="single" w:sz="4" w:space="0" w:color="000000"/>
              <w:left w:val="single" w:sz="4" w:space="0" w:color="000000"/>
              <w:bottom w:val="single" w:sz="4" w:space="0" w:color="000000"/>
              <w:right w:val="single" w:sz="4" w:space="0" w:color="000000"/>
            </w:tcBorders>
          </w:tcPr>
          <w:p w14:paraId="0227EC2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50,20/100</w:t>
            </w:r>
          </w:p>
        </w:tc>
        <w:tc>
          <w:tcPr>
            <w:tcW w:w="851" w:type="dxa"/>
            <w:tcBorders>
              <w:top w:val="single" w:sz="4" w:space="0" w:color="000000"/>
              <w:left w:val="single" w:sz="4" w:space="0" w:color="000000"/>
              <w:bottom w:val="single" w:sz="4" w:space="0" w:color="000000"/>
            </w:tcBorders>
          </w:tcPr>
          <w:p w14:paraId="509B092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top w:val="single" w:sz="4" w:space="0" w:color="000000"/>
              <w:left w:val="single" w:sz="4" w:space="0" w:color="000000"/>
              <w:bottom w:val="single" w:sz="4" w:space="0" w:color="000000"/>
            </w:tcBorders>
          </w:tcPr>
          <w:p w14:paraId="66BB027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top w:val="single" w:sz="4" w:space="0" w:color="000000"/>
              <w:left w:val="single" w:sz="4" w:space="0" w:color="000000"/>
              <w:bottom w:val="single" w:sz="4" w:space="0" w:color="000000"/>
              <w:right w:val="single" w:sz="8" w:space="0" w:color="000000"/>
            </w:tcBorders>
          </w:tcPr>
          <w:p w14:paraId="2F5ABC9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r>
      <w:tr w:rsidR="004E3FF3" w:rsidRPr="004E3FF3" w14:paraId="76DFF9A2" w14:textId="77777777" w:rsidTr="00574144">
        <w:tc>
          <w:tcPr>
            <w:tcW w:w="565" w:type="dxa"/>
            <w:tcBorders>
              <w:top w:val="single" w:sz="4" w:space="0" w:color="000000"/>
              <w:left w:val="single" w:sz="8" w:space="0" w:color="000000"/>
              <w:bottom w:val="single" w:sz="4" w:space="0" w:color="000000"/>
            </w:tcBorders>
          </w:tcPr>
          <w:p w14:paraId="4E808A1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w:t>
            </w:r>
          </w:p>
        </w:tc>
        <w:tc>
          <w:tcPr>
            <w:tcW w:w="2548" w:type="dxa"/>
            <w:tcBorders>
              <w:top w:val="single" w:sz="4" w:space="0" w:color="000000"/>
              <w:left w:val="single" w:sz="4" w:space="0" w:color="000000"/>
              <w:bottom w:val="single" w:sz="4" w:space="0" w:color="000000"/>
            </w:tcBorders>
          </w:tcPr>
          <w:p w14:paraId="343EAB0A"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TRP PORTA MADONA</w:t>
            </w:r>
          </w:p>
        </w:tc>
        <w:tc>
          <w:tcPr>
            <w:tcW w:w="854" w:type="dxa"/>
            <w:tcBorders>
              <w:top w:val="single" w:sz="4" w:space="0" w:color="000000"/>
              <w:left w:val="single" w:sz="4" w:space="0" w:color="000000"/>
              <w:bottom w:val="single" w:sz="4" w:space="0" w:color="000000"/>
            </w:tcBorders>
          </w:tcPr>
          <w:p w14:paraId="63345CD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400</w:t>
            </w:r>
          </w:p>
        </w:tc>
        <w:tc>
          <w:tcPr>
            <w:tcW w:w="992" w:type="dxa"/>
            <w:tcBorders>
              <w:top w:val="single" w:sz="4" w:space="0" w:color="000000"/>
              <w:left w:val="single" w:sz="4" w:space="0" w:color="000000"/>
              <w:bottom w:val="single" w:sz="4" w:space="0" w:color="000000"/>
            </w:tcBorders>
          </w:tcPr>
          <w:p w14:paraId="6AD9DB5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7,96</w:t>
            </w:r>
          </w:p>
        </w:tc>
        <w:tc>
          <w:tcPr>
            <w:tcW w:w="1134" w:type="dxa"/>
            <w:gridSpan w:val="2"/>
            <w:tcBorders>
              <w:top w:val="single" w:sz="4" w:space="0" w:color="000000"/>
              <w:left w:val="single" w:sz="4" w:space="0" w:color="000000"/>
              <w:bottom w:val="single" w:sz="4" w:space="0" w:color="000000"/>
            </w:tcBorders>
          </w:tcPr>
          <w:p w14:paraId="42C0D73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50</w:t>
            </w:r>
          </w:p>
        </w:tc>
        <w:tc>
          <w:tcPr>
            <w:tcW w:w="1134" w:type="dxa"/>
            <w:gridSpan w:val="2"/>
            <w:tcBorders>
              <w:top w:val="single" w:sz="4" w:space="0" w:color="000000"/>
              <w:left w:val="single" w:sz="4" w:space="0" w:color="000000"/>
              <w:bottom w:val="single" w:sz="4" w:space="0" w:color="000000"/>
              <w:right w:val="single" w:sz="4" w:space="0" w:color="000000"/>
            </w:tcBorders>
          </w:tcPr>
          <w:p w14:paraId="7B0D832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c>
          <w:tcPr>
            <w:tcW w:w="851" w:type="dxa"/>
            <w:tcBorders>
              <w:top w:val="single" w:sz="4" w:space="0" w:color="000000"/>
              <w:left w:val="single" w:sz="4" w:space="0" w:color="000000"/>
              <w:bottom w:val="single" w:sz="4" w:space="0" w:color="000000"/>
            </w:tcBorders>
          </w:tcPr>
          <w:p w14:paraId="506CE95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top w:val="single" w:sz="4" w:space="0" w:color="000000"/>
              <w:left w:val="single" w:sz="4" w:space="0" w:color="000000"/>
              <w:bottom w:val="single" w:sz="4" w:space="0" w:color="000000"/>
            </w:tcBorders>
          </w:tcPr>
          <w:p w14:paraId="7D3FE8B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top w:val="single" w:sz="4" w:space="0" w:color="000000"/>
              <w:left w:val="single" w:sz="4" w:space="0" w:color="000000"/>
              <w:bottom w:val="single" w:sz="4" w:space="0" w:color="000000"/>
              <w:right w:val="single" w:sz="8" w:space="0" w:color="000000"/>
            </w:tcBorders>
          </w:tcPr>
          <w:p w14:paraId="17CEE2D0"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6EA66C5E" w14:textId="77777777" w:rsidTr="00574144">
        <w:trPr>
          <w:cantSplit/>
        </w:trPr>
        <w:tc>
          <w:tcPr>
            <w:tcW w:w="565" w:type="dxa"/>
            <w:tcBorders>
              <w:top w:val="single" w:sz="4" w:space="0" w:color="000000"/>
              <w:left w:val="single" w:sz="8" w:space="0" w:color="000000"/>
            </w:tcBorders>
            <w:shd w:val="clear" w:color="auto" w:fill="F2F2F2"/>
          </w:tcPr>
          <w:p w14:paraId="0978C546"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2548" w:type="dxa"/>
            <w:tcBorders>
              <w:top w:val="single" w:sz="4" w:space="0" w:color="000000"/>
              <w:left w:val="single" w:sz="8" w:space="0" w:color="000000"/>
              <w:right w:val="single" w:sz="4" w:space="0" w:color="auto"/>
            </w:tcBorders>
            <w:shd w:val="clear" w:color="auto" w:fill="F2F2F2"/>
          </w:tcPr>
          <w:p w14:paraId="7934C6FF" w14:textId="77777777" w:rsidR="004E3FF3" w:rsidRPr="004E3FF3" w:rsidRDefault="004E3FF3" w:rsidP="004E3FF3">
            <w:pPr>
              <w:spacing w:after="0" w:line="240" w:lineRule="auto"/>
              <w:rPr>
                <w:rFonts w:ascii="Arial" w:eastAsia="Times New Roman" w:hAnsi="Arial" w:cs="Arial"/>
                <w:b/>
                <w:caps/>
                <w:sz w:val="18"/>
                <w:szCs w:val="18"/>
                <w:lang w:eastAsia="hr-HR"/>
              </w:rPr>
            </w:pPr>
            <w:r w:rsidRPr="004E3FF3">
              <w:rPr>
                <w:rFonts w:ascii="Arial" w:eastAsia="Times New Roman" w:hAnsi="Arial" w:cs="Arial"/>
                <w:b/>
                <w:caps/>
                <w:sz w:val="18"/>
                <w:szCs w:val="18"/>
                <w:lang w:eastAsia="hr-HR"/>
              </w:rPr>
              <w:t>Ukupno u P.O. zop</w:t>
            </w:r>
          </w:p>
        </w:tc>
        <w:tc>
          <w:tcPr>
            <w:tcW w:w="854" w:type="dxa"/>
            <w:tcBorders>
              <w:top w:val="single" w:sz="4" w:space="0" w:color="000000"/>
              <w:left w:val="single" w:sz="4" w:space="0" w:color="auto"/>
              <w:right w:val="single" w:sz="4" w:space="0" w:color="auto"/>
            </w:tcBorders>
            <w:shd w:val="clear" w:color="auto" w:fill="F2F2F2"/>
          </w:tcPr>
          <w:p w14:paraId="78C32A28" w14:textId="77777777" w:rsidR="004E3FF3" w:rsidRPr="004E3FF3" w:rsidRDefault="004E3FF3" w:rsidP="004E3FF3">
            <w:pPr>
              <w:spacing w:after="0" w:line="240" w:lineRule="auto"/>
              <w:rPr>
                <w:rFonts w:ascii="Arial" w:eastAsia="Times New Roman" w:hAnsi="Arial" w:cs="Arial"/>
                <w:b/>
                <w:caps/>
                <w:sz w:val="18"/>
                <w:szCs w:val="18"/>
                <w:lang w:eastAsia="hr-HR"/>
              </w:rPr>
            </w:pPr>
            <w:r w:rsidRPr="004E3FF3">
              <w:rPr>
                <w:rFonts w:ascii="Arial" w:eastAsia="Times New Roman" w:hAnsi="Arial" w:cs="Arial"/>
                <w:b/>
                <w:caps/>
                <w:sz w:val="18"/>
                <w:szCs w:val="18"/>
                <w:lang w:eastAsia="hr-HR"/>
              </w:rPr>
              <w:t>3.700</w:t>
            </w:r>
          </w:p>
        </w:tc>
        <w:tc>
          <w:tcPr>
            <w:tcW w:w="992" w:type="dxa"/>
            <w:tcBorders>
              <w:top w:val="single" w:sz="4" w:space="0" w:color="000000"/>
              <w:left w:val="single" w:sz="4" w:space="0" w:color="auto"/>
              <w:right w:val="single" w:sz="4" w:space="0" w:color="auto"/>
            </w:tcBorders>
            <w:shd w:val="clear" w:color="auto" w:fill="F2F2F2"/>
          </w:tcPr>
          <w:p w14:paraId="723534BE" w14:textId="77777777" w:rsidR="004E3FF3" w:rsidRPr="004E3FF3" w:rsidRDefault="004E3FF3" w:rsidP="004E3FF3">
            <w:pPr>
              <w:spacing w:after="0" w:line="240" w:lineRule="auto"/>
              <w:rPr>
                <w:rFonts w:ascii="Arial" w:eastAsia="Times New Roman" w:hAnsi="Arial" w:cs="Arial"/>
                <w:b/>
                <w:caps/>
                <w:sz w:val="18"/>
                <w:szCs w:val="18"/>
                <w:lang w:eastAsia="hr-HR"/>
              </w:rPr>
            </w:pPr>
            <w:r w:rsidRPr="004E3FF3">
              <w:rPr>
                <w:rFonts w:ascii="Arial" w:eastAsia="Times New Roman" w:hAnsi="Arial" w:cs="Arial"/>
                <w:b/>
                <w:caps/>
                <w:sz w:val="18"/>
                <w:szCs w:val="18"/>
                <w:lang w:eastAsia="hr-HR"/>
              </w:rPr>
              <w:t>55,59</w:t>
            </w:r>
          </w:p>
        </w:tc>
        <w:tc>
          <w:tcPr>
            <w:tcW w:w="1134" w:type="dxa"/>
            <w:gridSpan w:val="2"/>
            <w:tcBorders>
              <w:top w:val="single" w:sz="4" w:space="0" w:color="000000"/>
              <w:left w:val="single" w:sz="4" w:space="0" w:color="auto"/>
              <w:right w:val="single" w:sz="4" w:space="0" w:color="auto"/>
            </w:tcBorders>
            <w:shd w:val="clear" w:color="auto" w:fill="F2F2F2"/>
          </w:tcPr>
          <w:p w14:paraId="7E3552BB" w14:textId="77777777" w:rsidR="004E3FF3" w:rsidRPr="004E3FF3" w:rsidRDefault="004E3FF3" w:rsidP="004E3FF3">
            <w:pPr>
              <w:spacing w:after="0" w:line="240" w:lineRule="auto"/>
              <w:rPr>
                <w:rFonts w:ascii="Arial" w:eastAsia="Times New Roman" w:hAnsi="Arial" w:cs="Arial"/>
                <w:b/>
                <w:caps/>
                <w:sz w:val="18"/>
                <w:szCs w:val="18"/>
                <w:lang w:eastAsia="hr-HR"/>
              </w:rPr>
            </w:pPr>
            <w:r w:rsidRPr="004E3FF3">
              <w:rPr>
                <w:rFonts w:ascii="Arial" w:eastAsia="Times New Roman" w:hAnsi="Arial" w:cs="Arial"/>
                <w:b/>
                <w:caps/>
                <w:sz w:val="18"/>
                <w:szCs w:val="18"/>
                <w:lang w:eastAsia="hr-HR"/>
              </w:rPr>
              <w:t>58,5</w:t>
            </w:r>
          </w:p>
        </w:tc>
        <w:tc>
          <w:tcPr>
            <w:tcW w:w="1134" w:type="dxa"/>
            <w:gridSpan w:val="2"/>
            <w:tcBorders>
              <w:top w:val="single" w:sz="4" w:space="0" w:color="000000"/>
              <w:left w:val="single" w:sz="4" w:space="0" w:color="auto"/>
              <w:right w:val="single" w:sz="4" w:space="0" w:color="auto"/>
            </w:tcBorders>
            <w:shd w:val="clear" w:color="auto" w:fill="F2F2F2"/>
          </w:tcPr>
          <w:p w14:paraId="5EB3DDEC"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51" w:type="dxa"/>
            <w:tcBorders>
              <w:top w:val="single" w:sz="4" w:space="0" w:color="000000"/>
              <w:left w:val="single" w:sz="4" w:space="0" w:color="auto"/>
              <w:right w:val="single" w:sz="4" w:space="0" w:color="auto"/>
            </w:tcBorders>
            <w:shd w:val="clear" w:color="auto" w:fill="F2F2F2"/>
          </w:tcPr>
          <w:p w14:paraId="355588AB"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50" w:type="dxa"/>
            <w:tcBorders>
              <w:top w:val="single" w:sz="4" w:space="0" w:color="000000"/>
              <w:left w:val="single" w:sz="4" w:space="0" w:color="auto"/>
              <w:right w:val="single" w:sz="4" w:space="0" w:color="auto"/>
            </w:tcBorders>
            <w:shd w:val="clear" w:color="auto" w:fill="F2F2F2"/>
          </w:tcPr>
          <w:p w14:paraId="2D68CB1C"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54" w:type="dxa"/>
            <w:tcBorders>
              <w:top w:val="single" w:sz="4" w:space="0" w:color="000000"/>
              <w:left w:val="single" w:sz="4" w:space="0" w:color="auto"/>
              <w:right w:val="single" w:sz="8" w:space="0" w:color="000000"/>
            </w:tcBorders>
            <w:shd w:val="clear" w:color="auto" w:fill="F2F2F2"/>
          </w:tcPr>
          <w:p w14:paraId="2844B37C" w14:textId="77777777" w:rsidR="004E3FF3" w:rsidRPr="004E3FF3" w:rsidRDefault="004E3FF3" w:rsidP="004E3FF3">
            <w:pPr>
              <w:spacing w:after="0" w:line="240" w:lineRule="auto"/>
              <w:rPr>
                <w:rFonts w:ascii="Arial" w:eastAsia="Times New Roman" w:hAnsi="Arial" w:cs="Arial"/>
                <w:caps/>
                <w:sz w:val="18"/>
                <w:szCs w:val="18"/>
                <w:lang w:eastAsia="hr-HR"/>
              </w:rPr>
            </w:pPr>
          </w:p>
        </w:tc>
      </w:tr>
      <w:tr w:rsidR="004E3FF3" w:rsidRPr="004E3FF3" w14:paraId="3E889B38" w14:textId="77777777" w:rsidTr="00574144">
        <w:trPr>
          <w:cantSplit/>
        </w:trPr>
        <w:tc>
          <w:tcPr>
            <w:tcW w:w="565" w:type="dxa"/>
            <w:tcBorders>
              <w:top w:val="single" w:sz="8" w:space="0" w:color="000000"/>
              <w:left w:val="single" w:sz="8" w:space="0" w:color="000000"/>
              <w:bottom w:val="single" w:sz="8" w:space="0" w:color="000000"/>
            </w:tcBorders>
            <w:shd w:val="clear" w:color="auto" w:fill="FFFF99"/>
          </w:tcPr>
          <w:p w14:paraId="01984791"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tcBorders>
              <w:top w:val="single" w:sz="8" w:space="0" w:color="000000"/>
              <w:left w:val="single" w:sz="8" w:space="0" w:color="000000"/>
              <w:bottom w:val="single" w:sz="8" w:space="0" w:color="000000"/>
              <w:right w:val="single" w:sz="4" w:space="0" w:color="auto"/>
            </w:tcBorders>
            <w:shd w:val="clear" w:color="auto" w:fill="FFFF99"/>
          </w:tcPr>
          <w:p w14:paraId="49FE2B11"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Izvan prostora ograničenja zop</w:t>
            </w:r>
          </w:p>
        </w:tc>
        <w:tc>
          <w:tcPr>
            <w:tcW w:w="854" w:type="dxa"/>
            <w:tcBorders>
              <w:top w:val="single" w:sz="8" w:space="0" w:color="000000"/>
              <w:left w:val="single" w:sz="4" w:space="0" w:color="auto"/>
              <w:bottom w:val="single" w:sz="8" w:space="0" w:color="000000"/>
              <w:right w:val="single" w:sz="4" w:space="0" w:color="auto"/>
            </w:tcBorders>
            <w:shd w:val="clear" w:color="auto" w:fill="FFFF99"/>
          </w:tcPr>
          <w:p w14:paraId="36C6F728" w14:textId="77777777" w:rsidR="004E3FF3" w:rsidRPr="004E3FF3" w:rsidRDefault="004E3FF3" w:rsidP="004E3FF3">
            <w:pPr>
              <w:spacing w:after="0" w:line="240" w:lineRule="auto"/>
              <w:rPr>
                <w:rFonts w:ascii="Arial" w:eastAsia="Times New Roman" w:hAnsi="Arial" w:cs="Arial"/>
                <w:caps/>
                <w:sz w:val="18"/>
                <w:szCs w:val="18"/>
                <w:lang w:eastAsia="hr-HR"/>
              </w:rPr>
            </w:pPr>
          </w:p>
          <w:p w14:paraId="0A047F85"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992" w:type="dxa"/>
            <w:tcBorders>
              <w:top w:val="single" w:sz="8" w:space="0" w:color="000000"/>
              <w:left w:val="single" w:sz="4" w:space="0" w:color="auto"/>
              <w:bottom w:val="single" w:sz="8" w:space="0" w:color="000000"/>
              <w:right w:val="single" w:sz="4" w:space="0" w:color="auto"/>
            </w:tcBorders>
            <w:shd w:val="clear" w:color="auto" w:fill="FFFF99"/>
          </w:tcPr>
          <w:p w14:paraId="699CB774" w14:textId="77777777" w:rsidR="004E3FF3" w:rsidRPr="004E3FF3" w:rsidRDefault="004E3FF3" w:rsidP="004E3FF3">
            <w:pPr>
              <w:spacing w:after="0" w:line="240" w:lineRule="auto"/>
              <w:rPr>
                <w:rFonts w:ascii="Arial" w:eastAsia="Times New Roman" w:hAnsi="Arial" w:cs="Arial"/>
                <w:caps/>
                <w:sz w:val="18"/>
                <w:szCs w:val="18"/>
                <w:lang w:eastAsia="hr-HR"/>
              </w:rPr>
            </w:pPr>
          </w:p>
          <w:p w14:paraId="3C36C870"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1134" w:type="dxa"/>
            <w:gridSpan w:val="2"/>
            <w:tcBorders>
              <w:top w:val="single" w:sz="8" w:space="0" w:color="000000"/>
              <w:left w:val="single" w:sz="4" w:space="0" w:color="auto"/>
              <w:bottom w:val="single" w:sz="8" w:space="0" w:color="000000"/>
              <w:right w:val="single" w:sz="4" w:space="0" w:color="auto"/>
            </w:tcBorders>
            <w:shd w:val="clear" w:color="auto" w:fill="FFFF99"/>
          </w:tcPr>
          <w:p w14:paraId="1CB44EBA" w14:textId="77777777" w:rsidR="004E3FF3" w:rsidRPr="004E3FF3" w:rsidRDefault="004E3FF3" w:rsidP="004E3FF3">
            <w:pPr>
              <w:spacing w:after="0" w:line="240" w:lineRule="auto"/>
              <w:rPr>
                <w:rFonts w:ascii="Arial" w:eastAsia="Times New Roman" w:hAnsi="Arial" w:cs="Arial"/>
                <w:caps/>
                <w:sz w:val="18"/>
                <w:szCs w:val="18"/>
                <w:lang w:eastAsia="hr-HR"/>
              </w:rPr>
            </w:pPr>
          </w:p>
          <w:p w14:paraId="4C3CE779"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1134" w:type="dxa"/>
            <w:gridSpan w:val="2"/>
            <w:tcBorders>
              <w:top w:val="single" w:sz="8" w:space="0" w:color="000000"/>
              <w:left w:val="single" w:sz="4" w:space="0" w:color="auto"/>
              <w:bottom w:val="single" w:sz="8" w:space="0" w:color="000000"/>
              <w:right w:val="single" w:sz="4" w:space="0" w:color="auto"/>
            </w:tcBorders>
            <w:shd w:val="clear" w:color="auto" w:fill="FFFF99"/>
          </w:tcPr>
          <w:p w14:paraId="5788E5BF"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51" w:type="dxa"/>
            <w:tcBorders>
              <w:top w:val="single" w:sz="8" w:space="0" w:color="000000"/>
              <w:left w:val="single" w:sz="4" w:space="0" w:color="auto"/>
              <w:bottom w:val="single" w:sz="8" w:space="0" w:color="000000"/>
              <w:right w:val="single" w:sz="4" w:space="0" w:color="auto"/>
            </w:tcBorders>
            <w:shd w:val="clear" w:color="auto" w:fill="FFFF99"/>
          </w:tcPr>
          <w:p w14:paraId="39E2B398" w14:textId="77777777" w:rsidR="004E3FF3" w:rsidRPr="004E3FF3" w:rsidRDefault="004E3FF3" w:rsidP="004E3FF3">
            <w:pPr>
              <w:spacing w:after="0" w:line="240" w:lineRule="auto"/>
              <w:rPr>
                <w:rFonts w:ascii="Arial" w:eastAsia="Times New Roman" w:hAnsi="Arial" w:cs="Arial"/>
                <w:caps/>
                <w:sz w:val="18"/>
                <w:szCs w:val="18"/>
                <w:lang w:eastAsia="hr-HR"/>
              </w:rPr>
            </w:pPr>
          </w:p>
          <w:p w14:paraId="49109494"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50" w:type="dxa"/>
            <w:tcBorders>
              <w:top w:val="single" w:sz="8" w:space="0" w:color="000000"/>
              <w:left w:val="single" w:sz="4" w:space="0" w:color="auto"/>
              <w:bottom w:val="single" w:sz="8" w:space="0" w:color="000000"/>
              <w:right w:val="single" w:sz="4" w:space="0" w:color="auto"/>
            </w:tcBorders>
            <w:shd w:val="clear" w:color="auto" w:fill="FFFF99"/>
          </w:tcPr>
          <w:p w14:paraId="1C20BAC0" w14:textId="77777777" w:rsidR="004E3FF3" w:rsidRPr="004E3FF3" w:rsidRDefault="004E3FF3" w:rsidP="004E3FF3">
            <w:pPr>
              <w:spacing w:after="0" w:line="240" w:lineRule="auto"/>
              <w:rPr>
                <w:rFonts w:ascii="Arial" w:eastAsia="Times New Roman" w:hAnsi="Arial" w:cs="Arial"/>
                <w:caps/>
                <w:sz w:val="18"/>
                <w:szCs w:val="18"/>
                <w:lang w:eastAsia="hr-HR"/>
              </w:rPr>
            </w:pPr>
          </w:p>
          <w:p w14:paraId="2EA90815"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54" w:type="dxa"/>
            <w:tcBorders>
              <w:top w:val="single" w:sz="8" w:space="0" w:color="000000"/>
              <w:left w:val="single" w:sz="4" w:space="0" w:color="auto"/>
              <w:bottom w:val="single" w:sz="8" w:space="0" w:color="000000"/>
              <w:right w:val="single" w:sz="8" w:space="0" w:color="000000"/>
            </w:tcBorders>
            <w:shd w:val="clear" w:color="auto" w:fill="FFFF99"/>
          </w:tcPr>
          <w:p w14:paraId="25A7C72D" w14:textId="77777777" w:rsidR="004E3FF3" w:rsidRPr="004E3FF3" w:rsidRDefault="004E3FF3" w:rsidP="004E3FF3">
            <w:pPr>
              <w:spacing w:after="0" w:line="240" w:lineRule="auto"/>
              <w:rPr>
                <w:rFonts w:ascii="Arial" w:eastAsia="Times New Roman" w:hAnsi="Arial" w:cs="Arial"/>
                <w:caps/>
                <w:sz w:val="18"/>
                <w:szCs w:val="18"/>
                <w:lang w:eastAsia="hr-HR"/>
              </w:rPr>
            </w:pPr>
          </w:p>
          <w:p w14:paraId="3090D002" w14:textId="77777777" w:rsidR="004E3FF3" w:rsidRPr="004E3FF3" w:rsidRDefault="004E3FF3" w:rsidP="004E3FF3">
            <w:pPr>
              <w:spacing w:after="0" w:line="240" w:lineRule="auto"/>
              <w:rPr>
                <w:rFonts w:ascii="Arial" w:eastAsia="Times New Roman" w:hAnsi="Arial" w:cs="Arial"/>
                <w:caps/>
                <w:sz w:val="18"/>
                <w:szCs w:val="18"/>
                <w:lang w:eastAsia="hr-HR"/>
              </w:rPr>
            </w:pPr>
          </w:p>
        </w:tc>
      </w:tr>
      <w:tr w:rsidR="004E3FF3" w:rsidRPr="004E3FF3" w14:paraId="55C0108A" w14:textId="77777777" w:rsidTr="00574144">
        <w:tc>
          <w:tcPr>
            <w:tcW w:w="565" w:type="dxa"/>
            <w:tcBorders>
              <w:left w:val="single" w:sz="8" w:space="0" w:color="000000"/>
              <w:bottom w:val="single" w:sz="4" w:space="0" w:color="000000"/>
            </w:tcBorders>
          </w:tcPr>
          <w:p w14:paraId="19B7798E"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9217" w:type="dxa"/>
            <w:gridSpan w:val="10"/>
            <w:tcBorders>
              <w:left w:val="single" w:sz="4" w:space="0" w:color="000000"/>
              <w:bottom w:val="single" w:sz="4" w:space="0" w:color="000000"/>
              <w:right w:val="single" w:sz="8" w:space="0" w:color="000000"/>
            </w:tcBorders>
            <w:vAlign w:val="center"/>
          </w:tcPr>
          <w:p w14:paraId="2EBEF7A1" w14:textId="77777777" w:rsidR="004E3FF3" w:rsidRPr="004E3FF3" w:rsidRDefault="004E3FF3" w:rsidP="004E3FF3">
            <w:pPr>
              <w:spacing w:after="0" w:line="240" w:lineRule="auto"/>
              <w:rPr>
                <w:rFonts w:ascii="Arial" w:eastAsia="Times New Roman" w:hAnsi="Arial" w:cs="Arial"/>
                <w:sz w:val="18"/>
                <w:szCs w:val="18"/>
                <w:lang w:eastAsia="hr-HR"/>
              </w:rPr>
            </w:pPr>
          </w:p>
          <w:p w14:paraId="6F2EBA6B"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b/>
                <w:sz w:val="18"/>
                <w:szCs w:val="18"/>
                <w:lang w:eastAsia="hr-HR"/>
              </w:rPr>
              <w:t>TURISTIČKA PODRUČJA (TP)</w:t>
            </w:r>
          </w:p>
          <w:p w14:paraId="6EB2A064"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3008421D" w14:textId="77777777" w:rsidTr="00574144">
        <w:tc>
          <w:tcPr>
            <w:tcW w:w="565" w:type="dxa"/>
            <w:tcBorders>
              <w:left w:val="single" w:sz="8" w:space="0" w:color="000000"/>
              <w:bottom w:val="single" w:sz="4" w:space="0" w:color="000000"/>
            </w:tcBorders>
          </w:tcPr>
          <w:p w14:paraId="444773D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w:t>
            </w:r>
          </w:p>
        </w:tc>
        <w:tc>
          <w:tcPr>
            <w:tcW w:w="2548" w:type="dxa"/>
            <w:tcBorders>
              <w:left w:val="single" w:sz="4" w:space="0" w:color="000000"/>
              <w:bottom w:val="single" w:sz="4" w:space="0" w:color="000000"/>
            </w:tcBorders>
          </w:tcPr>
          <w:p w14:paraId="04340D06"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Tp krč</w:t>
            </w:r>
          </w:p>
        </w:tc>
        <w:tc>
          <w:tcPr>
            <w:tcW w:w="854" w:type="dxa"/>
            <w:tcBorders>
              <w:left w:val="single" w:sz="4" w:space="0" w:color="000000"/>
              <w:bottom w:val="single" w:sz="4" w:space="0" w:color="000000"/>
            </w:tcBorders>
          </w:tcPr>
          <w:p w14:paraId="5BE453B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90</w:t>
            </w:r>
          </w:p>
        </w:tc>
        <w:tc>
          <w:tcPr>
            <w:tcW w:w="992" w:type="dxa"/>
            <w:tcBorders>
              <w:left w:val="single" w:sz="4" w:space="0" w:color="000000"/>
              <w:bottom w:val="single" w:sz="4" w:space="0" w:color="000000"/>
            </w:tcBorders>
          </w:tcPr>
          <w:p w14:paraId="616C06E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1,49</w:t>
            </w:r>
          </w:p>
        </w:tc>
        <w:tc>
          <w:tcPr>
            <w:tcW w:w="1134" w:type="dxa"/>
            <w:gridSpan w:val="2"/>
            <w:tcBorders>
              <w:left w:val="single" w:sz="4" w:space="0" w:color="000000"/>
              <w:bottom w:val="single" w:sz="4" w:space="0" w:color="000000"/>
            </w:tcBorders>
          </w:tcPr>
          <w:p w14:paraId="0851454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60</w:t>
            </w:r>
          </w:p>
        </w:tc>
        <w:tc>
          <w:tcPr>
            <w:tcW w:w="1134" w:type="dxa"/>
            <w:gridSpan w:val="2"/>
            <w:tcBorders>
              <w:left w:val="single" w:sz="4" w:space="0" w:color="000000"/>
              <w:bottom w:val="single" w:sz="4" w:space="0" w:color="000000"/>
              <w:right w:val="single" w:sz="4" w:space="0" w:color="000000"/>
            </w:tcBorders>
          </w:tcPr>
          <w:p w14:paraId="30DA7BB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c>
          <w:tcPr>
            <w:tcW w:w="851" w:type="dxa"/>
            <w:tcBorders>
              <w:left w:val="single" w:sz="4" w:space="0" w:color="000000"/>
              <w:bottom w:val="single" w:sz="4" w:space="0" w:color="000000"/>
            </w:tcBorders>
          </w:tcPr>
          <w:p w14:paraId="48C92905"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0" w:type="dxa"/>
            <w:tcBorders>
              <w:left w:val="single" w:sz="4" w:space="0" w:color="000000"/>
              <w:bottom w:val="single" w:sz="4" w:space="0" w:color="000000"/>
            </w:tcBorders>
          </w:tcPr>
          <w:p w14:paraId="6837833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left w:val="single" w:sz="4" w:space="0" w:color="000000"/>
              <w:bottom w:val="single" w:sz="4" w:space="0" w:color="000000"/>
              <w:right w:val="single" w:sz="8" w:space="0" w:color="000000"/>
            </w:tcBorders>
          </w:tcPr>
          <w:p w14:paraId="34B21CD1"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7967B2D1" w14:textId="77777777" w:rsidTr="00574144">
        <w:tc>
          <w:tcPr>
            <w:tcW w:w="565" w:type="dxa"/>
            <w:tcBorders>
              <w:left w:val="single" w:sz="8" w:space="0" w:color="000000"/>
              <w:bottom w:val="single" w:sz="4" w:space="0" w:color="000000"/>
            </w:tcBorders>
          </w:tcPr>
          <w:p w14:paraId="47DD114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4</w:t>
            </w:r>
          </w:p>
        </w:tc>
        <w:tc>
          <w:tcPr>
            <w:tcW w:w="2548" w:type="dxa"/>
            <w:tcBorders>
              <w:left w:val="single" w:sz="4" w:space="0" w:color="000000"/>
              <w:bottom w:val="single" w:sz="4" w:space="0" w:color="000000"/>
            </w:tcBorders>
          </w:tcPr>
          <w:p w14:paraId="06EB9F5E"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tp jarice</w:t>
            </w:r>
          </w:p>
        </w:tc>
        <w:tc>
          <w:tcPr>
            <w:tcW w:w="854" w:type="dxa"/>
            <w:tcBorders>
              <w:left w:val="single" w:sz="4" w:space="0" w:color="000000"/>
              <w:bottom w:val="single" w:sz="4" w:space="0" w:color="000000"/>
            </w:tcBorders>
          </w:tcPr>
          <w:p w14:paraId="184D87D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30</w:t>
            </w:r>
          </w:p>
        </w:tc>
        <w:tc>
          <w:tcPr>
            <w:tcW w:w="992" w:type="dxa"/>
            <w:tcBorders>
              <w:left w:val="single" w:sz="4" w:space="0" w:color="000000"/>
              <w:bottom w:val="single" w:sz="4" w:space="0" w:color="000000"/>
            </w:tcBorders>
          </w:tcPr>
          <w:p w14:paraId="7160B01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0,38</w:t>
            </w:r>
          </w:p>
        </w:tc>
        <w:tc>
          <w:tcPr>
            <w:tcW w:w="1134" w:type="dxa"/>
            <w:gridSpan w:val="2"/>
            <w:tcBorders>
              <w:left w:val="single" w:sz="4" w:space="0" w:color="000000"/>
              <w:bottom w:val="single" w:sz="4" w:space="0" w:color="000000"/>
            </w:tcBorders>
          </w:tcPr>
          <w:p w14:paraId="254F9D8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79</w:t>
            </w:r>
          </w:p>
        </w:tc>
        <w:tc>
          <w:tcPr>
            <w:tcW w:w="1134" w:type="dxa"/>
            <w:gridSpan w:val="2"/>
            <w:tcBorders>
              <w:left w:val="single" w:sz="4" w:space="0" w:color="000000"/>
              <w:bottom w:val="single" w:sz="4" w:space="0" w:color="000000"/>
              <w:right w:val="single" w:sz="4" w:space="0" w:color="000000"/>
            </w:tcBorders>
          </w:tcPr>
          <w:p w14:paraId="7A59EDD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c>
          <w:tcPr>
            <w:tcW w:w="851" w:type="dxa"/>
            <w:tcBorders>
              <w:left w:val="single" w:sz="4" w:space="0" w:color="000000"/>
              <w:bottom w:val="single" w:sz="4" w:space="0" w:color="000000"/>
            </w:tcBorders>
          </w:tcPr>
          <w:p w14:paraId="67058593"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0" w:type="dxa"/>
            <w:tcBorders>
              <w:left w:val="single" w:sz="4" w:space="0" w:color="000000"/>
              <w:bottom w:val="single" w:sz="4" w:space="0" w:color="000000"/>
            </w:tcBorders>
          </w:tcPr>
          <w:p w14:paraId="59E2550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left w:val="single" w:sz="4" w:space="0" w:color="000000"/>
              <w:bottom w:val="single" w:sz="4" w:space="0" w:color="000000"/>
              <w:right w:val="single" w:sz="8" w:space="0" w:color="000000"/>
            </w:tcBorders>
          </w:tcPr>
          <w:p w14:paraId="5AE40A30"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66306732" w14:textId="77777777" w:rsidTr="00574144">
        <w:tc>
          <w:tcPr>
            <w:tcW w:w="565" w:type="dxa"/>
            <w:tcBorders>
              <w:left w:val="single" w:sz="8" w:space="0" w:color="000000"/>
              <w:bottom w:val="single" w:sz="4" w:space="0" w:color="000000"/>
            </w:tcBorders>
          </w:tcPr>
          <w:p w14:paraId="1A4404E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w:t>
            </w:r>
          </w:p>
        </w:tc>
        <w:tc>
          <w:tcPr>
            <w:tcW w:w="2548" w:type="dxa"/>
            <w:tcBorders>
              <w:left w:val="single" w:sz="4" w:space="0" w:color="000000"/>
              <w:bottom w:val="single" w:sz="4" w:space="0" w:color="000000"/>
            </w:tcBorders>
          </w:tcPr>
          <w:p w14:paraId="3E7CA088"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TP Kortina</w:t>
            </w:r>
          </w:p>
        </w:tc>
        <w:tc>
          <w:tcPr>
            <w:tcW w:w="854" w:type="dxa"/>
            <w:tcBorders>
              <w:left w:val="single" w:sz="4" w:space="0" w:color="000000"/>
              <w:bottom w:val="single" w:sz="4" w:space="0" w:color="000000"/>
            </w:tcBorders>
          </w:tcPr>
          <w:p w14:paraId="4E2744FE" w14:textId="77777777" w:rsidR="004E3FF3" w:rsidRPr="004E3FF3" w:rsidDel="00164EC7"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30</w:t>
            </w:r>
          </w:p>
        </w:tc>
        <w:tc>
          <w:tcPr>
            <w:tcW w:w="992" w:type="dxa"/>
            <w:tcBorders>
              <w:left w:val="single" w:sz="4" w:space="0" w:color="000000"/>
              <w:bottom w:val="single" w:sz="4" w:space="0" w:color="000000"/>
            </w:tcBorders>
          </w:tcPr>
          <w:p w14:paraId="538E97F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0,35</w:t>
            </w:r>
          </w:p>
        </w:tc>
        <w:tc>
          <w:tcPr>
            <w:tcW w:w="1134" w:type="dxa"/>
            <w:gridSpan w:val="2"/>
            <w:tcBorders>
              <w:left w:val="single" w:sz="4" w:space="0" w:color="000000"/>
              <w:bottom w:val="single" w:sz="4" w:space="0" w:color="000000"/>
            </w:tcBorders>
          </w:tcPr>
          <w:p w14:paraId="2068DAD0" w14:textId="77777777" w:rsidR="004E3FF3" w:rsidRPr="004E3FF3" w:rsidDel="00164EC7"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86</w:t>
            </w:r>
          </w:p>
        </w:tc>
        <w:tc>
          <w:tcPr>
            <w:tcW w:w="1134" w:type="dxa"/>
            <w:gridSpan w:val="2"/>
            <w:tcBorders>
              <w:left w:val="single" w:sz="4" w:space="0" w:color="000000"/>
              <w:bottom w:val="single" w:sz="4" w:space="0" w:color="000000"/>
              <w:right w:val="single" w:sz="4" w:space="0" w:color="000000"/>
            </w:tcBorders>
          </w:tcPr>
          <w:p w14:paraId="719F2F9B" w14:textId="77777777" w:rsidR="004E3FF3" w:rsidRPr="004E3FF3" w:rsidDel="00164EC7"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c>
          <w:tcPr>
            <w:tcW w:w="851" w:type="dxa"/>
            <w:tcBorders>
              <w:left w:val="single" w:sz="4" w:space="0" w:color="000000"/>
              <w:bottom w:val="single" w:sz="4" w:space="0" w:color="000000"/>
            </w:tcBorders>
          </w:tcPr>
          <w:p w14:paraId="02F2498B" w14:textId="77777777" w:rsidR="004E3FF3" w:rsidRPr="004E3FF3" w:rsidDel="00164EC7" w:rsidRDefault="004E3FF3" w:rsidP="004E3FF3">
            <w:pPr>
              <w:spacing w:after="0" w:line="240" w:lineRule="auto"/>
              <w:rPr>
                <w:rFonts w:ascii="Arial" w:eastAsia="Times New Roman" w:hAnsi="Arial" w:cs="Arial"/>
                <w:sz w:val="18"/>
                <w:szCs w:val="18"/>
                <w:lang w:eastAsia="hr-HR"/>
              </w:rPr>
            </w:pPr>
          </w:p>
        </w:tc>
        <w:tc>
          <w:tcPr>
            <w:tcW w:w="850" w:type="dxa"/>
            <w:tcBorders>
              <w:left w:val="single" w:sz="4" w:space="0" w:color="000000"/>
              <w:bottom w:val="single" w:sz="4" w:space="0" w:color="000000"/>
            </w:tcBorders>
          </w:tcPr>
          <w:p w14:paraId="23FC134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left w:val="single" w:sz="4" w:space="0" w:color="000000"/>
              <w:bottom w:val="single" w:sz="4" w:space="0" w:color="000000"/>
              <w:right w:val="single" w:sz="8" w:space="0" w:color="000000"/>
            </w:tcBorders>
          </w:tcPr>
          <w:p w14:paraId="187BF345"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0F88D3C7" w14:textId="77777777" w:rsidTr="00574144">
        <w:tc>
          <w:tcPr>
            <w:tcW w:w="565" w:type="dxa"/>
            <w:tcBorders>
              <w:left w:val="single" w:sz="8" w:space="0" w:color="000000"/>
              <w:bottom w:val="single" w:sz="4" w:space="0" w:color="000000"/>
            </w:tcBorders>
          </w:tcPr>
          <w:p w14:paraId="69F3CDC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6</w:t>
            </w:r>
          </w:p>
        </w:tc>
        <w:tc>
          <w:tcPr>
            <w:tcW w:w="2548" w:type="dxa"/>
            <w:tcBorders>
              <w:left w:val="single" w:sz="4" w:space="0" w:color="000000"/>
              <w:bottom w:val="single" w:sz="4" w:space="0" w:color="000000"/>
            </w:tcBorders>
          </w:tcPr>
          <w:p w14:paraId="492ABC69"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TP mužolini</w:t>
            </w:r>
          </w:p>
        </w:tc>
        <w:tc>
          <w:tcPr>
            <w:tcW w:w="854" w:type="dxa"/>
            <w:tcBorders>
              <w:left w:val="single" w:sz="4" w:space="0" w:color="000000"/>
              <w:bottom w:val="single" w:sz="4" w:space="0" w:color="000000"/>
            </w:tcBorders>
          </w:tcPr>
          <w:p w14:paraId="078AF5E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100</w:t>
            </w:r>
          </w:p>
        </w:tc>
        <w:tc>
          <w:tcPr>
            <w:tcW w:w="992" w:type="dxa"/>
            <w:tcBorders>
              <w:left w:val="single" w:sz="4" w:space="0" w:color="000000"/>
              <w:bottom w:val="single" w:sz="4" w:space="0" w:color="000000"/>
            </w:tcBorders>
          </w:tcPr>
          <w:p w14:paraId="7908EFD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1,36</w:t>
            </w:r>
          </w:p>
        </w:tc>
        <w:tc>
          <w:tcPr>
            <w:tcW w:w="1134" w:type="dxa"/>
            <w:gridSpan w:val="2"/>
            <w:tcBorders>
              <w:left w:val="single" w:sz="4" w:space="0" w:color="000000"/>
              <w:bottom w:val="single" w:sz="4" w:space="0" w:color="000000"/>
            </w:tcBorders>
          </w:tcPr>
          <w:p w14:paraId="66E50EA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73,5</w:t>
            </w:r>
          </w:p>
        </w:tc>
        <w:tc>
          <w:tcPr>
            <w:tcW w:w="1134" w:type="dxa"/>
            <w:gridSpan w:val="2"/>
            <w:tcBorders>
              <w:left w:val="single" w:sz="4" w:space="0" w:color="000000"/>
              <w:bottom w:val="single" w:sz="4" w:space="0" w:color="000000"/>
              <w:right w:val="single" w:sz="4" w:space="0" w:color="000000"/>
            </w:tcBorders>
          </w:tcPr>
          <w:p w14:paraId="7C6FDB88" w14:textId="77777777" w:rsidR="004E3FF3" w:rsidRPr="004E3FF3" w:rsidDel="00164EC7"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c>
          <w:tcPr>
            <w:tcW w:w="851" w:type="dxa"/>
            <w:tcBorders>
              <w:left w:val="single" w:sz="4" w:space="0" w:color="000000"/>
              <w:bottom w:val="single" w:sz="4" w:space="0" w:color="000000"/>
            </w:tcBorders>
          </w:tcPr>
          <w:p w14:paraId="6A45D974"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0" w:type="dxa"/>
            <w:tcBorders>
              <w:left w:val="single" w:sz="4" w:space="0" w:color="000000"/>
              <w:bottom w:val="single" w:sz="4" w:space="0" w:color="000000"/>
            </w:tcBorders>
          </w:tcPr>
          <w:p w14:paraId="14B42A7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left w:val="single" w:sz="4" w:space="0" w:color="000000"/>
              <w:bottom w:val="single" w:sz="4" w:space="0" w:color="000000"/>
              <w:right w:val="single" w:sz="8" w:space="0" w:color="000000"/>
            </w:tcBorders>
          </w:tcPr>
          <w:p w14:paraId="5ECD92E2"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65CE4152" w14:textId="77777777" w:rsidTr="00574144">
        <w:tc>
          <w:tcPr>
            <w:tcW w:w="565" w:type="dxa"/>
            <w:tcBorders>
              <w:top w:val="single" w:sz="8" w:space="0" w:color="000000"/>
              <w:left w:val="single" w:sz="8" w:space="0" w:color="000000"/>
              <w:bottom w:val="single" w:sz="8" w:space="0" w:color="000000"/>
            </w:tcBorders>
            <w:shd w:val="clear" w:color="auto" w:fill="F2F2F2"/>
          </w:tcPr>
          <w:p w14:paraId="0F312D72"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tcBorders>
              <w:top w:val="single" w:sz="8" w:space="0" w:color="000000"/>
              <w:left w:val="single" w:sz="4" w:space="0" w:color="000000"/>
              <w:bottom w:val="single" w:sz="8" w:space="0" w:color="000000"/>
            </w:tcBorders>
            <w:shd w:val="clear" w:color="auto" w:fill="F2F2F2"/>
          </w:tcPr>
          <w:p w14:paraId="6CA93212" w14:textId="77777777" w:rsidR="004E3FF3" w:rsidRPr="004E3FF3" w:rsidRDefault="004E3FF3" w:rsidP="004E3FF3">
            <w:pPr>
              <w:spacing w:after="0" w:line="240" w:lineRule="auto"/>
              <w:rPr>
                <w:rFonts w:ascii="Arial" w:eastAsia="Times New Roman" w:hAnsi="Arial" w:cs="Arial"/>
                <w:b/>
                <w:caps/>
                <w:sz w:val="18"/>
                <w:szCs w:val="18"/>
                <w:lang w:eastAsia="hr-HR"/>
              </w:rPr>
            </w:pPr>
            <w:r w:rsidRPr="004E3FF3">
              <w:rPr>
                <w:rFonts w:ascii="Arial" w:eastAsia="Times New Roman" w:hAnsi="Arial" w:cs="Arial"/>
                <w:b/>
                <w:caps/>
                <w:sz w:val="18"/>
                <w:szCs w:val="18"/>
                <w:lang w:eastAsia="hr-HR"/>
              </w:rPr>
              <w:t>Ukupno TP</w:t>
            </w:r>
          </w:p>
        </w:tc>
        <w:tc>
          <w:tcPr>
            <w:tcW w:w="854" w:type="dxa"/>
            <w:tcBorders>
              <w:top w:val="single" w:sz="8" w:space="0" w:color="000000"/>
              <w:left w:val="single" w:sz="4" w:space="0" w:color="000000"/>
              <w:bottom w:val="single" w:sz="8" w:space="0" w:color="000000"/>
            </w:tcBorders>
            <w:shd w:val="clear" w:color="auto" w:fill="F2F2F2"/>
          </w:tcPr>
          <w:p w14:paraId="31F2DD91"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b/>
                <w:sz w:val="18"/>
                <w:szCs w:val="18"/>
                <w:lang w:eastAsia="hr-HR"/>
              </w:rPr>
              <w:t>250</w:t>
            </w:r>
          </w:p>
        </w:tc>
        <w:tc>
          <w:tcPr>
            <w:tcW w:w="992" w:type="dxa"/>
            <w:tcBorders>
              <w:top w:val="single" w:sz="8" w:space="0" w:color="000000"/>
              <w:left w:val="single" w:sz="4" w:space="0" w:color="000000"/>
              <w:bottom w:val="single" w:sz="8" w:space="0" w:color="000000"/>
              <w:right w:val="single" w:sz="4" w:space="0" w:color="auto"/>
            </w:tcBorders>
            <w:shd w:val="clear" w:color="auto" w:fill="F2F2F2"/>
          </w:tcPr>
          <w:p w14:paraId="4D2AD56C" w14:textId="77777777" w:rsidR="004E3FF3" w:rsidRPr="004E3FF3" w:rsidRDefault="004E3FF3" w:rsidP="004E3FF3">
            <w:pPr>
              <w:spacing w:after="0" w:line="240" w:lineRule="auto"/>
              <w:rPr>
                <w:rFonts w:ascii="Arial" w:eastAsia="Times New Roman" w:hAnsi="Arial" w:cs="Arial"/>
                <w:b/>
                <w:sz w:val="18"/>
                <w:szCs w:val="18"/>
                <w:lang w:eastAsia="hr-HR"/>
              </w:rPr>
            </w:pPr>
            <w:smartTag w:uri="urn:schemas-microsoft-com:office:smarttags" w:element="metricconverter">
              <w:smartTagPr>
                <w:attr w:name="ProductID" w:val="3,58 ha"/>
              </w:smartTagPr>
              <w:r w:rsidRPr="004E3FF3">
                <w:rPr>
                  <w:rFonts w:ascii="Arial" w:eastAsia="Times New Roman" w:hAnsi="Arial" w:cs="Arial"/>
                  <w:b/>
                  <w:sz w:val="18"/>
                  <w:szCs w:val="18"/>
                  <w:lang w:eastAsia="hr-HR"/>
                </w:rPr>
                <w:t>3,58 ha</w:t>
              </w:r>
            </w:smartTag>
          </w:p>
        </w:tc>
        <w:tc>
          <w:tcPr>
            <w:tcW w:w="4823" w:type="dxa"/>
            <w:gridSpan w:val="7"/>
            <w:tcBorders>
              <w:top w:val="single" w:sz="8" w:space="0" w:color="000000"/>
              <w:left w:val="single" w:sz="4" w:space="0" w:color="auto"/>
              <w:bottom w:val="single" w:sz="8" w:space="0" w:color="000000"/>
              <w:right w:val="single" w:sz="8" w:space="0" w:color="000000"/>
            </w:tcBorders>
            <w:shd w:val="clear" w:color="auto" w:fill="F2F2F2"/>
          </w:tcPr>
          <w:p w14:paraId="7F4A7097"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6613A0D3" w14:textId="77777777" w:rsidTr="00574144">
        <w:tc>
          <w:tcPr>
            <w:tcW w:w="565" w:type="dxa"/>
            <w:tcBorders>
              <w:left w:val="single" w:sz="8" w:space="0" w:color="000000"/>
              <w:bottom w:val="single" w:sz="4" w:space="0" w:color="000000"/>
            </w:tcBorders>
          </w:tcPr>
          <w:p w14:paraId="34ACD95B"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tcBorders>
              <w:left w:val="single" w:sz="4" w:space="0" w:color="000000"/>
              <w:bottom w:val="single" w:sz="4" w:space="0" w:color="000000"/>
              <w:right w:val="single" w:sz="4" w:space="0" w:color="auto"/>
            </w:tcBorders>
          </w:tcPr>
          <w:p w14:paraId="661B477B" w14:textId="77777777" w:rsidR="004E3FF3" w:rsidRPr="004E3FF3" w:rsidRDefault="004E3FF3" w:rsidP="004E3FF3">
            <w:pPr>
              <w:spacing w:after="0" w:line="240" w:lineRule="auto"/>
              <w:rPr>
                <w:rFonts w:ascii="Arial" w:eastAsia="Times New Roman" w:hAnsi="Arial" w:cs="Arial"/>
                <w:b/>
                <w:sz w:val="18"/>
                <w:szCs w:val="18"/>
                <w:lang w:eastAsia="hr-HR"/>
              </w:rPr>
            </w:pPr>
          </w:p>
          <w:p w14:paraId="3F922834" w14:textId="77777777" w:rsidR="004E3FF3" w:rsidRPr="004E3FF3" w:rsidRDefault="004E3FF3" w:rsidP="004E3FF3">
            <w:pPr>
              <w:spacing w:after="0" w:line="240" w:lineRule="auto"/>
              <w:rPr>
                <w:rFonts w:ascii="Arial" w:eastAsia="Times New Roman" w:hAnsi="Arial" w:cs="Arial"/>
                <w:b/>
                <w:sz w:val="18"/>
                <w:szCs w:val="18"/>
                <w:lang w:eastAsia="hr-HR"/>
              </w:rPr>
            </w:pPr>
          </w:p>
          <w:p w14:paraId="651D29A8"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b/>
                <w:sz w:val="18"/>
                <w:szCs w:val="18"/>
                <w:lang w:eastAsia="hr-HR"/>
              </w:rPr>
              <w:t xml:space="preserve">UKUPNO  IZDVOJENA GRAĐEVINSKA </w:t>
            </w:r>
          </w:p>
          <w:p w14:paraId="2AD3F8E9"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b/>
                <w:sz w:val="18"/>
                <w:szCs w:val="18"/>
                <w:lang w:eastAsia="hr-HR"/>
              </w:rPr>
              <w:t>PODRUČJA IZVAN NASELJA</w:t>
            </w:r>
          </w:p>
          <w:p w14:paraId="2100C52F" w14:textId="77777777" w:rsidR="004E3FF3" w:rsidRPr="004E3FF3" w:rsidRDefault="004E3FF3" w:rsidP="004E3FF3">
            <w:pPr>
              <w:spacing w:after="0" w:line="240" w:lineRule="auto"/>
              <w:rPr>
                <w:rFonts w:ascii="Arial" w:eastAsia="Times New Roman" w:hAnsi="Arial" w:cs="Arial"/>
                <w:b/>
                <w:sz w:val="18"/>
                <w:szCs w:val="18"/>
                <w:lang w:eastAsia="hr-HR"/>
              </w:rPr>
            </w:pPr>
          </w:p>
          <w:p w14:paraId="35995AF1" w14:textId="77777777" w:rsidR="004E3FF3" w:rsidRPr="004E3FF3" w:rsidRDefault="004E3FF3" w:rsidP="004E3FF3">
            <w:pPr>
              <w:spacing w:after="0" w:line="240" w:lineRule="auto"/>
              <w:rPr>
                <w:rFonts w:ascii="Arial" w:eastAsia="Times New Roman" w:hAnsi="Arial" w:cs="Arial"/>
                <w:b/>
                <w:sz w:val="18"/>
                <w:szCs w:val="18"/>
                <w:lang w:eastAsia="hr-HR"/>
              </w:rPr>
            </w:pPr>
          </w:p>
        </w:tc>
        <w:tc>
          <w:tcPr>
            <w:tcW w:w="854" w:type="dxa"/>
            <w:tcBorders>
              <w:left w:val="single" w:sz="4" w:space="0" w:color="auto"/>
              <w:bottom w:val="single" w:sz="4" w:space="0" w:color="000000"/>
              <w:right w:val="single" w:sz="4" w:space="0" w:color="auto"/>
            </w:tcBorders>
          </w:tcPr>
          <w:p w14:paraId="5742923C" w14:textId="77777777" w:rsidR="004E3FF3" w:rsidRPr="004E3FF3" w:rsidRDefault="004E3FF3" w:rsidP="004E3FF3">
            <w:pPr>
              <w:spacing w:after="0" w:line="240" w:lineRule="auto"/>
              <w:rPr>
                <w:rFonts w:ascii="Arial" w:eastAsia="Times New Roman" w:hAnsi="Arial" w:cs="Arial"/>
                <w:b/>
                <w:sz w:val="18"/>
                <w:szCs w:val="18"/>
                <w:lang w:eastAsia="hr-HR"/>
              </w:rPr>
            </w:pPr>
          </w:p>
          <w:p w14:paraId="2FF0FAF7"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sz w:val="18"/>
                <w:szCs w:val="18"/>
                <w:lang w:eastAsia="hr-HR"/>
              </w:rPr>
              <w:t>postelja</w:t>
            </w:r>
          </w:p>
          <w:p w14:paraId="4AD8902D" w14:textId="77777777" w:rsidR="004E3FF3" w:rsidRPr="004E3FF3" w:rsidRDefault="004E3FF3" w:rsidP="004E3FF3">
            <w:pPr>
              <w:spacing w:after="0" w:line="240" w:lineRule="auto"/>
              <w:rPr>
                <w:rFonts w:ascii="Arial" w:eastAsia="Times New Roman" w:hAnsi="Arial" w:cs="Arial"/>
                <w:b/>
                <w:sz w:val="18"/>
                <w:szCs w:val="18"/>
                <w:lang w:eastAsia="hr-HR"/>
              </w:rPr>
            </w:pPr>
          </w:p>
          <w:p w14:paraId="711FDBE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b/>
                <w:sz w:val="18"/>
                <w:szCs w:val="18"/>
                <w:lang w:eastAsia="hr-HR"/>
              </w:rPr>
              <w:t xml:space="preserve">3.950 </w:t>
            </w:r>
          </w:p>
          <w:p w14:paraId="6E43E051" w14:textId="77777777" w:rsidR="004E3FF3" w:rsidRPr="004E3FF3" w:rsidRDefault="004E3FF3" w:rsidP="004E3FF3">
            <w:pPr>
              <w:spacing w:after="0" w:line="240" w:lineRule="auto"/>
              <w:rPr>
                <w:rFonts w:ascii="Arial" w:eastAsia="Times New Roman" w:hAnsi="Arial" w:cs="Arial"/>
                <w:b/>
                <w:sz w:val="18"/>
                <w:szCs w:val="18"/>
                <w:lang w:eastAsia="hr-HR"/>
              </w:rPr>
            </w:pPr>
          </w:p>
          <w:p w14:paraId="3D0174A5" w14:textId="77777777" w:rsidR="004E3FF3" w:rsidRPr="004E3FF3" w:rsidRDefault="004E3FF3" w:rsidP="004E3FF3">
            <w:pPr>
              <w:spacing w:after="0" w:line="240" w:lineRule="auto"/>
              <w:rPr>
                <w:rFonts w:ascii="Arial" w:eastAsia="Times New Roman" w:hAnsi="Arial" w:cs="Arial"/>
                <w:b/>
                <w:sz w:val="18"/>
                <w:szCs w:val="18"/>
                <w:lang w:eastAsia="hr-HR"/>
              </w:rPr>
            </w:pPr>
          </w:p>
        </w:tc>
        <w:tc>
          <w:tcPr>
            <w:tcW w:w="992" w:type="dxa"/>
            <w:tcBorders>
              <w:left w:val="single" w:sz="4" w:space="0" w:color="auto"/>
              <w:bottom w:val="single" w:sz="4" w:space="0" w:color="000000"/>
              <w:right w:val="single" w:sz="4" w:space="0" w:color="auto"/>
            </w:tcBorders>
          </w:tcPr>
          <w:p w14:paraId="7BE4A319" w14:textId="77777777" w:rsidR="004E3FF3" w:rsidRPr="004E3FF3" w:rsidRDefault="004E3FF3" w:rsidP="004E3FF3">
            <w:pPr>
              <w:spacing w:after="0" w:line="240" w:lineRule="auto"/>
              <w:rPr>
                <w:rFonts w:ascii="Arial" w:eastAsia="Times New Roman" w:hAnsi="Arial" w:cs="Arial"/>
                <w:b/>
                <w:sz w:val="18"/>
                <w:szCs w:val="18"/>
                <w:lang w:eastAsia="hr-HR"/>
              </w:rPr>
            </w:pPr>
          </w:p>
          <w:p w14:paraId="0D51E907"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sz w:val="18"/>
                <w:szCs w:val="18"/>
                <w:lang w:eastAsia="hr-HR"/>
              </w:rPr>
              <w:t>površine</w:t>
            </w:r>
          </w:p>
          <w:p w14:paraId="1A65573C" w14:textId="77777777" w:rsidR="004E3FF3" w:rsidRPr="004E3FF3" w:rsidRDefault="004E3FF3" w:rsidP="004E3FF3">
            <w:pPr>
              <w:spacing w:after="0" w:line="240" w:lineRule="auto"/>
              <w:rPr>
                <w:rFonts w:ascii="Arial" w:eastAsia="Times New Roman" w:hAnsi="Arial" w:cs="Arial"/>
                <w:b/>
                <w:sz w:val="18"/>
                <w:szCs w:val="18"/>
                <w:lang w:eastAsia="hr-HR"/>
              </w:rPr>
            </w:pPr>
          </w:p>
          <w:p w14:paraId="3CD05A49" w14:textId="77777777" w:rsidR="004E3FF3" w:rsidRPr="004E3FF3" w:rsidRDefault="004E3FF3" w:rsidP="004E3FF3">
            <w:pPr>
              <w:spacing w:after="0" w:line="240" w:lineRule="auto"/>
              <w:rPr>
                <w:rFonts w:ascii="Arial" w:eastAsia="Times New Roman" w:hAnsi="Arial" w:cs="Arial"/>
                <w:b/>
                <w:sz w:val="18"/>
                <w:szCs w:val="18"/>
                <w:lang w:eastAsia="hr-HR"/>
              </w:rPr>
            </w:pPr>
            <w:smartTag w:uri="urn:schemas-microsoft-com:office:smarttags" w:element="metricconverter">
              <w:smartTagPr>
                <w:attr w:name="ProductID" w:val="59,17 ha"/>
              </w:smartTagPr>
              <w:r w:rsidRPr="004E3FF3">
                <w:rPr>
                  <w:rFonts w:ascii="Arial" w:eastAsia="Times New Roman" w:hAnsi="Arial" w:cs="Arial"/>
                  <w:b/>
                  <w:sz w:val="18"/>
                  <w:szCs w:val="18"/>
                  <w:lang w:eastAsia="hr-HR"/>
                </w:rPr>
                <w:t>59,17 ha</w:t>
              </w:r>
            </w:smartTag>
          </w:p>
          <w:p w14:paraId="202472EB" w14:textId="77777777" w:rsidR="004E3FF3" w:rsidRPr="004E3FF3" w:rsidRDefault="004E3FF3" w:rsidP="004E3FF3">
            <w:pPr>
              <w:spacing w:after="0" w:line="240" w:lineRule="auto"/>
              <w:rPr>
                <w:rFonts w:ascii="Arial" w:eastAsia="Times New Roman" w:hAnsi="Arial" w:cs="Arial"/>
                <w:b/>
                <w:sz w:val="18"/>
                <w:szCs w:val="18"/>
                <w:lang w:eastAsia="hr-HR"/>
              </w:rPr>
            </w:pPr>
          </w:p>
          <w:p w14:paraId="31597764" w14:textId="77777777" w:rsidR="004E3FF3" w:rsidRPr="004E3FF3" w:rsidRDefault="004E3FF3" w:rsidP="004E3FF3">
            <w:pPr>
              <w:spacing w:after="0" w:line="240" w:lineRule="auto"/>
              <w:rPr>
                <w:rFonts w:ascii="Arial" w:eastAsia="Times New Roman" w:hAnsi="Arial" w:cs="Arial"/>
                <w:b/>
                <w:sz w:val="18"/>
                <w:szCs w:val="18"/>
                <w:lang w:eastAsia="hr-HR"/>
              </w:rPr>
            </w:pPr>
          </w:p>
        </w:tc>
        <w:tc>
          <w:tcPr>
            <w:tcW w:w="1110" w:type="dxa"/>
            <w:tcBorders>
              <w:left w:val="single" w:sz="4" w:space="0" w:color="auto"/>
              <w:bottom w:val="single" w:sz="4" w:space="0" w:color="000000"/>
              <w:right w:val="single" w:sz="4" w:space="0" w:color="auto"/>
            </w:tcBorders>
          </w:tcPr>
          <w:p w14:paraId="5045FEE2" w14:textId="77777777" w:rsidR="004E3FF3" w:rsidRPr="004E3FF3" w:rsidRDefault="004E3FF3" w:rsidP="004E3FF3">
            <w:pPr>
              <w:spacing w:after="0" w:line="240" w:lineRule="auto"/>
              <w:rPr>
                <w:rFonts w:ascii="Arial" w:eastAsia="Times New Roman" w:hAnsi="Arial" w:cs="Arial"/>
                <w:b/>
                <w:sz w:val="18"/>
                <w:szCs w:val="18"/>
                <w:lang w:eastAsia="hr-HR"/>
              </w:rPr>
            </w:pPr>
          </w:p>
          <w:p w14:paraId="28500FDA" w14:textId="77777777" w:rsidR="004E3FF3" w:rsidRPr="004E3FF3" w:rsidRDefault="004E3FF3" w:rsidP="004E3FF3">
            <w:pPr>
              <w:spacing w:after="0" w:line="240" w:lineRule="auto"/>
              <w:rPr>
                <w:rFonts w:ascii="Arial" w:eastAsia="Times New Roman" w:hAnsi="Arial" w:cs="Arial"/>
                <w:b/>
                <w:sz w:val="18"/>
                <w:szCs w:val="18"/>
                <w:lang w:eastAsia="hr-HR"/>
              </w:rPr>
            </w:pPr>
          </w:p>
          <w:p w14:paraId="227CD951" w14:textId="77777777" w:rsidR="004E3FF3" w:rsidRPr="004E3FF3" w:rsidRDefault="004E3FF3" w:rsidP="004E3FF3">
            <w:pPr>
              <w:spacing w:after="0" w:line="240" w:lineRule="auto"/>
              <w:rPr>
                <w:rFonts w:ascii="Arial" w:eastAsia="Times New Roman" w:hAnsi="Arial" w:cs="Arial"/>
                <w:b/>
                <w:sz w:val="18"/>
                <w:szCs w:val="18"/>
                <w:lang w:eastAsia="hr-HR"/>
              </w:rPr>
            </w:pPr>
          </w:p>
          <w:p w14:paraId="2AA9B7F7" w14:textId="77777777" w:rsidR="004E3FF3" w:rsidRPr="004E3FF3" w:rsidRDefault="004E3FF3" w:rsidP="004E3FF3">
            <w:pPr>
              <w:spacing w:after="0" w:line="240" w:lineRule="auto"/>
              <w:rPr>
                <w:rFonts w:ascii="Arial" w:eastAsia="Times New Roman" w:hAnsi="Arial" w:cs="Arial"/>
                <w:b/>
                <w:sz w:val="18"/>
                <w:szCs w:val="18"/>
                <w:lang w:eastAsia="hr-HR"/>
              </w:rPr>
            </w:pPr>
          </w:p>
          <w:p w14:paraId="4C0359C5" w14:textId="77777777" w:rsidR="004E3FF3" w:rsidRPr="004E3FF3" w:rsidRDefault="004E3FF3" w:rsidP="004E3FF3">
            <w:pPr>
              <w:spacing w:after="0" w:line="240" w:lineRule="auto"/>
              <w:rPr>
                <w:rFonts w:ascii="Arial" w:eastAsia="Times New Roman" w:hAnsi="Arial" w:cs="Arial"/>
                <w:b/>
                <w:sz w:val="18"/>
                <w:szCs w:val="18"/>
                <w:lang w:eastAsia="hr-HR"/>
              </w:rPr>
            </w:pPr>
          </w:p>
          <w:p w14:paraId="3797A8A4" w14:textId="77777777" w:rsidR="004E3FF3" w:rsidRPr="004E3FF3" w:rsidRDefault="004E3FF3" w:rsidP="004E3FF3">
            <w:pPr>
              <w:spacing w:after="0" w:line="240" w:lineRule="auto"/>
              <w:rPr>
                <w:rFonts w:ascii="Arial" w:eastAsia="Times New Roman" w:hAnsi="Arial" w:cs="Arial"/>
                <w:b/>
                <w:sz w:val="18"/>
                <w:szCs w:val="18"/>
                <w:lang w:eastAsia="hr-HR"/>
              </w:rPr>
            </w:pPr>
          </w:p>
        </w:tc>
        <w:tc>
          <w:tcPr>
            <w:tcW w:w="1125" w:type="dxa"/>
            <w:gridSpan w:val="2"/>
            <w:tcBorders>
              <w:left w:val="single" w:sz="4" w:space="0" w:color="auto"/>
              <w:bottom w:val="single" w:sz="4" w:space="0" w:color="000000"/>
              <w:right w:val="single" w:sz="4" w:space="0" w:color="auto"/>
            </w:tcBorders>
          </w:tcPr>
          <w:p w14:paraId="502D7FC2" w14:textId="77777777" w:rsidR="004E3FF3" w:rsidRPr="004E3FF3" w:rsidRDefault="004E3FF3" w:rsidP="004E3FF3">
            <w:pPr>
              <w:spacing w:after="0" w:line="240" w:lineRule="auto"/>
              <w:rPr>
                <w:rFonts w:ascii="Arial" w:eastAsia="Times New Roman" w:hAnsi="Arial" w:cs="Arial"/>
                <w:b/>
                <w:sz w:val="18"/>
                <w:szCs w:val="18"/>
                <w:lang w:eastAsia="hr-HR"/>
              </w:rPr>
            </w:pPr>
          </w:p>
          <w:p w14:paraId="7C8B09B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izgrađeno</w:t>
            </w:r>
          </w:p>
          <w:p w14:paraId="7CFFD1CB" w14:textId="77777777" w:rsidR="004E3FF3" w:rsidRPr="004E3FF3" w:rsidRDefault="004E3FF3" w:rsidP="004E3FF3">
            <w:pPr>
              <w:spacing w:after="0" w:line="240" w:lineRule="auto"/>
              <w:rPr>
                <w:rFonts w:ascii="Arial" w:eastAsia="Times New Roman" w:hAnsi="Arial" w:cs="Arial"/>
                <w:b/>
                <w:sz w:val="18"/>
                <w:szCs w:val="18"/>
                <w:lang w:eastAsia="hr-HR"/>
              </w:rPr>
            </w:pPr>
          </w:p>
          <w:p w14:paraId="7D205ABE" w14:textId="77777777" w:rsidR="004E3FF3" w:rsidRPr="004E3FF3" w:rsidRDefault="004E3FF3" w:rsidP="004E3FF3">
            <w:pPr>
              <w:spacing w:after="0" w:line="240" w:lineRule="auto"/>
              <w:rPr>
                <w:rFonts w:ascii="Arial" w:eastAsia="Times New Roman" w:hAnsi="Arial" w:cs="Arial"/>
                <w:b/>
                <w:sz w:val="18"/>
                <w:szCs w:val="18"/>
                <w:lang w:eastAsia="hr-HR"/>
              </w:rPr>
            </w:pPr>
            <w:smartTag w:uri="urn:schemas-microsoft-com:office:smarttags" w:element="metricconverter">
              <w:smartTagPr>
                <w:attr w:name="ProductID" w:val="48,06 ha"/>
              </w:smartTagPr>
              <w:r w:rsidRPr="004E3FF3">
                <w:rPr>
                  <w:rFonts w:ascii="Arial" w:eastAsia="Times New Roman" w:hAnsi="Arial" w:cs="Arial"/>
                  <w:b/>
                  <w:sz w:val="18"/>
                  <w:szCs w:val="18"/>
                  <w:lang w:eastAsia="hr-HR"/>
                </w:rPr>
                <w:t>48,06 ha</w:t>
              </w:r>
            </w:smartTag>
            <w:r w:rsidRPr="004E3FF3">
              <w:rPr>
                <w:rFonts w:ascii="Arial" w:eastAsia="Times New Roman" w:hAnsi="Arial" w:cs="Arial"/>
                <w:b/>
                <w:sz w:val="18"/>
                <w:szCs w:val="18"/>
                <w:lang w:eastAsia="hr-HR"/>
              </w:rPr>
              <w:t xml:space="preserve"> ili 81,22 %</w:t>
            </w:r>
          </w:p>
          <w:p w14:paraId="5D4630EB" w14:textId="77777777" w:rsidR="004E3FF3" w:rsidRPr="004E3FF3" w:rsidRDefault="004E3FF3" w:rsidP="004E3FF3">
            <w:pPr>
              <w:spacing w:after="0" w:line="240" w:lineRule="auto"/>
              <w:rPr>
                <w:rFonts w:ascii="Arial" w:eastAsia="Times New Roman" w:hAnsi="Arial" w:cs="Arial"/>
                <w:b/>
                <w:sz w:val="18"/>
                <w:szCs w:val="18"/>
                <w:lang w:eastAsia="hr-HR"/>
              </w:rPr>
            </w:pPr>
          </w:p>
          <w:p w14:paraId="68CF97FC" w14:textId="77777777" w:rsidR="004E3FF3" w:rsidRPr="004E3FF3" w:rsidRDefault="004E3FF3" w:rsidP="004E3FF3">
            <w:pPr>
              <w:spacing w:after="0" w:line="240" w:lineRule="auto"/>
              <w:rPr>
                <w:rFonts w:ascii="Arial" w:eastAsia="Times New Roman" w:hAnsi="Arial" w:cs="Arial"/>
                <w:b/>
                <w:sz w:val="18"/>
                <w:szCs w:val="18"/>
                <w:lang w:eastAsia="hr-HR"/>
              </w:rPr>
            </w:pPr>
          </w:p>
        </w:tc>
        <w:tc>
          <w:tcPr>
            <w:tcW w:w="2588" w:type="dxa"/>
            <w:gridSpan w:val="4"/>
            <w:tcBorders>
              <w:left w:val="single" w:sz="4" w:space="0" w:color="auto"/>
              <w:bottom w:val="single" w:sz="4" w:space="0" w:color="000000"/>
              <w:right w:val="single" w:sz="8" w:space="0" w:color="000000"/>
            </w:tcBorders>
          </w:tcPr>
          <w:p w14:paraId="7F069EF8" w14:textId="77777777" w:rsidR="004E3FF3" w:rsidRPr="004E3FF3" w:rsidRDefault="004E3FF3" w:rsidP="004E3FF3">
            <w:pPr>
              <w:spacing w:after="0" w:line="240" w:lineRule="auto"/>
              <w:rPr>
                <w:rFonts w:ascii="Arial" w:eastAsia="Times New Roman" w:hAnsi="Arial" w:cs="Arial"/>
                <w:b/>
                <w:sz w:val="18"/>
                <w:szCs w:val="18"/>
                <w:lang w:eastAsia="hr-HR"/>
              </w:rPr>
            </w:pPr>
          </w:p>
          <w:p w14:paraId="3C0D9D09" w14:textId="77777777" w:rsidR="004E3FF3" w:rsidRPr="004E3FF3" w:rsidRDefault="004E3FF3" w:rsidP="004E3FF3">
            <w:pPr>
              <w:spacing w:after="0" w:line="240" w:lineRule="auto"/>
              <w:rPr>
                <w:rFonts w:ascii="Arial" w:eastAsia="Times New Roman" w:hAnsi="Arial" w:cs="Arial"/>
                <w:b/>
                <w:sz w:val="18"/>
                <w:szCs w:val="18"/>
                <w:lang w:eastAsia="hr-HR"/>
              </w:rPr>
            </w:pPr>
          </w:p>
          <w:p w14:paraId="714E2F5E" w14:textId="77777777" w:rsidR="004E3FF3" w:rsidRPr="004E3FF3" w:rsidRDefault="004E3FF3" w:rsidP="004E3FF3">
            <w:pPr>
              <w:spacing w:after="0" w:line="240" w:lineRule="auto"/>
              <w:rPr>
                <w:rFonts w:ascii="Arial" w:eastAsia="Times New Roman" w:hAnsi="Arial" w:cs="Arial"/>
                <w:b/>
                <w:sz w:val="18"/>
                <w:szCs w:val="18"/>
                <w:lang w:eastAsia="hr-HR"/>
              </w:rPr>
            </w:pPr>
          </w:p>
          <w:p w14:paraId="5F7C25D4" w14:textId="77777777" w:rsidR="004E3FF3" w:rsidRPr="004E3FF3" w:rsidRDefault="004E3FF3" w:rsidP="004E3FF3">
            <w:pPr>
              <w:spacing w:after="0" w:line="240" w:lineRule="auto"/>
              <w:rPr>
                <w:rFonts w:ascii="Arial" w:eastAsia="Times New Roman" w:hAnsi="Arial" w:cs="Arial"/>
                <w:b/>
                <w:sz w:val="18"/>
                <w:szCs w:val="18"/>
                <w:lang w:eastAsia="hr-HR"/>
              </w:rPr>
            </w:pPr>
          </w:p>
          <w:p w14:paraId="38C41972" w14:textId="77777777" w:rsidR="004E3FF3" w:rsidRPr="004E3FF3" w:rsidRDefault="004E3FF3" w:rsidP="004E3FF3">
            <w:pPr>
              <w:spacing w:after="0" w:line="240" w:lineRule="auto"/>
              <w:rPr>
                <w:rFonts w:ascii="Arial" w:eastAsia="Times New Roman" w:hAnsi="Arial" w:cs="Arial"/>
                <w:b/>
                <w:sz w:val="18"/>
                <w:szCs w:val="18"/>
                <w:lang w:eastAsia="hr-HR"/>
              </w:rPr>
            </w:pPr>
          </w:p>
          <w:p w14:paraId="561105AD" w14:textId="77777777" w:rsidR="004E3FF3" w:rsidRPr="004E3FF3" w:rsidRDefault="004E3FF3" w:rsidP="004E3FF3">
            <w:pPr>
              <w:spacing w:after="0" w:line="240" w:lineRule="auto"/>
              <w:rPr>
                <w:rFonts w:ascii="Arial" w:eastAsia="Times New Roman" w:hAnsi="Arial" w:cs="Arial"/>
                <w:b/>
                <w:sz w:val="18"/>
                <w:szCs w:val="18"/>
                <w:lang w:eastAsia="hr-HR"/>
              </w:rPr>
            </w:pPr>
          </w:p>
        </w:tc>
      </w:tr>
      <w:tr w:rsidR="004E3FF3" w:rsidRPr="004E3FF3" w14:paraId="0B40859B" w14:textId="77777777" w:rsidTr="00574144">
        <w:tc>
          <w:tcPr>
            <w:tcW w:w="565" w:type="dxa"/>
            <w:tcBorders>
              <w:left w:val="single" w:sz="8" w:space="0" w:color="000000"/>
              <w:bottom w:val="single" w:sz="4" w:space="0" w:color="000000"/>
            </w:tcBorders>
          </w:tcPr>
          <w:p w14:paraId="1A0DBCD6"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9217" w:type="dxa"/>
            <w:gridSpan w:val="10"/>
            <w:tcBorders>
              <w:left w:val="single" w:sz="4" w:space="0" w:color="000000"/>
              <w:bottom w:val="single" w:sz="4" w:space="0" w:color="000000"/>
              <w:right w:val="single" w:sz="8" w:space="0" w:color="000000"/>
            </w:tcBorders>
          </w:tcPr>
          <w:p w14:paraId="1C120CBA" w14:textId="77777777" w:rsidR="004E3FF3" w:rsidRPr="004E3FF3" w:rsidRDefault="004E3FF3" w:rsidP="004E3FF3">
            <w:pPr>
              <w:spacing w:after="0" w:line="240" w:lineRule="auto"/>
              <w:rPr>
                <w:rFonts w:ascii="Arial" w:eastAsia="Times New Roman" w:hAnsi="Arial" w:cs="Arial"/>
                <w:b/>
                <w:sz w:val="18"/>
                <w:szCs w:val="18"/>
                <w:lang w:eastAsia="hr-HR"/>
              </w:rPr>
            </w:pPr>
          </w:p>
          <w:p w14:paraId="7B7EEAC6"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b/>
                <w:sz w:val="18"/>
                <w:szCs w:val="18"/>
                <w:lang w:eastAsia="hr-HR"/>
              </w:rPr>
              <w:t>NASELJA (van prostora ograničenja ZOP)</w:t>
            </w:r>
          </w:p>
          <w:p w14:paraId="4F019867"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48BA1BF3" w14:textId="77777777" w:rsidTr="00574144">
        <w:tc>
          <w:tcPr>
            <w:tcW w:w="565" w:type="dxa"/>
            <w:tcBorders>
              <w:left w:val="single" w:sz="8" w:space="0" w:color="000000"/>
              <w:bottom w:val="single" w:sz="4" w:space="0" w:color="000000"/>
            </w:tcBorders>
          </w:tcPr>
          <w:p w14:paraId="45524B2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lastRenderedPageBreak/>
              <w:t>7</w:t>
            </w:r>
          </w:p>
        </w:tc>
        <w:tc>
          <w:tcPr>
            <w:tcW w:w="2548" w:type="dxa"/>
            <w:tcBorders>
              <w:left w:val="single" w:sz="4" w:space="0" w:color="000000"/>
              <w:bottom w:val="single" w:sz="4" w:space="0" w:color="000000"/>
            </w:tcBorders>
          </w:tcPr>
          <w:p w14:paraId="0119C15B"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škrile (NA </w:t>
            </w:r>
            <w:r w:rsidRPr="004E3FF3">
              <w:rPr>
                <w:rFonts w:ascii="Arial" w:eastAsia="Times New Roman" w:hAnsi="Arial" w:cs="Arial"/>
                <w:sz w:val="18"/>
                <w:szCs w:val="18"/>
                <w:lang w:eastAsia="hr-HR"/>
              </w:rPr>
              <w:t>Plovanija</w:t>
            </w:r>
            <w:r w:rsidRPr="004E3FF3">
              <w:rPr>
                <w:rFonts w:ascii="Arial" w:eastAsia="Times New Roman" w:hAnsi="Arial" w:cs="Arial"/>
                <w:caps/>
                <w:sz w:val="18"/>
                <w:szCs w:val="18"/>
                <w:lang w:eastAsia="hr-HR"/>
              </w:rPr>
              <w:t>)</w:t>
            </w:r>
          </w:p>
        </w:tc>
        <w:tc>
          <w:tcPr>
            <w:tcW w:w="854" w:type="dxa"/>
            <w:tcBorders>
              <w:left w:val="single" w:sz="4" w:space="0" w:color="000000"/>
              <w:bottom w:val="single" w:sz="4" w:space="0" w:color="000000"/>
            </w:tcBorders>
          </w:tcPr>
          <w:p w14:paraId="541B7DA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300</w:t>
            </w:r>
          </w:p>
        </w:tc>
        <w:tc>
          <w:tcPr>
            <w:tcW w:w="992" w:type="dxa"/>
            <w:tcBorders>
              <w:left w:val="single" w:sz="4" w:space="0" w:color="000000"/>
              <w:bottom w:val="single" w:sz="4" w:space="0" w:color="000000"/>
            </w:tcBorders>
          </w:tcPr>
          <w:p w14:paraId="3DB02EFC" w14:textId="77777777" w:rsidR="004E3FF3" w:rsidRPr="004E3FF3" w:rsidRDefault="004E3FF3" w:rsidP="004E3FF3">
            <w:pPr>
              <w:spacing w:after="0" w:line="240" w:lineRule="auto"/>
              <w:rPr>
                <w:rFonts w:ascii="Arial" w:eastAsia="Times New Roman" w:hAnsi="Arial" w:cs="Arial"/>
                <w:sz w:val="18"/>
                <w:szCs w:val="18"/>
                <w:lang w:eastAsia="hr-HR"/>
              </w:rPr>
            </w:pPr>
            <w:proofErr w:type="spellStart"/>
            <w:r w:rsidRPr="004E3FF3">
              <w:rPr>
                <w:rFonts w:ascii="Arial" w:eastAsia="Times New Roman" w:hAnsi="Arial" w:cs="Arial"/>
                <w:sz w:val="18"/>
                <w:szCs w:val="18"/>
                <w:lang w:eastAsia="hr-HR"/>
              </w:rPr>
              <w:t>postojećiHotel</w:t>
            </w:r>
            <w:proofErr w:type="spellEnd"/>
            <w:r w:rsidRPr="004E3FF3">
              <w:rPr>
                <w:rFonts w:ascii="Arial" w:eastAsia="Times New Roman" w:hAnsi="Arial" w:cs="Arial"/>
                <w:sz w:val="18"/>
                <w:szCs w:val="18"/>
                <w:lang w:eastAsia="hr-HR"/>
              </w:rPr>
              <w:t xml:space="preserve"> Mulino</w:t>
            </w:r>
          </w:p>
        </w:tc>
        <w:tc>
          <w:tcPr>
            <w:tcW w:w="1134" w:type="dxa"/>
            <w:gridSpan w:val="2"/>
            <w:tcBorders>
              <w:left w:val="single" w:sz="4" w:space="0" w:color="000000"/>
              <w:bottom w:val="single" w:sz="4" w:space="0" w:color="000000"/>
            </w:tcBorders>
          </w:tcPr>
          <w:p w14:paraId="2B074B25"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134" w:type="dxa"/>
            <w:gridSpan w:val="2"/>
            <w:tcBorders>
              <w:left w:val="single" w:sz="4" w:space="0" w:color="000000"/>
              <w:bottom w:val="single" w:sz="4" w:space="0" w:color="000000"/>
              <w:right w:val="single" w:sz="4" w:space="0" w:color="000000"/>
            </w:tcBorders>
          </w:tcPr>
          <w:p w14:paraId="51DA9CD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100</w:t>
            </w:r>
          </w:p>
        </w:tc>
        <w:tc>
          <w:tcPr>
            <w:tcW w:w="851" w:type="dxa"/>
            <w:tcBorders>
              <w:left w:val="single" w:sz="4" w:space="0" w:color="000000"/>
              <w:bottom w:val="single" w:sz="4" w:space="0" w:color="000000"/>
            </w:tcBorders>
          </w:tcPr>
          <w:p w14:paraId="4AC09CA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left w:val="single" w:sz="4" w:space="0" w:color="000000"/>
              <w:bottom w:val="single" w:sz="4" w:space="0" w:color="000000"/>
            </w:tcBorders>
          </w:tcPr>
          <w:p w14:paraId="5A45BE3A"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left w:val="single" w:sz="4" w:space="0" w:color="000000"/>
              <w:bottom w:val="single" w:sz="4" w:space="0" w:color="000000"/>
              <w:right w:val="single" w:sz="8" w:space="0" w:color="000000"/>
            </w:tcBorders>
          </w:tcPr>
          <w:p w14:paraId="409FACEF"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5000FC26" w14:textId="77777777" w:rsidTr="00574144">
        <w:tc>
          <w:tcPr>
            <w:tcW w:w="565" w:type="dxa"/>
            <w:vMerge w:val="restart"/>
            <w:tcBorders>
              <w:left w:val="single" w:sz="8" w:space="0" w:color="000000"/>
            </w:tcBorders>
          </w:tcPr>
          <w:p w14:paraId="26CF0BE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8</w:t>
            </w:r>
          </w:p>
          <w:p w14:paraId="700943FC" w14:textId="77777777" w:rsidR="004E3FF3" w:rsidRPr="004E3FF3" w:rsidRDefault="004E3FF3" w:rsidP="004E3FF3">
            <w:pPr>
              <w:spacing w:after="0" w:line="240" w:lineRule="auto"/>
              <w:rPr>
                <w:rFonts w:ascii="Arial" w:eastAsia="Times New Roman" w:hAnsi="Arial" w:cs="Arial"/>
                <w:sz w:val="18"/>
                <w:szCs w:val="18"/>
                <w:lang w:eastAsia="hr-HR"/>
              </w:rPr>
            </w:pPr>
          </w:p>
          <w:p w14:paraId="2E81FFED" w14:textId="77777777" w:rsidR="004E3FF3" w:rsidRPr="004E3FF3" w:rsidRDefault="004E3FF3" w:rsidP="004E3FF3">
            <w:pPr>
              <w:spacing w:after="0" w:line="240" w:lineRule="auto"/>
              <w:rPr>
                <w:rFonts w:ascii="Arial" w:eastAsia="Times New Roman" w:hAnsi="Arial" w:cs="Arial"/>
                <w:sz w:val="18"/>
                <w:szCs w:val="18"/>
                <w:lang w:eastAsia="hr-HR"/>
              </w:rPr>
            </w:pPr>
          </w:p>
          <w:p w14:paraId="4C43F7CC" w14:textId="77777777" w:rsidR="004E3FF3" w:rsidRPr="004E3FF3" w:rsidRDefault="004E3FF3" w:rsidP="004E3FF3">
            <w:pPr>
              <w:spacing w:after="0" w:line="240" w:lineRule="auto"/>
              <w:rPr>
                <w:rFonts w:ascii="Arial" w:eastAsia="Times New Roman" w:hAnsi="Arial" w:cs="Arial"/>
                <w:sz w:val="18"/>
                <w:szCs w:val="18"/>
                <w:lang w:eastAsia="hr-HR"/>
              </w:rPr>
            </w:pPr>
          </w:p>
          <w:p w14:paraId="668618A3" w14:textId="77777777" w:rsidR="004E3FF3" w:rsidRPr="004E3FF3" w:rsidRDefault="004E3FF3" w:rsidP="004E3FF3">
            <w:pPr>
              <w:spacing w:after="0" w:line="240" w:lineRule="auto"/>
              <w:rPr>
                <w:rFonts w:ascii="Arial" w:eastAsia="Times New Roman" w:hAnsi="Arial" w:cs="Arial"/>
                <w:sz w:val="18"/>
                <w:szCs w:val="18"/>
                <w:lang w:eastAsia="hr-HR"/>
              </w:rPr>
            </w:pPr>
          </w:p>
          <w:p w14:paraId="416C02A7"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vMerge w:val="restart"/>
            <w:tcBorders>
              <w:left w:val="single" w:sz="4" w:space="0" w:color="000000"/>
            </w:tcBorders>
          </w:tcPr>
          <w:p w14:paraId="67AE878C" w14:textId="77777777" w:rsidR="004E3FF3" w:rsidRPr="004E3FF3" w:rsidRDefault="004E3FF3" w:rsidP="004E3FF3">
            <w:pPr>
              <w:numPr>
                <w:ilvl w:val="12"/>
                <w:numId w:val="0"/>
              </w:numPr>
              <w:spacing w:after="0" w:line="240" w:lineRule="auto"/>
              <w:jc w:val="both"/>
              <w:rPr>
                <w:rFonts w:ascii="Arial" w:eastAsia="Times New Roman" w:hAnsi="Arial"/>
                <w:caps/>
                <w:sz w:val="18"/>
                <w:szCs w:val="18"/>
                <w:lang w:eastAsia="hr-HR"/>
              </w:rPr>
            </w:pPr>
            <w:r w:rsidRPr="004E3FF3">
              <w:rPr>
                <w:rFonts w:ascii="Arial" w:eastAsia="Times New Roman" w:hAnsi="Arial"/>
                <w:caps/>
                <w:sz w:val="18"/>
                <w:szCs w:val="18"/>
                <w:lang w:eastAsia="hr-HR"/>
              </w:rPr>
              <w:t xml:space="preserve">NA </w:t>
            </w:r>
            <w:r w:rsidRPr="004E3FF3">
              <w:rPr>
                <w:rFonts w:ascii="Arial" w:eastAsia="Times New Roman" w:hAnsi="Arial"/>
                <w:sz w:val="18"/>
                <w:szCs w:val="18"/>
                <w:lang w:eastAsia="hr-HR"/>
              </w:rPr>
              <w:t>Buje</w:t>
            </w:r>
          </w:p>
          <w:p w14:paraId="2D92FF9F" w14:textId="77777777" w:rsidR="004E3FF3" w:rsidRPr="004E3FF3" w:rsidRDefault="004E3FF3" w:rsidP="004E3FF3">
            <w:pPr>
              <w:numPr>
                <w:ilvl w:val="12"/>
                <w:numId w:val="0"/>
              </w:numPr>
              <w:spacing w:after="0" w:line="240" w:lineRule="auto"/>
              <w:rPr>
                <w:rFonts w:ascii="Arial" w:eastAsia="Times New Roman" w:hAnsi="Arial"/>
                <w:caps/>
                <w:sz w:val="18"/>
                <w:szCs w:val="18"/>
                <w:lang w:eastAsia="hr-HR"/>
              </w:rPr>
            </w:pPr>
          </w:p>
        </w:tc>
        <w:tc>
          <w:tcPr>
            <w:tcW w:w="854" w:type="dxa"/>
            <w:tcBorders>
              <w:left w:val="single" w:sz="4" w:space="0" w:color="000000"/>
              <w:bottom w:val="single" w:sz="4" w:space="0" w:color="000000"/>
            </w:tcBorders>
          </w:tcPr>
          <w:p w14:paraId="7B65309A" w14:textId="77777777" w:rsidR="004E3FF3" w:rsidRPr="004E3FF3" w:rsidRDefault="004E3FF3" w:rsidP="004E3FF3">
            <w:pPr>
              <w:numPr>
                <w:ilvl w:val="12"/>
                <w:numId w:val="0"/>
              </w:numPr>
              <w:spacing w:after="0" w:line="240" w:lineRule="auto"/>
              <w:rPr>
                <w:rFonts w:ascii="Arial" w:eastAsia="Times New Roman" w:hAnsi="Arial"/>
                <w:caps/>
                <w:sz w:val="18"/>
                <w:szCs w:val="18"/>
                <w:lang w:eastAsia="hr-HR"/>
              </w:rPr>
            </w:pPr>
            <w:r w:rsidRPr="004E3FF3">
              <w:rPr>
                <w:rFonts w:ascii="Arial" w:eastAsia="Times New Roman" w:hAnsi="Arial"/>
                <w:caps/>
                <w:sz w:val="18"/>
                <w:szCs w:val="18"/>
                <w:lang w:eastAsia="hr-HR"/>
              </w:rPr>
              <w:t>20</w:t>
            </w:r>
          </w:p>
        </w:tc>
        <w:tc>
          <w:tcPr>
            <w:tcW w:w="992" w:type="dxa"/>
            <w:tcBorders>
              <w:left w:val="single" w:sz="4" w:space="0" w:color="000000"/>
              <w:bottom w:val="single" w:sz="4" w:space="0" w:color="000000"/>
            </w:tcBorders>
          </w:tcPr>
          <w:p w14:paraId="74068CD6" w14:textId="77777777" w:rsidR="004E3FF3" w:rsidRPr="004E3FF3" w:rsidRDefault="004E3FF3" w:rsidP="004E3FF3">
            <w:pPr>
              <w:numPr>
                <w:ilvl w:val="12"/>
                <w:numId w:val="0"/>
              </w:numPr>
              <w:spacing w:after="0" w:line="240" w:lineRule="auto"/>
              <w:rPr>
                <w:rFonts w:ascii="Arial" w:eastAsia="Times New Roman" w:hAnsi="Arial"/>
                <w:sz w:val="18"/>
                <w:szCs w:val="18"/>
                <w:lang w:eastAsia="hr-HR"/>
              </w:rPr>
            </w:pPr>
            <w:proofErr w:type="spellStart"/>
            <w:r w:rsidRPr="004E3FF3">
              <w:rPr>
                <w:rFonts w:ascii="Arial" w:eastAsia="Times New Roman" w:hAnsi="Arial" w:cs="Arial"/>
                <w:sz w:val="18"/>
                <w:szCs w:val="18"/>
                <w:lang w:eastAsia="hr-HR"/>
              </w:rPr>
              <w:t>postojećiHotel</w:t>
            </w:r>
            <w:proofErr w:type="spellEnd"/>
            <w:r w:rsidRPr="004E3FF3">
              <w:rPr>
                <w:rFonts w:ascii="Arial" w:eastAsia="Times New Roman" w:hAnsi="Arial" w:cs="Arial"/>
                <w:sz w:val="18"/>
                <w:szCs w:val="18"/>
                <w:lang w:eastAsia="hr-HR"/>
              </w:rPr>
              <w:t xml:space="preserve"> Istarska ul.</w:t>
            </w:r>
          </w:p>
        </w:tc>
        <w:tc>
          <w:tcPr>
            <w:tcW w:w="1134" w:type="dxa"/>
            <w:gridSpan w:val="2"/>
            <w:tcBorders>
              <w:left w:val="single" w:sz="4" w:space="0" w:color="000000"/>
              <w:bottom w:val="single" w:sz="4" w:space="0" w:color="000000"/>
            </w:tcBorders>
          </w:tcPr>
          <w:p w14:paraId="3A55E88D" w14:textId="77777777" w:rsidR="004E3FF3" w:rsidRPr="004E3FF3" w:rsidRDefault="004E3FF3" w:rsidP="004E3FF3">
            <w:pPr>
              <w:numPr>
                <w:ilvl w:val="12"/>
                <w:numId w:val="0"/>
              </w:numPr>
              <w:spacing w:after="0" w:line="240" w:lineRule="auto"/>
              <w:jc w:val="both"/>
              <w:rPr>
                <w:rFonts w:ascii="Arial" w:eastAsia="Times New Roman" w:hAnsi="Arial"/>
                <w:caps/>
                <w:sz w:val="18"/>
                <w:szCs w:val="18"/>
                <w:lang w:eastAsia="hr-HR"/>
              </w:rPr>
            </w:pPr>
          </w:p>
        </w:tc>
        <w:tc>
          <w:tcPr>
            <w:tcW w:w="1134" w:type="dxa"/>
            <w:gridSpan w:val="2"/>
            <w:tcBorders>
              <w:left w:val="single" w:sz="4" w:space="0" w:color="000000"/>
              <w:bottom w:val="single" w:sz="4" w:space="0" w:color="000000"/>
              <w:right w:val="single" w:sz="4" w:space="0" w:color="000000"/>
            </w:tcBorders>
          </w:tcPr>
          <w:p w14:paraId="0CC737F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100</w:t>
            </w:r>
          </w:p>
        </w:tc>
        <w:tc>
          <w:tcPr>
            <w:tcW w:w="851" w:type="dxa"/>
            <w:tcBorders>
              <w:left w:val="single" w:sz="4" w:space="0" w:color="000000"/>
              <w:bottom w:val="single" w:sz="4" w:space="0" w:color="000000"/>
            </w:tcBorders>
          </w:tcPr>
          <w:p w14:paraId="51BB21A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left w:val="single" w:sz="4" w:space="0" w:color="000000"/>
              <w:bottom w:val="single" w:sz="4" w:space="0" w:color="000000"/>
            </w:tcBorders>
          </w:tcPr>
          <w:p w14:paraId="1305CC9F"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left w:val="single" w:sz="4" w:space="0" w:color="000000"/>
              <w:bottom w:val="single" w:sz="4" w:space="0" w:color="000000"/>
              <w:right w:val="single" w:sz="8" w:space="0" w:color="000000"/>
            </w:tcBorders>
          </w:tcPr>
          <w:p w14:paraId="6087ACE7"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24123C0B" w14:textId="77777777" w:rsidTr="00574144">
        <w:tc>
          <w:tcPr>
            <w:tcW w:w="565" w:type="dxa"/>
            <w:vMerge/>
            <w:tcBorders>
              <w:left w:val="single" w:sz="8" w:space="0" w:color="000000"/>
            </w:tcBorders>
          </w:tcPr>
          <w:p w14:paraId="50D61CAA"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vMerge/>
            <w:tcBorders>
              <w:left w:val="single" w:sz="4" w:space="0" w:color="000000"/>
              <w:bottom w:val="single" w:sz="4" w:space="0" w:color="000000"/>
            </w:tcBorders>
          </w:tcPr>
          <w:p w14:paraId="41167DF3" w14:textId="77777777" w:rsidR="004E3FF3" w:rsidRPr="004E3FF3" w:rsidRDefault="004E3FF3" w:rsidP="004E3FF3">
            <w:pPr>
              <w:numPr>
                <w:ilvl w:val="12"/>
                <w:numId w:val="0"/>
              </w:numPr>
              <w:spacing w:after="0" w:line="240" w:lineRule="auto"/>
              <w:jc w:val="both"/>
              <w:rPr>
                <w:rFonts w:ascii="Arial" w:eastAsia="Times New Roman" w:hAnsi="Arial"/>
                <w:caps/>
                <w:sz w:val="18"/>
                <w:szCs w:val="18"/>
                <w:lang w:eastAsia="hr-HR"/>
              </w:rPr>
            </w:pPr>
          </w:p>
        </w:tc>
        <w:tc>
          <w:tcPr>
            <w:tcW w:w="854" w:type="dxa"/>
            <w:tcBorders>
              <w:left w:val="single" w:sz="4" w:space="0" w:color="000000"/>
              <w:bottom w:val="single" w:sz="4" w:space="0" w:color="000000"/>
            </w:tcBorders>
          </w:tcPr>
          <w:p w14:paraId="16EAA51A" w14:textId="77777777" w:rsidR="004E3FF3" w:rsidRPr="004E3FF3" w:rsidRDefault="004E3FF3" w:rsidP="004E3FF3">
            <w:pPr>
              <w:numPr>
                <w:ilvl w:val="12"/>
                <w:numId w:val="0"/>
              </w:numPr>
              <w:spacing w:after="0" w:line="240" w:lineRule="auto"/>
              <w:rPr>
                <w:rFonts w:ascii="Arial" w:eastAsia="Times New Roman" w:hAnsi="Arial"/>
                <w:caps/>
                <w:sz w:val="18"/>
                <w:szCs w:val="18"/>
                <w:lang w:eastAsia="hr-HR"/>
              </w:rPr>
            </w:pPr>
            <w:r w:rsidRPr="004E3FF3">
              <w:rPr>
                <w:rFonts w:ascii="Arial" w:eastAsia="Times New Roman" w:hAnsi="Arial"/>
                <w:caps/>
                <w:sz w:val="18"/>
                <w:szCs w:val="18"/>
                <w:lang w:eastAsia="hr-HR"/>
              </w:rPr>
              <w:t>80</w:t>
            </w:r>
          </w:p>
        </w:tc>
        <w:tc>
          <w:tcPr>
            <w:tcW w:w="992" w:type="dxa"/>
            <w:tcBorders>
              <w:left w:val="single" w:sz="4" w:space="0" w:color="000000"/>
              <w:bottom w:val="single" w:sz="4" w:space="0" w:color="000000"/>
            </w:tcBorders>
          </w:tcPr>
          <w:p w14:paraId="42CC9769" w14:textId="77777777" w:rsidR="004E3FF3" w:rsidRPr="004E3FF3" w:rsidRDefault="004E3FF3" w:rsidP="004E3FF3">
            <w:pPr>
              <w:numPr>
                <w:ilvl w:val="12"/>
                <w:numId w:val="0"/>
              </w:num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 xml:space="preserve">Hotel na lokaciji Sunčana </w:t>
            </w:r>
          </w:p>
        </w:tc>
        <w:tc>
          <w:tcPr>
            <w:tcW w:w="1134" w:type="dxa"/>
            <w:gridSpan w:val="2"/>
            <w:tcBorders>
              <w:left w:val="single" w:sz="4" w:space="0" w:color="000000"/>
              <w:bottom w:val="single" w:sz="4" w:space="0" w:color="000000"/>
            </w:tcBorders>
          </w:tcPr>
          <w:p w14:paraId="3DD95D21" w14:textId="77777777" w:rsidR="004E3FF3" w:rsidRPr="004E3FF3" w:rsidRDefault="004E3FF3" w:rsidP="004E3FF3">
            <w:pPr>
              <w:numPr>
                <w:ilvl w:val="12"/>
                <w:numId w:val="0"/>
              </w:numPr>
              <w:spacing w:after="0" w:line="240" w:lineRule="auto"/>
              <w:jc w:val="both"/>
              <w:rPr>
                <w:rFonts w:ascii="Arial" w:eastAsia="Times New Roman" w:hAnsi="Arial"/>
                <w:caps/>
                <w:sz w:val="18"/>
                <w:szCs w:val="18"/>
                <w:lang w:eastAsia="hr-HR"/>
              </w:rPr>
            </w:pPr>
          </w:p>
        </w:tc>
        <w:tc>
          <w:tcPr>
            <w:tcW w:w="1134" w:type="dxa"/>
            <w:gridSpan w:val="2"/>
            <w:tcBorders>
              <w:left w:val="single" w:sz="4" w:space="0" w:color="000000"/>
              <w:bottom w:val="single" w:sz="4" w:space="0" w:color="000000"/>
              <w:right w:val="single" w:sz="4" w:space="0" w:color="000000"/>
            </w:tcBorders>
          </w:tcPr>
          <w:p w14:paraId="56D6877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c>
          <w:tcPr>
            <w:tcW w:w="851" w:type="dxa"/>
            <w:tcBorders>
              <w:left w:val="single" w:sz="4" w:space="0" w:color="000000"/>
              <w:bottom w:val="single" w:sz="4" w:space="0" w:color="000000"/>
            </w:tcBorders>
          </w:tcPr>
          <w:p w14:paraId="7F18B1B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left w:val="single" w:sz="4" w:space="0" w:color="000000"/>
              <w:bottom w:val="single" w:sz="4" w:space="0" w:color="000000"/>
            </w:tcBorders>
          </w:tcPr>
          <w:p w14:paraId="71664AC9"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left w:val="single" w:sz="4" w:space="0" w:color="000000"/>
              <w:bottom w:val="single" w:sz="4" w:space="0" w:color="000000"/>
              <w:right w:val="single" w:sz="8" w:space="0" w:color="000000"/>
            </w:tcBorders>
          </w:tcPr>
          <w:p w14:paraId="7C4FFFB8"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007076BB" w14:textId="77777777" w:rsidTr="00574144">
        <w:tc>
          <w:tcPr>
            <w:tcW w:w="565" w:type="dxa"/>
            <w:vMerge/>
            <w:tcBorders>
              <w:left w:val="single" w:sz="8" w:space="0" w:color="000000"/>
            </w:tcBorders>
          </w:tcPr>
          <w:p w14:paraId="6A9631C2"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tcBorders>
              <w:left w:val="single" w:sz="4" w:space="0" w:color="000000"/>
              <w:bottom w:val="single" w:sz="4" w:space="0" w:color="000000"/>
            </w:tcBorders>
          </w:tcPr>
          <w:p w14:paraId="1EFFCF6C" w14:textId="77777777" w:rsidR="004E3FF3" w:rsidRPr="004E3FF3" w:rsidRDefault="004E3FF3" w:rsidP="004E3FF3">
            <w:pPr>
              <w:numPr>
                <w:ilvl w:val="12"/>
                <w:numId w:val="0"/>
              </w:numPr>
              <w:spacing w:after="0" w:line="240" w:lineRule="auto"/>
              <w:jc w:val="both"/>
              <w:rPr>
                <w:rFonts w:ascii="Arial" w:eastAsia="Times New Roman" w:hAnsi="Arial"/>
                <w:caps/>
                <w:sz w:val="18"/>
                <w:szCs w:val="18"/>
                <w:lang w:eastAsia="hr-HR"/>
              </w:rPr>
            </w:pPr>
            <w:r w:rsidRPr="004E3FF3">
              <w:rPr>
                <w:rFonts w:ascii="Arial" w:eastAsia="Times New Roman" w:hAnsi="Arial"/>
                <w:caps/>
                <w:sz w:val="18"/>
                <w:szCs w:val="18"/>
                <w:lang w:eastAsia="hr-HR"/>
              </w:rPr>
              <w:t>TZ KRUJ</w:t>
            </w:r>
          </w:p>
        </w:tc>
        <w:tc>
          <w:tcPr>
            <w:tcW w:w="854" w:type="dxa"/>
            <w:tcBorders>
              <w:left w:val="single" w:sz="4" w:space="0" w:color="000000"/>
              <w:bottom w:val="single" w:sz="4" w:space="0" w:color="000000"/>
            </w:tcBorders>
          </w:tcPr>
          <w:p w14:paraId="56C523F2" w14:textId="77777777" w:rsidR="004E3FF3" w:rsidRPr="004E3FF3" w:rsidRDefault="004E3FF3" w:rsidP="004E3FF3">
            <w:pPr>
              <w:numPr>
                <w:ilvl w:val="12"/>
                <w:numId w:val="0"/>
              </w:numPr>
              <w:spacing w:after="0" w:line="240" w:lineRule="auto"/>
              <w:rPr>
                <w:rFonts w:ascii="Arial" w:eastAsia="Times New Roman" w:hAnsi="Arial"/>
                <w:caps/>
                <w:sz w:val="18"/>
                <w:szCs w:val="18"/>
                <w:lang w:eastAsia="hr-HR"/>
              </w:rPr>
            </w:pPr>
            <w:r w:rsidRPr="004E3FF3">
              <w:rPr>
                <w:rFonts w:ascii="Arial" w:eastAsia="Times New Roman" w:hAnsi="Arial"/>
                <w:caps/>
                <w:sz w:val="18"/>
                <w:szCs w:val="18"/>
                <w:lang w:eastAsia="hr-HR"/>
              </w:rPr>
              <w:t>180</w:t>
            </w:r>
          </w:p>
        </w:tc>
        <w:tc>
          <w:tcPr>
            <w:tcW w:w="992" w:type="dxa"/>
            <w:tcBorders>
              <w:left w:val="single" w:sz="4" w:space="0" w:color="000000"/>
              <w:bottom w:val="single" w:sz="4" w:space="0" w:color="000000"/>
            </w:tcBorders>
          </w:tcPr>
          <w:p w14:paraId="6400E037" w14:textId="77777777" w:rsidR="004E3FF3" w:rsidRPr="004E3FF3" w:rsidRDefault="004E3FF3" w:rsidP="004E3FF3">
            <w:pPr>
              <w:numPr>
                <w:ilvl w:val="12"/>
                <w:numId w:val="0"/>
              </w:numPr>
              <w:spacing w:after="0" w:line="240" w:lineRule="auto"/>
              <w:rPr>
                <w:rFonts w:ascii="Arial" w:eastAsia="Times New Roman" w:hAnsi="Arial"/>
                <w:sz w:val="18"/>
                <w:szCs w:val="18"/>
                <w:lang w:eastAsia="hr-HR"/>
              </w:rPr>
            </w:pPr>
            <w:r w:rsidRPr="004E3FF3">
              <w:rPr>
                <w:rFonts w:ascii="Arial" w:eastAsia="Times New Roman" w:hAnsi="Arial"/>
                <w:sz w:val="18"/>
                <w:szCs w:val="18"/>
                <w:lang w:eastAsia="hr-HR"/>
              </w:rPr>
              <w:t>1,83</w:t>
            </w:r>
          </w:p>
        </w:tc>
        <w:tc>
          <w:tcPr>
            <w:tcW w:w="1134" w:type="dxa"/>
            <w:gridSpan w:val="2"/>
            <w:tcBorders>
              <w:left w:val="single" w:sz="4" w:space="0" w:color="000000"/>
              <w:bottom w:val="single" w:sz="4" w:space="0" w:color="000000"/>
            </w:tcBorders>
          </w:tcPr>
          <w:p w14:paraId="10A68E00" w14:textId="77777777" w:rsidR="004E3FF3" w:rsidRPr="004E3FF3" w:rsidRDefault="004E3FF3" w:rsidP="004E3FF3">
            <w:pPr>
              <w:numPr>
                <w:ilvl w:val="12"/>
                <w:numId w:val="0"/>
              </w:numPr>
              <w:spacing w:after="0" w:line="240" w:lineRule="auto"/>
              <w:jc w:val="both"/>
              <w:rPr>
                <w:rFonts w:ascii="Arial" w:eastAsia="Times New Roman" w:hAnsi="Arial"/>
                <w:caps/>
                <w:sz w:val="18"/>
                <w:szCs w:val="18"/>
                <w:lang w:eastAsia="hr-HR"/>
              </w:rPr>
            </w:pPr>
            <w:r w:rsidRPr="004E3FF3">
              <w:rPr>
                <w:rFonts w:ascii="Arial" w:eastAsia="Times New Roman" w:hAnsi="Arial"/>
                <w:caps/>
                <w:sz w:val="18"/>
                <w:szCs w:val="18"/>
                <w:lang w:eastAsia="hr-HR"/>
              </w:rPr>
              <w:t>100</w:t>
            </w:r>
          </w:p>
        </w:tc>
        <w:tc>
          <w:tcPr>
            <w:tcW w:w="1134" w:type="dxa"/>
            <w:gridSpan w:val="2"/>
            <w:tcBorders>
              <w:left w:val="single" w:sz="4" w:space="0" w:color="000000"/>
              <w:bottom w:val="single" w:sz="4" w:space="0" w:color="000000"/>
              <w:right w:val="single" w:sz="4" w:space="0" w:color="000000"/>
            </w:tcBorders>
          </w:tcPr>
          <w:p w14:paraId="60A25EA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100</w:t>
            </w:r>
          </w:p>
        </w:tc>
        <w:tc>
          <w:tcPr>
            <w:tcW w:w="851" w:type="dxa"/>
            <w:tcBorders>
              <w:left w:val="single" w:sz="4" w:space="0" w:color="000000"/>
              <w:bottom w:val="single" w:sz="4" w:space="0" w:color="000000"/>
            </w:tcBorders>
          </w:tcPr>
          <w:p w14:paraId="50171A6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left w:val="single" w:sz="4" w:space="0" w:color="000000"/>
              <w:bottom w:val="single" w:sz="4" w:space="0" w:color="000000"/>
            </w:tcBorders>
          </w:tcPr>
          <w:p w14:paraId="215C5EB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left w:val="single" w:sz="4" w:space="0" w:color="000000"/>
              <w:bottom w:val="single" w:sz="4" w:space="0" w:color="000000"/>
              <w:right w:val="single" w:sz="8" w:space="0" w:color="000000"/>
            </w:tcBorders>
          </w:tcPr>
          <w:p w14:paraId="6FAAA45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r>
      <w:tr w:rsidR="004E3FF3" w:rsidRPr="004E3FF3" w14:paraId="296AACC4" w14:textId="77777777" w:rsidTr="00574144">
        <w:tc>
          <w:tcPr>
            <w:tcW w:w="565" w:type="dxa"/>
            <w:tcBorders>
              <w:top w:val="single" w:sz="4" w:space="0" w:color="000000"/>
              <w:left w:val="single" w:sz="8" w:space="0" w:color="000000"/>
            </w:tcBorders>
          </w:tcPr>
          <w:p w14:paraId="7587899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9</w:t>
            </w:r>
          </w:p>
        </w:tc>
        <w:tc>
          <w:tcPr>
            <w:tcW w:w="2548" w:type="dxa"/>
            <w:tcBorders>
              <w:top w:val="single" w:sz="4" w:space="0" w:color="000000"/>
              <w:left w:val="single" w:sz="4" w:space="0" w:color="000000"/>
            </w:tcBorders>
          </w:tcPr>
          <w:p w14:paraId="6BB7809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OSTALA NASELJA, te sva kamp odmorišta</w:t>
            </w:r>
          </w:p>
        </w:tc>
        <w:tc>
          <w:tcPr>
            <w:tcW w:w="854" w:type="dxa"/>
            <w:tcBorders>
              <w:top w:val="single" w:sz="4" w:space="0" w:color="000000"/>
              <w:left w:val="single" w:sz="4" w:space="0" w:color="000000"/>
            </w:tcBorders>
          </w:tcPr>
          <w:p w14:paraId="79CDE2F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190</w:t>
            </w:r>
          </w:p>
        </w:tc>
        <w:tc>
          <w:tcPr>
            <w:tcW w:w="992" w:type="dxa"/>
            <w:tcBorders>
              <w:top w:val="single" w:sz="4" w:space="0" w:color="000000"/>
              <w:left w:val="single" w:sz="4" w:space="0" w:color="000000"/>
            </w:tcBorders>
          </w:tcPr>
          <w:p w14:paraId="6A893F8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(naselja)</w:t>
            </w:r>
          </w:p>
        </w:tc>
        <w:tc>
          <w:tcPr>
            <w:tcW w:w="1134" w:type="dxa"/>
            <w:gridSpan w:val="2"/>
            <w:tcBorders>
              <w:top w:val="single" w:sz="4" w:space="0" w:color="000000"/>
              <w:left w:val="single" w:sz="4" w:space="0" w:color="000000"/>
            </w:tcBorders>
          </w:tcPr>
          <w:p w14:paraId="2E55F1A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w:t>
            </w:r>
          </w:p>
        </w:tc>
        <w:tc>
          <w:tcPr>
            <w:tcW w:w="1134" w:type="dxa"/>
            <w:gridSpan w:val="2"/>
            <w:tcBorders>
              <w:top w:val="single" w:sz="4" w:space="0" w:color="000000"/>
              <w:left w:val="single" w:sz="4" w:space="0" w:color="000000"/>
              <w:right w:val="single" w:sz="4" w:space="0" w:color="000000"/>
            </w:tcBorders>
          </w:tcPr>
          <w:p w14:paraId="3223AF6A"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1" w:type="dxa"/>
            <w:tcBorders>
              <w:top w:val="single" w:sz="4" w:space="0" w:color="000000"/>
              <w:left w:val="single" w:sz="4" w:space="0" w:color="000000"/>
            </w:tcBorders>
          </w:tcPr>
          <w:p w14:paraId="1E0D4E0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top w:val="single" w:sz="4" w:space="0" w:color="000000"/>
              <w:left w:val="single" w:sz="4" w:space="0" w:color="000000"/>
            </w:tcBorders>
          </w:tcPr>
          <w:p w14:paraId="7F761D54"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top w:val="single" w:sz="4" w:space="0" w:color="000000"/>
              <w:left w:val="single" w:sz="4" w:space="0" w:color="000000"/>
              <w:right w:val="single" w:sz="8" w:space="0" w:color="000000"/>
            </w:tcBorders>
          </w:tcPr>
          <w:p w14:paraId="71501CB8"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34215198" w14:textId="77777777" w:rsidTr="00574144">
        <w:tc>
          <w:tcPr>
            <w:tcW w:w="565" w:type="dxa"/>
            <w:tcBorders>
              <w:top w:val="single" w:sz="4" w:space="0" w:color="000000"/>
              <w:left w:val="single" w:sz="8" w:space="0" w:color="000000"/>
              <w:bottom w:val="single" w:sz="8" w:space="0" w:color="000000"/>
            </w:tcBorders>
          </w:tcPr>
          <w:p w14:paraId="7C72A0A9"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2548" w:type="dxa"/>
            <w:tcBorders>
              <w:top w:val="single" w:sz="4" w:space="0" w:color="000000"/>
              <w:left w:val="single" w:sz="4" w:space="0" w:color="000000"/>
              <w:bottom w:val="single" w:sz="8" w:space="0" w:color="000000"/>
            </w:tcBorders>
          </w:tcPr>
          <w:p w14:paraId="548A5BD8" w14:textId="77777777" w:rsidR="004E3FF3" w:rsidRPr="004E3FF3" w:rsidRDefault="004E3FF3" w:rsidP="004E3FF3">
            <w:pPr>
              <w:spacing w:after="0" w:line="240" w:lineRule="auto"/>
              <w:rPr>
                <w:rFonts w:ascii="Arial" w:eastAsia="Times New Roman" w:hAnsi="Arial" w:cs="Arial"/>
                <w:sz w:val="18"/>
                <w:szCs w:val="18"/>
                <w:lang w:eastAsia="hr-HR"/>
              </w:rPr>
            </w:pPr>
          </w:p>
          <w:p w14:paraId="5AF24F66" w14:textId="77777777" w:rsidR="004E3FF3" w:rsidRPr="004E3FF3" w:rsidRDefault="004E3FF3" w:rsidP="004E3FF3">
            <w:pPr>
              <w:spacing w:after="0" w:line="240" w:lineRule="auto"/>
              <w:rPr>
                <w:rFonts w:ascii="Arial" w:eastAsia="Times New Roman" w:hAnsi="Arial" w:cs="Arial"/>
                <w:b/>
                <w:sz w:val="18"/>
                <w:szCs w:val="18"/>
                <w:lang w:eastAsia="hr-HR"/>
              </w:rPr>
            </w:pPr>
            <w:r w:rsidRPr="004E3FF3">
              <w:rPr>
                <w:rFonts w:ascii="Arial" w:eastAsia="Times New Roman" w:hAnsi="Arial" w:cs="Arial"/>
                <w:b/>
                <w:sz w:val="18"/>
                <w:szCs w:val="18"/>
                <w:lang w:eastAsia="hr-HR"/>
              </w:rPr>
              <w:t>OSTALO</w:t>
            </w:r>
          </w:p>
          <w:p w14:paraId="1CDCE568" w14:textId="77777777" w:rsidR="004E3FF3" w:rsidRPr="004E3FF3" w:rsidRDefault="004E3FF3" w:rsidP="004E3FF3">
            <w:pPr>
              <w:spacing w:after="0" w:line="240" w:lineRule="auto"/>
              <w:rPr>
                <w:rFonts w:ascii="Arial" w:eastAsia="Times New Roman" w:hAnsi="Arial" w:cs="Arial"/>
                <w:b/>
                <w:sz w:val="18"/>
                <w:szCs w:val="18"/>
                <w:lang w:eastAsia="hr-HR"/>
              </w:rPr>
            </w:pPr>
          </w:p>
        </w:tc>
        <w:tc>
          <w:tcPr>
            <w:tcW w:w="854" w:type="dxa"/>
            <w:tcBorders>
              <w:top w:val="single" w:sz="4" w:space="0" w:color="000000"/>
              <w:left w:val="single" w:sz="4" w:space="0" w:color="000000"/>
              <w:bottom w:val="single" w:sz="8" w:space="0" w:color="000000"/>
            </w:tcBorders>
          </w:tcPr>
          <w:p w14:paraId="61598917"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992" w:type="dxa"/>
            <w:tcBorders>
              <w:top w:val="single" w:sz="4" w:space="0" w:color="000000"/>
              <w:left w:val="single" w:sz="4" w:space="0" w:color="000000"/>
              <w:bottom w:val="single" w:sz="8" w:space="0" w:color="000000"/>
            </w:tcBorders>
          </w:tcPr>
          <w:p w14:paraId="42ED2E0B"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134" w:type="dxa"/>
            <w:gridSpan w:val="2"/>
            <w:tcBorders>
              <w:top w:val="single" w:sz="4" w:space="0" w:color="000000"/>
              <w:left w:val="single" w:sz="4" w:space="0" w:color="000000"/>
              <w:bottom w:val="single" w:sz="8" w:space="0" w:color="000000"/>
            </w:tcBorders>
          </w:tcPr>
          <w:p w14:paraId="200C2B0C"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134" w:type="dxa"/>
            <w:gridSpan w:val="2"/>
            <w:tcBorders>
              <w:top w:val="single" w:sz="4" w:space="0" w:color="000000"/>
              <w:left w:val="single" w:sz="4" w:space="0" w:color="000000"/>
              <w:bottom w:val="single" w:sz="8" w:space="0" w:color="000000"/>
              <w:right w:val="single" w:sz="4" w:space="0" w:color="000000"/>
            </w:tcBorders>
          </w:tcPr>
          <w:p w14:paraId="0DDC370A"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1" w:type="dxa"/>
            <w:tcBorders>
              <w:top w:val="single" w:sz="4" w:space="0" w:color="000000"/>
              <w:left w:val="single" w:sz="4" w:space="0" w:color="000000"/>
              <w:bottom w:val="single" w:sz="8" w:space="0" w:color="000000"/>
            </w:tcBorders>
          </w:tcPr>
          <w:p w14:paraId="54383FA4"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0" w:type="dxa"/>
            <w:tcBorders>
              <w:top w:val="single" w:sz="4" w:space="0" w:color="000000"/>
              <w:left w:val="single" w:sz="4" w:space="0" w:color="000000"/>
              <w:bottom w:val="single" w:sz="8" w:space="0" w:color="000000"/>
            </w:tcBorders>
          </w:tcPr>
          <w:p w14:paraId="0CEE5B96"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top w:val="single" w:sz="4" w:space="0" w:color="000000"/>
              <w:left w:val="single" w:sz="4" w:space="0" w:color="000000"/>
              <w:bottom w:val="single" w:sz="8" w:space="0" w:color="000000"/>
              <w:right w:val="single" w:sz="8" w:space="0" w:color="000000"/>
            </w:tcBorders>
          </w:tcPr>
          <w:p w14:paraId="2F3C3746"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2A9526E6" w14:textId="77777777" w:rsidTr="00574144">
        <w:tc>
          <w:tcPr>
            <w:tcW w:w="565" w:type="dxa"/>
            <w:tcBorders>
              <w:left w:val="single" w:sz="8" w:space="0" w:color="000000"/>
              <w:bottom w:val="single" w:sz="4" w:space="0" w:color="000000"/>
            </w:tcBorders>
          </w:tcPr>
          <w:p w14:paraId="7D4413E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11</w:t>
            </w:r>
          </w:p>
        </w:tc>
        <w:tc>
          <w:tcPr>
            <w:tcW w:w="2548" w:type="dxa"/>
            <w:tcBorders>
              <w:left w:val="single" w:sz="4" w:space="0" w:color="000000"/>
              <w:bottom w:val="single" w:sz="4" w:space="0" w:color="000000"/>
              <w:right w:val="single" w:sz="4" w:space="0" w:color="auto"/>
            </w:tcBorders>
          </w:tcPr>
          <w:p w14:paraId="37BC5D0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caps/>
                <w:sz w:val="18"/>
                <w:szCs w:val="18"/>
                <w:lang w:eastAsia="hr-HR"/>
              </w:rPr>
              <w:t xml:space="preserve">MARKOCIJA </w:t>
            </w:r>
            <w:r w:rsidRPr="004E3FF3">
              <w:rPr>
                <w:rFonts w:ascii="Arial" w:eastAsia="Times New Roman" w:hAnsi="Arial" w:cs="Arial"/>
                <w:sz w:val="18"/>
                <w:szCs w:val="18"/>
                <w:lang w:eastAsia="hr-HR"/>
              </w:rPr>
              <w:t>(TZ golf naselje)</w:t>
            </w:r>
          </w:p>
        </w:tc>
        <w:tc>
          <w:tcPr>
            <w:tcW w:w="854" w:type="dxa"/>
            <w:tcBorders>
              <w:left w:val="single" w:sz="4" w:space="0" w:color="auto"/>
              <w:bottom w:val="single" w:sz="4" w:space="0" w:color="000000"/>
              <w:right w:val="single" w:sz="4" w:space="0" w:color="auto"/>
            </w:tcBorders>
          </w:tcPr>
          <w:p w14:paraId="5049ED1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200</w:t>
            </w:r>
          </w:p>
        </w:tc>
        <w:tc>
          <w:tcPr>
            <w:tcW w:w="992" w:type="dxa"/>
            <w:tcBorders>
              <w:left w:val="single" w:sz="4" w:space="0" w:color="auto"/>
              <w:bottom w:val="single" w:sz="4" w:space="0" w:color="000000"/>
              <w:right w:val="single" w:sz="4" w:space="0" w:color="auto"/>
            </w:tcBorders>
          </w:tcPr>
          <w:p w14:paraId="3F1AA9B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3,75</w:t>
            </w:r>
          </w:p>
        </w:tc>
        <w:tc>
          <w:tcPr>
            <w:tcW w:w="1134" w:type="dxa"/>
            <w:gridSpan w:val="2"/>
            <w:tcBorders>
              <w:left w:val="single" w:sz="4" w:space="0" w:color="auto"/>
              <w:bottom w:val="single" w:sz="4" w:space="0" w:color="000000"/>
            </w:tcBorders>
          </w:tcPr>
          <w:p w14:paraId="7CED70B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53</w:t>
            </w:r>
          </w:p>
        </w:tc>
        <w:tc>
          <w:tcPr>
            <w:tcW w:w="1134" w:type="dxa"/>
            <w:gridSpan w:val="2"/>
            <w:tcBorders>
              <w:left w:val="single" w:sz="4" w:space="0" w:color="000000"/>
              <w:bottom w:val="single" w:sz="4" w:space="0" w:color="000000"/>
              <w:right w:val="single" w:sz="4" w:space="0" w:color="000000"/>
            </w:tcBorders>
          </w:tcPr>
          <w:p w14:paraId="3C0A5F98"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1" w:type="dxa"/>
            <w:tcBorders>
              <w:left w:val="single" w:sz="4" w:space="0" w:color="000000"/>
              <w:bottom w:val="single" w:sz="4" w:space="0" w:color="000000"/>
            </w:tcBorders>
          </w:tcPr>
          <w:p w14:paraId="750223C1"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0" w:type="dxa"/>
            <w:tcBorders>
              <w:left w:val="single" w:sz="4" w:space="0" w:color="000000"/>
              <w:bottom w:val="single" w:sz="4" w:space="0" w:color="000000"/>
            </w:tcBorders>
          </w:tcPr>
          <w:p w14:paraId="6E22A5A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4" w:type="dxa"/>
            <w:tcBorders>
              <w:left w:val="single" w:sz="4" w:space="0" w:color="000000"/>
              <w:bottom w:val="single" w:sz="4" w:space="0" w:color="000000"/>
              <w:right w:val="single" w:sz="8" w:space="0" w:color="000000"/>
            </w:tcBorders>
          </w:tcPr>
          <w:p w14:paraId="4239483D"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5A8BBBA6" w14:textId="77777777" w:rsidTr="00574144">
        <w:tc>
          <w:tcPr>
            <w:tcW w:w="565" w:type="dxa"/>
            <w:tcBorders>
              <w:top w:val="single" w:sz="4" w:space="0" w:color="000000"/>
              <w:left w:val="single" w:sz="8" w:space="0" w:color="000000"/>
              <w:bottom w:val="single" w:sz="8" w:space="0" w:color="000000"/>
            </w:tcBorders>
          </w:tcPr>
          <w:p w14:paraId="37021E1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12</w:t>
            </w:r>
          </w:p>
        </w:tc>
        <w:tc>
          <w:tcPr>
            <w:tcW w:w="2548" w:type="dxa"/>
            <w:tcBorders>
              <w:top w:val="single" w:sz="4" w:space="0" w:color="000000"/>
              <w:left w:val="single" w:sz="4" w:space="0" w:color="000000"/>
              <w:bottom w:val="single" w:sz="8" w:space="0" w:color="000000"/>
            </w:tcBorders>
          </w:tcPr>
          <w:p w14:paraId="674A598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STANICA poslovno- područje</w:t>
            </w:r>
          </w:p>
        </w:tc>
        <w:tc>
          <w:tcPr>
            <w:tcW w:w="854" w:type="dxa"/>
            <w:tcBorders>
              <w:top w:val="single" w:sz="4" w:space="0" w:color="000000"/>
              <w:left w:val="single" w:sz="4" w:space="0" w:color="000000"/>
              <w:bottom w:val="single" w:sz="8" w:space="0" w:color="000000"/>
            </w:tcBorders>
          </w:tcPr>
          <w:p w14:paraId="2A5ABC0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80</w:t>
            </w:r>
          </w:p>
        </w:tc>
        <w:tc>
          <w:tcPr>
            <w:tcW w:w="992" w:type="dxa"/>
            <w:tcBorders>
              <w:top w:val="single" w:sz="4" w:space="0" w:color="000000"/>
              <w:left w:val="single" w:sz="4" w:space="0" w:color="000000"/>
              <w:bottom w:val="single" w:sz="8" w:space="0" w:color="000000"/>
            </w:tcBorders>
          </w:tcPr>
          <w:p w14:paraId="75EC6D1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(područje)</w:t>
            </w:r>
          </w:p>
        </w:tc>
        <w:tc>
          <w:tcPr>
            <w:tcW w:w="1134" w:type="dxa"/>
            <w:gridSpan w:val="2"/>
            <w:tcBorders>
              <w:top w:val="single" w:sz="4" w:space="0" w:color="000000"/>
              <w:left w:val="single" w:sz="4" w:space="0" w:color="000000"/>
              <w:bottom w:val="single" w:sz="8" w:space="0" w:color="000000"/>
            </w:tcBorders>
          </w:tcPr>
          <w:p w14:paraId="0A2345E3"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134" w:type="dxa"/>
            <w:gridSpan w:val="2"/>
            <w:tcBorders>
              <w:top w:val="single" w:sz="4" w:space="0" w:color="000000"/>
              <w:left w:val="single" w:sz="4" w:space="0" w:color="000000"/>
              <w:bottom w:val="single" w:sz="8" w:space="0" w:color="000000"/>
              <w:right w:val="single" w:sz="4" w:space="0" w:color="000000"/>
            </w:tcBorders>
          </w:tcPr>
          <w:p w14:paraId="063CC041"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1" w:type="dxa"/>
            <w:tcBorders>
              <w:top w:val="single" w:sz="4" w:space="0" w:color="000000"/>
              <w:left w:val="single" w:sz="4" w:space="0" w:color="000000"/>
              <w:bottom w:val="single" w:sz="8" w:space="0" w:color="000000"/>
            </w:tcBorders>
          </w:tcPr>
          <w:p w14:paraId="63A8263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x</w:t>
            </w:r>
          </w:p>
        </w:tc>
        <w:tc>
          <w:tcPr>
            <w:tcW w:w="850" w:type="dxa"/>
            <w:tcBorders>
              <w:top w:val="single" w:sz="4" w:space="0" w:color="000000"/>
              <w:left w:val="single" w:sz="4" w:space="0" w:color="000000"/>
              <w:bottom w:val="single" w:sz="8" w:space="0" w:color="000000"/>
            </w:tcBorders>
          </w:tcPr>
          <w:p w14:paraId="44CF43C8"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54" w:type="dxa"/>
            <w:tcBorders>
              <w:top w:val="single" w:sz="4" w:space="0" w:color="000000"/>
              <w:left w:val="single" w:sz="4" w:space="0" w:color="000000"/>
              <w:bottom w:val="single" w:sz="8" w:space="0" w:color="000000"/>
              <w:right w:val="single" w:sz="8" w:space="0" w:color="000000"/>
            </w:tcBorders>
          </w:tcPr>
          <w:p w14:paraId="5E6818C9"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3DC13E7F" w14:textId="77777777" w:rsidTr="00574144">
        <w:tc>
          <w:tcPr>
            <w:tcW w:w="565" w:type="dxa"/>
            <w:tcBorders>
              <w:top w:val="single" w:sz="8" w:space="0" w:color="000000"/>
              <w:left w:val="single" w:sz="8" w:space="0" w:color="000000"/>
              <w:bottom w:val="single" w:sz="8" w:space="0" w:color="000000"/>
            </w:tcBorders>
            <w:shd w:val="clear" w:color="auto" w:fill="CCFFFF"/>
          </w:tcPr>
          <w:p w14:paraId="3DAAA6F9"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2548" w:type="dxa"/>
            <w:tcBorders>
              <w:top w:val="single" w:sz="8" w:space="0" w:color="000000"/>
              <w:left w:val="single" w:sz="4" w:space="0" w:color="000000"/>
              <w:bottom w:val="single" w:sz="8" w:space="0" w:color="000000"/>
            </w:tcBorders>
            <w:shd w:val="clear" w:color="auto" w:fill="CCFFFF"/>
          </w:tcPr>
          <w:p w14:paraId="56D465DD" w14:textId="77777777" w:rsidR="004E3FF3" w:rsidRPr="004E3FF3" w:rsidRDefault="004E3FF3" w:rsidP="004E3FF3">
            <w:pPr>
              <w:spacing w:after="0" w:line="240" w:lineRule="auto"/>
              <w:rPr>
                <w:rFonts w:ascii="Arial" w:eastAsia="Times New Roman" w:hAnsi="Arial" w:cs="Arial"/>
                <w:b/>
                <w:bCs/>
                <w:caps/>
                <w:sz w:val="18"/>
                <w:szCs w:val="18"/>
                <w:lang w:eastAsia="hr-HR"/>
              </w:rPr>
            </w:pPr>
          </w:p>
          <w:p w14:paraId="2D54AD19" w14:textId="77777777" w:rsidR="004E3FF3" w:rsidRPr="004E3FF3" w:rsidRDefault="004E3FF3" w:rsidP="004E3FF3">
            <w:pPr>
              <w:spacing w:after="0" w:line="240" w:lineRule="auto"/>
              <w:rPr>
                <w:rFonts w:ascii="Arial" w:eastAsia="Times New Roman" w:hAnsi="Arial" w:cs="Arial"/>
                <w:b/>
                <w:bCs/>
                <w:caps/>
                <w:sz w:val="18"/>
                <w:szCs w:val="18"/>
                <w:lang w:eastAsia="hr-HR"/>
              </w:rPr>
            </w:pPr>
            <w:r w:rsidRPr="004E3FF3">
              <w:rPr>
                <w:rFonts w:ascii="Arial" w:eastAsia="Times New Roman" w:hAnsi="Arial" w:cs="Arial"/>
                <w:b/>
                <w:bCs/>
                <w:caps/>
                <w:sz w:val="18"/>
                <w:szCs w:val="18"/>
                <w:lang w:eastAsia="hr-HR"/>
              </w:rPr>
              <w:t>SveUKUPNO</w:t>
            </w:r>
          </w:p>
        </w:tc>
        <w:tc>
          <w:tcPr>
            <w:tcW w:w="854" w:type="dxa"/>
            <w:tcBorders>
              <w:top w:val="single" w:sz="8" w:space="0" w:color="000000"/>
              <w:left w:val="single" w:sz="4" w:space="0" w:color="000000"/>
              <w:bottom w:val="single" w:sz="8" w:space="0" w:color="000000"/>
            </w:tcBorders>
            <w:shd w:val="clear" w:color="auto" w:fill="CCFFFF"/>
          </w:tcPr>
          <w:p w14:paraId="24815B72" w14:textId="77777777" w:rsidR="004E3FF3" w:rsidRPr="004E3FF3" w:rsidRDefault="004E3FF3" w:rsidP="004E3FF3">
            <w:pPr>
              <w:spacing w:after="0" w:line="240" w:lineRule="auto"/>
              <w:rPr>
                <w:rFonts w:ascii="Arial" w:eastAsia="Times New Roman" w:hAnsi="Arial" w:cs="Arial"/>
                <w:b/>
                <w:bCs/>
                <w:sz w:val="18"/>
                <w:szCs w:val="18"/>
                <w:lang w:eastAsia="hr-HR"/>
              </w:rPr>
            </w:pPr>
          </w:p>
          <w:p w14:paraId="119DE335" w14:textId="77777777" w:rsidR="004E3FF3" w:rsidRPr="004E3FF3" w:rsidRDefault="004E3FF3" w:rsidP="004E3FF3">
            <w:pPr>
              <w:spacing w:after="0" w:line="240" w:lineRule="auto"/>
              <w:rPr>
                <w:rFonts w:ascii="Arial" w:eastAsia="Times New Roman" w:hAnsi="Arial" w:cs="Arial"/>
                <w:b/>
                <w:bCs/>
                <w:sz w:val="18"/>
                <w:szCs w:val="18"/>
                <w:lang w:eastAsia="hr-HR"/>
              </w:rPr>
            </w:pPr>
            <w:r w:rsidRPr="004E3FF3">
              <w:rPr>
                <w:rFonts w:ascii="Arial" w:eastAsia="Times New Roman" w:hAnsi="Arial" w:cs="Arial"/>
                <w:b/>
                <w:bCs/>
                <w:sz w:val="18"/>
                <w:szCs w:val="18"/>
                <w:lang w:eastAsia="hr-HR"/>
              </w:rPr>
              <w:t>5.000</w:t>
            </w:r>
          </w:p>
        </w:tc>
        <w:tc>
          <w:tcPr>
            <w:tcW w:w="992" w:type="dxa"/>
            <w:tcBorders>
              <w:top w:val="single" w:sz="8" w:space="0" w:color="000000"/>
              <w:left w:val="single" w:sz="4" w:space="0" w:color="000000"/>
              <w:bottom w:val="single" w:sz="8" w:space="0" w:color="000000"/>
            </w:tcBorders>
            <w:shd w:val="clear" w:color="auto" w:fill="CCFFFF"/>
          </w:tcPr>
          <w:p w14:paraId="712223F8"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1134" w:type="dxa"/>
            <w:gridSpan w:val="2"/>
            <w:tcBorders>
              <w:top w:val="single" w:sz="8" w:space="0" w:color="000000"/>
              <w:left w:val="single" w:sz="4" w:space="0" w:color="000000"/>
              <w:bottom w:val="single" w:sz="8" w:space="0" w:color="000000"/>
            </w:tcBorders>
            <w:shd w:val="clear" w:color="auto" w:fill="CCFFFF"/>
          </w:tcPr>
          <w:p w14:paraId="45CAD861"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1134" w:type="dxa"/>
            <w:gridSpan w:val="2"/>
            <w:tcBorders>
              <w:top w:val="single" w:sz="8" w:space="0" w:color="000000"/>
              <w:left w:val="single" w:sz="4" w:space="0" w:color="000000"/>
              <w:bottom w:val="single" w:sz="8" w:space="0" w:color="000000"/>
              <w:right w:val="single" w:sz="4" w:space="0" w:color="000000"/>
            </w:tcBorders>
            <w:shd w:val="clear" w:color="auto" w:fill="CCFFFF"/>
          </w:tcPr>
          <w:p w14:paraId="11DBE1AD"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851" w:type="dxa"/>
            <w:tcBorders>
              <w:top w:val="single" w:sz="8" w:space="0" w:color="000000"/>
              <w:left w:val="single" w:sz="4" w:space="0" w:color="000000"/>
              <w:bottom w:val="single" w:sz="8" w:space="0" w:color="000000"/>
            </w:tcBorders>
            <w:shd w:val="clear" w:color="auto" w:fill="CCFFFF"/>
          </w:tcPr>
          <w:p w14:paraId="3B6D548F"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850" w:type="dxa"/>
            <w:tcBorders>
              <w:top w:val="single" w:sz="8" w:space="0" w:color="000000"/>
              <w:left w:val="single" w:sz="4" w:space="0" w:color="000000"/>
              <w:bottom w:val="single" w:sz="8" w:space="0" w:color="000000"/>
            </w:tcBorders>
            <w:shd w:val="clear" w:color="auto" w:fill="CCFFFF"/>
          </w:tcPr>
          <w:p w14:paraId="6C51B9F4"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854" w:type="dxa"/>
            <w:tcBorders>
              <w:top w:val="single" w:sz="8" w:space="0" w:color="000000"/>
              <w:left w:val="single" w:sz="4" w:space="0" w:color="000000"/>
              <w:bottom w:val="single" w:sz="8" w:space="0" w:color="000000"/>
              <w:right w:val="single" w:sz="8" w:space="0" w:color="000000"/>
            </w:tcBorders>
            <w:shd w:val="clear" w:color="auto" w:fill="CCFFFF"/>
          </w:tcPr>
          <w:p w14:paraId="1657B4D6" w14:textId="77777777" w:rsidR="004E3FF3" w:rsidRPr="004E3FF3" w:rsidRDefault="004E3FF3" w:rsidP="004E3FF3">
            <w:pPr>
              <w:spacing w:after="0" w:line="240" w:lineRule="auto"/>
              <w:rPr>
                <w:rFonts w:ascii="Arial" w:eastAsia="Times New Roman" w:hAnsi="Arial" w:cs="Arial"/>
                <w:b/>
                <w:bCs/>
                <w:sz w:val="18"/>
                <w:szCs w:val="18"/>
                <w:lang w:eastAsia="hr-HR"/>
              </w:rPr>
            </w:pPr>
          </w:p>
        </w:tc>
      </w:tr>
    </w:tbl>
    <w:p w14:paraId="3987764A"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TRP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xml:space="preserve"> je povećana sa 48,06 na 50,2ha, u skladu s čl.57. PPIŽ</w:t>
      </w:r>
    </w:p>
    <w:p w14:paraId="1CD1BACB"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34F7C348"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200B6A37"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Najveći dopušteni smještajni kapacitet na području Grada Buja iznosi 5.000 postelja.</w:t>
      </w:r>
    </w:p>
    <w:p w14:paraId="70F677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A4ABA9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FE4AD3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t>Porta Madona (T1, T2)</w:t>
      </w:r>
    </w:p>
    <w:p w14:paraId="62D6BF1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Građevinsko područje  ugostiteljsko turističke namjene </w:t>
      </w:r>
      <w:r w:rsidRPr="004E3FF3">
        <w:rPr>
          <w:rFonts w:ascii="Arial" w:eastAsia="Times New Roman" w:hAnsi="Arial"/>
          <w:b/>
          <w:sz w:val="20"/>
          <w:szCs w:val="20"/>
          <w:lang w:eastAsia="hr-HR"/>
        </w:rPr>
        <w:t>Porta Madona (T1, T2)</w:t>
      </w:r>
      <w:r w:rsidRPr="004E3FF3">
        <w:rPr>
          <w:rFonts w:ascii="Arial" w:eastAsia="Times New Roman" w:hAnsi="Arial"/>
          <w:sz w:val="20"/>
          <w:szCs w:val="20"/>
          <w:lang w:eastAsia="hr-HR"/>
        </w:rPr>
        <w:t xml:space="preserve"> namijenjeno je gradnji ugostiteljskih građevina smještajnog tipa hoteli (T1) i turistička naselja (T2), u kojima će se gostima pružati usluge smještaja i prehrane, a mogu se pružati i druge usluge u funkciji turističke potrošnje.</w:t>
      </w:r>
    </w:p>
    <w:p w14:paraId="636DF5E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C8068C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Ugostiteljske smještajne građevine koje će se graditi u ovim građevinskim područjima moraju odgovarati uvjetima iz Pravilnika o razvrstavanju, kategorizaciji i posebnim standardima ugostiteljskih objekata iz skupine hoteli.</w:t>
      </w:r>
    </w:p>
    <w:p w14:paraId="353F7DEB"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FCE76F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Površine građevinskog područja će prostornim planom užeg područja biti podijeljene na funkcionalne cjeline..</w:t>
      </w:r>
    </w:p>
    <w:p w14:paraId="0EB7A0D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5A295F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96055F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b/>
          <w:sz w:val="20"/>
          <w:szCs w:val="20"/>
          <w:lang w:eastAsia="hr-HR"/>
        </w:rPr>
        <w:t xml:space="preserve">TRP </w:t>
      </w:r>
      <w:proofErr w:type="spellStart"/>
      <w:r w:rsidRPr="004E3FF3">
        <w:rPr>
          <w:rFonts w:ascii="Arial" w:eastAsia="Times New Roman" w:hAnsi="Arial"/>
          <w:b/>
          <w:sz w:val="20"/>
          <w:szCs w:val="20"/>
          <w:lang w:eastAsia="hr-HR"/>
        </w:rPr>
        <w:t>Kanegra</w:t>
      </w:r>
      <w:proofErr w:type="spellEnd"/>
      <w:r w:rsidRPr="004E3FF3">
        <w:rPr>
          <w:rFonts w:ascii="Arial" w:eastAsia="Times New Roman" w:hAnsi="Arial"/>
          <w:b/>
          <w:sz w:val="20"/>
          <w:szCs w:val="20"/>
          <w:lang w:eastAsia="hr-HR"/>
        </w:rPr>
        <w:t xml:space="preserve"> (T1, T2, T3)</w:t>
      </w:r>
    </w:p>
    <w:p w14:paraId="3FCDA1E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Građevinsko područje ugostiteljsko turističke namjene TRP </w:t>
      </w:r>
      <w:proofErr w:type="spellStart"/>
      <w:r w:rsidRPr="004E3FF3">
        <w:rPr>
          <w:rFonts w:ascii="Arial" w:eastAsia="Times New Roman" w:hAnsi="Arial"/>
          <w:b/>
          <w:sz w:val="20"/>
          <w:szCs w:val="20"/>
          <w:lang w:eastAsia="hr-HR"/>
        </w:rPr>
        <w:t>Kanegra</w:t>
      </w:r>
      <w:proofErr w:type="spellEnd"/>
      <w:r w:rsidRPr="004E3FF3">
        <w:rPr>
          <w:rFonts w:ascii="Arial" w:eastAsia="Times New Roman" w:hAnsi="Arial"/>
          <w:b/>
          <w:sz w:val="20"/>
          <w:szCs w:val="20"/>
          <w:lang w:eastAsia="hr-HR"/>
        </w:rPr>
        <w:t xml:space="preserve"> (T1, T2, T3)</w:t>
      </w:r>
      <w:r w:rsidRPr="004E3FF3">
        <w:rPr>
          <w:rFonts w:ascii="Arial" w:eastAsia="Times New Roman" w:hAnsi="Arial"/>
          <w:sz w:val="20"/>
          <w:szCs w:val="20"/>
          <w:lang w:eastAsia="hr-HR"/>
        </w:rPr>
        <w:t xml:space="preserve">, namijenjeno je gradnji i uređenju postojećih ugostiteljskih smještajnih građevina vrste hoteli (T1),  turistička naselja (T2) i kampovi (T3) </w:t>
      </w:r>
      <w:r w:rsidRPr="004E3FF3">
        <w:rPr>
          <w:rFonts w:ascii="Arial" w:eastAsia="Times New Roman" w:hAnsi="Arial" w:cs="Arial"/>
          <w:sz w:val="20"/>
          <w:szCs w:val="20"/>
          <w:lang w:eastAsia="hr-HR"/>
        </w:rPr>
        <w:t>iz skupine “kampovi i druge vrste objekata za smještaj”,</w:t>
      </w:r>
      <w:r w:rsidRPr="004E3FF3">
        <w:rPr>
          <w:rFonts w:ascii="Arial" w:eastAsia="Times New Roman" w:hAnsi="Arial"/>
          <w:sz w:val="20"/>
          <w:szCs w:val="20"/>
          <w:lang w:eastAsia="hr-HR"/>
        </w:rPr>
        <w:t xml:space="preserve"> u kojima će se gostima pružati usluge smještaja i prehrane, a mogu se pružati i druge usluge u funkciji turističke potrošnje.</w:t>
      </w:r>
    </w:p>
    <w:p w14:paraId="4EC9840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3DA90E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Ugostiteljske smještajne građevine koje će se graditi u ovom građevinskom području moraju odgovarati uvjetima iz Pravilnika o razvrstavanju, kategorizaciji i posebnim standardima ugostiteljskih objekata iz skupine hoteli, te Pravilnika o razvrstavanju i kategorizaciji ugostiteljskih objekata iz skupine kampovi (NN 54/16).</w:t>
      </w:r>
    </w:p>
    <w:p w14:paraId="12F4D22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52E971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Smještajni kapaciteti i površina ovoga područja biti će podijeljeni prostornim planom užeg područja na funkcionalne cjeline, kod čega će cjelina kampa (T3) zauzimati površinu od najviše </w:t>
      </w:r>
      <w:smartTag w:uri="urn:schemas-microsoft-com:office:smarttags" w:element="metricconverter">
        <w:smartTagPr>
          <w:attr w:name="ProductID" w:val="15 ha"/>
        </w:smartTagPr>
        <w:r w:rsidRPr="004E3FF3">
          <w:rPr>
            <w:rFonts w:ascii="Arial" w:eastAsia="Times New Roman" w:hAnsi="Arial" w:cs="Arial"/>
            <w:sz w:val="20"/>
            <w:szCs w:val="20"/>
            <w:lang w:eastAsia="hr-HR"/>
          </w:rPr>
          <w:t>15 ha</w:t>
        </w:r>
      </w:smartTag>
      <w:r w:rsidRPr="004E3FF3">
        <w:rPr>
          <w:rFonts w:ascii="Arial" w:eastAsia="Times New Roman" w:hAnsi="Arial" w:cs="Arial"/>
          <w:sz w:val="20"/>
          <w:szCs w:val="20"/>
          <w:lang w:eastAsia="hr-HR"/>
        </w:rPr>
        <w:t xml:space="preserve">, uz gustoću korištenja od 50-120 ležaja/ha. Površina ostalog dijela područja, je namijenjena gradnji hotela (T1) i turističkog naselja (T2). </w:t>
      </w:r>
    </w:p>
    <w:p w14:paraId="7766B89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(4) U morskom pojasu do 100m od obale TRP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xml:space="preserve"> može se urediti privez rekreacijskih plovila korisnika  pripadajućeg građevinskog područja, za plovila dužine do </w:t>
      </w:r>
      <w:smartTag w:uri="urn:schemas-microsoft-com:office:smarttags" w:element="metricconverter">
        <w:smartTagPr>
          <w:attr w:name="ProductID" w:val="8 m"/>
        </w:smartTagPr>
        <w:r w:rsidRPr="004E3FF3">
          <w:rPr>
            <w:rFonts w:ascii="Arial" w:eastAsia="Times New Roman" w:hAnsi="Arial" w:cs="Arial"/>
            <w:sz w:val="20"/>
            <w:szCs w:val="20"/>
            <w:lang w:eastAsia="hr-HR"/>
          </w:rPr>
          <w:t>8 m</w:t>
        </w:r>
      </w:smartTag>
      <w:r w:rsidRPr="004E3FF3">
        <w:rPr>
          <w:rFonts w:ascii="Arial" w:eastAsia="Times New Roman" w:hAnsi="Arial" w:cs="Arial"/>
          <w:sz w:val="20"/>
          <w:szCs w:val="20"/>
          <w:lang w:eastAsia="hr-HR"/>
        </w:rPr>
        <w:t>, sa brojem vezova jednakim najviše 20% ukupnog broja smještajnih jedinica,</w:t>
      </w:r>
    </w:p>
    <w:p w14:paraId="3AC4B9B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815B6AA" w14:textId="77777777" w:rsidR="004E3FF3" w:rsidRPr="004E3FF3" w:rsidRDefault="004E3FF3" w:rsidP="004E3FF3">
      <w:pPr>
        <w:spacing w:after="0" w:line="240" w:lineRule="auto"/>
        <w:jc w:val="both"/>
        <w:rPr>
          <w:rFonts w:ascii="Arial" w:eastAsia="Times New Roman" w:hAnsi="Arial" w:cs="Arial"/>
          <w:b/>
          <w:sz w:val="20"/>
          <w:szCs w:val="20"/>
          <w:lang w:eastAsia="hr-HR"/>
        </w:rPr>
      </w:pPr>
    </w:p>
    <w:p w14:paraId="640D640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b/>
          <w:sz w:val="20"/>
          <w:szCs w:val="20"/>
          <w:lang w:eastAsia="hr-HR"/>
        </w:rPr>
        <w:t xml:space="preserve">Krč (TP), </w:t>
      </w:r>
      <w:proofErr w:type="spellStart"/>
      <w:r w:rsidRPr="004E3FF3">
        <w:rPr>
          <w:rFonts w:ascii="Arial" w:eastAsia="Times New Roman" w:hAnsi="Arial" w:cs="Arial"/>
          <w:b/>
          <w:sz w:val="20"/>
          <w:szCs w:val="20"/>
          <w:lang w:eastAsia="hr-HR"/>
        </w:rPr>
        <w:t>Mužolini</w:t>
      </w:r>
      <w:proofErr w:type="spellEnd"/>
      <w:r w:rsidRPr="004E3FF3">
        <w:rPr>
          <w:rFonts w:ascii="Arial" w:eastAsia="Times New Roman" w:hAnsi="Arial" w:cs="Arial"/>
          <w:b/>
          <w:sz w:val="20"/>
          <w:szCs w:val="20"/>
          <w:lang w:eastAsia="hr-HR"/>
        </w:rPr>
        <w:t xml:space="preserve"> (TP), Jarice (TP) i </w:t>
      </w:r>
      <w:proofErr w:type="spellStart"/>
      <w:r w:rsidRPr="004E3FF3">
        <w:rPr>
          <w:rFonts w:ascii="Arial" w:eastAsia="Times New Roman" w:hAnsi="Arial" w:cs="Arial"/>
          <w:b/>
          <w:sz w:val="20"/>
          <w:szCs w:val="20"/>
          <w:lang w:eastAsia="hr-HR"/>
        </w:rPr>
        <w:t>Kortina</w:t>
      </w:r>
      <w:proofErr w:type="spellEnd"/>
      <w:r w:rsidRPr="004E3FF3">
        <w:rPr>
          <w:rFonts w:ascii="Arial" w:eastAsia="Times New Roman" w:hAnsi="Arial" w:cs="Arial"/>
          <w:b/>
          <w:sz w:val="20"/>
          <w:szCs w:val="20"/>
          <w:lang w:eastAsia="hr-HR"/>
        </w:rPr>
        <w:t xml:space="preserve"> (TP)</w:t>
      </w:r>
    </w:p>
    <w:p w14:paraId="70C383A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(1) Građevinska područja ugostiteljsko turističke namjene,</w:t>
      </w:r>
      <w:r w:rsidRPr="004E3FF3">
        <w:rPr>
          <w:rFonts w:ascii="Arial" w:eastAsia="Times New Roman" w:hAnsi="Arial" w:cs="Arial"/>
          <w:sz w:val="20"/>
          <w:szCs w:val="20"/>
          <w:lang w:eastAsia="hr-HR"/>
        </w:rPr>
        <w:t xml:space="preserve"> turistička područja </w:t>
      </w:r>
      <w:r w:rsidRPr="004E3FF3">
        <w:rPr>
          <w:rFonts w:ascii="Arial" w:eastAsia="Times New Roman" w:hAnsi="Arial" w:cs="Arial"/>
          <w:b/>
          <w:sz w:val="20"/>
          <w:szCs w:val="20"/>
          <w:lang w:eastAsia="hr-HR"/>
        </w:rPr>
        <w:t xml:space="preserve">(TP) – Krč (NA </w:t>
      </w:r>
      <w:proofErr w:type="spellStart"/>
      <w:r w:rsidRPr="004E3FF3">
        <w:rPr>
          <w:rFonts w:ascii="Arial" w:eastAsia="Times New Roman" w:hAnsi="Arial" w:cs="Arial"/>
          <w:b/>
          <w:sz w:val="20"/>
          <w:szCs w:val="20"/>
          <w:lang w:eastAsia="hr-HR"/>
        </w:rPr>
        <w:t>Krasica</w:t>
      </w:r>
      <w:proofErr w:type="spellEnd"/>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b/>
          <w:sz w:val="20"/>
          <w:szCs w:val="20"/>
          <w:lang w:eastAsia="hr-HR"/>
        </w:rPr>
        <w:t>Mužolini</w:t>
      </w:r>
      <w:proofErr w:type="spellEnd"/>
      <w:r w:rsidRPr="004E3FF3">
        <w:rPr>
          <w:rFonts w:ascii="Arial" w:eastAsia="Times New Roman" w:hAnsi="Arial" w:cs="Arial"/>
          <w:b/>
          <w:sz w:val="20"/>
          <w:szCs w:val="20"/>
          <w:lang w:eastAsia="hr-HR"/>
        </w:rPr>
        <w:t xml:space="preserve"> (NA Buje), Jarice (NA </w:t>
      </w:r>
      <w:proofErr w:type="spellStart"/>
      <w:r w:rsidRPr="004E3FF3">
        <w:rPr>
          <w:rFonts w:ascii="Arial" w:eastAsia="Times New Roman" w:hAnsi="Arial" w:cs="Arial"/>
          <w:b/>
          <w:sz w:val="20"/>
          <w:szCs w:val="20"/>
          <w:lang w:eastAsia="hr-HR"/>
        </w:rPr>
        <w:t>Oskoruš</w:t>
      </w:r>
      <w:proofErr w:type="spellEnd"/>
      <w:r w:rsidRPr="004E3FF3">
        <w:rPr>
          <w:rFonts w:ascii="Arial" w:eastAsia="Times New Roman" w:hAnsi="Arial" w:cs="Arial"/>
          <w:b/>
          <w:sz w:val="20"/>
          <w:szCs w:val="20"/>
          <w:lang w:eastAsia="hr-HR"/>
        </w:rPr>
        <w:t xml:space="preserve">) i </w:t>
      </w:r>
      <w:proofErr w:type="spellStart"/>
      <w:r w:rsidRPr="004E3FF3">
        <w:rPr>
          <w:rFonts w:ascii="Arial" w:eastAsia="Times New Roman" w:hAnsi="Arial" w:cs="Arial"/>
          <w:b/>
          <w:sz w:val="20"/>
          <w:szCs w:val="20"/>
          <w:lang w:eastAsia="hr-HR"/>
        </w:rPr>
        <w:t>Kortina</w:t>
      </w:r>
      <w:proofErr w:type="spellEnd"/>
      <w:r w:rsidRPr="004E3FF3">
        <w:rPr>
          <w:rFonts w:ascii="Arial" w:eastAsia="Times New Roman" w:hAnsi="Arial" w:cs="Arial"/>
          <w:b/>
          <w:sz w:val="20"/>
          <w:szCs w:val="20"/>
          <w:lang w:eastAsia="hr-HR"/>
        </w:rPr>
        <w:t xml:space="preserve"> (NA </w:t>
      </w:r>
      <w:proofErr w:type="spellStart"/>
      <w:r w:rsidRPr="004E3FF3">
        <w:rPr>
          <w:rFonts w:ascii="Arial" w:eastAsia="Times New Roman" w:hAnsi="Arial" w:cs="Arial"/>
          <w:b/>
          <w:sz w:val="20"/>
          <w:szCs w:val="20"/>
          <w:lang w:eastAsia="hr-HR"/>
        </w:rPr>
        <w:t>Brič</w:t>
      </w:r>
      <w:proofErr w:type="spellEnd"/>
      <w:r w:rsidRPr="004E3FF3">
        <w:rPr>
          <w:rFonts w:ascii="Arial" w:eastAsia="Times New Roman" w:hAnsi="Arial" w:cs="Arial"/>
          <w:b/>
          <w:sz w:val="20"/>
          <w:szCs w:val="20"/>
          <w:lang w:eastAsia="hr-HR"/>
        </w:rPr>
        <w:t>)</w:t>
      </w:r>
      <w:r w:rsidRPr="004E3FF3">
        <w:rPr>
          <w:rFonts w:ascii="Arial" w:eastAsia="Times New Roman" w:hAnsi="Arial" w:cs="Arial"/>
          <w:sz w:val="20"/>
          <w:szCs w:val="20"/>
          <w:lang w:eastAsia="hr-HR"/>
        </w:rPr>
        <w:t xml:space="preserve"> namijenjena su gradnji ugostiteljsko - turističkih </w:t>
      </w:r>
      <w:r w:rsidRPr="004E3FF3">
        <w:rPr>
          <w:rFonts w:ascii="Arial" w:eastAsia="Times New Roman" w:hAnsi="Arial" w:cs="Arial"/>
          <w:sz w:val="20"/>
          <w:szCs w:val="20"/>
          <w:lang w:eastAsia="hr-HR"/>
        </w:rPr>
        <w:lastRenderedPageBreak/>
        <w:t xml:space="preserve">smještajnih građevina, kod kojih će ukupni smještajni kapaciteti svakog građevinskog područja biti realizirani u turističkom naselju. </w:t>
      </w:r>
    </w:p>
    <w:p w14:paraId="179ED4CC"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35646E3"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FEA55D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BEB2D95" w14:textId="77777777" w:rsidR="004E3FF3" w:rsidRPr="004E3FF3" w:rsidRDefault="004E3FF3" w:rsidP="004E3FF3">
      <w:pPr>
        <w:spacing w:after="0" w:line="240" w:lineRule="auto"/>
        <w:jc w:val="both"/>
        <w:rPr>
          <w:rFonts w:ascii="Arial" w:eastAsia="Times New Roman" w:hAnsi="Arial"/>
          <w:sz w:val="20"/>
          <w:szCs w:val="20"/>
          <w:lang w:eastAsia="hr-HR"/>
        </w:rPr>
      </w:pPr>
    </w:p>
    <w:p w14:paraId="4840943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Unutar građevinskog područja gospodarske namjene - ugostiteljsko turističke (u obalnom području) uži obalni pojas je </w:t>
      </w:r>
      <w:proofErr w:type="spellStart"/>
      <w:r w:rsidRPr="004E3FF3">
        <w:rPr>
          <w:rFonts w:ascii="Arial" w:eastAsia="Times New Roman" w:hAnsi="Arial"/>
          <w:sz w:val="20"/>
          <w:szCs w:val="20"/>
          <w:lang w:eastAsia="hr-HR"/>
        </w:rPr>
        <w:t>namjenjen</w:t>
      </w:r>
      <w:proofErr w:type="spellEnd"/>
      <w:r w:rsidRPr="004E3FF3">
        <w:rPr>
          <w:rFonts w:ascii="Arial" w:eastAsia="Times New Roman" w:hAnsi="Arial"/>
          <w:sz w:val="20"/>
          <w:szCs w:val="20"/>
          <w:lang w:eastAsia="hr-HR"/>
        </w:rPr>
        <w:t xml:space="preserve"> isključivo uređivanju plaža (uređenih i/ili prirodnih sukladno posebnim propisima), sunčališta, pristupa u more, valobrana, pristana, zelenih površina, manjih sportskih igrališta, površina za vodene sportove i drugo, dok su smještajni kapaciteti odmaknuti od obale u dubinu. </w:t>
      </w:r>
    </w:p>
    <w:p w14:paraId="708372D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DDAD4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Užim obalnim pojasom smatrat će se pojas širine koja osigurava realizaciju svih vrsta gore navedenih zahvata, ali ne manje od 100 metara od planirane obalne crte. </w:t>
      </w:r>
    </w:p>
    <w:p w14:paraId="4F0D127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38AEF4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Kroz građevinsko područje ugostiteljsko turističke namjene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mora se omogućiti najmanje po jedan  javni cestovno-pješački pristup do obale na svakih 500m, čija će se trasa i ostali uvjeti gradnje odrediti u postupku donošenja prostornog plana užeg područja, </w:t>
      </w:r>
      <w:r w:rsidRPr="004E3FF3">
        <w:rPr>
          <w:rFonts w:ascii="Arial" w:eastAsia="Times New Roman" w:hAnsi="Arial" w:cs="Arial"/>
          <w:sz w:val="20"/>
          <w:szCs w:val="20"/>
          <w:lang w:eastAsia="hr-HR"/>
        </w:rPr>
        <w:t>a sve u svrhu osiguranja slobodnog pristupa obali, prolaza uz obalu te javnog interesa u korištenju obale (pomorskog dobra).</w:t>
      </w:r>
    </w:p>
    <w:p w14:paraId="440AFEB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4D99C1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Kroz građevinsko područje ugostiteljsko turističke namjene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(T1;T2;T3) mora se osigurati javni kolni i pješački pristup do luke otvorene za javni promet – Luka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w:t>
      </w:r>
    </w:p>
    <w:p w14:paraId="5B465614"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346125C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DF39F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62CB2A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Ovim Planom utvrđuje se obaveza uređenja i izgradnje obalne šetnice “lungomare” duž cjelokupnog obalnog poteza Grada Buja. Osim za pješački promet, šetnica se može koristiti i za biciklistički, alternativni turistički i javni prijevoz, te kao servisna prometna površina gdje drugi oblik pristupa nije moguć.</w:t>
      </w:r>
    </w:p>
    <w:p w14:paraId="0BCE2EE0" w14:textId="77777777" w:rsidR="004E3FF3" w:rsidRPr="004E3FF3" w:rsidRDefault="004E3FF3" w:rsidP="004E3FF3">
      <w:pPr>
        <w:spacing w:after="0" w:line="240" w:lineRule="auto"/>
        <w:jc w:val="both"/>
        <w:rPr>
          <w:rFonts w:ascii="Arial" w:eastAsia="Times New Roman" w:hAnsi="Arial"/>
          <w:sz w:val="20"/>
          <w:szCs w:val="20"/>
          <w:lang w:eastAsia="hr-HR"/>
        </w:rPr>
      </w:pPr>
    </w:p>
    <w:p w14:paraId="7FE8ED0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Prikaz obalne šetnice “lungomare” u grafičkom dijelu Plana smatra se shematskim, dok će se konačno rješenje definirati u postupku izrade i donošenja prostornog plana užeg područja odnosno izdavanja akata za provedbu plana i građevinskih dozvola, pri čemu se u tu svrhu mogu koristiti i dijelovi (dionice) postojećih prometnih površina.</w:t>
      </w:r>
    </w:p>
    <w:p w14:paraId="25DB66AA" w14:textId="77777777" w:rsidR="004E3FF3" w:rsidRPr="004E3FF3" w:rsidRDefault="004E3FF3" w:rsidP="004E3FF3">
      <w:pPr>
        <w:spacing w:after="0" w:line="240" w:lineRule="auto"/>
        <w:jc w:val="both"/>
        <w:rPr>
          <w:rFonts w:ascii="Arial" w:eastAsia="Times New Roman" w:hAnsi="Arial"/>
          <w:sz w:val="20"/>
          <w:szCs w:val="20"/>
          <w:lang w:eastAsia="hr-HR"/>
        </w:rPr>
      </w:pPr>
    </w:p>
    <w:p w14:paraId="6CFE584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Obalna šetnica “lungomare” javna je prometna površina, najmanje širine 3m, kojom se mora omogućiti nesmetano korištenje cjelokupnom građanstvu, te u tom smislu i odvijanje prometa iz stavka 1. Sezonsko ili drugo moguće ograničenje, te način i režim korištenja ove javne površine propisuje se odgovarajućom odlukom Grada Buja.</w:t>
      </w:r>
    </w:p>
    <w:p w14:paraId="748E8C4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BA8D8B7"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Sport i rekreacija</w:t>
      </w:r>
    </w:p>
    <w:p w14:paraId="378E924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38DED8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6DD4D8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Sport i rekreacija stanovništva i drugih korisnika prostora odvijati će se unutar građevinskih područja naselja, izdvojenih građevinskih područja izvan naselja sportsko-rekreacijske namjene, te van građevinskih područja, na većim rekreacijskim površinama utvrđenim ovim Planom i drugim odgovarajućim površinama.</w:t>
      </w:r>
    </w:p>
    <w:p w14:paraId="12F4CC0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444E08B"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Pri planiranju i realizaciji sportskih, odnosno rekreacijskih sadržaja u pojedinom građevinskom području sportsko-rekreacijske namjene, odnosno na rekreacijskim površinama, potrebno je zadovoljiti potrebe različitih dobnih i interesnih skupina, a naročito:</w:t>
      </w:r>
    </w:p>
    <w:p w14:paraId="71671BD2" w14:textId="77777777" w:rsidR="004E3FF3" w:rsidRPr="004E3FF3" w:rsidRDefault="004E3FF3" w:rsidP="004E3FF3">
      <w:pPr>
        <w:numPr>
          <w:ilvl w:val="0"/>
          <w:numId w:val="136"/>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djece i mladeži u procesu odgoja i obrazovanja,</w:t>
      </w:r>
    </w:p>
    <w:p w14:paraId="1BA333A3" w14:textId="77777777" w:rsidR="004E3FF3" w:rsidRPr="004E3FF3" w:rsidRDefault="004E3FF3" w:rsidP="004E3FF3">
      <w:pPr>
        <w:numPr>
          <w:ilvl w:val="0"/>
          <w:numId w:val="136"/>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natjecatelja-sportaša radi ostvarivanja visokih sportskih dostignuća,</w:t>
      </w:r>
    </w:p>
    <w:p w14:paraId="5F00C0DD" w14:textId="77777777" w:rsidR="004E3FF3" w:rsidRPr="004E3FF3" w:rsidRDefault="004E3FF3" w:rsidP="004E3FF3">
      <w:pPr>
        <w:numPr>
          <w:ilvl w:val="0"/>
          <w:numId w:val="136"/>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građana-rekreativaca do najstarije životne dobi,</w:t>
      </w:r>
    </w:p>
    <w:p w14:paraId="3AF3D785" w14:textId="77777777" w:rsidR="004E3FF3" w:rsidRPr="004E3FF3" w:rsidRDefault="004E3FF3" w:rsidP="004E3FF3">
      <w:pPr>
        <w:numPr>
          <w:ilvl w:val="0"/>
          <w:numId w:val="136"/>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osoba oštećenog zdravlja i osoba s psihofizičkim smetnjama u razvoju.</w:t>
      </w:r>
    </w:p>
    <w:p w14:paraId="379FDF1C"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B3F0E3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U područjima sportsko-rekreacijske namjene i na rekreacijskim površinama mogu se graditi i uređivati prometne površine, te potrebne infrastrukturne građevine i infrastrukturna mreža, kao i postavljati potrebne prenosive građevine i naprave, ali ne s ciljem organiziranja stanovanja niti smještaja. </w:t>
      </w:r>
    </w:p>
    <w:p w14:paraId="0D101930"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DA3006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(4) U ovim područjima mogu se graditi i javne kolne, kolno-pješačke, servisne, pješačke i parkirališne površine, te uređivati javne zelene površine, sukladno ovim odredbama, kao i postavljati urbana oprema. </w:t>
      </w:r>
    </w:p>
    <w:p w14:paraId="31546C6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ED08417"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shd w:val="clear" w:color="auto" w:fill="FFFFFF"/>
          <w:lang w:eastAsia="hr-HR"/>
        </w:rPr>
      </w:pPr>
      <w:r w:rsidRPr="004E3FF3">
        <w:rPr>
          <w:rFonts w:ascii="Arial" w:eastAsia="Times New Roman" w:hAnsi="Arial"/>
          <w:sz w:val="20"/>
          <w:szCs w:val="20"/>
          <w:lang w:eastAsia="hr-HR"/>
        </w:rPr>
        <w:t>(5) U područjima iz stavka 1. ne mogu se graditi građevine stambene namjene niti se stambena namjena može dozvoliti u dijelu građevine. P</w:t>
      </w:r>
      <w:r w:rsidRPr="004E3FF3">
        <w:rPr>
          <w:rFonts w:ascii="Arial" w:eastAsia="Times New Roman" w:hAnsi="Arial" w:cs="Arial"/>
          <w:sz w:val="20"/>
          <w:szCs w:val="20"/>
          <w:lang w:eastAsia="hr-HR"/>
        </w:rPr>
        <w:t xml:space="preserve">ostojeće građevine druge namjene (stambene) mogu se održavati i adaptirati </w:t>
      </w:r>
      <w:r w:rsidRPr="004E3FF3">
        <w:rPr>
          <w:rFonts w:ascii="Arial" w:eastAsia="Times New Roman" w:hAnsi="Arial" w:cs="Arial"/>
          <w:sz w:val="20"/>
          <w:szCs w:val="20"/>
          <w:lang w:eastAsia="hr-HR"/>
        </w:rPr>
        <w:lastRenderedPageBreak/>
        <w:t>unutar postojećih (tlocrtnih i visinskih) gabarita, postojećeg oblikovanja i namjene.</w:t>
      </w:r>
      <w:r w:rsidRPr="004E3FF3">
        <w:rPr>
          <w:rFonts w:ascii="Arial" w:eastAsia="Times New Roman" w:hAnsi="Arial" w:cs="Arial"/>
          <w:sz w:val="20"/>
          <w:szCs w:val="20"/>
          <w:shd w:val="clear" w:color="auto" w:fill="FFFFFF"/>
          <w:lang w:eastAsia="hr-HR"/>
        </w:rPr>
        <w:t xml:space="preserve"> Uvjeti infrastrukturnih priključenja definirat će nadležne pravne osobe i komunalna poduzeća.</w:t>
      </w:r>
    </w:p>
    <w:p w14:paraId="70682ECF" w14:textId="77777777" w:rsidR="004E3FF3" w:rsidRPr="004E3FF3" w:rsidRDefault="004E3FF3" w:rsidP="004E3FF3">
      <w:pPr>
        <w:spacing w:after="0" w:line="240" w:lineRule="auto"/>
        <w:jc w:val="both"/>
        <w:rPr>
          <w:rFonts w:ascii="Arial" w:eastAsia="Times New Roman" w:hAnsi="Arial"/>
          <w:sz w:val="20"/>
          <w:szCs w:val="20"/>
          <w:lang w:eastAsia="hr-HR"/>
        </w:rPr>
      </w:pPr>
    </w:p>
    <w:p w14:paraId="67D8ADD6" w14:textId="77777777" w:rsidR="004E3FF3" w:rsidRPr="004E3FF3" w:rsidRDefault="004E3FF3" w:rsidP="004E3FF3">
      <w:pPr>
        <w:spacing w:after="0" w:line="240" w:lineRule="auto"/>
        <w:jc w:val="both"/>
        <w:rPr>
          <w:rFonts w:ascii="Arial" w:eastAsia="Times New Roman" w:hAnsi="Arial"/>
          <w:sz w:val="20"/>
          <w:szCs w:val="20"/>
          <w:lang w:eastAsia="hr-HR"/>
        </w:rPr>
      </w:pPr>
    </w:p>
    <w:p w14:paraId="7E91E7A5"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Građevinska područja sportsko-rekreacijske namjene </w:t>
      </w:r>
    </w:p>
    <w:p w14:paraId="3E709D47" w14:textId="77777777" w:rsidR="004E3FF3" w:rsidRPr="004E3FF3" w:rsidRDefault="004E3FF3" w:rsidP="004E3FF3">
      <w:pPr>
        <w:spacing w:after="0" w:line="240" w:lineRule="auto"/>
        <w:jc w:val="both"/>
        <w:rPr>
          <w:rFonts w:ascii="Arial" w:eastAsia="Times New Roman" w:hAnsi="Arial"/>
          <w:sz w:val="20"/>
          <w:szCs w:val="20"/>
          <w:lang w:eastAsia="hr-HR"/>
        </w:rPr>
      </w:pPr>
    </w:p>
    <w:p w14:paraId="014E7BD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AF1D926" w14:textId="77777777" w:rsidR="004E3FF3" w:rsidRPr="004E3FF3" w:rsidRDefault="004E3FF3" w:rsidP="004E3FF3">
      <w:pPr>
        <w:spacing w:after="0" w:line="240" w:lineRule="auto"/>
        <w:jc w:val="both"/>
        <w:rPr>
          <w:rFonts w:ascii="Arial" w:eastAsia="Times New Roman" w:hAnsi="Arial"/>
          <w:sz w:val="20"/>
          <w:szCs w:val="20"/>
          <w:lang w:eastAsia="hr-HR"/>
        </w:rPr>
      </w:pPr>
    </w:p>
    <w:p w14:paraId="6B244BD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Planirana građevinska područja sportsko-rekreacijske namjene su:</w:t>
      </w:r>
    </w:p>
    <w:p w14:paraId="6A7D5B07" w14:textId="77777777" w:rsidR="004E3FF3" w:rsidRPr="004E3FF3" w:rsidRDefault="004E3FF3" w:rsidP="004E3FF3">
      <w:pPr>
        <w:spacing w:after="0" w:line="240" w:lineRule="auto"/>
        <w:jc w:val="both"/>
        <w:rPr>
          <w:rFonts w:ascii="Arial" w:eastAsia="Times New Roman" w:hAnsi="Arial"/>
          <w:sz w:val="20"/>
          <w:szCs w:val="20"/>
          <w:lang w:eastAsia="hr-HR"/>
        </w:rPr>
      </w:pPr>
    </w:p>
    <w:tbl>
      <w:tblPr>
        <w:tblW w:w="9220" w:type="dxa"/>
        <w:tblInd w:w="-15" w:type="dxa"/>
        <w:tblLayout w:type="fixed"/>
        <w:tblLook w:val="0000" w:firstRow="0" w:lastRow="0" w:firstColumn="0" w:lastColumn="0" w:noHBand="0" w:noVBand="0"/>
      </w:tblPr>
      <w:tblGrid>
        <w:gridCol w:w="534"/>
        <w:gridCol w:w="4385"/>
        <w:gridCol w:w="1507"/>
        <w:gridCol w:w="1397"/>
        <w:gridCol w:w="1397"/>
      </w:tblGrid>
      <w:tr w:rsidR="004E3FF3" w:rsidRPr="004E3FF3" w14:paraId="61FF7524" w14:textId="77777777" w:rsidTr="00574144">
        <w:trPr>
          <w:cantSplit/>
          <w:trHeight w:val="641"/>
        </w:trPr>
        <w:tc>
          <w:tcPr>
            <w:tcW w:w="534" w:type="dxa"/>
            <w:tcBorders>
              <w:top w:val="single" w:sz="8" w:space="0" w:color="000000"/>
              <w:left w:val="single" w:sz="8" w:space="0" w:color="000000"/>
            </w:tcBorders>
            <w:shd w:val="clear" w:color="auto" w:fill="CCFFFF"/>
          </w:tcPr>
          <w:p w14:paraId="661A0E1B"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85" w:type="dxa"/>
            <w:tcBorders>
              <w:top w:val="single" w:sz="8" w:space="0" w:color="000000"/>
              <w:left w:val="single" w:sz="4" w:space="0" w:color="000000"/>
            </w:tcBorders>
            <w:shd w:val="clear" w:color="auto" w:fill="CCFFFF"/>
            <w:tcMar>
              <w:top w:w="113" w:type="dxa"/>
            </w:tcMar>
          </w:tcPr>
          <w:p w14:paraId="109C179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LOKACIJA (građevinska područja)</w:t>
            </w:r>
          </w:p>
        </w:tc>
        <w:tc>
          <w:tcPr>
            <w:tcW w:w="1507" w:type="dxa"/>
            <w:tcBorders>
              <w:top w:val="single" w:sz="8" w:space="0" w:color="000000"/>
              <w:left w:val="single" w:sz="4" w:space="0" w:color="000000"/>
            </w:tcBorders>
            <w:shd w:val="clear" w:color="auto" w:fill="CCFFFF"/>
            <w:tcMar>
              <w:top w:w="113" w:type="dxa"/>
            </w:tcMar>
          </w:tcPr>
          <w:p w14:paraId="4F4210B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 xml:space="preserve">Kapacitet </w:t>
            </w:r>
          </w:p>
        </w:tc>
        <w:tc>
          <w:tcPr>
            <w:tcW w:w="1397" w:type="dxa"/>
            <w:tcBorders>
              <w:top w:val="single" w:sz="8" w:space="0" w:color="000000"/>
              <w:left w:val="single" w:sz="4" w:space="0" w:color="000000"/>
              <w:bottom w:val="single" w:sz="4" w:space="0" w:color="000000"/>
              <w:right w:val="single" w:sz="8" w:space="0" w:color="000000"/>
            </w:tcBorders>
            <w:shd w:val="clear" w:color="auto" w:fill="CCFFFF"/>
            <w:tcMar>
              <w:top w:w="113" w:type="dxa"/>
            </w:tcMar>
          </w:tcPr>
          <w:p w14:paraId="3488F96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w:t>
            </w:r>
          </w:p>
          <w:p w14:paraId="05D5B17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397" w:type="dxa"/>
            <w:tcBorders>
              <w:top w:val="single" w:sz="8" w:space="0" w:color="000000"/>
              <w:left w:val="single" w:sz="4" w:space="0" w:color="000000"/>
              <w:right w:val="single" w:sz="8" w:space="0" w:color="000000"/>
            </w:tcBorders>
            <w:shd w:val="clear" w:color="auto" w:fill="CCFFFF"/>
          </w:tcPr>
          <w:p w14:paraId="720657D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Izgrađenost</w:t>
            </w:r>
          </w:p>
          <w:p w14:paraId="786551C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 / %</w:t>
            </w:r>
          </w:p>
        </w:tc>
      </w:tr>
      <w:tr w:rsidR="004E3FF3" w:rsidRPr="004E3FF3" w14:paraId="1B286C28" w14:textId="77777777" w:rsidTr="00574144">
        <w:trPr>
          <w:cantSplit/>
        </w:trPr>
        <w:tc>
          <w:tcPr>
            <w:tcW w:w="534" w:type="dxa"/>
            <w:tcBorders>
              <w:top w:val="single" w:sz="8" w:space="0" w:color="000000"/>
              <w:left w:val="single" w:sz="8" w:space="0" w:color="000000"/>
              <w:bottom w:val="single" w:sz="8" w:space="0" w:color="000000"/>
            </w:tcBorders>
            <w:shd w:val="clear" w:color="auto" w:fill="FFFF99"/>
          </w:tcPr>
          <w:p w14:paraId="203DE04A"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8686" w:type="dxa"/>
            <w:gridSpan w:val="4"/>
            <w:tcBorders>
              <w:top w:val="single" w:sz="4" w:space="0" w:color="auto"/>
              <w:left w:val="single" w:sz="8" w:space="0" w:color="000000"/>
              <w:bottom w:val="single" w:sz="8" w:space="0" w:color="000000"/>
              <w:right w:val="single" w:sz="8" w:space="0" w:color="000000"/>
            </w:tcBorders>
            <w:shd w:val="clear" w:color="auto" w:fill="FFFF99"/>
          </w:tcPr>
          <w:p w14:paraId="00D2342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b/>
                <w:sz w:val="20"/>
                <w:szCs w:val="20"/>
                <w:lang w:eastAsia="hr-HR"/>
              </w:rPr>
              <w:t>Golf igralište (R1)</w:t>
            </w:r>
          </w:p>
        </w:tc>
      </w:tr>
      <w:tr w:rsidR="004E3FF3" w:rsidRPr="004E3FF3" w14:paraId="45EF8D37" w14:textId="77777777" w:rsidTr="00574144">
        <w:tc>
          <w:tcPr>
            <w:tcW w:w="534" w:type="dxa"/>
            <w:tcBorders>
              <w:top w:val="single" w:sz="8" w:space="0" w:color="000000"/>
              <w:left w:val="single" w:sz="8" w:space="0" w:color="000000"/>
              <w:bottom w:val="single" w:sz="4" w:space="0" w:color="000000"/>
            </w:tcBorders>
          </w:tcPr>
          <w:p w14:paraId="78C9EAC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w:t>
            </w:r>
          </w:p>
        </w:tc>
        <w:tc>
          <w:tcPr>
            <w:tcW w:w="4385" w:type="dxa"/>
            <w:tcBorders>
              <w:top w:val="single" w:sz="4" w:space="0" w:color="000000"/>
              <w:left w:val="single" w:sz="4" w:space="0" w:color="000000"/>
              <w:bottom w:val="single" w:sz="4" w:space="0" w:color="000000"/>
            </w:tcBorders>
          </w:tcPr>
          <w:p w14:paraId="75410575"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Golf igralište markocija (</w:t>
            </w:r>
            <w:r w:rsidRPr="004E3FF3">
              <w:rPr>
                <w:rFonts w:ascii="Arial" w:eastAsia="Times New Roman" w:hAnsi="Arial" w:cs="Arial"/>
                <w:sz w:val="18"/>
                <w:szCs w:val="18"/>
                <w:lang w:eastAsia="hr-HR"/>
              </w:rPr>
              <w:t>dio igrališta na teritoriju Grada Buja</w:t>
            </w:r>
            <w:r w:rsidRPr="004E3FF3">
              <w:rPr>
                <w:rFonts w:ascii="Arial" w:eastAsia="Times New Roman" w:hAnsi="Arial" w:cs="Arial"/>
                <w:caps/>
                <w:sz w:val="18"/>
                <w:szCs w:val="18"/>
                <w:lang w:eastAsia="hr-HR"/>
              </w:rPr>
              <w:t xml:space="preserve">) (na </w:t>
            </w:r>
            <w:proofErr w:type="spellStart"/>
            <w:r w:rsidRPr="004E3FF3">
              <w:rPr>
                <w:rFonts w:ascii="Arial" w:eastAsia="Times New Roman" w:hAnsi="Arial" w:cs="Arial"/>
                <w:sz w:val="18"/>
                <w:szCs w:val="18"/>
                <w:lang w:eastAsia="hr-HR"/>
              </w:rPr>
              <w:t>Gamboci</w:t>
            </w:r>
            <w:proofErr w:type="spellEnd"/>
            <w:r w:rsidRPr="004E3FF3">
              <w:rPr>
                <w:rFonts w:ascii="Arial" w:eastAsia="Times New Roman" w:hAnsi="Arial" w:cs="Arial"/>
                <w:caps/>
                <w:sz w:val="18"/>
                <w:szCs w:val="18"/>
                <w:lang w:eastAsia="hr-HR"/>
              </w:rPr>
              <w:t>)</w:t>
            </w:r>
          </w:p>
        </w:tc>
        <w:tc>
          <w:tcPr>
            <w:tcW w:w="1507" w:type="dxa"/>
            <w:tcBorders>
              <w:top w:val="single" w:sz="4" w:space="0" w:color="000000"/>
              <w:left w:val="single" w:sz="4" w:space="0" w:color="000000"/>
              <w:bottom w:val="single" w:sz="4" w:space="0" w:color="000000"/>
              <w:right w:val="single" w:sz="4" w:space="0" w:color="auto"/>
            </w:tcBorders>
          </w:tcPr>
          <w:p w14:paraId="5A7B596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18polja</w:t>
            </w:r>
          </w:p>
        </w:tc>
        <w:tc>
          <w:tcPr>
            <w:tcW w:w="1397" w:type="dxa"/>
            <w:tcBorders>
              <w:top w:val="single" w:sz="4" w:space="0" w:color="000000"/>
              <w:left w:val="single" w:sz="4" w:space="0" w:color="auto"/>
              <w:bottom w:val="single" w:sz="4" w:space="0" w:color="000000"/>
              <w:right w:val="single" w:sz="8" w:space="0" w:color="000000"/>
            </w:tcBorders>
          </w:tcPr>
          <w:p w14:paraId="4921C70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38,58</w:t>
            </w:r>
          </w:p>
        </w:tc>
        <w:tc>
          <w:tcPr>
            <w:tcW w:w="1397" w:type="dxa"/>
            <w:tcBorders>
              <w:top w:val="single" w:sz="4" w:space="0" w:color="000000"/>
              <w:left w:val="single" w:sz="4" w:space="0" w:color="auto"/>
              <w:bottom w:val="single" w:sz="4" w:space="0" w:color="000000"/>
              <w:right w:val="single" w:sz="8" w:space="0" w:color="000000"/>
            </w:tcBorders>
          </w:tcPr>
          <w:p w14:paraId="2FDCD54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r>
      <w:tr w:rsidR="004E3FF3" w:rsidRPr="004E3FF3" w14:paraId="2B31975D" w14:textId="77777777" w:rsidTr="00574144">
        <w:tc>
          <w:tcPr>
            <w:tcW w:w="534" w:type="dxa"/>
            <w:tcBorders>
              <w:top w:val="single" w:sz="4" w:space="0" w:color="000000"/>
              <w:left w:val="single" w:sz="8" w:space="0" w:color="000000"/>
              <w:bottom w:val="single" w:sz="4" w:space="0" w:color="000000"/>
            </w:tcBorders>
          </w:tcPr>
          <w:p w14:paraId="1209513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w:t>
            </w:r>
          </w:p>
        </w:tc>
        <w:tc>
          <w:tcPr>
            <w:tcW w:w="4385" w:type="dxa"/>
            <w:tcBorders>
              <w:top w:val="single" w:sz="4" w:space="0" w:color="000000"/>
              <w:left w:val="single" w:sz="4" w:space="0" w:color="000000"/>
              <w:bottom w:val="single" w:sz="4" w:space="0" w:color="000000"/>
            </w:tcBorders>
          </w:tcPr>
          <w:p w14:paraId="0A7CB951"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golf smještaj - </w:t>
            </w:r>
            <w:r w:rsidRPr="004E3FF3">
              <w:rPr>
                <w:rFonts w:ascii="Arial" w:eastAsia="Times New Roman" w:hAnsi="Arial" w:cs="Arial"/>
                <w:sz w:val="18"/>
                <w:szCs w:val="18"/>
                <w:lang w:eastAsia="hr-HR"/>
              </w:rPr>
              <w:t xml:space="preserve">Golf Naselje Glavica </w:t>
            </w:r>
            <w:r w:rsidRPr="004E3FF3">
              <w:rPr>
                <w:rFonts w:ascii="Arial" w:eastAsia="Times New Roman" w:hAnsi="Arial" w:cs="Arial"/>
                <w:caps/>
                <w:sz w:val="18"/>
                <w:szCs w:val="18"/>
                <w:lang w:eastAsia="hr-HR"/>
              </w:rPr>
              <w:t>(</w:t>
            </w:r>
            <w:r w:rsidRPr="004E3FF3">
              <w:rPr>
                <w:rFonts w:ascii="Arial" w:eastAsia="Times New Roman" w:hAnsi="Arial" w:cs="Arial"/>
                <w:sz w:val="18"/>
                <w:szCs w:val="18"/>
                <w:lang w:eastAsia="hr-HR"/>
              </w:rPr>
              <w:t>TZ</w:t>
            </w:r>
            <w:r w:rsidRPr="004E3FF3">
              <w:rPr>
                <w:rFonts w:ascii="Arial" w:eastAsia="Times New Roman" w:hAnsi="Arial" w:cs="Arial"/>
                <w:caps/>
                <w:sz w:val="18"/>
                <w:szCs w:val="18"/>
                <w:lang w:eastAsia="hr-HR"/>
              </w:rPr>
              <w:t>)</w:t>
            </w:r>
          </w:p>
          <w:p w14:paraId="6DDE1D35"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(na </w:t>
            </w:r>
            <w:proofErr w:type="spellStart"/>
            <w:r w:rsidRPr="004E3FF3">
              <w:rPr>
                <w:rFonts w:ascii="Arial" w:eastAsia="Times New Roman" w:hAnsi="Arial" w:cs="Arial"/>
                <w:sz w:val="18"/>
                <w:szCs w:val="18"/>
                <w:lang w:eastAsia="hr-HR"/>
              </w:rPr>
              <w:t>Gamboci</w:t>
            </w:r>
            <w:proofErr w:type="spellEnd"/>
            <w:r w:rsidRPr="004E3FF3">
              <w:rPr>
                <w:rFonts w:ascii="Arial" w:eastAsia="Times New Roman" w:hAnsi="Arial" w:cs="Arial"/>
                <w:caps/>
                <w:sz w:val="18"/>
                <w:szCs w:val="18"/>
                <w:lang w:eastAsia="hr-HR"/>
              </w:rPr>
              <w:t>)</w:t>
            </w:r>
          </w:p>
        </w:tc>
        <w:tc>
          <w:tcPr>
            <w:tcW w:w="1507" w:type="dxa"/>
            <w:tcBorders>
              <w:top w:val="single" w:sz="4" w:space="0" w:color="000000"/>
              <w:left w:val="single" w:sz="4" w:space="0" w:color="000000"/>
              <w:bottom w:val="single" w:sz="4" w:space="0" w:color="000000"/>
            </w:tcBorders>
          </w:tcPr>
          <w:p w14:paraId="7D1370B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200 postelja</w:t>
            </w:r>
          </w:p>
        </w:tc>
        <w:tc>
          <w:tcPr>
            <w:tcW w:w="1397" w:type="dxa"/>
            <w:tcBorders>
              <w:top w:val="single" w:sz="4" w:space="0" w:color="000000"/>
              <w:left w:val="single" w:sz="4" w:space="0" w:color="000000"/>
              <w:bottom w:val="single" w:sz="4" w:space="0" w:color="000000"/>
              <w:right w:val="single" w:sz="8" w:space="0" w:color="000000"/>
            </w:tcBorders>
          </w:tcPr>
          <w:p w14:paraId="6DD7FD1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4,23</w:t>
            </w:r>
          </w:p>
        </w:tc>
        <w:tc>
          <w:tcPr>
            <w:tcW w:w="1397" w:type="dxa"/>
            <w:tcBorders>
              <w:top w:val="single" w:sz="4" w:space="0" w:color="000000"/>
              <w:left w:val="single" w:sz="4" w:space="0" w:color="000000"/>
              <w:bottom w:val="single" w:sz="4" w:space="0" w:color="000000"/>
              <w:right w:val="single" w:sz="8" w:space="0" w:color="000000"/>
            </w:tcBorders>
          </w:tcPr>
          <w:p w14:paraId="12142DE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r>
      <w:tr w:rsidR="004E3FF3" w:rsidRPr="004E3FF3" w14:paraId="62CBE411" w14:textId="77777777" w:rsidTr="00574144">
        <w:trPr>
          <w:cantSplit/>
        </w:trPr>
        <w:tc>
          <w:tcPr>
            <w:tcW w:w="534" w:type="dxa"/>
            <w:tcBorders>
              <w:top w:val="single" w:sz="8" w:space="0" w:color="000000"/>
              <w:left w:val="single" w:sz="8" w:space="0" w:color="000000"/>
              <w:bottom w:val="single" w:sz="4" w:space="0" w:color="000000"/>
            </w:tcBorders>
            <w:shd w:val="clear" w:color="auto" w:fill="FFFF99"/>
          </w:tcPr>
          <w:p w14:paraId="28889737"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6" w:type="dxa"/>
            <w:gridSpan w:val="4"/>
            <w:tcBorders>
              <w:top w:val="single" w:sz="8" w:space="0" w:color="000000"/>
              <w:left w:val="single" w:sz="8" w:space="0" w:color="000000"/>
              <w:bottom w:val="single" w:sz="8" w:space="0" w:color="000000"/>
              <w:right w:val="single" w:sz="8" w:space="0" w:color="000000"/>
            </w:tcBorders>
            <w:shd w:val="clear" w:color="auto" w:fill="FFFF99"/>
          </w:tcPr>
          <w:p w14:paraId="1B1DD6F3"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b/>
                <w:sz w:val="20"/>
                <w:szCs w:val="20"/>
                <w:lang w:eastAsia="hr-HR"/>
              </w:rPr>
              <w:t>Izletište (R7)</w:t>
            </w:r>
          </w:p>
        </w:tc>
      </w:tr>
      <w:tr w:rsidR="004E3FF3" w:rsidRPr="004E3FF3" w14:paraId="37D30921" w14:textId="77777777" w:rsidTr="00574144">
        <w:tc>
          <w:tcPr>
            <w:tcW w:w="534" w:type="dxa"/>
            <w:tcBorders>
              <w:top w:val="single" w:sz="4" w:space="0" w:color="000000"/>
              <w:left w:val="single" w:sz="8" w:space="0" w:color="000000"/>
              <w:bottom w:val="single" w:sz="8" w:space="0" w:color="000000"/>
            </w:tcBorders>
          </w:tcPr>
          <w:p w14:paraId="42F95E6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3</w:t>
            </w:r>
          </w:p>
        </w:tc>
        <w:tc>
          <w:tcPr>
            <w:tcW w:w="4385" w:type="dxa"/>
            <w:tcBorders>
              <w:top w:val="single" w:sz="4" w:space="0" w:color="000000"/>
              <w:left w:val="single" w:sz="4" w:space="0" w:color="000000"/>
              <w:bottom w:val="single" w:sz="8" w:space="0" w:color="000000"/>
            </w:tcBorders>
          </w:tcPr>
          <w:p w14:paraId="73A87E4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caps/>
                <w:sz w:val="18"/>
                <w:szCs w:val="18"/>
                <w:lang w:eastAsia="hr-HR"/>
              </w:rPr>
              <w:t xml:space="preserve">kanedo (na </w:t>
            </w:r>
            <w:proofErr w:type="spellStart"/>
            <w:r w:rsidRPr="004E3FF3">
              <w:rPr>
                <w:rFonts w:ascii="Arial" w:eastAsia="Times New Roman" w:hAnsi="Arial" w:cs="Arial"/>
                <w:sz w:val="18"/>
                <w:szCs w:val="18"/>
                <w:lang w:eastAsia="hr-HR"/>
              </w:rPr>
              <w:t>Sv.Marija</w:t>
            </w:r>
            <w:proofErr w:type="spellEnd"/>
            <w:r w:rsidRPr="004E3FF3">
              <w:rPr>
                <w:rFonts w:ascii="Arial" w:eastAsia="Times New Roman" w:hAnsi="Arial" w:cs="Arial"/>
                <w:sz w:val="18"/>
                <w:szCs w:val="18"/>
                <w:lang w:eastAsia="hr-HR"/>
              </w:rPr>
              <w:t xml:space="preserve"> na Krasu</w:t>
            </w:r>
            <w:r w:rsidRPr="004E3FF3">
              <w:rPr>
                <w:rFonts w:ascii="Arial" w:eastAsia="Times New Roman" w:hAnsi="Arial" w:cs="Arial"/>
                <w:caps/>
                <w:sz w:val="18"/>
                <w:szCs w:val="18"/>
                <w:lang w:eastAsia="hr-HR"/>
              </w:rPr>
              <w:t>)</w:t>
            </w:r>
          </w:p>
        </w:tc>
        <w:tc>
          <w:tcPr>
            <w:tcW w:w="1507" w:type="dxa"/>
            <w:tcBorders>
              <w:top w:val="single" w:sz="4" w:space="0" w:color="000000"/>
              <w:left w:val="single" w:sz="4" w:space="0" w:color="000000"/>
              <w:bottom w:val="single" w:sz="8" w:space="0" w:color="000000"/>
              <w:right w:val="single" w:sz="4" w:space="0" w:color="auto"/>
            </w:tcBorders>
          </w:tcPr>
          <w:p w14:paraId="220114E1"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397" w:type="dxa"/>
            <w:tcBorders>
              <w:top w:val="single" w:sz="4" w:space="0" w:color="000000"/>
              <w:left w:val="single" w:sz="4" w:space="0" w:color="auto"/>
              <w:bottom w:val="single" w:sz="8" w:space="0" w:color="000000"/>
              <w:right w:val="single" w:sz="8" w:space="0" w:color="000000"/>
            </w:tcBorders>
          </w:tcPr>
          <w:p w14:paraId="1E8AC04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0,10</w:t>
            </w:r>
          </w:p>
        </w:tc>
        <w:tc>
          <w:tcPr>
            <w:tcW w:w="1397" w:type="dxa"/>
            <w:tcBorders>
              <w:top w:val="single" w:sz="4" w:space="0" w:color="000000"/>
              <w:left w:val="single" w:sz="4" w:space="0" w:color="auto"/>
              <w:bottom w:val="single" w:sz="8" w:space="0" w:color="000000"/>
              <w:right w:val="single" w:sz="8" w:space="0" w:color="000000"/>
            </w:tcBorders>
          </w:tcPr>
          <w:p w14:paraId="4C00052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0,10/100</w:t>
            </w:r>
          </w:p>
        </w:tc>
      </w:tr>
      <w:tr w:rsidR="004E3FF3" w:rsidRPr="004E3FF3" w14:paraId="05E22598" w14:textId="77777777" w:rsidTr="00574144">
        <w:tc>
          <w:tcPr>
            <w:tcW w:w="534" w:type="dxa"/>
            <w:tcBorders>
              <w:top w:val="single" w:sz="8" w:space="0" w:color="000000"/>
              <w:left w:val="single" w:sz="8" w:space="0" w:color="000000"/>
              <w:bottom w:val="single" w:sz="8" w:space="0" w:color="000000"/>
            </w:tcBorders>
            <w:shd w:val="clear" w:color="auto" w:fill="FFFF99"/>
          </w:tcPr>
          <w:p w14:paraId="36120DE8"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6" w:type="dxa"/>
            <w:gridSpan w:val="4"/>
            <w:tcBorders>
              <w:top w:val="single" w:sz="8" w:space="0" w:color="000000"/>
              <w:left w:val="single" w:sz="4" w:space="0" w:color="000000"/>
              <w:bottom w:val="single" w:sz="8" w:space="0" w:color="000000"/>
              <w:right w:val="single" w:sz="8" w:space="0" w:color="000000"/>
            </w:tcBorders>
            <w:shd w:val="clear" w:color="auto" w:fill="FFFF99"/>
          </w:tcPr>
          <w:p w14:paraId="6DAC4BB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b/>
                <w:sz w:val="20"/>
                <w:szCs w:val="20"/>
                <w:lang w:eastAsia="hr-HR"/>
              </w:rPr>
              <w:t>Sportsko otvoreno strelište (R8)</w:t>
            </w:r>
          </w:p>
        </w:tc>
      </w:tr>
      <w:tr w:rsidR="004E3FF3" w:rsidRPr="004E3FF3" w14:paraId="7C3A2756" w14:textId="77777777" w:rsidTr="00574144">
        <w:tc>
          <w:tcPr>
            <w:tcW w:w="534" w:type="dxa"/>
            <w:tcBorders>
              <w:top w:val="single" w:sz="8" w:space="0" w:color="000000"/>
              <w:left w:val="single" w:sz="8" w:space="0" w:color="000000"/>
              <w:bottom w:val="single" w:sz="8" w:space="0" w:color="000000"/>
              <w:right w:val="single" w:sz="4" w:space="0" w:color="000000"/>
            </w:tcBorders>
          </w:tcPr>
          <w:p w14:paraId="4FC8F7F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4</w:t>
            </w:r>
          </w:p>
        </w:tc>
        <w:tc>
          <w:tcPr>
            <w:tcW w:w="4385" w:type="dxa"/>
            <w:tcBorders>
              <w:top w:val="single" w:sz="8" w:space="0" w:color="000000"/>
              <w:left w:val="single" w:sz="4" w:space="0" w:color="000000"/>
              <w:bottom w:val="single" w:sz="8" w:space="0" w:color="000000"/>
              <w:right w:val="single" w:sz="4" w:space="0" w:color="000000"/>
            </w:tcBorders>
          </w:tcPr>
          <w:p w14:paraId="6BDE4820"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rupa (na </w:t>
            </w:r>
            <w:proofErr w:type="spellStart"/>
            <w:r w:rsidRPr="004E3FF3">
              <w:rPr>
                <w:rFonts w:ascii="Arial" w:eastAsia="Times New Roman" w:hAnsi="Arial" w:cs="Arial"/>
                <w:sz w:val="18"/>
                <w:szCs w:val="18"/>
                <w:lang w:eastAsia="hr-HR"/>
              </w:rPr>
              <w:t>Gamboci</w:t>
            </w:r>
            <w:proofErr w:type="spellEnd"/>
            <w:r w:rsidRPr="004E3FF3">
              <w:rPr>
                <w:rFonts w:ascii="Arial" w:eastAsia="Times New Roman" w:hAnsi="Arial" w:cs="Arial"/>
                <w:caps/>
                <w:sz w:val="18"/>
                <w:szCs w:val="18"/>
                <w:lang w:eastAsia="hr-HR"/>
              </w:rPr>
              <w:t>)</w:t>
            </w:r>
          </w:p>
        </w:tc>
        <w:tc>
          <w:tcPr>
            <w:tcW w:w="1507" w:type="dxa"/>
            <w:tcBorders>
              <w:top w:val="single" w:sz="8" w:space="0" w:color="000000"/>
              <w:left w:val="single" w:sz="4" w:space="0" w:color="000000"/>
              <w:bottom w:val="single" w:sz="8" w:space="0" w:color="000000"/>
              <w:right w:val="single" w:sz="4" w:space="0" w:color="auto"/>
            </w:tcBorders>
          </w:tcPr>
          <w:p w14:paraId="4981DBB3"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397" w:type="dxa"/>
            <w:tcBorders>
              <w:top w:val="single" w:sz="8" w:space="0" w:color="000000"/>
              <w:left w:val="single" w:sz="4" w:space="0" w:color="auto"/>
              <w:bottom w:val="single" w:sz="8" w:space="0" w:color="000000"/>
              <w:right w:val="single" w:sz="8" w:space="0" w:color="000000"/>
            </w:tcBorders>
          </w:tcPr>
          <w:p w14:paraId="15D6476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1,06</w:t>
            </w:r>
          </w:p>
        </w:tc>
        <w:tc>
          <w:tcPr>
            <w:tcW w:w="1397" w:type="dxa"/>
            <w:tcBorders>
              <w:top w:val="single" w:sz="8" w:space="0" w:color="000000"/>
              <w:left w:val="single" w:sz="4" w:space="0" w:color="auto"/>
              <w:bottom w:val="single" w:sz="8" w:space="0" w:color="000000"/>
              <w:right w:val="single" w:sz="8" w:space="0" w:color="000000"/>
            </w:tcBorders>
          </w:tcPr>
          <w:p w14:paraId="587E316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1,06/100</w:t>
            </w:r>
          </w:p>
        </w:tc>
      </w:tr>
      <w:tr w:rsidR="004E3FF3" w:rsidRPr="004E3FF3" w14:paraId="051668DD" w14:textId="77777777" w:rsidTr="00574144">
        <w:tc>
          <w:tcPr>
            <w:tcW w:w="534" w:type="dxa"/>
            <w:tcBorders>
              <w:top w:val="single" w:sz="8" w:space="0" w:color="000000"/>
              <w:left w:val="single" w:sz="8" w:space="0" w:color="000000"/>
              <w:bottom w:val="single" w:sz="8" w:space="0" w:color="000000"/>
            </w:tcBorders>
            <w:shd w:val="clear" w:color="auto" w:fill="FFFF99"/>
          </w:tcPr>
          <w:p w14:paraId="5E041629"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8686" w:type="dxa"/>
            <w:gridSpan w:val="4"/>
            <w:tcBorders>
              <w:top w:val="single" w:sz="8" w:space="0" w:color="000000"/>
              <w:left w:val="single" w:sz="4" w:space="0" w:color="000000"/>
              <w:bottom w:val="single" w:sz="8" w:space="0" w:color="000000"/>
              <w:right w:val="single" w:sz="8" w:space="0" w:color="000000"/>
            </w:tcBorders>
            <w:shd w:val="clear" w:color="auto" w:fill="FFFF99"/>
          </w:tcPr>
          <w:p w14:paraId="5DD30FE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b/>
                <w:sz w:val="20"/>
                <w:szCs w:val="20"/>
                <w:lang w:eastAsia="hr-HR"/>
              </w:rPr>
              <w:t>Sportsko rekreacijski centri &lt;2ha (R9)</w:t>
            </w:r>
          </w:p>
        </w:tc>
      </w:tr>
      <w:tr w:rsidR="004E3FF3" w:rsidRPr="004E3FF3" w14:paraId="20304309" w14:textId="77777777" w:rsidTr="00574144">
        <w:tc>
          <w:tcPr>
            <w:tcW w:w="534" w:type="dxa"/>
            <w:tcBorders>
              <w:top w:val="single" w:sz="8" w:space="0" w:color="000000"/>
              <w:left w:val="single" w:sz="8" w:space="0" w:color="000000"/>
              <w:bottom w:val="single" w:sz="4" w:space="0" w:color="000000"/>
            </w:tcBorders>
          </w:tcPr>
          <w:p w14:paraId="47C1AC7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5</w:t>
            </w:r>
          </w:p>
        </w:tc>
        <w:tc>
          <w:tcPr>
            <w:tcW w:w="4385" w:type="dxa"/>
            <w:tcBorders>
              <w:top w:val="single" w:sz="8" w:space="0" w:color="000000"/>
              <w:left w:val="single" w:sz="4" w:space="0" w:color="000000"/>
              <w:bottom w:val="single" w:sz="4" w:space="0" w:color="000000"/>
            </w:tcBorders>
          </w:tcPr>
          <w:p w14:paraId="6C033F2E"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buje (na </w:t>
            </w:r>
            <w:r w:rsidRPr="004E3FF3">
              <w:rPr>
                <w:rFonts w:ascii="Arial" w:eastAsia="Times New Roman" w:hAnsi="Arial" w:cs="Arial"/>
                <w:sz w:val="18"/>
                <w:szCs w:val="18"/>
                <w:lang w:eastAsia="hr-HR"/>
              </w:rPr>
              <w:t>Buje</w:t>
            </w:r>
            <w:r w:rsidRPr="004E3FF3">
              <w:rPr>
                <w:rFonts w:ascii="Arial" w:eastAsia="Times New Roman" w:hAnsi="Arial" w:cs="Arial"/>
                <w:caps/>
                <w:sz w:val="18"/>
                <w:szCs w:val="18"/>
                <w:lang w:eastAsia="hr-HR"/>
              </w:rPr>
              <w:t>)</w:t>
            </w:r>
          </w:p>
        </w:tc>
        <w:tc>
          <w:tcPr>
            <w:tcW w:w="1507" w:type="dxa"/>
            <w:tcBorders>
              <w:top w:val="single" w:sz="8" w:space="0" w:color="000000"/>
              <w:left w:val="single" w:sz="4" w:space="0" w:color="000000"/>
              <w:bottom w:val="single" w:sz="4" w:space="0" w:color="000000"/>
              <w:right w:val="single" w:sz="4" w:space="0" w:color="auto"/>
            </w:tcBorders>
          </w:tcPr>
          <w:p w14:paraId="539BA6A5"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397" w:type="dxa"/>
            <w:tcBorders>
              <w:top w:val="single" w:sz="8" w:space="0" w:color="000000"/>
              <w:left w:val="single" w:sz="4" w:space="0" w:color="auto"/>
              <w:bottom w:val="single" w:sz="4" w:space="0" w:color="000000"/>
              <w:right w:val="single" w:sz="8" w:space="0" w:color="000000"/>
            </w:tcBorders>
          </w:tcPr>
          <w:p w14:paraId="1554E72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1,92</w:t>
            </w:r>
          </w:p>
        </w:tc>
        <w:tc>
          <w:tcPr>
            <w:tcW w:w="1397" w:type="dxa"/>
            <w:tcBorders>
              <w:top w:val="single" w:sz="8" w:space="0" w:color="000000"/>
              <w:left w:val="single" w:sz="4" w:space="0" w:color="auto"/>
              <w:bottom w:val="single" w:sz="4" w:space="0" w:color="000000"/>
              <w:right w:val="single" w:sz="8" w:space="0" w:color="000000"/>
            </w:tcBorders>
          </w:tcPr>
          <w:p w14:paraId="75357E0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1,92/100</w:t>
            </w:r>
          </w:p>
        </w:tc>
      </w:tr>
      <w:tr w:rsidR="004E3FF3" w:rsidRPr="004E3FF3" w14:paraId="3E45B151" w14:textId="77777777" w:rsidTr="00574144">
        <w:tc>
          <w:tcPr>
            <w:tcW w:w="534" w:type="dxa"/>
            <w:tcBorders>
              <w:top w:val="single" w:sz="4" w:space="0" w:color="000000"/>
              <w:left w:val="single" w:sz="8" w:space="0" w:color="000000"/>
              <w:bottom w:val="single" w:sz="4" w:space="0" w:color="000000"/>
            </w:tcBorders>
          </w:tcPr>
          <w:p w14:paraId="7688732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6</w:t>
            </w:r>
          </w:p>
        </w:tc>
        <w:tc>
          <w:tcPr>
            <w:tcW w:w="4385" w:type="dxa"/>
            <w:tcBorders>
              <w:top w:val="single" w:sz="4" w:space="0" w:color="000000"/>
              <w:left w:val="single" w:sz="4" w:space="0" w:color="000000"/>
              <w:bottom w:val="single" w:sz="4" w:space="0" w:color="000000"/>
            </w:tcBorders>
          </w:tcPr>
          <w:p w14:paraId="6BB78D6A"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momjan (na </w:t>
            </w:r>
            <w:proofErr w:type="spellStart"/>
            <w:r w:rsidRPr="004E3FF3">
              <w:rPr>
                <w:rFonts w:ascii="Arial" w:eastAsia="Times New Roman" w:hAnsi="Arial" w:cs="Arial"/>
                <w:sz w:val="18"/>
                <w:szCs w:val="18"/>
                <w:lang w:eastAsia="hr-HR"/>
              </w:rPr>
              <w:t>Momjan</w:t>
            </w:r>
            <w:proofErr w:type="spellEnd"/>
            <w:r w:rsidRPr="004E3FF3">
              <w:rPr>
                <w:rFonts w:ascii="Arial" w:eastAsia="Times New Roman" w:hAnsi="Arial" w:cs="Arial"/>
                <w:caps/>
                <w:sz w:val="18"/>
                <w:szCs w:val="18"/>
                <w:lang w:eastAsia="hr-HR"/>
              </w:rPr>
              <w:t>)</w:t>
            </w:r>
          </w:p>
        </w:tc>
        <w:tc>
          <w:tcPr>
            <w:tcW w:w="1507" w:type="dxa"/>
            <w:tcBorders>
              <w:top w:val="single" w:sz="4" w:space="0" w:color="000000"/>
              <w:left w:val="single" w:sz="4" w:space="0" w:color="000000"/>
              <w:bottom w:val="single" w:sz="4" w:space="0" w:color="000000"/>
            </w:tcBorders>
          </w:tcPr>
          <w:p w14:paraId="7BB91650"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397" w:type="dxa"/>
            <w:tcBorders>
              <w:top w:val="single" w:sz="4" w:space="0" w:color="000000"/>
              <w:left w:val="single" w:sz="4" w:space="0" w:color="000000"/>
              <w:bottom w:val="single" w:sz="4" w:space="0" w:color="000000"/>
              <w:right w:val="single" w:sz="8" w:space="0" w:color="000000"/>
            </w:tcBorders>
          </w:tcPr>
          <w:p w14:paraId="0699F02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1,26</w:t>
            </w:r>
          </w:p>
        </w:tc>
        <w:tc>
          <w:tcPr>
            <w:tcW w:w="1397" w:type="dxa"/>
            <w:tcBorders>
              <w:top w:val="single" w:sz="4" w:space="0" w:color="000000"/>
              <w:left w:val="single" w:sz="4" w:space="0" w:color="000000"/>
              <w:bottom w:val="single" w:sz="4" w:space="0" w:color="000000"/>
              <w:right w:val="single" w:sz="8" w:space="0" w:color="000000"/>
            </w:tcBorders>
          </w:tcPr>
          <w:p w14:paraId="5A9FC49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1,26/100</w:t>
            </w:r>
          </w:p>
        </w:tc>
      </w:tr>
      <w:tr w:rsidR="004E3FF3" w:rsidRPr="004E3FF3" w14:paraId="4CE1FD09" w14:textId="77777777" w:rsidTr="00574144">
        <w:tc>
          <w:tcPr>
            <w:tcW w:w="534" w:type="dxa"/>
            <w:tcBorders>
              <w:left w:val="single" w:sz="8" w:space="0" w:color="000000"/>
              <w:bottom w:val="single" w:sz="4" w:space="0" w:color="000000"/>
            </w:tcBorders>
          </w:tcPr>
          <w:p w14:paraId="12B04FD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7</w:t>
            </w:r>
          </w:p>
        </w:tc>
        <w:tc>
          <w:tcPr>
            <w:tcW w:w="4385" w:type="dxa"/>
            <w:tcBorders>
              <w:left w:val="single" w:sz="4" w:space="0" w:color="000000"/>
              <w:bottom w:val="single" w:sz="4" w:space="0" w:color="000000"/>
            </w:tcBorders>
          </w:tcPr>
          <w:p w14:paraId="10F29ACF"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kortivi (na </w:t>
            </w:r>
            <w:proofErr w:type="spellStart"/>
            <w:r w:rsidRPr="004E3FF3">
              <w:rPr>
                <w:rFonts w:ascii="Arial" w:eastAsia="Times New Roman" w:hAnsi="Arial" w:cs="Arial"/>
                <w:sz w:val="18"/>
                <w:szCs w:val="18"/>
                <w:lang w:eastAsia="hr-HR"/>
              </w:rPr>
              <w:t>Momjan</w:t>
            </w:r>
            <w:proofErr w:type="spellEnd"/>
            <w:r w:rsidRPr="004E3FF3">
              <w:rPr>
                <w:rFonts w:ascii="Arial" w:eastAsia="Times New Roman" w:hAnsi="Arial" w:cs="Arial"/>
                <w:caps/>
                <w:sz w:val="18"/>
                <w:szCs w:val="18"/>
                <w:lang w:eastAsia="hr-HR"/>
              </w:rPr>
              <w:t>)</w:t>
            </w:r>
          </w:p>
        </w:tc>
        <w:tc>
          <w:tcPr>
            <w:tcW w:w="1507" w:type="dxa"/>
            <w:tcBorders>
              <w:left w:val="single" w:sz="4" w:space="0" w:color="000000"/>
              <w:bottom w:val="single" w:sz="4" w:space="0" w:color="000000"/>
            </w:tcBorders>
          </w:tcPr>
          <w:p w14:paraId="4629AC2C"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397" w:type="dxa"/>
            <w:tcBorders>
              <w:top w:val="single" w:sz="4" w:space="0" w:color="000000"/>
              <w:left w:val="single" w:sz="4" w:space="0" w:color="000000"/>
              <w:bottom w:val="single" w:sz="4" w:space="0" w:color="000000"/>
              <w:right w:val="single" w:sz="8" w:space="0" w:color="000000"/>
            </w:tcBorders>
          </w:tcPr>
          <w:p w14:paraId="47BEFDE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0,19</w:t>
            </w:r>
          </w:p>
        </w:tc>
        <w:tc>
          <w:tcPr>
            <w:tcW w:w="1397" w:type="dxa"/>
            <w:tcBorders>
              <w:top w:val="single" w:sz="4" w:space="0" w:color="000000"/>
              <w:left w:val="single" w:sz="4" w:space="0" w:color="000000"/>
              <w:bottom w:val="single" w:sz="4" w:space="0" w:color="000000"/>
              <w:right w:val="single" w:sz="8" w:space="0" w:color="000000"/>
            </w:tcBorders>
          </w:tcPr>
          <w:p w14:paraId="05208D8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0,19/100</w:t>
            </w:r>
          </w:p>
        </w:tc>
      </w:tr>
      <w:tr w:rsidR="004E3FF3" w:rsidRPr="004E3FF3" w14:paraId="5A9A78F1" w14:textId="77777777" w:rsidTr="00574144">
        <w:tc>
          <w:tcPr>
            <w:tcW w:w="534" w:type="dxa"/>
            <w:tcBorders>
              <w:top w:val="single" w:sz="4" w:space="0" w:color="000000"/>
              <w:left w:val="single" w:sz="8" w:space="0" w:color="000000"/>
              <w:bottom w:val="single" w:sz="4" w:space="0" w:color="000000"/>
            </w:tcBorders>
          </w:tcPr>
          <w:p w14:paraId="14B5145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8</w:t>
            </w:r>
          </w:p>
        </w:tc>
        <w:tc>
          <w:tcPr>
            <w:tcW w:w="4385" w:type="dxa"/>
            <w:tcBorders>
              <w:top w:val="single" w:sz="4" w:space="0" w:color="000000"/>
              <w:left w:val="single" w:sz="4" w:space="0" w:color="000000"/>
              <w:bottom w:val="single" w:sz="4" w:space="0" w:color="000000"/>
            </w:tcBorders>
          </w:tcPr>
          <w:p w14:paraId="01D93D4C"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marušići (na </w:t>
            </w:r>
            <w:r w:rsidRPr="004E3FF3">
              <w:rPr>
                <w:rFonts w:ascii="Arial" w:eastAsia="Times New Roman" w:hAnsi="Arial" w:cs="Arial"/>
                <w:sz w:val="18"/>
                <w:szCs w:val="18"/>
                <w:lang w:eastAsia="hr-HR"/>
              </w:rPr>
              <w:t>Marušići</w:t>
            </w:r>
            <w:r w:rsidRPr="004E3FF3">
              <w:rPr>
                <w:rFonts w:ascii="Arial" w:eastAsia="Times New Roman" w:hAnsi="Arial" w:cs="Arial"/>
                <w:caps/>
                <w:sz w:val="18"/>
                <w:szCs w:val="18"/>
                <w:lang w:eastAsia="hr-HR"/>
              </w:rPr>
              <w:t>)</w:t>
            </w:r>
          </w:p>
        </w:tc>
        <w:tc>
          <w:tcPr>
            <w:tcW w:w="1507" w:type="dxa"/>
            <w:tcBorders>
              <w:top w:val="single" w:sz="4" w:space="0" w:color="000000"/>
              <w:left w:val="single" w:sz="4" w:space="0" w:color="000000"/>
              <w:bottom w:val="single" w:sz="4" w:space="0" w:color="000000"/>
            </w:tcBorders>
          </w:tcPr>
          <w:p w14:paraId="0611463C"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397" w:type="dxa"/>
            <w:tcBorders>
              <w:top w:val="single" w:sz="4" w:space="0" w:color="000000"/>
              <w:left w:val="single" w:sz="4" w:space="0" w:color="000000"/>
              <w:bottom w:val="single" w:sz="4" w:space="0" w:color="000000"/>
              <w:right w:val="single" w:sz="8" w:space="0" w:color="000000"/>
            </w:tcBorders>
          </w:tcPr>
          <w:p w14:paraId="5FC0130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1,37</w:t>
            </w:r>
          </w:p>
        </w:tc>
        <w:tc>
          <w:tcPr>
            <w:tcW w:w="1397" w:type="dxa"/>
            <w:tcBorders>
              <w:top w:val="single" w:sz="4" w:space="0" w:color="000000"/>
              <w:left w:val="single" w:sz="4" w:space="0" w:color="000000"/>
              <w:bottom w:val="single" w:sz="4" w:space="0" w:color="000000"/>
              <w:right w:val="single" w:sz="8" w:space="0" w:color="000000"/>
            </w:tcBorders>
          </w:tcPr>
          <w:p w14:paraId="66A81E2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1,37/100</w:t>
            </w:r>
          </w:p>
        </w:tc>
      </w:tr>
      <w:tr w:rsidR="004E3FF3" w:rsidRPr="004E3FF3" w14:paraId="24468A37" w14:textId="77777777" w:rsidTr="00574144">
        <w:tc>
          <w:tcPr>
            <w:tcW w:w="534" w:type="dxa"/>
            <w:tcBorders>
              <w:top w:val="single" w:sz="4" w:space="0" w:color="000000"/>
              <w:left w:val="single" w:sz="8" w:space="0" w:color="000000"/>
              <w:bottom w:val="single" w:sz="8" w:space="0" w:color="000000"/>
            </w:tcBorders>
          </w:tcPr>
          <w:p w14:paraId="731E922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9</w:t>
            </w:r>
          </w:p>
        </w:tc>
        <w:tc>
          <w:tcPr>
            <w:tcW w:w="4385" w:type="dxa"/>
            <w:tcBorders>
              <w:left w:val="single" w:sz="4" w:space="0" w:color="000000"/>
              <w:bottom w:val="single" w:sz="4" w:space="0" w:color="000000"/>
            </w:tcBorders>
          </w:tcPr>
          <w:p w14:paraId="76DA1C36"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škrile (na </w:t>
            </w:r>
            <w:r w:rsidRPr="004E3FF3">
              <w:rPr>
                <w:rFonts w:ascii="Arial" w:eastAsia="Times New Roman" w:hAnsi="Arial" w:cs="Arial"/>
                <w:sz w:val="18"/>
                <w:szCs w:val="18"/>
                <w:lang w:eastAsia="hr-HR"/>
              </w:rPr>
              <w:t>Plovanija</w:t>
            </w:r>
            <w:r w:rsidRPr="004E3FF3">
              <w:rPr>
                <w:rFonts w:ascii="Arial" w:eastAsia="Times New Roman" w:hAnsi="Arial" w:cs="Arial"/>
                <w:caps/>
                <w:sz w:val="18"/>
                <w:szCs w:val="18"/>
                <w:lang w:eastAsia="hr-HR"/>
              </w:rPr>
              <w:t>)</w:t>
            </w:r>
          </w:p>
        </w:tc>
        <w:tc>
          <w:tcPr>
            <w:tcW w:w="1507" w:type="dxa"/>
            <w:tcBorders>
              <w:left w:val="single" w:sz="4" w:space="0" w:color="000000"/>
              <w:bottom w:val="single" w:sz="4" w:space="0" w:color="000000"/>
            </w:tcBorders>
          </w:tcPr>
          <w:p w14:paraId="2879446C"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397" w:type="dxa"/>
            <w:tcBorders>
              <w:top w:val="single" w:sz="4" w:space="0" w:color="000000"/>
              <w:left w:val="single" w:sz="4" w:space="0" w:color="000000"/>
              <w:bottom w:val="single" w:sz="8" w:space="0" w:color="000000"/>
              <w:right w:val="single" w:sz="8" w:space="0" w:color="000000"/>
            </w:tcBorders>
          </w:tcPr>
          <w:p w14:paraId="4F42A00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0,68</w:t>
            </w:r>
          </w:p>
        </w:tc>
        <w:tc>
          <w:tcPr>
            <w:tcW w:w="1397" w:type="dxa"/>
            <w:tcBorders>
              <w:top w:val="single" w:sz="4" w:space="0" w:color="000000"/>
              <w:left w:val="single" w:sz="4" w:space="0" w:color="000000"/>
              <w:bottom w:val="single" w:sz="8" w:space="0" w:color="000000"/>
              <w:right w:val="single" w:sz="8" w:space="0" w:color="000000"/>
            </w:tcBorders>
          </w:tcPr>
          <w:p w14:paraId="4A0105C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0,17/25</w:t>
            </w:r>
          </w:p>
        </w:tc>
      </w:tr>
      <w:tr w:rsidR="004E3FF3" w:rsidRPr="004E3FF3" w14:paraId="325A6BD1" w14:textId="77777777" w:rsidTr="00574144">
        <w:tc>
          <w:tcPr>
            <w:tcW w:w="534" w:type="dxa"/>
            <w:tcBorders>
              <w:top w:val="single" w:sz="8" w:space="0" w:color="000000"/>
              <w:left w:val="single" w:sz="8" w:space="0" w:color="000000"/>
              <w:bottom w:val="single" w:sz="8" w:space="0" w:color="000000"/>
            </w:tcBorders>
            <w:shd w:val="clear" w:color="auto" w:fill="CCFFFF"/>
          </w:tcPr>
          <w:p w14:paraId="4131364C"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4385" w:type="dxa"/>
            <w:tcBorders>
              <w:top w:val="single" w:sz="8" w:space="0" w:color="000000"/>
              <w:left w:val="single" w:sz="4" w:space="0" w:color="000000"/>
              <w:bottom w:val="single" w:sz="8" w:space="0" w:color="000000"/>
            </w:tcBorders>
            <w:shd w:val="clear" w:color="auto" w:fill="CCFFFF"/>
          </w:tcPr>
          <w:p w14:paraId="17FCE50B" w14:textId="77777777" w:rsidR="004E3FF3" w:rsidRPr="004E3FF3" w:rsidRDefault="004E3FF3" w:rsidP="004E3FF3">
            <w:pPr>
              <w:spacing w:after="0" w:line="240" w:lineRule="auto"/>
              <w:rPr>
                <w:rFonts w:ascii="Arial" w:eastAsia="Times New Roman" w:hAnsi="Arial" w:cs="Arial"/>
                <w:b/>
                <w:bCs/>
                <w:caps/>
                <w:sz w:val="18"/>
                <w:szCs w:val="18"/>
                <w:lang w:eastAsia="hr-HR"/>
              </w:rPr>
            </w:pPr>
            <w:r w:rsidRPr="004E3FF3">
              <w:rPr>
                <w:rFonts w:ascii="Arial" w:eastAsia="Times New Roman" w:hAnsi="Arial" w:cs="Arial"/>
                <w:b/>
                <w:bCs/>
                <w:caps/>
                <w:sz w:val="18"/>
                <w:szCs w:val="18"/>
                <w:lang w:eastAsia="hr-HR"/>
              </w:rPr>
              <w:t>SveUKUPNO</w:t>
            </w:r>
          </w:p>
        </w:tc>
        <w:tc>
          <w:tcPr>
            <w:tcW w:w="1507" w:type="dxa"/>
            <w:tcBorders>
              <w:top w:val="single" w:sz="8" w:space="0" w:color="000000"/>
              <w:left w:val="single" w:sz="4" w:space="0" w:color="000000"/>
              <w:bottom w:val="single" w:sz="8" w:space="0" w:color="000000"/>
            </w:tcBorders>
            <w:shd w:val="clear" w:color="auto" w:fill="CCFFFF"/>
          </w:tcPr>
          <w:p w14:paraId="5BEB8BE5"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1397" w:type="dxa"/>
            <w:tcBorders>
              <w:top w:val="single" w:sz="8" w:space="0" w:color="000000"/>
              <w:left w:val="single" w:sz="4" w:space="0" w:color="000000"/>
              <w:bottom w:val="single" w:sz="8" w:space="0" w:color="000000"/>
              <w:right w:val="single" w:sz="8" w:space="0" w:color="000000"/>
            </w:tcBorders>
            <w:shd w:val="clear" w:color="auto" w:fill="CCFFFF"/>
          </w:tcPr>
          <w:p w14:paraId="7662B32B" w14:textId="77777777" w:rsidR="004E3FF3" w:rsidRPr="004E3FF3" w:rsidRDefault="004E3FF3" w:rsidP="004E3FF3">
            <w:pPr>
              <w:spacing w:after="0" w:line="240" w:lineRule="auto"/>
              <w:rPr>
                <w:rFonts w:ascii="Arial" w:eastAsia="Times New Roman" w:hAnsi="Arial" w:cs="Arial"/>
                <w:b/>
                <w:bCs/>
                <w:sz w:val="18"/>
                <w:szCs w:val="18"/>
                <w:lang w:eastAsia="hr-HR"/>
              </w:rPr>
            </w:pPr>
            <w:smartTag w:uri="urn:schemas-microsoft-com:office:smarttags" w:element="metricconverter">
              <w:smartTagPr>
                <w:attr w:name="ProductID" w:val="49,39 ha"/>
              </w:smartTagPr>
              <w:r w:rsidRPr="004E3FF3">
                <w:rPr>
                  <w:rFonts w:ascii="Arial" w:eastAsia="Times New Roman" w:hAnsi="Arial" w:cs="Arial"/>
                  <w:b/>
                  <w:bCs/>
                  <w:sz w:val="18"/>
                  <w:szCs w:val="18"/>
                  <w:lang w:eastAsia="hr-HR"/>
                </w:rPr>
                <w:t>49,39 ha</w:t>
              </w:r>
            </w:smartTag>
          </w:p>
        </w:tc>
        <w:tc>
          <w:tcPr>
            <w:tcW w:w="1397" w:type="dxa"/>
            <w:tcBorders>
              <w:top w:val="single" w:sz="8" w:space="0" w:color="000000"/>
              <w:left w:val="single" w:sz="4" w:space="0" w:color="000000"/>
              <w:bottom w:val="single" w:sz="8" w:space="0" w:color="000000"/>
              <w:right w:val="single" w:sz="8" w:space="0" w:color="000000"/>
            </w:tcBorders>
            <w:shd w:val="clear" w:color="auto" w:fill="CCFFFF"/>
          </w:tcPr>
          <w:p w14:paraId="438076CD" w14:textId="77777777" w:rsidR="004E3FF3" w:rsidRPr="004E3FF3" w:rsidRDefault="004E3FF3" w:rsidP="004E3FF3">
            <w:pPr>
              <w:spacing w:after="0" w:line="240" w:lineRule="auto"/>
              <w:rPr>
                <w:rFonts w:ascii="Arial" w:eastAsia="Times New Roman" w:hAnsi="Arial" w:cs="Arial"/>
                <w:b/>
                <w:bCs/>
                <w:sz w:val="18"/>
                <w:szCs w:val="18"/>
                <w:lang w:eastAsia="hr-HR"/>
              </w:rPr>
            </w:pPr>
            <w:r w:rsidRPr="004E3FF3">
              <w:rPr>
                <w:rFonts w:ascii="Arial" w:eastAsia="Times New Roman" w:hAnsi="Arial" w:cs="Arial"/>
                <w:b/>
                <w:bCs/>
                <w:sz w:val="18"/>
                <w:szCs w:val="18"/>
                <w:lang w:eastAsia="hr-HR"/>
              </w:rPr>
              <w:t>6,07ha / 12%</w:t>
            </w:r>
          </w:p>
        </w:tc>
      </w:tr>
    </w:tbl>
    <w:p w14:paraId="51E7067E" w14:textId="77777777" w:rsidR="004E3FF3" w:rsidRPr="004E3FF3" w:rsidRDefault="004E3FF3" w:rsidP="004E3FF3">
      <w:pPr>
        <w:spacing w:after="0" w:line="240" w:lineRule="auto"/>
        <w:jc w:val="both"/>
        <w:rPr>
          <w:rFonts w:ascii="Arial" w:eastAsia="Times New Roman" w:hAnsi="Arial"/>
          <w:sz w:val="20"/>
          <w:szCs w:val="20"/>
          <w:lang w:eastAsia="hr-HR"/>
        </w:rPr>
      </w:pPr>
    </w:p>
    <w:p w14:paraId="26F0FA4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5BD2100"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43A7B5DF"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Golf igralište </w:t>
      </w:r>
      <w:proofErr w:type="spellStart"/>
      <w:r w:rsidRPr="004E3FF3">
        <w:rPr>
          <w:rFonts w:ascii="Arial" w:eastAsia="Times New Roman" w:hAnsi="Arial"/>
          <w:b/>
          <w:sz w:val="20"/>
          <w:szCs w:val="20"/>
          <w:lang w:eastAsia="hr-HR"/>
        </w:rPr>
        <w:t>Markocija</w:t>
      </w:r>
      <w:proofErr w:type="spellEnd"/>
      <w:r w:rsidRPr="004E3FF3">
        <w:rPr>
          <w:rFonts w:ascii="Arial" w:eastAsia="Times New Roman" w:hAnsi="Arial"/>
          <w:b/>
          <w:sz w:val="20"/>
          <w:szCs w:val="20"/>
          <w:lang w:eastAsia="hr-HR"/>
        </w:rPr>
        <w:t xml:space="preserve"> (R1)</w:t>
      </w:r>
    </w:p>
    <w:p w14:paraId="13F900A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Građevinsko područje golf igrališta </w:t>
      </w:r>
      <w:proofErr w:type="spellStart"/>
      <w:r w:rsidRPr="004E3FF3">
        <w:rPr>
          <w:rFonts w:ascii="Arial" w:eastAsia="Times New Roman" w:hAnsi="Arial"/>
          <w:sz w:val="20"/>
          <w:szCs w:val="20"/>
          <w:lang w:eastAsia="hr-HR"/>
        </w:rPr>
        <w:t>Markocija</w:t>
      </w:r>
      <w:proofErr w:type="spellEnd"/>
      <w:r w:rsidRPr="004E3FF3">
        <w:rPr>
          <w:rFonts w:ascii="Arial" w:eastAsia="Times New Roman" w:hAnsi="Arial"/>
          <w:sz w:val="20"/>
          <w:szCs w:val="20"/>
          <w:lang w:eastAsia="hr-HR"/>
        </w:rPr>
        <w:t>, kapaciteta 18 polja, kao dio cjelovitog građevinskog područja golf igrališta koje se proteže i u Grad Umag, namijenjeno je uređenju otvorenih prostora golf igrališta i drugih sportsko rekreativnih otvorenih igrališta, bez mogućnosti gradnje bilo kakvih građevina visokogradnje (centralna građevina - golf kuća i ostale pomoćne građevine - spremišta opreme i materijala, radionice i sl. gradit će se na području Grada Umaga).</w:t>
      </w:r>
    </w:p>
    <w:p w14:paraId="529BF6CA" w14:textId="77777777" w:rsidR="004E3FF3" w:rsidRPr="004E3FF3" w:rsidRDefault="004E3FF3" w:rsidP="004E3FF3">
      <w:pPr>
        <w:spacing w:after="0" w:line="240" w:lineRule="auto"/>
        <w:jc w:val="both"/>
        <w:rPr>
          <w:rFonts w:ascii="Arial" w:eastAsia="Times New Roman" w:hAnsi="Arial"/>
          <w:sz w:val="20"/>
          <w:szCs w:val="20"/>
          <w:lang w:eastAsia="hr-HR"/>
        </w:rPr>
      </w:pPr>
    </w:p>
    <w:p w14:paraId="44578C9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građevinskom području golf igrališta mogući su zahvati planiranja zemljanih masa, kreiranja vodenih površina (umjetnih jezera i sl.) i sličnih radova potrebnih za privođenje namjeni.</w:t>
      </w:r>
    </w:p>
    <w:p w14:paraId="6DB90ADD" w14:textId="77777777" w:rsidR="004E3FF3" w:rsidRPr="004E3FF3" w:rsidRDefault="004E3FF3" w:rsidP="004E3FF3">
      <w:pPr>
        <w:spacing w:after="0" w:line="240" w:lineRule="auto"/>
        <w:jc w:val="both"/>
        <w:rPr>
          <w:rFonts w:ascii="Arial" w:eastAsia="Times New Roman" w:hAnsi="Arial"/>
          <w:sz w:val="20"/>
          <w:szCs w:val="20"/>
          <w:lang w:eastAsia="hr-HR"/>
        </w:rPr>
      </w:pPr>
    </w:p>
    <w:p w14:paraId="6EE2BF3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BCE6F6F"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0995AFB2"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Golf naselje Glavica (TZ) unutar Golf igrališta </w:t>
      </w:r>
      <w:proofErr w:type="spellStart"/>
      <w:r w:rsidRPr="004E3FF3">
        <w:rPr>
          <w:rFonts w:ascii="Arial" w:eastAsia="Times New Roman" w:hAnsi="Arial"/>
          <w:b/>
          <w:sz w:val="20"/>
          <w:szCs w:val="20"/>
          <w:lang w:eastAsia="hr-HR"/>
        </w:rPr>
        <w:t>Markocija</w:t>
      </w:r>
      <w:proofErr w:type="spellEnd"/>
    </w:p>
    <w:p w14:paraId="4E82063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Građevinsko područje sportsko-rekreacijske namjene - golf naselje Glavica, koje se nalazi unutar građevinskog područja golf igrališta </w:t>
      </w:r>
      <w:proofErr w:type="spellStart"/>
      <w:r w:rsidRPr="004E3FF3">
        <w:rPr>
          <w:rFonts w:ascii="Arial" w:eastAsia="Times New Roman" w:hAnsi="Arial"/>
          <w:sz w:val="20"/>
          <w:szCs w:val="20"/>
          <w:lang w:eastAsia="hr-HR"/>
        </w:rPr>
        <w:t>Markocija</w:t>
      </w:r>
      <w:proofErr w:type="spellEnd"/>
      <w:r w:rsidRPr="004E3FF3">
        <w:rPr>
          <w:rFonts w:ascii="Arial" w:eastAsia="Times New Roman" w:hAnsi="Arial"/>
          <w:sz w:val="20"/>
          <w:szCs w:val="20"/>
          <w:lang w:eastAsia="hr-HR"/>
        </w:rPr>
        <w:t>, namijenjeno je gradnji ugostiteljskih građevina smještajnog tipa - turistička naselja i ostalim potrebnim građevinama pratećih sadržaja, u kojima će se gostima pružati usluge smještaja i prehrane, a mogu se pružati i druge usluge u funkciji turističke potrošnje.</w:t>
      </w:r>
    </w:p>
    <w:p w14:paraId="6D367CC5" w14:textId="77777777" w:rsidR="004E3FF3" w:rsidRPr="004E3FF3" w:rsidRDefault="004E3FF3" w:rsidP="004E3FF3">
      <w:pPr>
        <w:spacing w:after="0" w:line="240" w:lineRule="auto"/>
        <w:jc w:val="both"/>
        <w:rPr>
          <w:rFonts w:ascii="Arial" w:eastAsia="Times New Roman" w:hAnsi="Arial"/>
          <w:sz w:val="20"/>
          <w:szCs w:val="20"/>
          <w:lang w:eastAsia="hr-HR"/>
        </w:rPr>
      </w:pPr>
    </w:p>
    <w:p w14:paraId="5E5D824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(2) Ugostiteljske smještajne građevine moraju odgovarati uvjetima iz Pravilnika o razvrstavanju, kategorizaciji i posebnim standardima ugostiteljskih objekata iz skupine hoteli  koji se odnose na hotele i turistička naselja. </w:t>
      </w:r>
    </w:p>
    <w:p w14:paraId="445AFF0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1F5D22E"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7E8D2279"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Sportsko rekreacijski centri Buje, </w:t>
      </w:r>
      <w:proofErr w:type="spellStart"/>
      <w:r w:rsidRPr="004E3FF3">
        <w:rPr>
          <w:rFonts w:ascii="Arial" w:eastAsia="Times New Roman" w:hAnsi="Arial"/>
          <w:b/>
          <w:sz w:val="20"/>
          <w:szCs w:val="20"/>
          <w:lang w:eastAsia="hr-HR"/>
        </w:rPr>
        <w:t>Momjan</w:t>
      </w:r>
      <w:proofErr w:type="spellEnd"/>
      <w:r w:rsidRPr="004E3FF3">
        <w:rPr>
          <w:rFonts w:ascii="Arial" w:eastAsia="Times New Roman" w:hAnsi="Arial"/>
          <w:b/>
          <w:sz w:val="20"/>
          <w:szCs w:val="20"/>
          <w:lang w:eastAsia="hr-HR"/>
        </w:rPr>
        <w:t xml:space="preserve">, </w:t>
      </w:r>
      <w:proofErr w:type="spellStart"/>
      <w:r w:rsidRPr="004E3FF3">
        <w:rPr>
          <w:rFonts w:ascii="Arial" w:eastAsia="Times New Roman" w:hAnsi="Arial"/>
          <w:b/>
          <w:sz w:val="20"/>
          <w:szCs w:val="20"/>
          <w:lang w:eastAsia="hr-HR"/>
        </w:rPr>
        <w:t>Kortivi</w:t>
      </w:r>
      <w:proofErr w:type="spellEnd"/>
      <w:r w:rsidRPr="004E3FF3">
        <w:rPr>
          <w:rFonts w:ascii="Arial" w:eastAsia="Times New Roman" w:hAnsi="Arial"/>
          <w:b/>
          <w:sz w:val="20"/>
          <w:szCs w:val="20"/>
          <w:lang w:eastAsia="hr-HR"/>
        </w:rPr>
        <w:t xml:space="preserve"> i Marušići i </w:t>
      </w:r>
      <w:proofErr w:type="spellStart"/>
      <w:r w:rsidRPr="004E3FF3">
        <w:rPr>
          <w:rFonts w:ascii="Arial" w:eastAsia="Times New Roman" w:hAnsi="Arial"/>
          <w:b/>
          <w:sz w:val="20"/>
          <w:szCs w:val="20"/>
          <w:lang w:eastAsia="hr-HR"/>
        </w:rPr>
        <w:t>Škrile</w:t>
      </w:r>
      <w:proofErr w:type="spellEnd"/>
      <w:r w:rsidRPr="004E3FF3">
        <w:rPr>
          <w:rFonts w:ascii="Arial" w:eastAsia="Times New Roman" w:hAnsi="Arial"/>
          <w:b/>
          <w:sz w:val="20"/>
          <w:szCs w:val="20"/>
          <w:lang w:eastAsia="hr-HR"/>
        </w:rPr>
        <w:t xml:space="preserve"> (R9)</w:t>
      </w:r>
    </w:p>
    <w:p w14:paraId="07706E3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izdvojenim građevinskim područjima van naselja sportsko rekreacijske namjene, sportskim centrima Buje,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Kortivi</w:t>
      </w:r>
      <w:proofErr w:type="spellEnd"/>
      <w:r w:rsidRPr="004E3FF3">
        <w:rPr>
          <w:rFonts w:ascii="Arial" w:eastAsia="Times New Roman" w:hAnsi="Arial"/>
          <w:sz w:val="20"/>
          <w:szCs w:val="20"/>
          <w:lang w:eastAsia="hr-HR"/>
        </w:rPr>
        <w:t xml:space="preserve">, Marušići i </w:t>
      </w:r>
      <w:proofErr w:type="spellStart"/>
      <w:r w:rsidRPr="004E3FF3">
        <w:rPr>
          <w:rFonts w:ascii="Arial" w:eastAsia="Times New Roman" w:hAnsi="Arial"/>
          <w:sz w:val="20"/>
          <w:szCs w:val="20"/>
          <w:lang w:eastAsia="hr-HR"/>
        </w:rPr>
        <w:t>Škrile</w:t>
      </w:r>
      <w:proofErr w:type="spellEnd"/>
      <w:r w:rsidRPr="004E3FF3">
        <w:rPr>
          <w:rFonts w:ascii="Arial" w:eastAsia="Times New Roman" w:hAnsi="Arial"/>
          <w:sz w:val="20"/>
          <w:szCs w:val="20"/>
          <w:lang w:eastAsia="hr-HR"/>
        </w:rPr>
        <w:t xml:space="preserve"> mogu se graditi građevine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sportskim i rekreacijskim aktivnostima, te uređivati sportska i rekreacijska igrališta s pratećim građevinama i sadržajima osnovne namjene, neophodnim za nesmetano funkcioniranje ovih zahvata. Prateće građevine koje će se graditi u svim navedenim područjima osim </w:t>
      </w:r>
      <w:proofErr w:type="spellStart"/>
      <w:r w:rsidRPr="004E3FF3">
        <w:rPr>
          <w:rFonts w:ascii="Arial" w:eastAsia="Times New Roman" w:hAnsi="Arial"/>
          <w:sz w:val="20"/>
          <w:szCs w:val="20"/>
          <w:lang w:eastAsia="hr-HR"/>
        </w:rPr>
        <w:t>Škrila</w:t>
      </w:r>
      <w:proofErr w:type="spellEnd"/>
      <w:r w:rsidRPr="004E3FF3">
        <w:rPr>
          <w:rFonts w:ascii="Arial" w:eastAsia="Times New Roman" w:hAnsi="Arial"/>
          <w:sz w:val="20"/>
          <w:szCs w:val="20"/>
          <w:lang w:eastAsia="hr-HR"/>
        </w:rPr>
        <w:t>, mogu biti i trgovačke, ugostiteljske, uslužne ili servisne namjene.</w:t>
      </w:r>
    </w:p>
    <w:p w14:paraId="7F415AB1" w14:textId="77777777" w:rsidR="004E3FF3" w:rsidRPr="004E3FF3" w:rsidRDefault="004E3FF3" w:rsidP="004E3FF3">
      <w:pPr>
        <w:spacing w:after="0" w:line="240" w:lineRule="auto"/>
        <w:jc w:val="both"/>
        <w:rPr>
          <w:rFonts w:ascii="Arial" w:eastAsia="Times New Roman" w:hAnsi="Arial"/>
          <w:sz w:val="20"/>
          <w:szCs w:val="20"/>
          <w:lang w:eastAsia="hr-HR"/>
        </w:rPr>
      </w:pPr>
    </w:p>
    <w:p w14:paraId="09413E4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lastRenderedPageBreak/>
        <w:t xml:space="preserve"> </w:t>
      </w:r>
      <w:r w:rsidRPr="004E3FF3">
        <w:rPr>
          <w:rFonts w:ascii="Arial" w:eastAsia="Times New Roman" w:hAnsi="Arial"/>
          <w:sz w:val="20"/>
          <w:szCs w:val="20"/>
          <w:lang w:eastAsia="hr-HR"/>
        </w:rPr>
        <w:t xml:space="preserve">. </w:t>
      </w:r>
    </w:p>
    <w:p w14:paraId="26FED494" w14:textId="77777777" w:rsidR="004E3FF3" w:rsidRPr="004E3FF3" w:rsidRDefault="004E3FF3" w:rsidP="004E3FF3">
      <w:pPr>
        <w:spacing w:after="0" w:line="240" w:lineRule="auto"/>
        <w:jc w:val="both"/>
        <w:rPr>
          <w:rFonts w:ascii="Arial" w:eastAsia="Times New Roman" w:hAnsi="Arial"/>
          <w:sz w:val="20"/>
          <w:szCs w:val="20"/>
          <w:lang w:eastAsia="hr-HR"/>
        </w:rPr>
      </w:pPr>
    </w:p>
    <w:p w14:paraId="192E00B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Sportsko rekreacijski centar </w:t>
      </w:r>
      <w:proofErr w:type="spellStart"/>
      <w:r w:rsidRPr="004E3FF3">
        <w:rPr>
          <w:rFonts w:ascii="Arial" w:eastAsia="Times New Roman" w:hAnsi="Arial"/>
          <w:sz w:val="20"/>
          <w:szCs w:val="20"/>
          <w:lang w:eastAsia="hr-HR"/>
        </w:rPr>
        <w:t>Škrile</w:t>
      </w:r>
      <w:proofErr w:type="spellEnd"/>
      <w:r w:rsidRPr="004E3FF3">
        <w:rPr>
          <w:rFonts w:ascii="Arial" w:eastAsia="Times New Roman" w:hAnsi="Arial"/>
          <w:sz w:val="20"/>
          <w:szCs w:val="20"/>
          <w:lang w:eastAsia="hr-HR"/>
        </w:rPr>
        <w:t xml:space="preserve"> služi kao dopuna turističko ugostiteljskog kompleksa Mulino u naselju </w:t>
      </w:r>
      <w:proofErr w:type="spellStart"/>
      <w:r w:rsidRPr="004E3FF3">
        <w:rPr>
          <w:rFonts w:ascii="Arial" w:eastAsia="Times New Roman" w:hAnsi="Arial"/>
          <w:sz w:val="20"/>
          <w:szCs w:val="20"/>
          <w:lang w:eastAsia="hr-HR"/>
        </w:rPr>
        <w:t>Škrile</w:t>
      </w:r>
      <w:proofErr w:type="spellEnd"/>
      <w:r w:rsidRPr="004E3FF3">
        <w:rPr>
          <w:rFonts w:ascii="Arial" w:eastAsia="Times New Roman" w:hAnsi="Arial"/>
          <w:sz w:val="20"/>
          <w:szCs w:val="20"/>
          <w:lang w:eastAsia="hr-HR"/>
        </w:rPr>
        <w:t xml:space="preserve"> i lociran je unutar planom označenog poplavnog područja. Nosilac zahvata gradnje na području SRC </w:t>
      </w:r>
      <w:proofErr w:type="spellStart"/>
      <w:r w:rsidRPr="004E3FF3">
        <w:rPr>
          <w:rFonts w:ascii="Arial" w:eastAsia="Times New Roman" w:hAnsi="Arial"/>
          <w:sz w:val="20"/>
          <w:szCs w:val="20"/>
          <w:lang w:eastAsia="hr-HR"/>
        </w:rPr>
        <w:t>Škrile</w:t>
      </w:r>
      <w:proofErr w:type="spellEnd"/>
      <w:r w:rsidRPr="004E3FF3">
        <w:rPr>
          <w:rFonts w:ascii="Arial" w:eastAsia="Times New Roman" w:hAnsi="Arial"/>
          <w:sz w:val="20"/>
          <w:szCs w:val="20"/>
          <w:lang w:eastAsia="hr-HR"/>
        </w:rPr>
        <w:t xml:space="preserve"> je odgovoran za zaštitu ljudi i imovine izloženih mogućim utjecajima poplava.</w:t>
      </w:r>
    </w:p>
    <w:p w14:paraId="14DF3DBC" w14:textId="77777777" w:rsidR="004E3FF3" w:rsidRPr="004E3FF3" w:rsidRDefault="004E3FF3" w:rsidP="004E3FF3">
      <w:pPr>
        <w:spacing w:after="0" w:line="240" w:lineRule="auto"/>
        <w:jc w:val="both"/>
        <w:rPr>
          <w:rFonts w:ascii="Arial" w:eastAsia="Times New Roman" w:hAnsi="Arial"/>
          <w:sz w:val="20"/>
          <w:szCs w:val="20"/>
          <w:lang w:eastAsia="hr-HR"/>
        </w:rPr>
      </w:pPr>
    </w:p>
    <w:p w14:paraId="53501E6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3AC203A"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3D5D28BD"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Izletište </w:t>
      </w:r>
      <w:proofErr w:type="spellStart"/>
      <w:r w:rsidRPr="004E3FF3">
        <w:rPr>
          <w:rFonts w:ascii="Arial" w:eastAsia="Times New Roman" w:hAnsi="Arial"/>
          <w:b/>
          <w:sz w:val="20"/>
          <w:szCs w:val="20"/>
          <w:lang w:eastAsia="hr-HR"/>
        </w:rPr>
        <w:t>Kanedo</w:t>
      </w:r>
      <w:proofErr w:type="spellEnd"/>
      <w:r w:rsidRPr="004E3FF3">
        <w:rPr>
          <w:rFonts w:ascii="Arial" w:eastAsia="Times New Roman" w:hAnsi="Arial"/>
          <w:b/>
          <w:sz w:val="20"/>
          <w:szCs w:val="20"/>
          <w:lang w:eastAsia="hr-HR"/>
        </w:rPr>
        <w:t xml:space="preserve"> (R7)</w:t>
      </w:r>
    </w:p>
    <w:p w14:paraId="39F0A21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Građevinsko područje izletišta </w:t>
      </w:r>
      <w:proofErr w:type="spellStart"/>
      <w:r w:rsidRPr="004E3FF3">
        <w:rPr>
          <w:rFonts w:ascii="Arial" w:eastAsia="Times New Roman" w:hAnsi="Arial"/>
          <w:sz w:val="20"/>
          <w:szCs w:val="20"/>
          <w:lang w:eastAsia="hr-HR"/>
        </w:rPr>
        <w:t>Kanedo</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namjenjeno</w:t>
      </w:r>
      <w:proofErr w:type="spellEnd"/>
      <w:r w:rsidRPr="004E3FF3">
        <w:rPr>
          <w:rFonts w:ascii="Arial" w:eastAsia="Times New Roman" w:hAnsi="Arial"/>
          <w:sz w:val="20"/>
          <w:szCs w:val="20"/>
          <w:lang w:eastAsia="hr-HR"/>
        </w:rPr>
        <w:t xml:space="preserve"> je uređenju specifičnog kompleksa u kojemu je moguće graditi građevine i uređivati zemljište s ciljem omogućavanja provođenja prvenstveno izletničkih i sportskih aktivnosti, uz dnevni boravak gostiju. Kompleks se može opremiti potrebnom infrastrukturom.</w:t>
      </w:r>
    </w:p>
    <w:p w14:paraId="5F8643FC" w14:textId="77777777" w:rsidR="004E3FF3" w:rsidRPr="004E3FF3" w:rsidRDefault="004E3FF3" w:rsidP="004E3FF3">
      <w:pPr>
        <w:spacing w:after="0" w:line="240" w:lineRule="auto"/>
        <w:jc w:val="both"/>
        <w:rPr>
          <w:rFonts w:ascii="Arial" w:eastAsia="Times New Roman" w:hAnsi="Arial"/>
          <w:sz w:val="20"/>
          <w:szCs w:val="20"/>
          <w:lang w:eastAsia="hr-HR"/>
        </w:rPr>
      </w:pPr>
    </w:p>
    <w:p w14:paraId="3CEB044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Unutar kompleksa je moguća gradnja građevina uslužne, trgovačke, ugostiteljsko-turističke i sl. djelatnosti ali ne i smještajne, u skladu s ukupnim odredbama ovog Plana, prostornog plana užeg područja i posebnim propisima. </w:t>
      </w:r>
    </w:p>
    <w:p w14:paraId="1F0FB039" w14:textId="77777777" w:rsidR="004E3FF3" w:rsidRPr="004E3FF3" w:rsidRDefault="004E3FF3" w:rsidP="004E3FF3">
      <w:pPr>
        <w:spacing w:after="0" w:line="240" w:lineRule="auto"/>
        <w:jc w:val="both"/>
        <w:rPr>
          <w:rFonts w:ascii="Arial" w:eastAsia="Times New Roman" w:hAnsi="Arial"/>
          <w:sz w:val="20"/>
          <w:szCs w:val="20"/>
          <w:lang w:eastAsia="hr-HR"/>
        </w:rPr>
      </w:pPr>
    </w:p>
    <w:p w14:paraId="37E8366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Izletište </w:t>
      </w:r>
      <w:proofErr w:type="spellStart"/>
      <w:r w:rsidRPr="004E3FF3">
        <w:rPr>
          <w:rFonts w:ascii="Arial" w:eastAsia="Times New Roman" w:hAnsi="Arial"/>
          <w:sz w:val="20"/>
          <w:szCs w:val="20"/>
          <w:lang w:eastAsia="hr-HR"/>
        </w:rPr>
        <w:t>Kanedo</w:t>
      </w:r>
      <w:proofErr w:type="spellEnd"/>
      <w:r w:rsidRPr="004E3FF3">
        <w:rPr>
          <w:rFonts w:ascii="Arial" w:eastAsia="Times New Roman" w:hAnsi="Arial"/>
          <w:sz w:val="20"/>
          <w:szCs w:val="20"/>
          <w:lang w:eastAsia="hr-HR"/>
        </w:rPr>
        <w:t xml:space="preserve"> služi za </w:t>
      </w:r>
      <w:proofErr w:type="spellStart"/>
      <w:r w:rsidRPr="004E3FF3">
        <w:rPr>
          <w:rFonts w:ascii="Arial" w:eastAsia="Times New Roman" w:hAnsi="Arial"/>
          <w:sz w:val="20"/>
          <w:szCs w:val="20"/>
          <w:lang w:eastAsia="hr-HR"/>
        </w:rPr>
        <w:t>posmatranje</w:t>
      </w:r>
      <w:proofErr w:type="spellEnd"/>
      <w:r w:rsidRPr="004E3FF3">
        <w:rPr>
          <w:rFonts w:ascii="Arial" w:eastAsia="Times New Roman" w:hAnsi="Arial"/>
          <w:sz w:val="20"/>
          <w:szCs w:val="20"/>
          <w:lang w:eastAsia="hr-HR"/>
        </w:rPr>
        <w:t xml:space="preserve"> ušća rijeke Dragonje i ptica koje tamo obitavaju ili ga posjećuju, te je locirano unutar planom označenog poplavnog područja. Nosilac zahvata gradnje na području Izletišta </w:t>
      </w:r>
      <w:proofErr w:type="spellStart"/>
      <w:r w:rsidRPr="004E3FF3">
        <w:rPr>
          <w:rFonts w:ascii="Arial" w:eastAsia="Times New Roman" w:hAnsi="Arial"/>
          <w:sz w:val="20"/>
          <w:szCs w:val="20"/>
          <w:lang w:eastAsia="hr-HR"/>
        </w:rPr>
        <w:t>Kanedo</w:t>
      </w:r>
      <w:proofErr w:type="spellEnd"/>
      <w:r w:rsidRPr="004E3FF3">
        <w:rPr>
          <w:rFonts w:ascii="Arial" w:eastAsia="Times New Roman" w:hAnsi="Arial"/>
          <w:sz w:val="20"/>
          <w:szCs w:val="20"/>
          <w:lang w:eastAsia="hr-HR"/>
        </w:rPr>
        <w:t xml:space="preserve"> je odgovoran za zaštitu ljudi i imovine izloženih mogućim utjecajima poplava.</w:t>
      </w:r>
    </w:p>
    <w:p w14:paraId="627CC485" w14:textId="77777777" w:rsidR="004E3FF3" w:rsidRPr="004E3FF3" w:rsidRDefault="004E3FF3" w:rsidP="004E3FF3">
      <w:pPr>
        <w:spacing w:after="0" w:line="240" w:lineRule="auto"/>
        <w:jc w:val="both"/>
        <w:rPr>
          <w:rFonts w:ascii="Arial" w:eastAsia="Times New Roman" w:hAnsi="Arial"/>
          <w:sz w:val="20"/>
          <w:szCs w:val="20"/>
          <w:lang w:eastAsia="hr-HR"/>
        </w:rPr>
      </w:pPr>
    </w:p>
    <w:p w14:paraId="678C02B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15250D4"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4DF376A8"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Sportsko otvoreno strelište Rupa (R8)</w:t>
      </w:r>
    </w:p>
    <w:p w14:paraId="101BFA3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(1) Građevinsko</w:t>
      </w:r>
      <w:r w:rsidRPr="004E3FF3">
        <w:rPr>
          <w:rFonts w:ascii="Arial" w:eastAsia="Times New Roman" w:hAnsi="Arial"/>
          <w:sz w:val="20"/>
          <w:szCs w:val="20"/>
          <w:lang w:eastAsia="hr-HR"/>
        </w:rPr>
        <w:t xml:space="preserve"> područje </w:t>
      </w:r>
      <w:r w:rsidRPr="004E3FF3">
        <w:rPr>
          <w:rFonts w:ascii="Arial" w:eastAsia="Times New Roman" w:hAnsi="Arial" w:cs="Arial"/>
          <w:sz w:val="20"/>
          <w:szCs w:val="20"/>
          <w:lang w:eastAsia="hr-HR"/>
        </w:rPr>
        <w:t>sportskog otvorenog strelišta</w:t>
      </w:r>
      <w:r w:rsidRPr="004E3FF3">
        <w:rPr>
          <w:rFonts w:ascii="Arial" w:eastAsia="Times New Roman" w:hAnsi="Arial"/>
          <w:sz w:val="20"/>
          <w:szCs w:val="20"/>
          <w:lang w:eastAsia="hr-HR"/>
        </w:rPr>
        <w:t xml:space="preserve"> Rupa namijenjeno je uređenju i gradnji građevina i otvorenih sportskih i rekreacijskih površina – sportskog strelišta, u skladu s posebnim propisom, uz postavljanje potrebnih rekvizita neophodnih u njihovoj upotrebi. </w:t>
      </w:r>
      <w:r w:rsidRPr="004E3FF3">
        <w:rPr>
          <w:rFonts w:ascii="Arial" w:eastAsia="Times New Roman" w:hAnsi="Arial" w:cs="Arial"/>
          <w:sz w:val="20"/>
          <w:szCs w:val="20"/>
          <w:lang w:eastAsia="hr-HR"/>
        </w:rPr>
        <w:t>U ovom području može se graditi klupska zgrada sa prostorima za obavljanje pratećih aktivnosti, potrebna infrastrukturna mreža i prateće infrastrukturne građevine, kao i postavljati potrebne montažne prenosive građevine i naprave.</w:t>
      </w:r>
    </w:p>
    <w:p w14:paraId="1C5B574B"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730920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U građevinskom području sportskog otvorenog st</w:t>
      </w:r>
      <w:r w:rsidRPr="004E3FF3">
        <w:rPr>
          <w:rFonts w:ascii="Arial" w:eastAsia="Times New Roman" w:hAnsi="Arial"/>
          <w:sz w:val="20"/>
          <w:szCs w:val="20"/>
          <w:lang w:eastAsia="hr-HR"/>
        </w:rPr>
        <w:t>relišta Rupa</w:t>
      </w:r>
      <w:r w:rsidRPr="004E3FF3">
        <w:rPr>
          <w:rFonts w:ascii="Arial" w:eastAsia="Times New Roman" w:hAnsi="Arial" w:cs="Arial"/>
          <w:sz w:val="20"/>
          <w:szCs w:val="20"/>
          <w:lang w:eastAsia="hr-HR"/>
        </w:rPr>
        <w:t xml:space="preserve"> mogući su zahvati planiranja zemljanih masa i sličnih radova potrebnih za privođenje namjeni i sigurno korištenje strelišta.</w:t>
      </w:r>
    </w:p>
    <w:p w14:paraId="1D5E7F0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D3B951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DRUŠTVENA NAMJENA</w:t>
      </w:r>
    </w:p>
    <w:p w14:paraId="01D38EFE" w14:textId="77777777" w:rsidR="004E3FF3" w:rsidRPr="004E3FF3" w:rsidRDefault="004E3FF3" w:rsidP="004E3FF3">
      <w:pPr>
        <w:spacing w:after="0" w:line="240" w:lineRule="auto"/>
        <w:jc w:val="center"/>
        <w:rPr>
          <w:rFonts w:ascii="Arial" w:eastAsia="Times New Roman" w:hAnsi="Arial"/>
          <w:b/>
          <w:sz w:val="20"/>
          <w:szCs w:val="20"/>
          <w:lang w:eastAsia="hr-HR"/>
        </w:rPr>
      </w:pPr>
      <w:r w:rsidRPr="004E3FF3">
        <w:rPr>
          <w:rFonts w:ascii="Arial" w:eastAsia="Times New Roman" w:hAnsi="Arial"/>
          <w:b/>
          <w:sz w:val="20"/>
          <w:szCs w:val="20"/>
          <w:lang w:eastAsia="hr-HR"/>
        </w:rPr>
        <w:t>Članak 35.a</w:t>
      </w:r>
    </w:p>
    <w:p w14:paraId="2C214E83" w14:textId="77777777" w:rsidR="004E3FF3" w:rsidRPr="004E3FF3" w:rsidRDefault="004E3FF3" w:rsidP="004E3FF3">
      <w:pPr>
        <w:spacing w:after="0" w:line="240" w:lineRule="auto"/>
        <w:jc w:val="both"/>
        <w:rPr>
          <w:rFonts w:ascii="Arial" w:eastAsia="Times New Roman" w:hAnsi="Arial"/>
          <w:sz w:val="20"/>
          <w:szCs w:val="20"/>
          <w:lang w:eastAsia="hr-HR"/>
        </w:rPr>
      </w:pPr>
    </w:p>
    <w:p w14:paraId="14CDBFD3"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3444D007"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sz w:val="20"/>
          <w:szCs w:val="20"/>
          <w:lang w:eastAsia="hr-HR"/>
        </w:rPr>
        <w:t>(1) Građevinsko područje društvene namjene - kulturne djelatnosti (D7) Park skulptura Marušići namijenjeno je smještaju i zaštiti skulptura na otvorenom, te uređenju pratećih javnih parkovnih i rekreacijskih sadržaja i opreme, bez gradnje građevina visokogradnje.</w:t>
      </w:r>
    </w:p>
    <w:p w14:paraId="4EED763B"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06DD9F8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aps/>
          <w:sz w:val="20"/>
          <w:szCs w:val="20"/>
          <w:lang w:eastAsia="hr-HR"/>
        </w:rPr>
        <w:t xml:space="preserve">(2) </w:t>
      </w:r>
      <w:r w:rsidRPr="004E3FF3">
        <w:rPr>
          <w:rFonts w:ascii="Arial" w:eastAsia="Times New Roman" w:hAnsi="Arial"/>
          <w:sz w:val="20"/>
          <w:szCs w:val="20"/>
          <w:lang w:eastAsia="hr-HR"/>
        </w:rPr>
        <w:t>Građevinsko područje ima površinu od 0,27ha, koja je već parkovno uređena.</w:t>
      </w:r>
    </w:p>
    <w:p w14:paraId="7F3E0609" w14:textId="77777777" w:rsidR="004E3FF3" w:rsidRPr="004E3FF3" w:rsidRDefault="004E3FF3" w:rsidP="004E3FF3">
      <w:pPr>
        <w:spacing w:after="0" w:line="240" w:lineRule="auto"/>
        <w:jc w:val="both"/>
        <w:rPr>
          <w:rFonts w:ascii="Arial" w:eastAsia="Times New Roman" w:hAnsi="Arial"/>
          <w:sz w:val="20"/>
          <w:szCs w:val="20"/>
          <w:lang w:eastAsia="hr-HR"/>
        </w:rPr>
      </w:pPr>
    </w:p>
    <w:p w14:paraId="097A7B1D" w14:textId="77777777" w:rsidR="004E3FF3" w:rsidRPr="004E3FF3" w:rsidRDefault="004E3FF3" w:rsidP="004E3FF3">
      <w:pPr>
        <w:spacing w:after="0" w:line="240" w:lineRule="auto"/>
        <w:jc w:val="both"/>
        <w:rPr>
          <w:rFonts w:ascii="Arial" w:eastAsia="Times New Roman" w:hAnsi="Arial"/>
          <w:sz w:val="20"/>
          <w:szCs w:val="20"/>
          <w:lang w:eastAsia="hr-HR"/>
        </w:rPr>
      </w:pPr>
    </w:p>
    <w:tbl>
      <w:tblPr>
        <w:tblW w:w="7923" w:type="dxa"/>
        <w:tblInd w:w="-15" w:type="dxa"/>
        <w:tblLayout w:type="fixed"/>
        <w:tblLook w:val="0000" w:firstRow="0" w:lastRow="0" w:firstColumn="0" w:lastColumn="0" w:noHBand="0" w:noVBand="0"/>
      </w:tblPr>
      <w:tblGrid>
        <w:gridCol w:w="532"/>
        <w:gridCol w:w="4391"/>
        <w:gridCol w:w="1500"/>
        <w:gridCol w:w="1500"/>
      </w:tblGrid>
      <w:tr w:rsidR="004E3FF3" w:rsidRPr="004E3FF3" w14:paraId="235D8D34" w14:textId="77777777" w:rsidTr="00574144">
        <w:trPr>
          <w:cantSplit/>
          <w:trHeight w:val="641"/>
        </w:trPr>
        <w:tc>
          <w:tcPr>
            <w:tcW w:w="532" w:type="dxa"/>
            <w:tcBorders>
              <w:top w:val="single" w:sz="8" w:space="0" w:color="000000"/>
              <w:left w:val="single" w:sz="8" w:space="0" w:color="000000"/>
            </w:tcBorders>
            <w:shd w:val="clear" w:color="auto" w:fill="CCFFFF"/>
          </w:tcPr>
          <w:p w14:paraId="3AD1B41E"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91" w:type="dxa"/>
            <w:tcBorders>
              <w:top w:val="single" w:sz="8" w:space="0" w:color="000000"/>
              <w:left w:val="single" w:sz="4" w:space="0" w:color="000000"/>
            </w:tcBorders>
            <w:shd w:val="clear" w:color="auto" w:fill="CCFFFF"/>
            <w:tcMar>
              <w:top w:w="113" w:type="dxa"/>
            </w:tcMar>
          </w:tcPr>
          <w:p w14:paraId="19F7BFA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LOKACIJA (građevinsko područje)</w:t>
            </w:r>
          </w:p>
        </w:tc>
        <w:tc>
          <w:tcPr>
            <w:tcW w:w="1500" w:type="dxa"/>
            <w:tcBorders>
              <w:top w:val="single" w:sz="8" w:space="0" w:color="000000"/>
              <w:left w:val="single" w:sz="4" w:space="0" w:color="000000"/>
              <w:right w:val="single" w:sz="8" w:space="0" w:color="000000"/>
            </w:tcBorders>
            <w:shd w:val="clear" w:color="auto" w:fill="CCFFFF"/>
            <w:tcMar>
              <w:top w:w="113" w:type="dxa"/>
            </w:tcMar>
          </w:tcPr>
          <w:p w14:paraId="50808B4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w:t>
            </w:r>
          </w:p>
          <w:p w14:paraId="6E6C680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500" w:type="dxa"/>
            <w:tcBorders>
              <w:top w:val="single" w:sz="8" w:space="0" w:color="000000"/>
              <w:left w:val="single" w:sz="4" w:space="0" w:color="000000"/>
              <w:right w:val="single" w:sz="8" w:space="0" w:color="000000"/>
            </w:tcBorders>
            <w:shd w:val="clear" w:color="auto" w:fill="CCFFFF"/>
          </w:tcPr>
          <w:p w14:paraId="4FDECB3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Izgrađenost</w:t>
            </w:r>
          </w:p>
          <w:p w14:paraId="31263F7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 / %)</w:t>
            </w:r>
          </w:p>
        </w:tc>
      </w:tr>
      <w:tr w:rsidR="004E3FF3" w:rsidRPr="004E3FF3" w14:paraId="4A866AC0" w14:textId="77777777" w:rsidTr="00574144">
        <w:tc>
          <w:tcPr>
            <w:tcW w:w="532" w:type="dxa"/>
            <w:tcBorders>
              <w:top w:val="single" w:sz="4" w:space="0" w:color="000000"/>
              <w:left w:val="single" w:sz="8" w:space="0" w:color="000000"/>
              <w:bottom w:val="single" w:sz="4" w:space="0" w:color="000000"/>
            </w:tcBorders>
          </w:tcPr>
          <w:p w14:paraId="56FEB69E"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1</w:t>
            </w:r>
          </w:p>
        </w:tc>
        <w:tc>
          <w:tcPr>
            <w:tcW w:w="4391" w:type="dxa"/>
            <w:tcBorders>
              <w:top w:val="single" w:sz="4" w:space="0" w:color="000000"/>
              <w:left w:val="single" w:sz="4" w:space="0" w:color="000000"/>
              <w:bottom w:val="single" w:sz="4" w:space="0" w:color="000000"/>
            </w:tcBorders>
          </w:tcPr>
          <w:p w14:paraId="04B0A41E"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Park skulptura Marušići (D7) (na </w:t>
            </w:r>
            <w:r w:rsidRPr="004E3FF3">
              <w:rPr>
                <w:rFonts w:ascii="Arial" w:eastAsia="Times New Roman" w:hAnsi="Arial" w:cs="Arial"/>
                <w:sz w:val="18"/>
                <w:szCs w:val="18"/>
                <w:lang w:eastAsia="hr-HR"/>
              </w:rPr>
              <w:t>Marušići</w:t>
            </w:r>
            <w:r w:rsidRPr="004E3FF3">
              <w:rPr>
                <w:rFonts w:ascii="Arial" w:eastAsia="Times New Roman" w:hAnsi="Arial" w:cs="Arial"/>
                <w:caps/>
                <w:sz w:val="18"/>
                <w:szCs w:val="18"/>
                <w:lang w:eastAsia="hr-HR"/>
              </w:rPr>
              <w:t>)</w:t>
            </w:r>
          </w:p>
        </w:tc>
        <w:tc>
          <w:tcPr>
            <w:tcW w:w="1500" w:type="dxa"/>
            <w:tcBorders>
              <w:top w:val="single" w:sz="4" w:space="0" w:color="000000"/>
              <w:left w:val="single" w:sz="4" w:space="0" w:color="000000"/>
              <w:bottom w:val="single" w:sz="4" w:space="0" w:color="000000"/>
              <w:right w:val="single" w:sz="8" w:space="0" w:color="000000"/>
            </w:tcBorders>
          </w:tcPr>
          <w:p w14:paraId="0794C8C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0,27</w:t>
            </w:r>
          </w:p>
        </w:tc>
        <w:tc>
          <w:tcPr>
            <w:tcW w:w="1500" w:type="dxa"/>
            <w:tcBorders>
              <w:top w:val="single" w:sz="4" w:space="0" w:color="000000"/>
              <w:left w:val="single" w:sz="4" w:space="0" w:color="000000"/>
              <w:bottom w:val="single" w:sz="4" w:space="0" w:color="000000"/>
              <w:right w:val="single" w:sz="8" w:space="0" w:color="000000"/>
            </w:tcBorders>
          </w:tcPr>
          <w:p w14:paraId="71E71E6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0,27/100</w:t>
            </w:r>
          </w:p>
        </w:tc>
      </w:tr>
      <w:tr w:rsidR="004E3FF3" w:rsidRPr="004E3FF3" w14:paraId="5AF5680F" w14:textId="77777777" w:rsidTr="00574144">
        <w:tc>
          <w:tcPr>
            <w:tcW w:w="532" w:type="dxa"/>
            <w:tcBorders>
              <w:top w:val="single" w:sz="8" w:space="0" w:color="000000"/>
              <w:left w:val="single" w:sz="8" w:space="0" w:color="000000"/>
              <w:bottom w:val="single" w:sz="8" w:space="0" w:color="000000"/>
            </w:tcBorders>
            <w:shd w:val="clear" w:color="auto" w:fill="CCFFFF"/>
          </w:tcPr>
          <w:p w14:paraId="21BA220A"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4391" w:type="dxa"/>
            <w:tcBorders>
              <w:top w:val="single" w:sz="8" w:space="0" w:color="000000"/>
              <w:left w:val="single" w:sz="4" w:space="0" w:color="000000"/>
              <w:bottom w:val="single" w:sz="8" w:space="0" w:color="000000"/>
            </w:tcBorders>
            <w:shd w:val="clear" w:color="auto" w:fill="CCFFFF"/>
          </w:tcPr>
          <w:p w14:paraId="7CB8AEBF" w14:textId="77777777" w:rsidR="004E3FF3" w:rsidRPr="004E3FF3" w:rsidRDefault="004E3FF3" w:rsidP="004E3FF3">
            <w:pPr>
              <w:spacing w:after="0" w:line="240" w:lineRule="auto"/>
              <w:rPr>
                <w:rFonts w:ascii="Arial" w:eastAsia="Times New Roman" w:hAnsi="Arial" w:cs="Arial"/>
                <w:b/>
                <w:bCs/>
                <w:caps/>
                <w:sz w:val="18"/>
                <w:szCs w:val="18"/>
                <w:lang w:eastAsia="hr-HR"/>
              </w:rPr>
            </w:pPr>
            <w:r w:rsidRPr="004E3FF3">
              <w:rPr>
                <w:rFonts w:ascii="Arial" w:eastAsia="Times New Roman" w:hAnsi="Arial" w:cs="Arial"/>
                <w:b/>
                <w:bCs/>
                <w:caps/>
                <w:sz w:val="18"/>
                <w:szCs w:val="18"/>
                <w:lang w:eastAsia="hr-HR"/>
              </w:rPr>
              <w:t>SveUKUPNO</w:t>
            </w:r>
          </w:p>
        </w:tc>
        <w:tc>
          <w:tcPr>
            <w:tcW w:w="1500" w:type="dxa"/>
            <w:tcBorders>
              <w:top w:val="single" w:sz="8" w:space="0" w:color="000000"/>
              <w:left w:val="single" w:sz="4" w:space="0" w:color="000000"/>
              <w:bottom w:val="single" w:sz="8" w:space="0" w:color="000000"/>
              <w:right w:val="single" w:sz="8" w:space="0" w:color="000000"/>
            </w:tcBorders>
            <w:shd w:val="clear" w:color="auto" w:fill="CCFFFF"/>
          </w:tcPr>
          <w:p w14:paraId="5414E2C7" w14:textId="77777777" w:rsidR="004E3FF3" w:rsidRPr="004E3FF3" w:rsidRDefault="004E3FF3" w:rsidP="004E3FF3">
            <w:pPr>
              <w:spacing w:after="0" w:line="240" w:lineRule="auto"/>
              <w:rPr>
                <w:rFonts w:ascii="Arial" w:eastAsia="Times New Roman" w:hAnsi="Arial" w:cs="Arial"/>
                <w:b/>
                <w:bCs/>
                <w:sz w:val="18"/>
                <w:szCs w:val="18"/>
                <w:lang w:eastAsia="hr-HR"/>
              </w:rPr>
            </w:pPr>
            <w:smartTag w:uri="urn:schemas-microsoft-com:office:smarttags" w:element="metricconverter">
              <w:smartTagPr>
                <w:attr w:name="ProductID" w:val="0,27 ha"/>
              </w:smartTagPr>
              <w:r w:rsidRPr="004E3FF3">
                <w:rPr>
                  <w:rFonts w:ascii="Arial" w:eastAsia="Times New Roman" w:hAnsi="Arial" w:cs="Arial"/>
                  <w:b/>
                  <w:bCs/>
                  <w:sz w:val="18"/>
                  <w:szCs w:val="18"/>
                  <w:lang w:eastAsia="hr-HR"/>
                </w:rPr>
                <w:t>0,27 ha</w:t>
              </w:r>
            </w:smartTag>
          </w:p>
        </w:tc>
        <w:tc>
          <w:tcPr>
            <w:tcW w:w="1500" w:type="dxa"/>
            <w:tcBorders>
              <w:top w:val="single" w:sz="8" w:space="0" w:color="000000"/>
              <w:left w:val="single" w:sz="4" w:space="0" w:color="000000"/>
              <w:bottom w:val="single" w:sz="8" w:space="0" w:color="000000"/>
              <w:right w:val="single" w:sz="8" w:space="0" w:color="000000"/>
            </w:tcBorders>
            <w:shd w:val="clear" w:color="auto" w:fill="CCFFFF"/>
          </w:tcPr>
          <w:p w14:paraId="404CBCD7" w14:textId="77777777" w:rsidR="004E3FF3" w:rsidRPr="004E3FF3" w:rsidRDefault="004E3FF3" w:rsidP="004E3FF3">
            <w:pPr>
              <w:spacing w:after="0" w:line="240" w:lineRule="auto"/>
              <w:jc w:val="center"/>
              <w:rPr>
                <w:rFonts w:ascii="Arial" w:eastAsia="Times New Roman" w:hAnsi="Arial" w:cs="Arial"/>
                <w:b/>
                <w:bCs/>
                <w:sz w:val="18"/>
                <w:szCs w:val="18"/>
                <w:lang w:eastAsia="hr-HR"/>
              </w:rPr>
            </w:pPr>
            <w:r w:rsidRPr="004E3FF3">
              <w:rPr>
                <w:rFonts w:ascii="Arial" w:eastAsia="Times New Roman" w:hAnsi="Arial" w:cs="Arial"/>
                <w:b/>
                <w:bCs/>
                <w:sz w:val="18"/>
                <w:szCs w:val="18"/>
                <w:lang w:eastAsia="hr-HR"/>
              </w:rPr>
              <w:t>0,27 ha / 100%</w:t>
            </w:r>
          </w:p>
        </w:tc>
      </w:tr>
    </w:tbl>
    <w:p w14:paraId="13A5ED21"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5F86D11F"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52116CB3"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LUKA otvorena za javni promet</w:t>
      </w:r>
    </w:p>
    <w:p w14:paraId="0183F21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DEAEE6A" w14:textId="77777777" w:rsidR="004E3FF3" w:rsidRPr="004E3FF3" w:rsidRDefault="004E3FF3" w:rsidP="004E3FF3">
      <w:pPr>
        <w:spacing w:after="0" w:line="240" w:lineRule="auto"/>
        <w:jc w:val="both"/>
        <w:rPr>
          <w:rFonts w:ascii="Arial" w:eastAsia="Times New Roman" w:hAnsi="Arial"/>
          <w:sz w:val="20"/>
          <w:szCs w:val="20"/>
          <w:lang w:eastAsia="hr-HR"/>
        </w:rPr>
      </w:pPr>
    </w:p>
    <w:p w14:paraId="78C929B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Građevinsko područje luke otvorene za javni promet koje čini kopneni dio luke i pripadajući morski dio luke, su površine namijenjene isključivo gradnji građevina lučke i druge infrastrukture sa pratećim gospodarskim i drugim sadržajima, te uređivanju sadržaja i ugradnji naprava za nadziranje funkcioniranja mreža i uređaja. Građevine koje će se graditi u ovim građevinskim područjima ne mogu biti stambene, niti imati prostorije stambene namjene.</w:t>
      </w:r>
    </w:p>
    <w:p w14:paraId="5852CC57" w14:textId="77777777" w:rsidR="004E3FF3" w:rsidRPr="004E3FF3" w:rsidRDefault="004E3FF3" w:rsidP="004E3FF3">
      <w:pPr>
        <w:spacing w:after="0" w:line="240" w:lineRule="auto"/>
        <w:jc w:val="both"/>
        <w:rPr>
          <w:rFonts w:ascii="Arial" w:eastAsia="Times New Roman" w:hAnsi="Arial"/>
          <w:sz w:val="20"/>
          <w:szCs w:val="20"/>
          <w:lang w:eastAsia="hr-HR"/>
        </w:rPr>
      </w:pPr>
    </w:p>
    <w:p w14:paraId="7B76048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999014A" w14:textId="77777777" w:rsidR="004E3FF3" w:rsidRPr="004E3FF3" w:rsidRDefault="004E3FF3" w:rsidP="004E3FF3">
      <w:pPr>
        <w:spacing w:after="0" w:line="240" w:lineRule="auto"/>
        <w:jc w:val="both"/>
        <w:rPr>
          <w:rFonts w:ascii="Arial" w:eastAsia="Times New Roman" w:hAnsi="Arial"/>
          <w:sz w:val="32"/>
          <w:szCs w:val="32"/>
          <w:lang w:eastAsia="hr-HR"/>
        </w:rPr>
      </w:pPr>
      <w:r w:rsidRPr="004E3FF3">
        <w:rPr>
          <w:rFonts w:ascii="Arial" w:eastAsia="Times New Roman" w:hAnsi="Arial"/>
          <w:sz w:val="20"/>
          <w:szCs w:val="20"/>
          <w:lang w:eastAsia="hr-HR"/>
        </w:rPr>
        <w:lastRenderedPageBreak/>
        <w:t xml:space="preserve">(2) Planirano građevinsko područje luke otvorene za javni promet je:                      </w:t>
      </w:r>
      <w:r w:rsidRPr="004E3FF3">
        <w:rPr>
          <w:rFonts w:ascii="Arial" w:eastAsia="Times New Roman" w:hAnsi="Arial"/>
          <w:sz w:val="32"/>
          <w:szCs w:val="32"/>
          <w:lang w:eastAsia="hr-HR"/>
        </w:rPr>
        <w:t xml:space="preserve">      </w:t>
      </w:r>
    </w:p>
    <w:p w14:paraId="7DD36818" w14:textId="77777777" w:rsidR="004E3FF3" w:rsidRPr="004E3FF3" w:rsidRDefault="004E3FF3" w:rsidP="004E3FF3">
      <w:pPr>
        <w:spacing w:after="0" w:line="240" w:lineRule="auto"/>
        <w:jc w:val="both"/>
        <w:rPr>
          <w:rFonts w:ascii="Arial" w:eastAsia="Times New Roman" w:hAnsi="Arial"/>
          <w:sz w:val="20"/>
          <w:szCs w:val="20"/>
          <w:lang w:eastAsia="hr-HR"/>
        </w:rPr>
      </w:pPr>
    </w:p>
    <w:tbl>
      <w:tblPr>
        <w:tblW w:w="9620" w:type="dxa"/>
        <w:tblInd w:w="-15" w:type="dxa"/>
        <w:tblLayout w:type="fixed"/>
        <w:tblLook w:val="0000" w:firstRow="0" w:lastRow="0" w:firstColumn="0" w:lastColumn="0" w:noHBand="0" w:noVBand="0"/>
      </w:tblPr>
      <w:tblGrid>
        <w:gridCol w:w="532"/>
        <w:gridCol w:w="4391"/>
        <w:gridCol w:w="1579"/>
        <w:gridCol w:w="1559"/>
        <w:gridCol w:w="1559"/>
      </w:tblGrid>
      <w:tr w:rsidR="004E3FF3" w:rsidRPr="004E3FF3" w14:paraId="18CF99D1" w14:textId="77777777" w:rsidTr="00574144">
        <w:trPr>
          <w:cantSplit/>
          <w:trHeight w:val="641"/>
        </w:trPr>
        <w:tc>
          <w:tcPr>
            <w:tcW w:w="532" w:type="dxa"/>
            <w:tcBorders>
              <w:top w:val="single" w:sz="8" w:space="0" w:color="000000"/>
              <w:left w:val="single" w:sz="8" w:space="0" w:color="000000"/>
            </w:tcBorders>
            <w:shd w:val="clear" w:color="auto" w:fill="CCFFFF"/>
          </w:tcPr>
          <w:p w14:paraId="324D566F"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91" w:type="dxa"/>
            <w:tcBorders>
              <w:top w:val="single" w:sz="8" w:space="0" w:color="000000"/>
              <w:left w:val="single" w:sz="4" w:space="0" w:color="000000"/>
            </w:tcBorders>
            <w:shd w:val="clear" w:color="auto" w:fill="CCFFFF"/>
            <w:tcMar>
              <w:top w:w="113" w:type="dxa"/>
            </w:tcMar>
          </w:tcPr>
          <w:p w14:paraId="5BF9A19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LOKACIJA (građevinsko područje)</w:t>
            </w:r>
          </w:p>
        </w:tc>
        <w:tc>
          <w:tcPr>
            <w:tcW w:w="1579" w:type="dxa"/>
            <w:tcBorders>
              <w:top w:val="single" w:sz="8" w:space="0" w:color="000000"/>
              <w:left w:val="single" w:sz="4" w:space="0" w:color="000000"/>
              <w:right w:val="single" w:sz="4" w:space="0" w:color="auto"/>
            </w:tcBorders>
            <w:shd w:val="clear" w:color="auto" w:fill="CCFFFF"/>
            <w:tcMar>
              <w:top w:w="113" w:type="dxa"/>
            </w:tcMar>
          </w:tcPr>
          <w:p w14:paraId="12B8D95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 more</w:t>
            </w:r>
          </w:p>
          <w:p w14:paraId="58770DB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559" w:type="dxa"/>
            <w:tcBorders>
              <w:top w:val="single" w:sz="8" w:space="0" w:color="auto"/>
              <w:left w:val="single" w:sz="4" w:space="0" w:color="auto"/>
              <w:bottom w:val="single" w:sz="4" w:space="0" w:color="000000"/>
              <w:right w:val="single" w:sz="8" w:space="0" w:color="auto"/>
            </w:tcBorders>
            <w:shd w:val="clear" w:color="auto" w:fill="CCFFFF"/>
            <w:tcMar>
              <w:top w:w="113" w:type="dxa"/>
            </w:tcMar>
          </w:tcPr>
          <w:p w14:paraId="6A55EBE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 kopno</w:t>
            </w:r>
          </w:p>
          <w:p w14:paraId="7D483FF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559" w:type="dxa"/>
            <w:tcBorders>
              <w:top w:val="single" w:sz="8" w:space="0" w:color="auto"/>
              <w:left w:val="single" w:sz="4" w:space="0" w:color="auto"/>
              <w:right w:val="single" w:sz="4" w:space="0" w:color="auto"/>
            </w:tcBorders>
            <w:shd w:val="clear" w:color="auto" w:fill="CCFFFF"/>
          </w:tcPr>
          <w:p w14:paraId="57CA6C9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Izgrađenost kopnenog dijela</w:t>
            </w:r>
          </w:p>
          <w:p w14:paraId="0BB423D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 / %)</w:t>
            </w:r>
          </w:p>
        </w:tc>
      </w:tr>
      <w:tr w:rsidR="004E3FF3" w:rsidRPr="004E3FF3" w14:paraId="108730C4" w14:textId="77777777" w:rsidTr="00574144">
        <w:trPr>
          <w:cantSplit/>
        </w:trPr>
        <w:tc>
          <w:tcPr>
            <w:tcW w:w="532" w:type="dxa"/>
            <w:tcBorders>
              <w:top w:val="single" w:sz="8" w:space="0" w:color="000000"/>
              <w:left w:val="single" w:sz="8" w:space="0" w:color="000000"/>
              <w:bottom w:val="single" w:sz="8" w:space="0" w:color="000000"/>
            </w:tcBorders>
            <w:shd w:val="clear" w:color="auto" w:fill="FFFF99"/>
          </w:tcPr>
          <w:p w14:paraId="6F4CAEEE"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5970" w:type="dxa"/>
            <w:gridSpan w:val="2"/>
            <w:tcBorders>
              <w:top w:val="single" w:sz="8" w:space="0" w:color="000000"/>
              <w:left w:val="single" w:sz="8" w:space="0" w:color="000000"/>
              <w:bottom w:val="single" w:sz="8" w:space="0" w:color="000000"/>
              <w:right w:val="single" w:sz="4" w:space="0" w:color="auto"/>
            </w:tcBorders>
            <w:shd w:val="clear" w:color="auto" w:fill="FFFF99"/>
          </w:tcPr>
          <w:p w14:paraId="6BDFCFA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b/>
                <w:sz w:val="20"/>
                <w:szCs w:val="20"/>
                <w:lang w:eastAsia="hr-HR"/>
              </w:rPr>
              <w:t xml:space="preserve">Luka otvorena za javni promet lokalnog značaja Luka </w:t>
            </w:r>
            <w:proofErr w:type="spellStart"/>
            <w:r w:rsidRPr="004E3FF3">
              <w:rPr>
                <w:rFonts w:ascii="Arial" w:eastAsia="Times New Roman" w:hAnsi="Arial" w:cs="Arial"/>
                <w:b/>
                <w:sz w:val="20"/>
                <w:szCs w:val="20"/>
                <w:lang w:eastAsia="hr-HR"/>
              </w:rPr>
              <w:t>Kanegra</w:t>
            </w:r>
            <w:proofErr w:type="spellEnd"/>
          </w:p>
        </w:tc>
        <w:tc>
          <w:tcPr>
            <w:tcW w:w="1559" w:type="dxa"/>
            <w:tcBorders>
              <w:top w:val="single" w:sz="8" w:space="0" w:color="000000"/>
              <w:left w:val="single" w:sz="4" w:space="0" w:color="auto"/>
              <w:bottom w:val="single" w:sz="8" w:space="0" w:color="000000"/>
              <w:right w:val="single" w:sz="8" w:space="0" w:color="auto"/>
            </w:tcBorders>
            <w:shd w:val="clear" w:color="auto" w:fill="FFFF99"/>
          </w:tcPr>
          <w:p w14:paraId="042E28CA"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559" w:type="dxa"/>
            <w:tcBorders>
              <w:top w:val="single" w:sz="8" w:space="0" w:color="000000"/>
              <w:left w:val="single" w:sz="4" w:space="0" w:color="auto"/>
              <w:bottom w:val="single" w:sz="8" w:space="0" w:color="000000"/>
              <w:right w:val="single" w:sz="4" w:space="0" w:color="auto"/>
            </w:tcBorders>
            <w:shd w:val="clear" w:color="auto" w:fill="FFFF99"/>
          </w:tcPr>
          <w:p w14:paraId="79DF8F3E" w14:textId="77777777" w:rsidR="004E3FF3" w:rsidRPr="004E3FF3" w:rsidRDefault="004E3FF3" w:rsidP="004E3FF3">
            <w:pPr>
              <w:spacing w:after="0" w:line="240" w:lineRule="auto"/>
              <w:rPr>
                <w:rFonts w:ascii="Arial" w:eastAsia="Times New Roman" w:hAnsi="Arial" w:cs="Arial"/>
                <w:sz w:val="18"/>
                <w:szCs w:val="18"/>
                <w:lang w:eastAsia="hr-HR"/>
              </w:rPr>
            </w:pPr>
          </w:p>
        </w:tc>
      </w:tr>
      <w:tr w:rsidR="004E3FF3" w:rsidRPr="004E3FF3" w14:paraId="54A64846" w14:textId="77777777" w:rsidTr="00574144">
        <w:tc>
          <w:tcPr>
            <w:tcW w:w="532" w:type="dxa"/>
            <w:tcBorders>
              <w:top w:val="single" w:sz="4" w:space="0" w:color="000000"/>
              <w:left w:val="single" w:sz="8" w:space="0" w:color="000000"/>
              <w:bottom w:val="single" w:sz="4" w:space="0" w:color="000000"/>
            </w:tcBorders>
          </w:tcPr>
          <w:p w14:paraId="2D6690C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w:t>
            </w:r>
          </w:p>
        </w:tc>
        <w:tc>
          <w:tcPr>
            <w:tcW w:w="4391" w:type="dxa"/>
            <w:tcBorders>
              <w:top w:val="single" w:sz="4" w:space="0" w:color="000000"/>
              <w:left w:val="single" w:sz="4" w:space="0" w:color="000000"/>
              <w:bottom w:val="single" w:sz="4" w:space="0" w:color="000000"/>
            </w:tcBorders>
          </w:tcPr>
          <w:p w14:paraId="52CC869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 xml:space="preserve">Luka </w:t>
            </w:r>
            <w:proofErr w:type="spellStart"/>
            <w:r w:rsidRPr="004E3FF3">
              <w:rPr>
                <w:rFonts w:ascii="Arial" w:eastAsia="Times New Roman" w:hAnsi="Arial" w:cs="Arial"/>
                <w:sz w:val="18"/>
                <w:szCs w:val="18"/>
                <w:lang w:eastAsia="hr-HR"/>
              </w:rPr>
              <w:t>Kanegra</w:t>
            </w:r>
            <w:proofErr w:type="spellEnd"/>
            <w:r w:rsidRPr="004E3FF3">
              <w:rPr>
                <w:rFonts w:ascii="Arial" w:eastAsia="Times New Roman" w:hAnsi="Arial" w:cs="Arial"/>
                <w:sz w:val="18"/>
                <w:szCs w:val="18"/>
                <w:lang w:eastAsia="hr-HR"/>
              </w:rPr>
              <w:t xml:space="preserve"> (postojeća) </w:t>
            </w:r>
          </w:p>
          <w:p w14:paraId="0B5360F0"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sz w:val="18"/>
                <w:szCs w:val="18"/>
                <w:lang w:eastAsia="hr-HR"/>
              </w:rPr>
              <w:t xml:space="preserve">(NA </w:t>
            </w:r>
            <w:proofErr w:type="spellStart"/>
            <w:r w:rsidRPr="004E3FF3">
              <w:rPr>
                <w:rFonts w:ascii="Arial" w:eastAsia="Times New Roman" w:hAnsi="Arial" w:cs="Arial"/>
                <w:sz w:val="18"/>
                <w:szCs w:val="18"/>
                <w:lang w:eastAsia="hr-HR"/>
              </w:rPr>
              <w:t>Kanegra</w:t>
            </w:r>
            <w:proofErr w:type="spellEnd"/>
            <w:r w:rsidRPr="004E3FF3">
              <w:rPr>
                <w:rFonts w:ascii="Arial" w:eastAsia="Times New Roman" w:hAnsi="Arial" w:cs="Arial"/>
                <w:sz w:val="18"/>
                <w:szCs w:val="18"/>
                <w:lang w:eastAsia="hr-HR"/>
              </w:rPr>
              <w:t>)</w:t>
            </w:r>
          </w:p>
        </w:tc>
        <w:tc>
          <w:tcPr>
            <w:tcW w:w="1579" w:type="dxa"/>
            <w:tcBorders>
              <w:top w:val="single" w:sz="4" w:space="0" w:color="000000"/>
              <w:left w:val="single" w:sz="4" w:space="0" w:color="000000"/>
              <w:bottom w:val="single" w:sz="4" w:space="0" w:color="000000"/>
              <w:right w:val="single" w:sz="4" w:space="0" w:color="auto"/>
            </w:tcBorders>
          </w:tcPr>
          <w:p w14:paraId="18BA9F1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0,58</w:t>
            </w:r>
          </w:p>
        </w:tc>
        <w:tc>
          <w:tcPr>
            <w:tcW w:w="1559" w:type="dxa"/>
            <w:tcBorders>
              <w:top w:val="single" w:sz="4" w:space="0" w:color="000000"/>
              <w:left w:val="single" w:sz="4" w:space="0" w:color="auto"/>
              <w:bottom w:val="single" w:sz="4" w:space="0" w:color="000000"/>
              <w:right w:val="single" w:sz="8" w:space="0" w:color="auto"/>
            </w:tcBorders>
          </w:tcPr>
          <w:p w14:paraId="4A772A2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0,15</w:t>
            </w:r>
          </w:p>
        </w:tc>
        <w:tc>
          <w:tcPr>
            <w:tcW w:w="1559" w:type="dxa"/>
            <w:tcBorders>
              <w:top w:val="single" w:sz="4" w:space="0" w:color="000000"/>
              <w:left w:val="single" w:sz="4" w:space="0" w:color="auto"/>
              <w:bottom w:val="single" w:sz="4" w:space="0" w:color="000000"/>
              <w:right w:val="single" w:sz="4" w:space="0" w:color="auto"/>
            </w:tcBorders>
          </w:tcPr>
          <w:p w14:paraId="5897DA8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0,15/100</w:t>
            </w:r>
          </w:p>
        </w:tc>
      </w:tr>
      <w:tr w:rsidR="004E3FF3" w:rsidRPr="004E3FF3" w14:paraId="0FBC0779" w14:textId="77777777" w:rsidTr="00574144">
        <w:tc>
          <w:tcPr>
            <w:tcW w:w="532" w:type="dxa"/>
            <w:tcBorders>
              <w:top w:val="single" w:sz="8" w:space="0" w:color="auto"/>
              <w:left w:val="single" w:sz="8" w:space="0" w:color="auto"/>
              <w:bottom w:val="single" w:sz="8" w:space="0" w:color="auto"/>
            </w:tcBorders>
            <w:shd w:val="clear" w:color="auto" w:fill="DAEEF3"/>
          </w:tcPr>
          <w:p w14:paraId="0A2F953A"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91" w:type="dxa"/>
            <w:tcBorders>
              <w:top w:val="single" w:sz="8" w:space="0" w:color="auto"/>
              <w:left w:val="single" w:sz="4" w:space="0" w:color="000000"/>
              <w:bottom w:val="single" w:sz="8" w:space="0" w:color="auto"/>
            </w:tcBorders>
            <w:shd w:val="clear" w:color="auto" w:fill="DAEEF3"/>
          </w:tcPr>
          <w:p w14:paraId="5E7C85D8"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SVEUKUPNO</w:t>
            </w:r>
          </w:p>
        </w:tc>
        <w:tc>
          <w:tcPr>
            <w:tcW w:w="1579" w:type="dxa"/>
            <w:tcBorders>
              <w:top w:val="single" w:sz="8" w:space="0" w:color="auto"/>
              <w:left w:val="single" w:sz="4" w:space="0" w:color="000000"/>
              <w:bottom w:val="single" w:sz="8" w:space="0" w:color="auto"/>
            </w:tcBorders>
            <w:shd w:val="clear" w:color="auto" w:fill="DAEEF3"/>
          </w:tcPr>
          <w:p w14:paraId="6A279D03" w14:textId="77777777" w:rsidR="004E3FF3" w:rsidRPr="004E3FF3" w:rsidRDefault="004E3FF3" w:rsidP="004E3FF3">
            <w:pPr>
              <w:spacing w:after="0" w:line="240" w:lineRule="auto"/>
              <w:rPr>
                <w:rFonts w:ascii="Arial" w:eastAsia="Times New Roman" w:hAnsi="Arial" w:cs="Arial"/>
                <w:sz w:val="18"/>
                <w:szCs w:val="18"/>
                <w:lang w:eastAsia="hr-HR"/>
              </w:rPr>
            </w:pPr>
            <w:smartTag w:uri="urn:schemas-microsoft-com:office:smarttags" w:element="metricconverter">
              <w:smartTagPr>
                <w:attr w:name="ProductID" w:val="0,58 ha"/>
              </w:smartTagPr>
              <w:r w:rsidRPr="004E3FF3">
                <w:rPr>
                  <w:rFonts w:ascii="Arial" w:eastAsia="Times New Roman" w:hAnsi="Arial" w:cs="Arial"/>
                  <w:sz w:val="18"/>
                  <w:szCs w:val="18"/>
                  <w:lang w:eastAsia="hr-HR"/>
                </w:rPr>
                <w:t>0,58 ha</w:t>
              </w:r>
            </w:smartTag>
          </w:p>
        </w:tc>
        <w:tc>
          <w:tcPr>
            <w:tcW w:w="1559" w:type="dxa"/>
            <w:tcBorders>
              <w:top w:val="single" w:sz="8" w:space="0" w:color="auto"/>
              <w:left w:val="single" w:sz="4" w:space="0" w:color="000000"/>
              <w:bottom w:val="single" w:sz="8" w:space="0" w:color="auto"/>
              <w:right w:val="single" w:sz="8" w:space="0" w:color="auto"/>
            </w:tcBorders>
            <w:shd w:val="clear" w:color="auto" w:fill="DAEEF3"/>
          </w:tcPr>
          <w:p w14:paraId="0CBF6B5D" w14:textId="77777777" w:rsidR="004E3FF3" w:rsidRPr="004E3FF3" w:rsidRDefault="004E3FF3" w:rsidP="004E3FF3">
            <w:pPr>
              <w:spacing w:after="0" w:line="240" w:lineRule="auto"/>
              <w:rPr>
                <w:rFonts w:ascii="Arial" w:eastAsia="Times New Roman" w:hAnsi="Arial" w:cs="Arial"/>
                <w:sz w:val="18"/>
                <w:szCs w:val="18"/>
                <w:lang w:eastAsia="hr-HR"/>
              </w:rPr>
            </w:pPr>
            <w:smartTag w:uri="urn:schemas-microsoft-com:office:smarttags" w:element="metricconverter">
              <w:smartTagPr>
                <w:attr w:name="ProductID" w:val="0,15 ha"/>
              </w:smartTagPr>
              <w:r w:rsidRPr="004E3FF3">
                <w:rPr>
                  <w:rFonts w:ascii="Arial" w:eastAsia="Times New Roman" w:hAnsi="Arial" w:cs="Arial"/>
                  <w:sz w:val="18"/>
                  <w:szCs w:val="18"/>
                  <w:lang w:eastAsia="hr-HR"/>
                </w:rPr>
                <w:t>0,15 ha</w:t>
              </w:r>
            </w:smartTag>
          </w:p>
        </w:tc>
        <w:tc>
          <w:tcPr>
            <w:tcW w:w="1559" w:type="dxa"/>
            <w:tcBorders>
              <w:top w:val="single" w:sz="8" w:space="0" w:color="auto"/>
              <w:left w:val="single" w:sz="4" w:space="0" w:color="000000"/>
              <w:bottom w:val="single" w:sz="8" w:space="0" w:color="auto"/>
              <w:right w:val="single" w:sz="4" w:space="0" w:color="auto"/>
            </w:tcBorders>
            <w:shd w:val="clear" w:color="auto" w:fill="DAEEF3"/>
          </w:tcPr>
          <w:p w14:paraId="2686782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0,15 / 100%</w:t>
            </w:r>
          </w:p>
        </w:tc>
      </w:tr>
    </w:tbl>
    <w:p w14:paraId="3B77733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08CD388" w14:textId="77777777" w:rsidR="004E3FF3" w:rsidRPr="004E3FF3" w:rsidRDefault="004E3FF3" w:rsidP="004E3FF3">
      <w:pPr>
        <w:numPr>
          <w:ilvl w:val="12"/>
          <w:numId w:val="0"/>
        </w:numPr>
        <w:spacing w:after="0" w:line="240" w:lineRule="auto"/>
        <w:jc w:val="both"/>
        <w:rPr>
          <w:rFonts w:ascii="Arial" w:eastAsia="Times New Roman" w:hAnsi="Arial" w:cs="Arial"/>
          <w:b/>
          <w:sz w:val="20"/>
          <w:szCs w:val="20"/>
          <w:lang w:eastAsia="hr-HR"/>
        </w:rPr>
      </w:pPr>
    </w:p>
    <w:p w14:paraId="659C0995"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2E2878AA"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cs="Arial"/>
          <w:b/>
          <w:sz w:val="20"/>
          <w:szCs w:val="20"/>
          <w:lang w:eastAsia="hr-HR"/>
        </w:rPr>
        <w:t xml:space="preserve">Luka otvorena za javni promet lokalnog značaja Luka </w:t>
      </w:r>
      <w:proofErr w:type="spellStart"/>
      <w:r w:rsidRPr="004E3FF3">
        <w:rPr>
          <w:rFonts w:ascii="Arial" w:eastAsia="Times New Roman" w:hAnsi="Arial" w:cs="Arial"/>
          <w:b/>
          <w:sz w:val="20"/>
          <w:szCs w:val="20"/>
          <w:lang w:eastAsia="hr-HR"/>
        </w:rPr>
        <w:t>Kanegra</w:t>
      </w:r>
      <w:proofErr w:type="spellEnd"/>
      <w:r w:rsidRPr="004E3FF3">
        <w:rPr>
          <w:rFonts w:ascii="Arial" w:eastAsia="Times New Roman" w:hAnsi="Arial" w:cs="Arial"/>
          <w:b/>
          <w:sz w:val="20"/>
          <w:szCs w:val="20"/>
          <w:lang w:eastAsia="hr-HR"/>
        </w:rPr>
        <w:t xml:space="preserve"> </w:t>
      </w:r>
    </w:p>
    <w:p w14:paraId="61A9DBEF"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4C6759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3D909D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85BE336" w14:textId="77777777" w:rsidR="004E3FF3" w:rsidRPr="004E3FF3" w:rsidRDefault="004E3FF3" w:rsidP="004E3FF3">
      <w:pPr>
        <w:numPr>
          <w:ilvl w:val="12"/>
          <w:numId w:val="0"/>
        </w:numPr>
        <w:spacing w:after="0" w:line="240" w:lineRule="auto"/>
        <w:jc w:val="both"/>
        <w:rPr>
          <w:rFonts w:ascii="Arial" w:eastAsia="Times New Roman" w:hAnsi="Arial" w:cs="Arial"/>
          <w:b/>
          <w:sz w:val="20"/>
          <w:szCs w:val="20"/>
          <w:lang w:eastAsia="hr-HR"/>
        </w:rPr>
      </w:pPr>
    </w:p>
    <w:p w14:paraId="6828617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030CE3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B6379E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Površina kopna namijenjena razvoju luke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je u ovome Planu određena kao građevinsko područje luke s pripadajućim morskim dijelom, unutar kojega će se prostornim planom užeg područja odrediti detaljniji uvjeti korištenja i uređenja lučkog područja, kao i uvjeti gradnje.</w:t>
      </w:r>
    </w:p>
    <w:p w14:paraId="52488B0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40A6BE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Građevinsko područje luke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čini postojeće područje, smješteno u okruženju ugostiteljsko turističkog područja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w:t>
      </w:r>
    </w:p>
    <w:p w14:paraId="5EDA470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6E37D4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U luci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mogu se graditi potrebne građevine niskogradnje (obalni zidovi, obale, molovi, lukobrani i slični građevni elementi), postavljati naprave i uređaji za privez plovila i signalizaciju, te obavljati i drugi slični radovi potrebni za nesmetano funkcioniranje luke, prema posebnim propisima i standardima za tu vrstu građevina. Sve aktivnosti moraju se uskladiti s odgovarajućim propisima o uvjetima koje moraju zadovoljiti planirani zahvati u prostoru, te s propisima o sigurnosti plovidbe.</w:t>
      </w:r>
    </w:p>
    <w:p w14:paraId="104B082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984B2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(4) U luci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xml:space="preserve"> moguće je postavljanje pokretnih naprava, kioska, štandova i sličnih objekata privremenog karaktera za potrebe osiguranja uvjeta za pružanje usluga od općeg interesa, sukladno propisima koji reguliraju korištenje i red u luci.</w:t>
      </w:r>
    </w:p>
    <w:p w14:paraId="62CF657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974462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U morskoj zoni luke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ne mogu se graditi građevine osim prometnih građevina obalne infrastrukture, te i ostalih infrastrukturnih zahvata.</w:t>
      </w:r>
    </w:p>
    <w:p w14:paraId="0CB3D0F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96426D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232C5CB"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GRAĐEVINSKA PODRUČJA INFRASTRUKTURNIH SUSTAVA (IS)</w:t>
      </w:r>
    </w:p>
    <w:p w14:paraId="30DAE5B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8ABB00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D8D5490"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23970BC9" w14:textId="77777777" w:rsidR="000367D7" w:rsidRDefault="000367D7" w:rsidP="004E3FF3">
      <w:pPr>
        <w:numPr>
          <w:ilvl w:val="12"/>
          <w:numId w:val="0"/>
        </w:numPr>
        <w:spacing w:after="0" w:line="240" w:lineRule="auto"/>
        <w:jc w:val="both"/>
        <w:rPr>
          <w:rFonts w:ascii="Arial" w:eastAsia="Times New Roman" w:hAnsi="Arial" w:cs="Arial"/>
          <w:b/>
          <w:sz w:val="20"/>
          <w:szCs w:val="20"/>
          <w:lang w:eastAsia="hr-HR"/>
        </w:rPr>
      </w:pPr>
    </w:p>
    <w:p w14:paraId="41F1E57D" w14:textId="7E1C6D38"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cs="Arial"/>
          <w:b/>
          <w:sz w:val="20"/>
          <w:szCs w:val="20"/>
          <w:lang w:eastAsia="hr-HR"/>
        </w:rPr>
        <w:t>Područje uređaja za pročišćavanja otpadnih voda - UPOV BUJE</w:t>
      </w:r>
    </w:p>
    <w:p w14:paraId="77FDC9B1" w14:textId="77777777" w:rsidR="004E3FF3" w:rsidRPr="004E3FF3" w:rsidRDefault="004E3FF3" w:rsidP="004E3FF3">
      <w:pPr>
        <w:spacing w:after="0" w:line="240" w:lineRule="auto"/>
        <w:jc w:val="both"/>
        <w:rPr>
          <w:rFonts w:ascii="Arial" w:eastAsia="Times New Roman" w:hAnsi="Arial"/>
          <w:sz w:val="20"/>
          <w:szCs w:val="20"/>
          <w:lang w:eastAsia="hr-HR"/>
        </w:rPr>
      </w:pPr>
    </w:p>
    <w:p w14:paraId="5E2F90F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Građevinsko područje infrastrukturnih sustava (IS) namijenjeno je isključivo gradnji građevina  infrastrukture sa pratećim gospodarskim sadržajima namjene poslovne, komunalne i uslužne djelatnosti, te uređivanju sadržaja i ugradnji naprava za nadziranje funkcioniranja mreža i uređaja. Građevine koje će se graditi u ovom građevinskom području ne mogu biti stambene, niti imati prostorije stambene namjene.</w:t>
      </w:r>
    </w:p>
    <w:p w14:paraId="61D97C18" w14:textId="77777777" w:rsidR="004E3FF3" w:rsidRPr="004E3FF3" w:rsidRDefault="004E3FF3" w:rsidP="004E3FF3">
      <w:pPr>
        <w:spacing w:after="0" w:line="240" w:lineRule="auto"/>
        <w:jc w:val="both"/>
        <w:rPr>
          <w:rFonts w:ascii="Arial" w:eastAsia="Times New Roman" w:hAnsi="Arial"/>
          <w:sz w:val="20"/>
          <w:szCs w:val="20"/>
          <w:lang w:eastAsia="hr-HR"/>
        </w:rPr>
      </w:pPr>
    </w:p>
    <w:p w14:paraId="6F7A842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Osim u zoni koja je u grafičkom dijelu Plana označena kao površina infrastrukturnih sustava, pojedinačne građevine, vodovi i mreže infrastrukture mogu se graditi i na površinama drugih namjena, sukladno sveukupnim odredbama ovog Plana.</w:t>
      </w:r>
    </w:p>
    <w:p w14:paraId="4A2D9BEC"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4931B37A"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4BA62F8A"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17953443"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4A937A43"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52C38406" w14:textId="77777777" w:rsidR="004E3FF3" w:rsidRPr="004E3FF3" w:rsidRDefault="004E3FF3" w:rsidP="004E3FF3">
      <w:pPr>
        <w:spacing w:after="0" w:line="240" w:lineRule="auto"/>
        <w:jc w:val="both"/>
        <w:rPr>
          <w:rFonts w:ascii="Arial" w:eastAsia="Times New Roman" w:hAnsi="Arial"/>
          <w:sz w:val="32"/>
          <w:szCs w:val="32"/>
          <w:lang w:eastAsia="hr-HR"/>
        </w:rPr>
      </w:pPr>
      <w:r w:rsidRPr="004E3FF3">
        <w:rPr>
          <w:rFonts w:ascii="Arial" w:eastAsia="Times New Roman" w:hAnsi="Arial"/>
          <w:sz w:val="20"/>
          <w:szCs w:val="20"/>
          <w:lang w:eastAsia="hr-HR"/>
        </w:rPr>
        <w:lastRenderedPageBreak/>
        <w:t xml:space="preserve">(3) Planirano građevinsko područje infrastrukturnih sustava je:                      </w:t>
      </w:r>
      <w:r w:rsidRPr="004E3FF3">
        <w:rPr>
          <w:rFonts w:ascii="Arial" w:eastAsia="Times New Roman" w:hAnsi="Arial"/>
          <w:sz w:val="32"/>
          <w:szCs w:val="32"/>
          <w:lang w:eastAsia="hr-HR"/>
        </w:rPr>
        <w:t xml:space="preserve">      </w:t>
      </w:r>
    </w:p>
    <w:p w14:paraId="31ACCB79" w14:textId="77777777" w:rsidR="004E3FF3" w:rsidRPr="004E3FF3" w:rsidRDefault="004E3FF3" w:rsidP="004E3FF3">
      <w:pPr>
        <w:spacing w:after="0" w:line="240" w:lineRule="auto"/>
        <w:jc w:val="both"/>
        <w:rPr>
          <w:rFonts w:ascii="Arial" w:eastAsia="Times New Roman" w:hAnsi="Arial"/>
          <w:sz w:val="20"/>
          <w:szCs w:val="20"/>
          <w:lang w:eastAsia="hr-HR"/>
        </w:rPr>
      </w:pPr>
    </w:p>
    <w:tbl>
      <w:tblPr>
        <w:tblW w:w="9620" w:type="dxa"/>
        <w:tblInd w:w="-15" w:type="dxa"/>
        <w:tblLayout w:type="fixed"/>
        <w:tblLook w:val="0000" w:firstRow="0" w:lastRow="0" w:firstColumn="0" w:lastColumn="0" w:noHBand="0" w:noVBand="0"/>
      </w:tblPr>
      <w:tblGrid>
        <w:gridCol w:w="532"/>
        <w:gridCol w:w="4391"/>
        <w:gridCol w:w="1579"/>
        <w:gridCol w:w="1559"/>
        <w:gridCol w:w="1559"/>
      </w:tblGrid>
      <w:tr w:rsidR="004E3FF3" w:rsidRPr="004E3FF3" w14:paraId="2F0933EC" w14:textId="77777777" w:rsidTr="00574144">
        <w:trPr>
          <w:cantSplit/>
          <w:trHeight w:val="641"/>
        </w:trPr>
        <w:tc>
          <w:tcPr>
            <w:tcW w:w="532" w:type="dxa"/>
            <w:tcBorders>
              <w:top w:val="single" w:sz="8" w:space="0" w:color="000000"/>
              <w:left w:val="single" w:sz="8" w:space="0" w:color="000000"/>
            </w:tcBorders>
            <w:shd w:val="clear" w:color="auto" w:fill="CCFFFF"/>
          </w:tcPr>
          <w:p w14:paraId="4D06AD02"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91" w:type="dxa"/>
            <w:tcBorders>
              <w:top w:val="single" w:sz="8" w:space="0" w:color="000000"/>
              <w:left w:val="single" w:sz="4" w:space="0" w:color="000000"/>
            </w:tcBorders>
            <w:shd w:val="clear" w:color="auto" w:fill="CCFFFF"/>
            <w:tcMar>
              <w:top w:w="113" w:type="dxa"/>
            </w:tcMar>
          </w:tcPr>
          <w:p w14:paraId="14280D95"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LOKACIJA (građevinska područja)</w:t>
            </w:r>
          </w:p>
        </w:tc>
        <w:tc>
          <w:tcPr>
            <w:tcW w:w="1579" w:type="dxa"/>
            <w:tcBorders>
              <w:top w:val="single" w:sz="8" w:space="0" w:color="000000"/>
              <w:left w:val="single" w:sz="4" w:space="0" w:color="000000"/>
              <w:right w:val="single" w:sz="4" w:space="0" w:color="auto"/>
            </w:tcBorders>
            <w:shd w:val="clear" w:color="auto" w:fill="CCFFFF"/>
            <w:tcMar>
              <w:top w:w="113" w:type="dxa"/>
            </w:tcMar>
          </w:tcPr>
          <w:p w14:paraId="5F9DB72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 more</w:t>
            </w:r>
          </w:p>
          <w:p w14:paraId="40889C47"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559" w:type="dxa"/>
            <w:tcBorders>
              <w:top w:val="single" w:sz="8" w:space="0" w:color="auto"/>
              <w:left w:val="single" w:sz="4" w:space="0" w:color="auto"/>
              <w:bottom w:val="single" w:sz="4" w:space="0" w:color="000000"/>
              <w:right w:val="single" w:sz="8" w:space="0" w:color="auto"/>
            </w:tcBorders>
            <w:shd w:val="clear" w:color="auto" w:fill="CCFFFF"/>
            <w:tcMar>
              <w:top w:w="113" w:type="dxa"/>
            </w:tcMar>
          </w:tcPr>
          <w:p w14:paraId="53E0175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 kopno</w:t>
            </w:r>
          </w:p>
          <w:p w14:paraId="56EC9D1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559" w:type="dxa"/>
            <w:tcBorders>
              <w:top w:val="single" w:sz="8" w:space="0" w:color="auto"/>
              <w:left w:val="single" w:sz="4" w:space="0" w:color="auto"/>
              <w:right w:val="single" w:sz="8" w:space="0" w:color="auto"/>
            </w:tcBorders>
            <w:shd w:val="clear" w:color="auto" w:fill="CCFFFF"/>
          </w:tcPr>
          <w:p w14:paraId="4E52E9B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Izgrađenost kopnenog dijela</w:t>
            </w:r>
          </w:p>
          <w:p w14:paraId="5DDE2A4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 / %)</w:t>
            </w:r>
          </w:p>
        </w:tc>
      </w:tr>
      <w:tr w:rsidR="004E3FF3" w:rsidRPr="004E3FF3" w14:paraId="2341F4C7" w14:textId="77777777" w:rsidTr="00574144">
        <w:trPr>
          <w:cantSplit/>
        </w:trPr>
        <w:tc>
          <w:tcPr>
            <w:tcW w:w="532" w:type="dxa"/>
            <w:tcBorders>
              <w:top w:val="single" w:sz="8" w:space="0" w:color="000000"/>
              <w:left w:val="single" w:sz="8" w:space="0" w:color="000000"/>
              <w:bottom w:val="single" w:sz="8" w:space="0" w:color="auto"/>
            </w:tcBorders>
            <w:shd w:val="clear" w:color="auto" w:fill="FFFF99"/>
          </w:tcPr>
          <w:p w14:paraId="0F19B2D0"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5970" w:type="dxa"/>
            <w:gridSpan w:val="2"/>
            <w:tcBorders>
              <w:top w:val="single" w:sz="8" w:space="0" w:color="000000"/>
              <w:left w:val="single" w:sz="8" w:space="0" w:color="000000"/>
              <w:bottom w:val="single" w:sz="8" w:space="0" w:color="auto"/>
              <w:right w:val="single" w:sz="4" w:space="0" w:color="auto"/>
            </w:tcBorders>
            <w:shd w:val="clear" w:color="auto" w:fill="FFFF99"/>
          </w:tcPr>
          <w:p w14:paraId="67ED9360"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b/>
                <w:sz w:val="20"/>
                <w:szCs w:val="20"/>
                <w:lang w:eastAsia="hr-HR"/>
              </w:rPr>
              <w:t>Područje uređaja za pročišćavanja otpadnih voda</w:t>
            </w:r>
          </w:p>
        </w:tc>
        <w:tc>
          <w:tcPr>
            <w:tcW w:w="1559" w:type="dxa"/>
            <w:tcBorders>
              <w:top w:val="single" w:sz="8" w:space="0" w:color="000000"/>
              <w:left w:val="single" w:sz="4" w:space="0" w:color="auto"/>
              <w:bottom w:val="single" w:sz="8" w:space="0" w:color="auto"/>
              <w:right w:val="single" w:sz="8" w:space="0" w:color="auto"/>
            </w:tcBorders>
            <w:shd w:val="clear" w:color="auto" w:fill="FFFF99"/>
          </w:tcPr>
          <w:p w14:paraId="203BC476" w14:textId="77777777" w:rsidR="004E3FF3" w:rsidRPr="004E3FF3" w:rsidRDefault="004E3FF3" w:rsidP="004E3FF3">
            <w:pPr>
              <w:spacing w:after="0" w:line="240" w:lineRule="auto"/>
              <w:rPr>
                <w:rFonts w:ascii="Arial" w:eastAsia="Times New Roman" w:hAnsi="Arial" w:cs="Arial"/>
                <w:caps/>
                <w:sz w:val="18"/>
                <w:szCs w:val="18"/>
                <w:lang w:eastAsia="hr-HR"/>
              </w:rPr>
            </w:pPr>
          </w:p>
        </w:tc>
        <w:tc>
          <w:tcPr>
            <w:tcW w:w="1559" w:type="dxa"/>
            <w:tcBorders>
              <w:top w:val="single" w:sz="8" w:space="0" w:color="000000"/>
              <w:left w:val="single" w:sz="4" w:space="0" w:color="auto"/>
              <w:bottom w:val="single" w:sz="8" w:space="0" w:color="auto"/>
              <w:right w:val="single" w:sz="8" w:space="0" w:color="auto"/>
            </w:tcBorders>
            <w:shd w:val="clear" w:color="auto" w:fill="FFFF99"/>
          </w:tcPr>
          <w:p w14:paraId="2FEC9CA3" w14:textId="77777777" w:rsidR="004E3FF3" w:rsidRPr="004E3FF3" w:rsidRDefault="004E3FF3" w:rsidP="004E3FF3">
            <w:pPr>
              <w:spacing w:after="0" w:line="240" w:lineRule="auto"/>
              <w:rPr>
                <w:rFonts w:ascii="Arial" w:eastAsia="Times New Roman" w:hAnsi="Arial" w:cs="Arial"/>
                <w:caps/>
                <w:sz w:val="18"/>
                <w:szCs w:val="18"/>
                <w:lang w:eastAsia="hr-HR"/>
              </w:rPr>
            </w:pPr>
          </w:p>
        </w:tc>
      </w:tr>
      <w:tr w:rsidR="004E3FF3" w:rsidRPr="004E3FF3" w14:paraId="2FE2682B" w14:textId="77777777" w:rsidTr="00574144">
        <w:tc>
          <w:tcPr>
            <w:tcW w:w="532" w:type="dxa"/>
            <w:tcBorders>
              <w:top w:val="single" w:sz="8" w:space="0" w:color="auto"/>
              <w:left w:val="single" w:sz="8" w:space="0" w:color="auto"/>
              <w:bottom w:val="single" w:sz="8" w:space="0" w:color="auto"/>
            </w:tcBorders>
          </w:tcPr>
          <w:p w14:paraId="34584EC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w:t>
            </w:r>
          </w:p>
        </w:tc>
        <w:tc>
          <w:tcPr>
            <w:tcW w:w="4391" w:type="dxa"/>
            <w:tcBorders>
              <w:top w:val="single" w:sz="8" w:space="0" w:color="auto"/>
              <w:left w:val="single" w:sz="4" w:space="0" w:color="000000"/>
              <w:bottom w:val="single" w:sz="8" w:space="0" w:color="auto"/>
            </w:tcBorders>
          </w:tcPr>
          <w:p w14:paraId="3AD33C5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20"/>
                <w:szCs w:val="20"/>
                <w:lang w:eastAsia="hr-HR"/>
              </w:rPr>
              <w:t>UPOV Buje (NA Buje)</w:t>
            </w:r>
          </w:p>
        </w:tc>
        <w:tc>
          <w:tcPr>
            <w:tcW w:w="1579" w:type="dxa"/>
            <w:tcBorders>
              <w:top w:val="single" w:sz="8" w:space="0" w:color="auto"/>
              <w:left w:val="single" w:sz="4" w:space="0" w:color="000000"/>
              <w:bottom w:val="single" w:sz="8" w:space="0" w:color="auto"/>
              <w:right w:val="single" w:sz="4" w:space="0" w:color="auto"/>
            </w:tcBorders>
          </w:tcPr>
          <w:p w14:paraId="54BF1F89"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559" w:type="dxa"/>
            <w:tcBorders>
              <w:top w:val="single" w:sz="8" w:space="0" w:color="auto"/>
              <w:left w:val="single" w:sz="4" w:space="0" w:color="auto"/>
              <w:bottom w:val="single" w:sz="8" w:space="0" w:color="auto"/>
              <w:right w:val="single" w:sz="8" w:space="0" w:color="auto"/>
            </w:tcBorders>
          </w:tcPr>
          <w:p w14:paraId="4329B89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1,29</w:t>
            </w:r>
          </w:p>
        </w:tc>
        <w:tc>
          <w:tcPr>
            <w:tcW w:w="1559" w:type="dxa"/>
            <w:tcBorders>
              <w:top w:val="single" w:sz="8" w:space="0" w:color="auto"/>
              <w:left w:val="single" w:sz="4" w:space="0" w:color="auto"/>
              <w:bottom w:val="single" w:sz="8" w:space="0" w:color="auto"/>
              <w:right w:val="single" w:sz="8" w:space="0" w:color="auto"/>
            </w:tcBorders>
          </w:tcPr>
          <w:p w14:paraId="329C43D1"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1,29/100</w:t>
            </w:r>
          </w:p>
        </w:tc>
      </w:tr>
      <w:tr w:rsidR="004E3FF3" w:rsidRPr="004E3FF3" w14:paraId="553E968E" w14:textId="77777777" w:rsidTr="00574144">
        <w:tc>
          <w:tcPr>
            <w:tcW w:w="532" w:type="dxa"/>
            <w:tcBorders>
              <w:top w:val="single" w:sz="8" w:space="0" w:color="auto"/>
              <w:left w:val="single" w:sz="8" w:space="0" w:color="auto"/>
              <w:bottom w:val="single" w:sz="8" w:space="0" w:color="auto"/>
            </w:tcBorders>
            <w:shd w:val="clear" w:color="auto" w:fill="DAEEF3"/>
          </w:tcPr>
          <w:p w14:paraId="1BC2F8CA"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91" w:type="dxa"/>
            <w:tcBorders>
              <w:top w:val="single" w:sz="8" w:space="0" w:color="auto"/>
              <w:left w:val="single" w:sz="4" w:space="0" w:color="000000"/>
              <w:bottom w:val="single" w:sz="8" w:space="0" w:color="auto"/>
            </w:tcBorders>
            <w:shd w:val="clear" w:color="auto" w:fill="DAEEF3"/>
          </w:tcPr>
          <w:p w14:paraId="21CF1595"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SVEUKUPNO</w:t>
            </w:r>
          </w:p>
        </w:tc>
        <w:tc>
          <w:tcPr>
            <w:tcW w:w="1579" w:type="dxa"/>
            <w:tcBorders>
              <w:top w:val="single" w:sz="8" w:space="0" w:color="auto"/>
              <w:left w:val="single" w:sz="4" w:space="0" w:color="000000"/>
              <w:bottom w:val="single" w:sz="8" w:space="0" w:color="auto"/>
            </w:tcBorders>
            <w:shd w:val="clear" w:color="auto" w:fill="DAEEF3"/>
          </w:tcPr>
          <w:p w14:paraId="207BB173"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1559" w:type="dxa"/>
            <w:tcBorders>
              <w:top w:val="single" w:sz="8" w:space="0" w:color="auto"/>
              <w:left w:val="single" w:sz="4" w:space="0" w:color="000000"/>
              <w:bottom w:val="single" w:sz="8" w:space="0" w:color="auto"/>
              <w:right w:val="single" w:sz="8" w:space="0" w:color="auto"/>
            </w:tcBorders>
            <w:shd w:val="clear" w:color="auto" w:fill="DAEEF3"/>
          </w:tcPr>
          <w:p w14:paraId="445344B8" w14:textId="77777777" w:rsidR="004E3FF3" w:rsidRPr="004E3FF3" w:rsidRDefault="004E3FF3" w:rsidP="004E3FF3">
            <w:pPr>
              <w:spacing w:after="0" w:line="240" w:lineRule="auto"/>
              <w:rPr>
                <w:rFonts w:ascii="Arial" w:eastAsia="Times New Roman" w:hAnsi="Arial" w:cs="Arial"/>
                <w:sz w:val="18"/>
                <w:szCs w:val="18"/>
                <w:lang w:eastAsia="hr-HR"/>
              </w:rPr>
            </w:pPr>
            <w:smartTag w:uri="urn:schemas-microsoft-com:office:smarttags" w:element="metricconverter">
              <w:smartTagPr>
                <w:attr w:name="ProductID" w:val="1,29 ha"/>
              </w:smartTagPr>
              <w:r w:rsidRPr="004E3FF3">
                <w:rPr>
                  <w:rFonts w:ascii="Arial" w:eastAsia="Times New Roman" w:hAnsi="Arial" w:cs="Arial"/>
                  <w:sz w:val="18"/>
                  <w:szCs w:val="18"/>
                  <w:lang w:eastAsia="hr-HR"/>
                </w:rPr>
                <w:t>1,29 ha</w:t>
              </w:r>
            </w:smartTag>
          </w:p>
        </w:tc>
        <w:tc>
          <w:tcPr>
            <w:tcW w:w="1559" w:type="dxa"/>
            <w:tcBorders>
              <w:top w:val="single" w:sz="8" w:space="0" w:color="auto"/>
              <w:left w:val="single" w:sz="4" w:space="0" w:color="000000"/>
              <w:bottom w:val="single" w:sz="8" w:space="0" w:color="auto"/>
              <w:right w:val="single" w:sz="8" w:space="0" w:color="auto"/>
            </w:tcBorders>
            <w:shd w:val="clear" w:color="auto" w:fill="DAEEF3"/>
          </w:tcPr>
          <w:p w14:paraId="49802CA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1,29 / 100%</w:t>
            </w:r>
          </w:p>
        </w:tc>
      </w:tr>
    </w:tbl>
    <w:p w14:paraId="5D2297C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325B777"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8FC019C" w14:textId="77777777" w:rsidR="004E3FF3" w:rsidRPr="004E3FF3" w:rsidRDefault="004E3FF3" w:rsidP="004E3FF3">
      <w:pPr>
        <w:spacing w:after="0" w:line="240" w:lineRule="auto"/>
        <w:jc w:val="both"/>
        <w:rPr>
          <w:rFonts w:ascii="Arial" w:eastAsia="Times New Roman" w:hAnsi="Arial"/>
          <w:sz w:val="20"/>
          <w:szCs w:val="20"/>
          <w:lang w:eastAsia="hr-HR"/>
        </w:rPr>
      </w:pPr>
    </w:p>
    <w:p w14:paraId="66D68C0B"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Groblja</w:t>
      </w:r>
    </w:p>
    <w:p w14:paraId="4FC7820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3D4F07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B199A24" w14:textId="77777777" w:rsidR="004E3FF3" w:rsidRPr="004E3FF3" w:rsidRDefault="004E3FF3" w:rsidP="004E3FF3">
      <w:pPr>
        <w:numPr>
          <w:ilvl w:val="12"/>
          <w:numId w:val="0"/>
        </w:numPr>
        <w:spacing w:after="0" w:line="240" w:lineRule="auto"/>
        <w:jc w:val="both"/>
        <w:rPr>
          <w:rFonts w:ascii="Arial" w:eastAsia="Times New Roman" w:hAnsi="Arial" w:cs="Arial"/>
          <w:b/>
          <w:sz w:val="20"/>
          <w:szCs w:val="20"/>
          <w:lang w:eastAsia="hr-HR"/>
        </w:rPr>
      </w:pPr>
      <w:r w:rsidRPr="004E3FF3">
        <w:rPr>
          <w:rFonts w:ascii="Arial" w:eastAsia="Times New Roman" w:hAnsi="Arial"/>
          <w:b/>
          <w:sz w:val="20"/>
          <w:szCs w:val="20"/>
          <w:lang w:eastAsia="hr-HR"/>
        </w:rPr>
        <w:t>Građevinska</w:t>
      </w:r>
      <w:r w:rsidRPr="004E3FF3" w:rsidDel="007C6A61">
        <w:rPr>
          <w:rFonts w:ascii="Arial" w:eastAsia="Times New Roman" w:hAnsi="Arial"/>
          <w:b/>
          <w:sz w:val="20"/>
          <w:szCs w:val="20"/>
          <w:lang w:eastAsia="hr-HR"/>
        </w:rPr>
        <w:t xml:space="preserve"> </w:t>
      </w:r>
      <w:r w:rsidRPr="004E3FF3">
        <w:rPr>
          <w:rFonts w:ascii="Arial" w:eastAsia="Times New Roman" w:hAnsi="Arial"/>
          <w:b/>
          <w:sz w:val="20"/>
          <w:szCs w:val="20"/>
          <w:lang w:eastAsia="hr-HR"/>
        </w:rPr>
        <w:t xml:space="preserve">područja groblja: </w:t>
      </w:r>
      <w:proofErr w:type="spellStart"/>
      <w:r w:rsidRPr="004E3FF3">
        <w:rPr>
          <w:rFonts w:ascii="Arial" w:eastAsia="Times New Roman" w:hAnsi="Arial" w:cs="Arial"/>
          <w:b/>
          <w:sz w:val="20"/>
          <w:szCs w:val="20"/>
          <w:lang w:eastAsia="hr-HR"/>
        </w:rPr>
        <w:t>Brič</w:t>
      </w:r>
      <w:proofErr w:type="spellEnd"/>
      <w:r w:rsidRPr="004E3FF3">
        <w:rPr>
          <w:rFonts w:ascii="Arial" w:eastAsia="Times New Roman" w:hAnsi="Arial" w:cs="Arial"/>
          <w:b/>
          <w:sz w:val="20"/>
          <w:szCs w:val="20"/>
          <w:lang w:eastAsia="hr-HR"/>
        </w:rPr>
        <w:t xml:space="preserve">, Buje, Kaštel, Novo Groblje - (NA Kaštel), </w:t>
      </w:r>
      <w:proofErr w:type="spellStart"/>
      <w:r w:rsidRPr="004E3FF3">
        <w:rPr>
          <w:rFonts w:ascii="Arial" w:eastAsia="Times New Roman" w:hAnsi="Arial" w:cs="Arial"/>
          <w:b/>
          <w:sz w:val="20"/>
          <w:szCs w:val="20"/>
          <w:lang w:eastAsia="hr-HR"/>
        </w:rPr>
        <w:t>Krasica</w:t>
      </w:r>
      <w:proofErr w:type="spellEnd"/>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b/>
          <w:sz w:val="20"/>
          <w:szCs w:val="20"/>
          <w:lang w:eastAsia="hr-HR"/>
        </w:rPr>
        <w:t>Kršete</w:t>
      </w:r>
      <w:proofErr w:type="spellEnd"/>
      <w:r w:rsidRPr="004E3FF3">
        <w:rPr>
          <w:rFonts w:ascii="Arial" w:eastAsia="Times New Roman" w:hAnsi="Arial" w:cs="Arial"/>
          <w:b/>
          <w:sz w:val="20"/>
          <w:szCs w:val="20"/>
          <w:lang w:eastAsia="hr-HR"/>
        </w:rPr>
        <w:t xml:space="preserve">, Marušići, </w:t>
      </w:r>
      <w:proofErr w:type="spellStart"/>
      <w:r w:rsidRPr="004E3FF3">
        <w:rPr>
          <w:rFonts w:ascii="Arial" w:eastAsia="Times New Roman" w:hAnsi="Arial" w:cs="Arial"/>
          <w:b/>
          <w:sz w:val="20"/>
          <w:szCs w:val="20"/>
          <w:lang w:eastAsia="hr-HR"/>
        </w:rPr>
        <w:t>Merišće</w:t>
      </w:r>
      <w:proofErr w:type="spellEnd"/>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b/>
          <w:sz w:val="20"/>
          <w:szCs w:val="20"/>
          <w:lang w:eastAsia="hr-HR"/>
        </w:rPr>
        <w:t>Momjan</w:t>
      </w:r>
      <w:proofErr w:type="spellEnd"/>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b/>
          <w:sz w:val="20"/>
          <w:szCs w:val="20"/>
          <w:lang w:eastAsia="hr-HR"/>
        </w:rPr>
        <w:t>Oskoruš</w:t>
      </w:r>
      <w:proofErr w:type="spellEnd"/>
      <w:r w:rsidRPr="004E3FF3">
        <w:rPr>
          <w:rFonts w:ascii="Arial" w:eastAsia="Times New Roman" w:hAnsi="Arial" w:cs="Arial"/>
          <w:b/>
          <w:sz w:val="20"/>
          <w:szCs w:val="20"/>
          <w:lang w:eastAsia="hr-HR"/>
        </w:rPr>
        <w:t xml:space="preserve"> i </w:t>
      </w:r>
      <w:proofErr w:type="spellStart"/>
      <w:r w:rsidRPr="004E3FF3">
        <w:rPr>
          <w:rFonts w:ascii="Arial" w:eastAsia="Times New Roman" w:hAnsi="Arial" w:cs="Arial"/>
          <w:b/>
          <w:sz w:val="20"/>
          <w:szCs w:val="20"/>
          <w:lang w:eastAsia="hr-HR"/>
        </w:rPr>
        <w:t>Triban</w:t>
      </w:r>
      <w:proofErr w:type="spellEnd"/>
      <w:r w:rsidRPr="004E3FF3">
        <w:rPr>
          <w:rFonts w:ascii="Arial" w:eastAsia="Times New Roman" w:hAnsi="Arial" w:cs="Arial"/>
          <w:b/>
          <w:sz w:val="20"/>
          <w:szCs w:val="20"/>
          <w:lang w:eastAsia="hr-HR"/>
        </w:rPr>
        <w:t xml:space="preserve"> </w:t>
      </w:r>
    </w:p>
    <w:p w14:paraId="703AFE3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236709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Planirana građevinska područja groblja su:</w:t>
      </w:r>
    </w:p>
    <w:p w14:paraId="1D8A6C7C" w14:textId="77777777" w:rsidR="004E3FF3" w:rsidRPr="004E3FF3" w:rsidRDefault="004E3FF3" w:rsidP="004E3FF3">
      <w:pPr>
        <w:spacing w:after="0" w:line="240" w:lineRule="auto"/>
        <w:jc w:val="both"/>
        <w:rPr>
          <w:rFonts w:ascii="Arial" w:eastAsia="Times New Roman" w:hAnsi="Arial"/>
          <w:sz w:val="20"/>
          <w:szCs w:val="20"/>
          <w:lang w:eastAsia="hr-HR"/>
        </w:rPr>
      </w:pPr>
    </w:p>
    <w:tbl>
      <w:tblPr>
        <w:tblW w:w="7923" w:type="dxa"/>
        <w:tblInd w:w="-15" w:type="dxa"/>
        <w:tblLayout w:type="fixed"/>
        <w:tblLook w:val="0000" w:firstRow="0" w:lastRow="0" w:firstColumn="0" w:lastColumn="0" w:noHBand="0" w:noVBand="0"/>
      </w:tblPr>
      <w:tblGrid>
        <w:gridCol w:w="532"/>
        <w:gridCol w:w="4391"/>
        <w:gridCol w:w="1500"/>
        <w:gridCol w:w="1500"/>
      </w:tblGrid>
      <w:tr w:rsidR="004E3FF3" w:rsidRPr="004E3FF3" w14:paraId="3435AE7E" w14:textId="77777777" w:rsidTr="00574144">
        <w:trPr>
          <w:cantSplit/>
          <w:trHeight w:val="641"/>
        </w:trPr>
        <w:tc>
          <w:tcPr>
            <w:tcW w:w="532" w:type="dxa"/>
            <w:tcBorders>
              <w:top w:val="single" w:sz="8" w:space="0" w:color="000000"/>
              <w:left w:val="single" w:sz="8" w:space="0" w:color="000000"/>
            </w:tcBorders>
            <w:shd w:val="clear" w:color="auto" w:fill="CCFFFF"/>
          </w:tcPr>
          <w:p w14:paraId="62708EC9" w14:textId="77777777" w:rsidR="004E3FF3" w:rsidRPr="004E3FF3" w:rsidRDefault="004E3FF3" w:rsidP="004E3FF3">
            <w:pPr>
              <w:spacing w:after="0" w:line="240" w:lineRule="auto"/>
              <w:rPr>
                <w:rFonts w:ascii="Arial" w:eastAsia="Times New Roman" w:hAnsi="Arial" w:cs="Arial"/>
                <w:sz w:val="18"/>
                <w:szCs w:val="18"/>
                <w:lang w:eastAsia="hr-HR"/>
              </w:rPr>
            </w:pPr>
          </w:p>
        </w:tc>
        <w:tc>
          <w:tcPr>
            <w:tcW w:w="4391" w:type="dxa"/>
            <w:tcBorders>
              <w:top w:val="single" w:sz="8" w:space="0" w:color="000000"/>
              <w:left w:val="single" w:sz="4" w:space="0" w:color="000000"/>
            </w:tcBorders>
            <w:shd w:val="clear" w:color="auto" w:fill="CCFFFF"/>
            <w:tcMar>
              <w:top w:w="113" w:type="dxa"/>
            </w:tcMar>
          </w:tcPr>
          <w:p w14:paraId="1322A8A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LOKACIJA (građevinska područja)</w:t>
            </w:r>
          </w:p>
        </w:tc>
        <w:tc>
          <w:tcPr>
            <w:tcW w:w="1500" w:type="dxa"/>
            <w:tcBorders>
              <w:top w:val="single" w:sz="8" w:space="0" w:color="000000"/>
              <w:left w:val="single" w:sz="4" w:space="0" w:color="000000"/>
              <w:right w:val="single" w:sz="8" w:space="0" w:color="000000"/>
            </w:tcBorders>
            <w:shd w:val="clear" w:color="auto" w:fill="CCFFFF"/>
            <w:tcMar>
              <w:top w:w="113" w:type="dxa"/>
            </w:tcMar>
          </w:tcPr>
          <w:p w14:paraId="33AC331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Površina</w:t>
            </w:r>
          </w:p>
          <w:p w14:paraId="70316DFE"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w:t>
            </w:r>
          </w:p>
        </w:tc>
        <w:tc>
          <w:tcPr>
            <w:tcW w:w="1500" w:type="dxa"/>
            <w:tcBorders>
              <w:top w:val="single" w:sz="8" w:space="0" w:color="000000"/>
              <w:left w:val="single" w:sz="4" w:space="0" w:color="000000"/>
              <w:right w:val="single" w:sz="8" w:space="0" w:color="000000"/>
            </w:tcBorders>
            <w:shd w:val="clear" w:color="auto" w:fill="CCFFFF"/>
          </w:tcPr>
          <w:p w14:paraId="3355ABA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Izgrađenost</w:t>
            </w:r>
          </w:p>
          <w:p w14:paraId="78A6DB3D"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(ha / %)</w:t>
            </w:r>
          </w:p>
        </w:tc>
      </w:tr>
      <w:tr w:rsidR="004E3FF3" w:rsidRPr="004E3FF3" w14:paraId="544BFFEC" w14:textId="77777777" w:rsidTr="00574144">
        <w:tc>
          <w:tcPr>
            <w:tcW w:w="532" w:type="dxa"/>
            <w:tcBorders>
              <w:top w:val="single" w:sz="4" w:space="0" w:color="000000"/>
              <w:left w:val="single" w:sz="8" w:space="0" w:color="000000"/>
              <w:bottom w:val="single" w:sz="4" w:space="0" w:color="000000"/>
            </w:tcBorders>
          </w:tcPr>
          <w:p w14:paraId="0A73F104"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1</w:t>
            </w:r>
          </w:p>
        </w:tc>
        <w:tc>
          <w:tcPr>
            <w:tcW w:w="4391" w:type="dxa"/>
            <w:tcBorders>
              <w:top w:val="single" w:sz="4" w:space="0" w:color="000000"/>
              <w:left w:val="single" w:sz="4" w:space="0" w:color="000000"/>
              <w:bottom w:val="single" w:sz="4" w:space="0" w:color="000000"/>
            </w:tcBorders>
          </w:tcPr>
          <w:p w14:paraId="1CF1E6BE"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BRIČ (na </w:t>
            </w:r>
            <w:proofErr w:type="spellStart"/>
            <w:r w:rsidRPr="004E3FF3">
              <w:rPr>
                <w:rFonts w:ascii="Arial" w:eastAsia="Times New Roman" w:hAnsi="Arial" w:cs="Arial"/>
                <w:sz w:val="18"/>
                <w:szCs w:val="18"/>
                <w:lang w:eastAsia="hr-HR"/>
              </w:rPr>
              <w:t>Brič</w:t>
            </w:r>
            <w:proofErr w:type="spellEnd"/>
            <w:r w:rsidRPr="004E3FF3">
              <w:rPr>
                <w:rFonts w:ascii="Arial" w:eastAsia="Times New Roman" w:hAnsi="Arial" w:cs="Arial"/>
                <w:caps/>
                <w:sz w:val="18"/>
                <w:szCs w:val="18"/>
                <w:lang w:eastAsia="hr-HR"/>
              </w:rPr>
              <w:t>)</w:t>
            </w:r>
          </w:p>
        </w:tc>
        <w:tc>
          <w:tcPr>
            <w:tcW w:w="1500" w:type="dxa"/>
            <w:tcBorders>
              <w:top w:val="single" w:sz="4" w:space="0" w:color="000000"/>
              <w:left w:val="single" w:sz="4" w:space="0" w:color="000000"/>
              <w:bottom w:val="single" w:sz="4" w:space="0" w:color="000000"/>
              <w:right w:val="single" w:sz="8" w:space="0" w:color="000000"/>
            </w:tcBorders>
          </w:tcPr>
          <w:p w14:paraId="072DDB06"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0,04</w:t>
            </w:r>
          </w:p>
        </w:tc>
        <w:tc>
          <w:tcPr>
            <w:tcW w:w="1500" w:type="dxa"/>
            <w:tcBorders>
              <w:top w:val="single" w:sz="4" w:space="0" w:color="000000"/>
              <w:left w:val="single" w:sz="4" w:space="0" w:color="000000"/>
              <w:bottom w:val="single" w:sz="4" w:space="0" w:color="000000"/>
              <w:right w:val="single" w:sz="8" w:space="0" w:color="000000"/>
            </w:tcBorders>
          </w:tcPr>
          <w:p w14:paraId="05381A0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0,04/100</w:t>
            </w:r>
          </w:p>
        </w:tc>
      </w:tr>
      <w:tr w:rsidR="004E3FF3" w:rsidRPr="004E3FF3" w14:paraId="11439AD5" w14:textId="77777777" w:rsidTr="00574144">
        <w:tc>
          <w:tcPr>
            <w:tcW w:w="532" w:type="dxa"/>
            <w:tcBorders>
              <w:top w:val="single" w:sz="4" w:space="0" w:color="000000"/>
              <w:left w:val="single" w:sz="8" w:space="0" w:color="000000"/>
              <w:bottom w:val="single" w:sz="4" w:space="0" w:color="000000"/>
            </w:tcBorders>
          </w:tcPr>
          <w:p w14:paraId="02A5D81B"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2</w:t>
            </w:r>
          </w:p>
        </w:tc>
        <w:tc>
          <w:tcPr>
            <w:tcW w:w="4391" w:type="dxa"/>
            <w:tcBorders>
              <w:top w:val="single" w:sz="4" w:space="0" w:color="000000"/>
              <w:left w:val="single" w:sz="4" w:space="0" w:color="000000"/>
              <w:bottom w:val="single" w:sz="4" w:space="0" w:color="000000"/>
            </w:tcBorders>
          </w:tcPr>
          <w:p w14:paraId="2F602F58"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buje (na </w:t>
            </w:r>
            <w:r w:rsidRPr="004E3FF3">
              <w:rPr>
                <w:rFonts w:ascii="Arial" w:eastAsia="Times New Roman" w:hAnsi="Arial" w:cs="Arial"/>
                <w:sz w:val="18"/>
                <w:szCs w:val="18"/>
                <w:lang w:eastAsia="hr-HR"/>
              </w:rPr>
              <w:t>Buje</w:t>
            </w:r>
            <w:r w:rsidRPr="004E3FF3">
              <w:rPr>
                <w:rFonts w:ascii="Arial" w:eastAsia="Times New Roman" w:hAnsi="Arial" w:cs="Arial"/>
                <w:caps/>
                <w:sz w:val="18"/>
                <w:szCs w:val="18"/>
                <w:lang w:eastAsia="hr-HR"/>
              </w:rPr>
              <w:t>)</w:t>
            </w:r>
          </w:p>
        </w:tc>
        <w:tc>
          <w:tcPr>
            <w:tcW w:w="1500" w:type="dxa"/>
            <w:tcBorders>
              <w:top w:val="single" w:sz="4" w:space="0" w:color="000000"/>
              <w:left w:val="single" w:sz="4" w:space="0" w:color="000000"/>
              <w:bottom w:val="single" w:sz="4" w:space="0" w:color="000000"/>
              <w:right w:val="single" w:sz="8" w:space="0" w:color="000000"/>
            </w:tcBorders>
          </w:tcPr>
          <w:p w14:paraId="18050AE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1,99</w:t>
            </w:r>
          </w:p>
        </w:tc>
        <w:tc>
          <w:tcPr>
            <w:tcW w:w="1500" w:type="dxa"/>
            <w:tcBorders>
              <w:top w:val="single" w:sz="4" w:space="0" w:color="000000"/>
              <w:left w:val="single" w:sz="4" w:space="0" w:color="000000"/>
              <w:bottom w:val="single" w:sz="4" w:space="0" w:color="000000"/>
              <w:right w:val="single" w:sz="8" w:space="0" w:color="000000"/>
            </w:tcBorders>
          </w:tcPr>
          <w:p w14:paraId="148018C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1,99/100</w:t>
            </w:r>
          </w:p>
        </w:tc>
      </w:tr>
      <w:tr w:rsidR="004E3FF3" w:rsidRPr="004E3FF3" w14:paraId="7B0529EC" w14:textId="77777777" w:rsidTr="00574144">
        <w:tc>
          <w:tcPr>
            <w:tcW w:w="532" w:type="dxa"/>
            <w:tcBorders>
              <w:top w:val="single" w:sz="4" w:space="0" w:color="000000"/>
              <w:left w:val="single" w:sz="8" w:space="0" w:color="000000"/>
              <w:bottom w:val="single" w:sz="4" w:space="0" w:color="000000"/>
            </w:tcBorders>
          </w:tcPr>
          <w:p w14:paraId="69979F9D"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3</w:t>
            </w:r>
          </w:p>
        </w:tc>
        <w:tc>
          <w:tcPr>
            <w:tcW w:w="4391" w:type="dxa"/>
            <w:tcBorders>
              <w:top w:val="single" w:sz="4" w:space="0" w:color="000000"/>
              <w:left w:val="single" w:sz="4" w:space="0" w:color="000000"/>
              <w:bottom w:val="single" w:sz="4" w:space="0" w:color="000000"/>
            </w:tcBorders>
          </w:tcPr>
          <w:p w14:paraId="78D339C0"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caps/>
                <w:sz w:val="18"/>
                <w:szCs w:val="18"/>
                <w:lang w:eastAsia="hr-HR"/>
              </w:rPr>
              <w:t>KAŠTEL (NA K</w:t>
            </w:r>
            <w:r w:rsidRPr="004E3FF3">
              <w:rPr>
                <w:rFonts w:ascii="Arial" w:eastAsia="Times New Roman" w:hAnsi="Arial" w:cs="Arial"/>
                <w:sz w:val="18"/>
                <w:szCs w:val="18"/>
                <w:lang w:eastAsia="hr-HR"/>
              </w:rPr>
              <w:t>aštel</w:t>
            </w:r>
            <w:r w:rsidRPr="004E3FF3">
              <w:rPr>
                <w:rFonts w:ascii="Arial" w:eastAsia="Times New Roman" w:hAnsi="Arial" w:cs="Arial"/>
                <w:caps/>
                <w:sz w:val="18"/>
                <w:szCs w:val="18"/>
                <w:lang w:eastAsia="hr-HR"/>
              </w:rPr>
              <w:t>)</w:t>
            </w:r>
          </w:p>
        </w:tc>
        <w:tc>
          <w:tcPr>
            <w:tcW w:w="1500" w:type="dxa"/>
            <w:tcBorders>
              <w:top w:val="single" w:sz="4" w:space="0" w:color="000000"/>
              <w:left w:val="single" w:sz="4" w:space="0" w:color="000000"/>
              <w:bottom w:val="single" w:sz="4" w:space="0" w:color="000000"/>
              <w:right w:val="single" w:sz="8" w:space="0" w:color="000000"/>
            </w:tcBorders>
          </w:tcPr>
          <w:p w14:paraId="5A5B744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0,45</w:t>
            </w:r>
          </w:p>
        </w:tc>
        <w:tc>
          <w:tcPr>
            <w:tcW w:w="1500" w:type="dxa"/>
            <w:tcBorders>
              <w:top w:val="single" w:sz="4" w:space="0" w:color="000000"/>
              <w:left w:val="single" w:sz="4" w:space="0" w:color="000000"/>
              <w:bottom w:val="single" w:sz="4" w:space="0" w:color="000000"/>
              <w:right w:val="single" w:sz="8" w:space="0" w:color="000000"/>
            </w:tcBorders>
          </w:tcPr>
          <w:p w14:paraId="0188DFFA"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,45/100</w:t>
            </w:r>
          </w:p>
        </w:tc>
      </w:tr>
      <w:tr w:rsidR="004E3FF3" w:rsidRPr="004E3FF3" w14:paraId="694D8100" w14:textId="77777777" w:rsidTr="00574144">
        <w:tc>
          <w:tcPr>
            <w:tcW w:w="532" w:type="dxa"/>
            <w:tcBorders>
              <w:top w:val="single" w:sz="4" w:space="0" w:color="000000"/>
              <w:left w:val="single" w:sz="8" w:space="0" w:color="000000"/>
              <w:bottom w:val="single" w:sz="4" w:space="0" w:color="000000"/>
              <w:right w:val="single" w:sz="4" w:space="0" w:color="000000"/>
            </w:tcBorders>
          </w:tcPr>
          <w:p w14:paraId="1026341B"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4</w:t>
            </w:r>
          </w:p>
        </w:tc>
        <w:tc>
          <w:tcPr>
            <w:tcW w:w="4391" w:type="dxa"/>
            <w:tcBorders>
              <w:top w:val="single" w:sz="4" w:space="0" w:color="000000"/>
              <w:left w:val="single" w:sz="4" w:space="0" w:color="000000"/>
              <w:bottom w:val="single" w:sz="4" w:space="0" w:color="000000"/>
              <w:right w:val="single" w:sz="4" w:space="0" w:color="000000"/>
            </w:tcBorders>
          </w:tcPr>
          <w:p w14:paraId="24A9A815"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NOVO GROBLJE (NA K</w:t>
            </w:r>
            <w:r w:rsidRPr="004E3FF3">
              <w:rPr>
                <w:rFonts w:ascii="Arial" w:eastAsia="Times New Roman" w:hAnsi="Arial" w:cs="Arial"/>
                <w:sz w:val="18"/>
                <w:szCs w:val="18"/>
                <w:lang w:eastAsia="hr-HR"/>
              </w:rPr>
              <w:t>aštel</w:t>
            </w:r>
            <w:r w:rsidRPr="004E3FF3">
              <w:rPr>
                <w:rFonts w:ascii="Arial" w:eastAsia="Times New Roman" w:hAnsi="Arial" w:cs="Arial"/>
                <w:caps/>
                <w:sz w:val="18"/>
                <w:szCs w:val="18"/>
                <w:lang w:eastAsia="hr-HR"/>
              </w:rPr>
              <w:t>)</w:t>
            </w:r>
          </w:p>
        </w:tc>
        <w:tc>
          <w:tcPr>
            <w:tcW w:w="1500" w:type="dxa"/>
            <w:tcBorders>
              <w:top w:val="single" w:sz="4" w:space="0" w:color="000000"/>
              <w:left w:val="single" w:sz="4" w:space="0" w:color="000000"/>
              <w:bottom w:val="single" w:sz="4" w:space="0" w:color="000000"/>
              <w:right w:val="single" w:sz="8" w:space="0" w:color="000000"/>
            </w:tcBorders>
          </w:tcPr>
          <w:p w14:paraId="1BA1F0E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1,35</w:t>
            </w:r>
          </w:p>
        </w:tc>
        <w:tc>
          <w:tcPr>
            <w:tcW w:w="1500" w:type="dxa"/>
            <w:tcBorders>
              <w:top w:val="single" w:sz="4" w:space="0" w:color="000000"/>
              <w:left w:val="single" w:sz="4" w:space="0" w:color="000000"/>
              <w:bottom w:val="single" w:sz="4" w:space="0" w:color="000000"/>
              <w:right w:val="single" w:sz="8" w:space="0" w:color="000000"/>
            </w:tcBorders>
          </w:tcPr>
          <w:p w14:paraId="2EA41F3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w:t>
            </w:r>
          </w:p>
        </w:tc>
      </w:tr>
      <w:tr w:rsidR="004E3FF3" w:rsidRPr="004E3FF3" w14:paraId="511A8BDC" w14:textId="77777777" w:rsidTr="00574144">
        <w:tc>
          <w:tcPr>
            <w:tcW w:w="532" w:type="dxa"/>
            <w:tcBorders>
              <w:left w:val="single" w:sz="8" w:space="0" w:color="000000"/>
              <w:bottom w:val="single" w:sz="4" w:space="0" w:color="000000"/>
            </w:tcBorders>
          </w:tcPr>
          <w:p w14:paraId="5D5AD3E9"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5</w:t>
            </w:r>
          </w:p>
        </w:tc>
        <w:tc>
          <w:tcPr>
            <w:tcW w:w="4391" w:type="dxa"/>
            <w:tcBorders>
              <w:left w:val="single" w:sz="4" w:space="0" w:color="000000"/>
              <w:bottom w:val="single" w:sz="4" w:space="0" w:color="000000"/>
            </w:tcBorders>
          </w:tcPr>
          <w:p w14:paraId="0080759A"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KRASICA (NA </w:t>
            </w:r>
            <w:proofErr w:type="spellStart"/>
            <w:r w:rsidRPr="004E3FF3">
              <w:rPr>
                <w:rFonts w:ascii="Arial" w:eastAsia="Times New Roman" w:hAnsi="Arial" w:cs="Arial"/>
                <w:caps/>
                <w:sz w:val="18"/>
                <w:szCs w:val="18"/>
                <w:lang w:eastAsia="hr-HR"/>
              </w:rPr>
              <w:t>k</w:t>
            </w:r>
            <w:r w:rsidRPr="004E3FF3">
              <w:rPr>
                <w:rFonts w:ascii="Arial" w:eastAsia="Times New Roman" w:hAnsi="Arial" w:cs="Arial"/>
                <w:sz w:val="18"/>
                <w:szCs w:val="18"/>
                <w:lang w:eastAsia="hr-HR"/>
              </w:rPr>
              <w:t>rasica</w:t>
            </w:r>
            <w:proofErr w:type="spellEnd"/>
            <w:r w:rsidRPr="004E3FF3">
              <w:rPr>
                <w:rFonts w:ascii="Arial" w:eastAsia="Times New Roman" w:hAnsi="Arial" w:cs="Arial"/>
                <w:caps/>
                <w:sz w:val="18"/>
                <w:szCs w:val="18"/>
                <w:lang w:eastAsia="hr-HR"/>
              </w:rPr>
              <w:t>)</w:t>
            </w:r>
          </w:p>
        </w:tc>
        <w:tc>
          <w:tcPr>
            <w:tcW w:w="1500" w:type="dxa"/>
            <w:tcBorders>
              <w:left w:val="single" w:sz="4" w:space="0" w:color="000000"/>
              <w:bottom w:val="single" w:sz="4" w:space="0" w:color="000000"/>
              <w:right w:val="single" w:sz="8" w:space="0" w:color="000000"/>
            </w:tcBorders>
          </w:tcPr>
          <w:p w14:paraId="5B2C5442"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0,21</w:t>
            </w:r>
          </w:p>
        </w:tc>
        <w:tc>
          <w:tcPr>
            <w:tcW w:w="1500" w:type="dxa"/>
            <w:tcBorders>
              <w:left w:val="single" w:sz="4" w:space="0" w:color="000000"/>
              <w:bottom w:val="single" w:sz="4" w:space="0" w:color="000000"/>
              <w:right w:val="single" w:sz="8" w:space="0" w:color="000000"/>
            </w:tcBorders>
          </w:tcPr>
          <w:p w14:paraId="4EA95479"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0,21/100</w:t>
            </w:r>
          </w:p>
        </w:tc>
      </w:tr>
      <w:tr w:rsidR="004E3FF3" w:rsidRPr="004E3FF3" w14:paraId="1D28A11A" w14:textId="77777777" w:rsidTr="00574144">
        <w:tc>
          <w:tcPr>
            <w:tcW w:w="532" w:type="dxa"/>
            <w:tcBorders>
              <w:left w:val="single" w:sz="8" w:space="0" w:color="000000"/>
              <w:bottom w:val="single" w:sz="4" w:space="0" w:color="000000"/>
            </w:tcBorders>
          </w:tcPr>
          <w:p w14:paraId="027451F7"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6</w:t>
            </w:r>
          </w:p>
        </w:tc>
        <w:tc>
          <w:tcPr>
            <w:tcW w:w="4391" w:type="dxa"/>
            <w:tcBorders>
              <w:left w:val="single" w:sz="4" w:space="0" w:color="000000"/>
              <w:bottom w:val="single" w:sz="4" w:space="0" w:color="000000"/>
            </w:tcBorders>
          </w:tcPr>
          <w:p w14:paraId="43791871"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Kršete (Na </w:t>
            </w:r>
            <w:proofErr w:type="spellStart"/>
            <w:r w:rsidRPr="004E3FF3">
              <w:rPr>
                <w:rFonts w:ascii="Arial" w:eastAsia="Times New Roman" w:hAnsi="Arial" w:cs="Arial"/>
                <w:sz w:val="18"/>
                <w:szCs w:val="18"/>
                <w:lang w:eastAsia="hr-HR"/>
              </w:rPr>
              <w:t>Kršete</w:t>
            </w:r>
            <w:proofErr w:type="spellEnd"/>
            <w:r w:rsidRPr="004E3FF3">
              <w:rPr>
                <w:rFonts w:ascii="Arial" w:eastAsia="Times New Roman" w:hAnsi="Arial" w:cs="Arial"/>
                <w:sz w:val="18"/>
                <w:szCs w:val="18"/>
                <w:lang w:eastAsia="hr-HR"/>
              </w:rPr>
              <w:t>)</w:t>
            </w:r>
          </w:p>
        </w:tc>
        <w:tc>
          <w:tcPr>
            <w:tcW w:w="1500" w:type="dxa"/>
            <w:tcBorders>
              <w:left w:val="single" w:sz="4" w:space="0" w:color="000000"/>
              <w:bottom w:val="single" w:sz="4" w:space="0" w:color="000000"/>
              <w:right w:val="single" w:sz="8" w:space="0" w:color="000000"/>
            </w:tcBorders>
          </w:tcPr>
          <w:p w14:paraId="17AB8B3C"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0,48</w:t>
            </w:r>
          </w:p>
        </w:tc>
        <w:tc>
          <w:tcPr>
            <w:tcW w:w="1500" w:type="dxa"/>
            <w:tcBorders>
              <w:left w:val="single" w:sz="4" w:space="0" w:color="000000"/>
              <w:bottom w:val="single" w:sz="4" w:space="0" w:color="000000"/>
              <w:right w:val="single" w:sz="8" w:space="0" w:color="000000"/>
            </w:tcBorders>
          </w:tcPr>
          <w:p w14:paraId="2B0941A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0,48/100</w:t>
            </w:r>
          </w:p>
        </w:tc>
      </w:tr>
      <w:tr w:rsidR="004E3FF3" w:rsidRPr="004E3FF3" w14:paraId="3E1DC2EA" w14:textId="77777777" w:rsidTr="00574144">
        <w:tc>
          <w:tcPr>
            <w:tcW w:w="532" w:type="dxa"/>
            <w:tcBorders>
              <w:left w:val="single" w:sz="8" w:space="0" w:color="000000"/>
              <w:bottom w:val="single" w:sz="4" w:space="0" w:color="000000"/>
            </w:tcBorders>
          </w:tcPr>
          <w:p w14:paraId="3AB91878"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7</w:t>
            </w:r>
          </w:p>
        </w:tc>
        <w:tc>
          <w:tcPr>
            <w:tcW w:w="4391" w:type="dxa"/>
            <w:tcBorders>
              <w:left w:val="single" w:sz="4" w:space="0" w:color="000000"/>
              <w:bottom w:val="single" w:sz="4" w:space="0" w:color="000000"/>
            </w:tcBorders>
          </w:tcPr>
          <w:p w14:paraId="69EC8C02"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marušići (na </w:t>
            </w:r>
            <w:r w:rsidRPr="004E3FF3">
              <w:rPr>
                <w:rFonts w:ascii="Arial" w:eastAsia="Times New Roman" w:hAnsi="Arial" w:cs="Arial"/>
                <w:sz w:val="18"/>
                <w:szCs w:val="18"/>
                <w:lang w:eastAsia="hr-HR"/>
              </w:rPr>
              <w:t>Marušići</w:t>
            </w:r>
            <w:r w:rsidRPr="004E3FF3">
              <w:rPr>
                <w:rFonts w:ascii="Arial" w:eastAsia="Times New Roman" w:hAnsi="Arial" w:cs="Arial"/>
                <w:caps/>
                <w:sz w:val="18"/>
                <w:szCs w:val="18"/>
                <w:lang w:eastAsia="hr-HR"/>
              </w:rPr>
              <w:t>)</w:t>
            </w:r>
          </w:p>
        </w:tc>
        <w:tc>
          <w:tcPr>
            <w:tcW w:w="1500" w:type="dxa"/>
            <w:tcBorders>
              <w:left w:val="single" w:sz="4" w:space="0" w:color="000000"/>
              <w:bottom w:val="single" w:sz="4" w:space="0" w:color="000000"/>
              <w:right w:val="single" w:sz="8" w:space="0" w:color="000000"/>
            </w:tcBorders>
          </w:tcPr>
          <w:p w14:paraId="32C40F74"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0,08</w:t>
            </w:r>
          </w:p>
        </w:tc>
        <w:tc>
          <w:tcPr>
            <w:tcW w:w="1500" w:type="dxa"/>
            <w:tcBorders>
              <w:left w:val="single" w:sz="4" w:space="0" w:color="000000"/>
              <w:bottom w:val="single" w:sz="4" w:space="0" w:color="000000"/>
              <w:right w:val="single" w:sz="8" w:space="0" w:color="000000"/>
            </w:tcBorders>
          </w:tcPr>
          <w:p w14:paraId="2691B01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0,08/100</w:t>
            </w:r>
          </w:p>
        </w:tc>
      </w:tr>
      <w:tr w:rsidR="004E3FF3" w:rsidRPr="004E3FF3" w14:paraId="70D75113" w14:textId="77777777" w:rsidTr="00574144">
        <w:tc>
          <w:tcPr>
            <w:tcW w:w="532" w:type="dxa"/>
            <w:tcBorders>
              <w:top w:val="single" w:sz="4" w:space="0" w:color="000000"/>
              <w:left w:val="single" w:sz="8" w:space="0" w:color="000000"/>
              <w:bottom w:val="single" w:sz="4" w:space="0" w:color="000000"/>
            </w:tcBorders>
          </w:tcPr>
          <w:p w14:paraId="16CB7350"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8</w:t>
            </w:r>
          </w:p>
        </w:tc>
        <w:tc>
          <w:tcPr>
            <w:tcW w:w="4391" w:type="dxa"/>
            <w:tcBorders>
              <w:left w:val="single" w:sz="4" w:space="0" w:color="000000"/>
              <w:bottom w:val="single" w:sz="4" w:space="0" w:color="000000"/>
            </w:tcBorders>
          </w:tcPr>
          <w:p w14:paraId="1613718C"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MERIŠĆE (NA </w:t>
            </w:r>
            <w:proofErr w:type="spellStart"/>
            <w:r w:rsidRPr="004E3FF3">
              <w:rPr>
                <w:rFonts w:ascii="Arial" w:eastAsia="Times New Roman" w:hAnsi="Arial" w:cs="Arial"/>
                <w:caps/>
                <w:sz w:val="18"/>
                <w:szCs w:val="18"/>
                <w:lang w:eastAsia="hr-HR"/>
              </w:rPr>
              <w:t>M</w:t>
            </w:r>
            <w:r w:rsidRPr="004E3FF3">
              <w:rPr>
                <w:rFonts w:ascii="Arial" w:eastAsia="Times New Roman" w:hAnsi="Arial" w:cs="Arial"/>
                <w:sz w:val="18"/>
                <w:szCs w:val="18"/>
                <w:lang w:eastAsia="hr-HR"/>
              </w:rPr>
              <w:t>erišće</w:t>
            </w:r>
            <w:proofErr w:type="spellEnd"/>
            <w:r w:rsidRPr="004E3FF3">
              <w:rPr>
                <w:rFonts w:ascii="Arial" w:eastAsia="Times New Roman" w:hAnsi="Arial" w:cs="Arial"/>
                <w:caps/>
                <w:sz w:val="18"/>
                <w:szCs w:val="18"/>
                <w:lang w:eastAsia="hr-HR"/>
              </w:rPr>
              <w:t>)</w:t>
            </w:r>
          </w:p>
        </w:tc>
        <w:tc>
          <w:tcPr>
            <w:tcW w:w="1500" w:type="dxa"/>
            <w:tcBorders>
              <w:left w:val="single" w:sz="4" w:space="0" w:color="000000"/>
              <w:bottom w:val="single" w:sz="4" w:space="0" w:color="000000"/>
              <w:right w:val="single" w:sz="8" w:space="0" w:color="000000"/>
            </w:tcBorders>
          </w:tcPr>
          <w:p w14:paraId="02F7C52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0,14</w:t>
            </w:r>
          </w:p>
        </w:tc>
        <w:tc>
          <w:tcPr>
            <w:tcW w:w="1500" w:type="dxa"/>
            <w:tcBorders>
              <w:left w:val="single" w:sz="4" w:space="0" w:color="000000"/>
              <w:bottom w:val="single" w:sz="4" w:space="0" w:color="000000"/>
              <w:right w:val="single" w:sz="8" w:space="0" w:color="000000"/>
            </w:tcBorders>
          </w:tcPr>
          <w:p w14:paraId="765332F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0,14/100</w:t>
            </w:r>
          </w:p>
        </w:tc>
      </w:tr>
      <w:tr w:rsidR="004E3FF3" w:rsidRPr="004E3FF3" w14:paraId="61E70050" w14:textId="77777777" w:rsidTr="00574144">
        <w:tc>
          <w:tcPr>
            <w:tcW w:w="532" w:type="dxa"/>
            <w:tcBorders>
              <w:top w:val="single" w:sz="4" w:space="0" w:color="000000"/>
              <w:left w:val="single" w:sz="8" w:space="0" w:color="000000"/>
              <w:bottom w:val="single" w:sz="4" w:space="0" w:color="000000"/>
            </w:tcBorders>
          </w:tcPr>
          <w:p w14:paraId="0F4E35EC"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9</w:t>
            </w:r>
          </w:p>
        </w:tc>
        <w:tc>
          <w:tcPr>
            <w:tcW w:w="4391" w:type="dxa"/>
            <w:tcBorders>
              <w:left w:val="single" w:sz="4" w:space="0" w:color="000000"/>
              <w:bottom w:val="single" w:sz="4" w:space="0" w:color="000000"/>
            </w:tcBorders>
          </w:tcPr>
          <w:p w14:paraId="4677677D"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momjan (na </w:t>
            </w:r>
            <w:proofErr w:type="spellStart"/>
            <w:r w:rsidRPr="004E3FF3">
              <w:rPr>
                <w:rFonts w:ascii="Arial" w:eastAsia="Times New Roman" w:hAnsi="Arial" w:cs="Arial"/>
                <w:sz w:val="18"/>
                <w:szCs w:val="18"/>
                <w:lang w:eastAsia="hr-HR"/>
              </w:rPr>
              <w:t>Momjan</w:t>
            </w:r>
            <w:proofErr w:type="spellEnd"/>
            <w:r w:rsidRPr="004E3FF3">
              <w:rPr>
                <w:rFonts w:ascii="Arial" w:eastAsia="Times New Roman" w:hAnsi="Arial" w:cs="Arial"/>
                <w:caps/>
                <w:sz w:val="18"/>
                <w:szCs w:val="18"/>
                <w:lang w:eastAsia="hr-HR"/>
              </w:rPr>
              <w:t>)</w:t>
            </w:r>
          </w:p>
        </w:tc>
        <w:tc>
          <w:tcPr>
            <w:tcW w:w="1500" w:type="dxa"/>
            <w:tcBorders>
              <w:left w:val="single" w:sz="4" w:space="0" w:color="000000"/>
              <w:bottom w:val="single" w:sz="4" w:space="0" w:color="000000"/>
              <w:right w:val="single" w:sz="8" w:space="0" w:color="000000"/>
            </w:tcBorders>
          </w:tcPr>
          <w:p w14:paraId="6DCA0E8F"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0,21</w:t>
            </w:r>
          </w:p>
        </w:tc>
        <w:tc>
          <w:tcPr>
            <w:tcW w:w="1500" w:type="dxa"/>
            <w:tcBorders>
              <w:left w:val="single" w:sz="4" w:space="0" w:color="000000"/>
              <w:bottom w:val="single" w:sz="4" w:space="0" w:color="000000"/>
              <w:right w:val="single" w:sz="8" w:space="0" w:color="000000"/>
            </w:tcBorders>
          </w:tcPr>
          <w:p w14:paraId="7B9D703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0,14/67</w:t>
            </w:r>
          </w:p>
        </w:tc>
      </w:tr>
      <w:tr w:rsidR="004E3FF3" w:rsidRPr="004E3FF3" w14:paraId="614F113E" w14:textId="77777777" w:rsidTr="00574144">
        <w:tc>
          <w:tcPr>
            <w:tcW w:w="532" w:type="dxa"/>
            <w:tcBorders>
              <w:top w:val="single" w:sz="4" w:space="0" w:color="000000"/>
              <w:left w:val="single" w:sz="8" w:space="0" w:color="000000"/>
              <w:bottom w:val="single" w:sz="4" w:space="0" w:color="000000"/>
            </w:tcBorders>
          </w:tcPr>
          <w:p w14:paraId="7603F385"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10</w:t>
            </w:r>
          </w:p>
        </w:tc>
        <w:tc>
          <w:tcPr>
            <w:tcW w:w="4391" w:type="dxa"/>
            <w:tcBorders>
              <w:left w:val="single" w:sz="4" w:space="0" w:color="000000"/>
              <w:bottom w:val="single" w:sz="4" w:space="0" w:color="000000"/>
            </w:tcBorders>
          </w:tcPr>
          <w:p w14:paraId="10A23C31"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OSKORUŠ (na </w:t>
            </w:r>
            <w:proofErr w:type="spellStart"/>
            <w:r w:rsidRPr="004E3FF3">
              <w:rPr>
                <w:rFonts w:ascii="Arial" w:eastAsia="Times New Roman" w:hAnsi="Arial" w:cs="Arial"/>
                <w:caps/>
                <w:sz w:val="18"/>
                <w:szCs w:val="18"/>
                <w:lang w:eastAsia="hr-HR"/>
              </w:rPr>
              <w:t>o</w:t>
            </w:r>
            <w:r w:rsidRPr="004E3FF3">
              <w:rPr>
                <w:rFonts w:ascii="Arial" w:eastAsia="Times New Roman" w:hAnsi="Arial" w:cs="Arial"/>
                <w:sz w:val="18"/>
                <w:szCs w:val="18"/>
                <w:lang w:eastAsia="hr-HR"/>
              </w:rPr>
              <w:t>skoruš</w:t>
            </w:r>
            <w:proofErr w:type="spellEnd"/>
            <w:r w:rsidRPr="004E3FF3">
              <w:rPr>
                <w:rFonts w:ascii="Arial" w:eastAsia="Times New Roman" w:hAnsi="Arial" w:cs="Arial"/>
                <w:caps/>
                <w:sz w:val="18"/>
                <w:szCs w:val="18"/>
                <w:lang w:eastAsia="hr-HR"/>
              </w:rPr>
              <w:t>)</w:t>
            </w:r>
          </w:p>
        </w:tc>
        <w:tc>
          <w:tcPr>
            <w:tcW w:w="1500" w:type="dxa"/>
            <w:tcBorders>
              <w:left w:val="single" w:sz="4" w:space="0" w:color="000000"/>
              <w:bottom w:val="single" w:sz="4" w:space="0" w:color="000000"/>
              <w:right w:val="single" w:sz="8" w:space="0" w:color="000000"/>
            </w:tcBorders>
          </w:tcPr>
          <w:p w14:paraId="3AEBD57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0,08</w:t>
            </w:r>
          </w:p>
        </w:tc>
        <w:tc>
          <w:tcPr>
            <w:tcW w:w="1500" w:type="dxa"/>
            <w:tcBorders>
              <w:left w:val="single" w:sz="4" w:space="0" w:color="000000"/>
              <w:bottom w:val="single" w:sz="4" w:space="0" w:color="000000"/>
              <w:right w:val="single" w:sz="8" w:space="0" w:color="000000"/>
            </w:tcBorders>
          </w:tcPr>
          <w:p w14:paraId="04699393"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0,08/100</w:t>
            </w:r>
          </w:p>
        </w:tc>
      </w:tr>
      <w:tr w:rsidR="004E3FF3" w:rsidRPr="004E3FF3" w14:paraId="6FBF8913" w14:textId="77777777" w:rsidTr="00574144">
        <w:tc>
          <w:tcPr>
            <w:tcW w:w="532" w:type="dxa"/>
            <w:tcBorders>
              <w:top w:val="single" w:sz="4" w:space="0" w:color="000000"/>
              <w:left w:val="single" w:sz="8" w:space="0" w:color="000000"/>
              <w:bottom w:val="single" w:sz="4" w:space="0" w:color="000000"/>
            </w:tcBorders>
          </w:tcPr>
          <w:p w14:paraId="3155631F" w14:textId="77777777" w:rsidR="004E3FF3" w:rsidRPr="004E3FF3" w:rsidRDefault="004E3FF3" w:rsidP="004E3FF3">
            <w:pPr>
              <w:spacing w:after="0" w:line="240" w:lineRule="auto"/>
              <w:jc w:val="center"/>
              <w:rPr>
                <w:rFonts w:ascii="Arial" w:eastAsia="Times New Roman" w:hAnsi="Arial" w:cs="Arial"/>
                <w:sz w:val="18"/>
                <w:szCs w:val="18"/>
                <w:lang w:eastAsia="hr-HR"/>
              </w:rPr>
            </w:pPr>
            <w:r w:rsidRPr="004E3FF3">
              <w:rPr>
                <w:rFonts w:ascii="Arial" w:eastAsia="Times New Roman" w:hAnsi="Arial" w:cs="Arial"/>
                <w:sz w:val="18"/>
                <w:szCs w:val="18"/>
                <w:lang w:eastAsia="hr-HR"/>
              </w:rPr>
              <w:t>11</w:t>
            </w:r>
          </w:p>
        </w:tc>
        <w:tc>
          <w:tcPr>
            <w:tcW w:w="4391" w:type="dxa"/>
            <w:tcBorders>
              <w:left w:val="single" w:sz="4" w:space="0" w:color="000000"/>
              <w:bottom w:val="single" w:sz="4" w:space="0" w:color="000000"/>
            </w:tcBorders>
          </w:tcPr>
          <w:p w14:paraId="33C86FCF" w14:textId="77777777" w:rsidR="004E3FF3" w:rsidRPr="004E3FF3" w:rsidRDefault="004E3FF3" w:rsidP="004E3FF3">
            <w:pPr>
              <w:spacing w:after="0" w:line="240" w:lineRule="auto"/>
              <w:rPr>
                <w:rFonts w:ascii="Arial" w:eastAsia="Times New Roman" w:hAnsi="Arial" w:cs="Arial"/>
                <w:caps/>
                <w:sz w:val="18"/>
                <w:szCs w:val="18"/>
                <w:lang w:eastAsia="hr-HR"/>
              </w:rPr>
            </w:pPr>
            <w:r w:rsidRPr="004E3FF3">
              <w:rPr>
                <w:rFonts w:ascii="Arial" w:eastAsia="Times New Roman" w:hAnsi="Arial" w:cs="Arial"/>
                <w:caps/>
                <w:sz w:val="18"/>
                <w:szCs w:val="18"/>
                <w:lang w:eastAsia="hr-HR"/>
              </w:rPr>
              <w:t xml:space="preserve">TRIBAN (na </w:t>
            </w:r>
            <w:proofErr w:type="spellStart"/>
            <w:r w:rsidRPr="004E3FF3">
              <w:rPr>
                <w:rFonts w:ascii="Arial" w:eastAsia="Times New Roman" w:hAnsi="Arial" w:cs="Arial"/>
                <w:caps/>
                <w:sz w:val="18"/>
                <w:szCs w:val="18"/>
                <w:lang w:eastAsia="hr-HR"/>
              </w:rPr>
              <w:t>t</w:t>
            </w:r>
            <w:r w:rsidRPr="004E3FF3">
              <w:rPr>
                <w:rFonts w:ascii="Arial" w:eastAsia="Times New Roman" w:hAnsi="Arial" w:cs="Arial"/>
                <w:sz w:val="18"/>
                <w:szCs w:val="18"/>
                <w:lang w:eastAsia="hr-HR"/>
              </w:rPr>
              <w:t>riban</w:t>
            </w:r>
            <w:proofErr w:type="spellEnd"/>
            <w:r w:rsidRPr="004E3FF3">
              <w:rPr>
                <w:rFonts w:ascii="Arial" w:eastAsia="Times New Roman" w:hAnsi="Arial" w:cs="Arial"/>
                <w:caps/>
                <w:sz w:val="18"/>
                <w:szCs w:val="18"/>
                <w:lang w:eastAsia="hr-HR"/>
              </w:rPr>
              <w:t>)</w:t>
            </w:r>
          </w:p>
        </w:tc>
        <w:tc>
          <w:tcPr>
            <w:tcW w:w="1500" w:type="dxa"/>
            <w:tcBorders>
              <w:left w:val="single" w:sz="4" w:space="0" w:color="000000"/>
              <w:bottom w:val="single" w:sz="4" w:space="0" w:color="000000"/>
              <w:right w:val="single" w:sz="8" w:space="0" w:color="000000"/>
            </w:tcBorders>
          </w:tcPr>
          <w:p w14:paraId="2B761FFB"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0,21</w:t>
            </w:r>
          </w:p>
        </w:tc>
        <w:tc>
          <w:tcPr>
            <w:tcW w:w="1500" w:type="dxa"/>
            <w:tcBorders>
              <w:left w:val="single" w:sz="4" w:space="0" w:color="000000"/>
              <w:bottom w:val="single" w:sz="4" w:space="0" w:color="000000"/>
              <w:right w:val="single" w:sz="8" w:space="0" w:color="000000"/>
            </w:tcBorders>
          </w:tcPr>
          <w:p w14:paraId="6DB5BA78" w14:textId="77777777" w:rsidR="004E3FF3" w:rsidRPr="004E3FF3" w:rsidRDefault="004E3FF3" w:rsidP="004E3FF3">
            <w:pPr>
              <w:spacing w:after="0" w:line="240" w:lineRule="auto"/>
              <w:rPr>
                <w:rFonts w:ascii="Arial" w:eastAsia="Times New Roman" w:hAnsi="Arial" w:cs="Arial"/>
                <w:sz w:val="18"/>
                <w:szCs w:val="18"/>
                <w:lang w:eastAsia="hr-HR"/>
              </w:rPr>
            </w:pPr>
            <w:r w:rsidRPr="004E3FF3">
              <w:rPr>
                <w:rFonts w:ascii="Arial" w:eastAsia="Times New Roman" w:hAnsi="Arial" w:cs="Arial"/>
                <w:sz w:val="18"/>
                <w:szCs w:val="18"/>
                <w:lang w:eastAsia="hr-HR"/>
              </w:rPr>
              <w:t>0,15/66</w:t>
            </w:r>
          </w:p>
        </w:tc>
      </w:tr>
      <w:tr w:rsidR="004E3FF3" w:rsidRPr="004E3FF3" w14:paraId="5C9DE3F6" w14:textId="77777777" w:rsidTr="00574144">
        <w:tc>
          <w:tcPr>
            <w:tcW w:w="532" w:type="dxa"/>
            <w:tcBorders>
              <w:top w:val="single" w:sz="8" w:space="0" w:color="000000"/>
              <w:left w:val="single" w:sz="8" w:space="0" w:color="000000"/>
              <w:bottom w:val="single" w:sz="8" w:space="0" w:color="000000"/>
            </w:tcBorders>
            <w:shd w:val="clear" w:color="auto" w:fill="CCFFFF"/>
          </w:tcPr>
          <w:p w14:paraId="21FA84EE" w14:textId="77777777" w:rsidR="004E3FF3" w:rsidRPr="004E3FF3" w:rsidRDefault="004E3FF3" w:rsidP="004E3FF3">
            <w:pPr>
              <w:spacing w:after="0" w:line="240" w:lineRule="auto"/>
              <w:rPr>
                <w:rFonts w:ascii="Arial" w:eastAsia="Times New Roman" w:hAnsi="Arial" w:cs="Arial"/>
                <w:b/>
                <w:bCs/>
                <w:sz w:val="18"/>
                <w:szCs w:val="18"/>
                <w:lang w:eastAsia="hr-HR"/>
              </w:rPr>
            </w:pPr>
          </w:p>
        </w:tc>
        <w:tc>
          <w:tcPr>
            <w:tcW w:w="4391" w:type="dxa"/>
            <w:tcBorders>
              <w:top w:val="single" w:sz="8" w:space="0" w:color="000000"/>
              <w:left w:val="single" w:sz="4" w:space="0" w:color="000000"/>
              <w:bottom w:val="single" w:sz="8" w:space="0" w:color="000000"/>
            </w:tcBorders>
            <w:shd w:val="clear" w:color="auto" w:fill="CCFFFF"/>
          </w:tcPr>
          <w:p w14:paraId="22CA6F03" w14:textId="77777777" w:rsidR="004E3FF3" w:rsidRPr="004E3FF3" w:rsidRDefault="004E3FF3" w:rsidP="004E3FF3">
            <w:pPr>
              <w:spacing w:after="0" w:line="240" w:lineRule="auto"/>
              <w:rPr>
                <w:rFonts w:ascii="Arial" w:eastAsia="Times New Roman" w:hAnsi="Arial" w:cs="Arial"/>
                <w:b/>
                <w:bCs/>
                <w:caps/>
                <w:sz w:val="18"/>
                <w:szCs w:val="18"/>
                <w:lang w:eastAsia="hr-HR"/>
              </w:rPr>
            </w:pPr>
            <w:r w:rsidRPr="004E3FF3">
              <w:rPr>
                <w:rFonts w:ascii="Arial" w:eastAsia="Times New Roman" w:hAnsi="Arial" w:cs="Arial"/>
                <w:b/>
                <w:bCs/>
                <w:caps/>
                <w:sz w:val="18"/>
                <w:szCs w:val="18"/>
                <w:lang w:eastAsia="hr-HR"/>
              </w:rPr>
              <w:t>SveUKUPNO</w:t>
            </w:r>
          </w:p>
        </w:tc>
        <w:tc>
          <w:tcPr>
            <w:tcW w:w="1500" w:type="dxa"/>
            <w:tcBorders>
              <w:top w:val="single" w:sz="8" w:space="0" w:color="000000"/>
              <w:left w:val="single" w:sz="4" w:space="0" w:color="000000"/>
              <w:bottom w:val="single" w:sz="8" w:space="0" w:color="000000"/>
              <w:right w:val="single" w:sz="8" w:space="0" w:color="000000"/>
            </w:tcBorders>
            <w:shd w:val="clear" w:color="auto" w:fill="CCFFFF"/>
          </w:tcPr>
          <w:p w14:paraId="4B1183AE" w14:textId="77777777" w:rsidR="004E3FF3" w:rsidRPr="004E3FF3" w:rsidRDefault="004E3FF3" w:rsidP="004E3FF3">
            <w:pPr>
              <w:spacing w:after="0" w:line="240" w:lineRule="auto"/>
              <w:rPr>
                <w:rFonts w:ascii="Arial" w:eastAsia="Times New Roman" w:hAnsi="Arial" w:cs="Arial"/>
                <w:b/>
                <w:bCs/>
                <w:sz w:val="18"/>
                <w:szCs w:val="18"/>
                <w:lang w:eastAsia="hr-HR"/>
              </w:rPr>
            </w:pPr>
            <w:smartTag w:uri="urn:schemas-microsoft-com:office:smarttags" w:element="metricconverter">
              <w:smartTagPr>
                <w:attr w:name="ProductID" w:val="5,24 ha"/>
              </w:smartTagPr>
              <w:r w:rsidRPr="004E3FF3">
                <w:rPr>
                  <w:rFonts w:ascii="Arial" w:eastAsia="Times New Roman" w:hAnsi="Arial" w:cs="Arial"/>
                  <w:b/>
                  <w:bCs/>
                  <w:sz w:val="18"/>
                  <w:szCs w:val="18"/>
                  <w:lang w:eastAsia="hr-HR"/>
                </w:rPr>
                <w:t>5,24 ha</w:t>
              </w:r>
            </w:smartTag>
          </w:p>
        </w:tc>
        <w:tc>
          <w:tcPr>
            <w:tcW w:w="1500" w:type="dxa"/>
            <w:tcBorders>
              <w:top w:val="single" w:sz="8" w:space="0" w:color="000000"/>
              <w:left w:val="single" w:sz="4" w:space="0" w:color="000000"/>
              <w:bottom w:val="single" w:sz="8" w:space="0" w:color="000000"/>
              <w:right w:val="single" w:sz="8" w:space="0" w:color="000000"/>
            </w:tcBorders>
            <w:shd w:val="clear" w:color="auto" w:fill="CCFFFF"/>
          </w:tcPr>
          <w:p w14:paraId="79F58FE3" w14:textId="77777777" w:rsidR="004E3FF3" w:rsidRPr="004E3FF3" w:rsidRDefault="004E3FF3" w:rsidP="004E3FF3">
            <w:pPr>
              <w:spacing w:after="0" w:line="240" w:lineRule="auto"/>
              <w:jc w:val="center"/>
              <w:rPr>
                <w:rFonts w:ascii="Arial" w:eastAsia="Times New Roman" w:hAnsi="Arial" w:cs="Arial"/>
                <w:b/>
                <w:bCs/>
                <w:sz w:val="18"/>
                <w:szCs w:val="18"/>
                <w:lang w:eastAsia="hr-HR"/>
              </w:rPr>
            </w:pPr>
            <w:smartTag w:uri="urn:schemas-microsoft-com:office:smarttags" w:element="metricconverter">
              <w:smartTagPr>
                <w:attr w:name="ProductID" w:val="3,76 ha"/>
              </w:smartTagPr>
              <w:r w:rsidRPr="004E3FF3">
                <w:rPr>
                  <w:rFonts w:ascii="Arial" w:eastAsia="Times New Roman" w:hAnsi="Arial" w:cs="Arial"/>
                  <w:b/>
                  <w:bCs/>
                  <w:sz w:val="18"/>
                  <w:szCs w:val="18"/>
                  <w:lang w:eastAsia="hr-HR"/>
                </w:rPr>
                <w:t>3,76 ha</w:t>
              </w:r>
            </w:smartTag>
            <w:r w:rsidRPr="004E3FF3">
              <w:rPr>
                <w:rFonts w:ascii="Arial" w:eastAsia="Times New Roman" w:hAnsi="Arial" w:cs="Arial"/>
                <w:b/>
                <w:bCs/>
                <w:sz w:val="18"/>
                <w:szCs w:val="18"/>
                <w:lang w:eastAsia="hr-HR"/>
              </w:rPr>
              <w:t xml:space="preserve"> / 72%</w:t>
            </w:r>
          </w:p>
        </w:tc>
      </w:tr>
    </w:tbl>
    <w:p w14:paraId="303F2ECF"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02F377E5"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Groblje je ograđeni prostor zemljišta na kojem se nalaze grobna mjesta, komunalna infrastruktura i u pravilu prateće građevine. Pratećim građevinama smatraju se krematorij, mrtvačnica, dvorana za izlaganje na odru, prostorije za ispraćaj umrlih i sl. Prateće građevine se grade unutar ograđenog prostora zemljišta koje čini groblje, ili izvan toga prostora, u vanjskom dijelu groblja.</w:t>
      </w:r>
    </w:p>
    <w:p w14:paraId="514B449D"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4F940C4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Na grobljima se mogu izvoditi potrebni zemljani radovi, te graditi građevine iz stavka 1.</w:t>
      </w:r>
      <w:r w:rsidRPr="004E3FF3">
        <w:rPr>
          <w:rFonts w:ascii="Arial" w:eastAsia="Times New Roman" w:hAnsi="Arial" w:cs="Arial"/>
          <w:sz w:val="20"/>
          <w:szCs w:val="20"/>
          <w:lang w:eastAsia="hr-HR"/>
        </w:rPr>
        <w:t>, s pratećim prostorijama koje mogu biti i poslovne namjene u funkciji groblja – trgovina ukopnim materijalom i opremom, cvjećarnica i sl.)</w:t>
      </w:r>
    </w:p>
    <w:p w14:paraId="7DA72CE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173379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Građevinska</w:t>
      </w:r>
      <w:r w:rsidRPr="004E3FF3" w:rsidDel="007C6A61">
        <w:rPr>
          <w:rFonts w:ascii="Arial" w:eastAsia="Times New Roman" w:hAnsi="Arial"/>
          <w:sz w:val="20"/>
          <w:szCs w:val="20"/>
          <w:lang w:eastAsia="hr-HR"/>
        </w:rPr>
        <w:t xml:space="preserve"> </w:t>
      </w:r>
      <w:r w:rsidRPr="004E3FF3">
        <w:rPr>
          <w:rFonts w:ascii="Arial" w:eastAsia="Times New Roman" w:hAnsi="Arial"/>
          <w:sz w:val="20"/>
          <w:szCs w:val="20"/>
          <w:lang w:eastAsia="hr-HR"/>
        </w:rPr>
        <w:t xml:space="preserve">područja groblja: </w:t>
      </w:r>
      <w:r w:rsidRPr="004E3FF3">
        <w:rPr>
          <w:rFonts w:ascii="Arial" w:eastAsia="Times New Roman" w:hAnsi="Arial" w:cs="Arial"/>
          <w:sz w:val="20"/>
          <w:szCs w:val="20"/>
          <w:lang w:eastAsia="hr-HR"/>
        </w:rPr>
        <w:t xml:space="preserve">Buje, </w:t>
      </w:r>
      <w:proofErr w:type="spellStart"/>
      <w:r w:rsidRPr="004E3FF3">
        <w:rPr>
          <w:rFonts w:ascii="Arial" w:eastAsia="Times New Roman" w:hAnsi="Arial" w:cs="Arial"/>
          <w:sz w:val="20"/>
          <w:szCs w:val="20"/>
          <w:lang w:eastAsia="hr-HR"/>
        </w:rPr>
        <w:t>Kršete</w:t>
      </w:r>
      <w:proofErr w:type="spellEnd"/>
      <w:r w:rsidRPr="004E3FF3">
        <w:rPr>
          <w:rFonts w:ascii="Arial" w:eastAsia="Times New Roman" w:hAnsi="Arial" w:cs="Arial"/>
          <w:sz w:val="20"/>
          <w:szCs w:val="20"/>
          <w:lang w:eastAsia="hr-HR"/>
        </w:rPr>
        <w:t xml:space="preserve">, Kaštel, Novo Groblje - (NA Kaštel), </w:t>
      </w: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 xml:space="preserve">, Marušići, </w:t>
      </w: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Merišće</w:t>
      </w:r>
      <w:proofErr w:type="spellEnd"/>
      <w:r w:rsidRPr="004E3FF3">
        <w:rPr>
          <w:rFonts w:ascii="Arial" w:eastAsia="Times New Roman" w:hAnsi="Arial" w:cs="Arial"/>
          <w:sz w:val="20"/>
          <w:szCs w:val="20"/>
          <w:lang w:eastAsia="hr-HR"/>
        </w:rPr>
        <w:t xml:space="preserve"> i </w:t>
      </w: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sz w:val="20"/>
          <w:szCs w:val="20"/>
          <w:lang w:eastAsia="hr-HR"/>
        </w:rPr>
        <w:t xml:space="preserve"> definirana su u grafičkom dijelu Plana, a </w:t>
      </w:r>
      <w:proofErr w:type="spellStart"/>
      <w:r w:rsidRPr="004E3FF3">
        <w:rPr>
          <w:rFonts w:ascii="Arial" w:eastAsia="Times New Roman" w:hAnsi="Arial"/>
          <w:sz w:val="20"/>
          <w:szCs w:val="20"/>
          <w:lang w:eastAsia="hr-HR"/>
        </w:rPr>
        <w:t>namjenjena</w:t>
      </w:r>
      <w:proofErr w:type="spellEnd"/>
      <w:r w:rsidRPr="004E3FF3">
        <w:rPr>
          <w:rFonts w:ascii="Arial" w:eastAsia="Times New Roman" w:hAnsi="Arial"/>
          <w:sz w:val="20"/>
          <w:szCs w:val="20"/>
          <w:lang w:eastAsia="hr-HR"/>
        </w:rPr>
        <w:t xml:space="preserve"> su građenju i uređenju groblja sa pratećim sadržajima, radi ukopa umrlih osoba, uz provođenje postupaka određenih važećim propisima i običajima.</w:t>
      </w:r>
    </w:p>
    <w:p w14:paraId="0C29992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E5C84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Planom se utvrđuje koridor rezervacije prostora groblja koja su ili će biti u funkciji komunalnih građevina u širini od najmanje 50m oko postojećih i planiranih groblja, u kojemu se ne smiju graditi građevine visokogradnje niti infrastrukturne građevine, ukoliko nisu u funkciji groblja. </w:t>
      </w:r>
    </w:p>
    <w:p w14:paraId="34406A50"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263B4CD7"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cs="Arial"/>
          <w:sz w:val="20"/>
          <w:szCs w:val="20"/>
          <w:lang w:eastAsia="hr-HR"/>
        </w:rPr>
        <w:t xml:space="preserve">(6) Utvrđivanje odobrenja za građenje novoga ili proširenje postojećih groblja u II zoni sanitarne zaštite izvorišta vode za piće uvjetovano je zadovoljavanjem uvjeta </w:t>
      </w:r>
      <w:proofErr w:type="spellStart"/>
      <w:r w:rsidRPr="004E3FF3">
        <w:rPr>
          <w:rFonts w:ascii="Arial" w:eastAsia="Times New Roman" w:hAnsi="Arial" w:cs="Arial"/>
          <w:sz w:val="20"/>
          <w:szCs w:val="20"/>
          <w:lang w:eastAsia="hr-HR"/>
        </w:rPr>
        <w:t>mikrozoniranja</w:t>
      </w:r>
      <w:proofErr w:type="spellEnd"/>
      <w:r w:rsidRPr="004E3FF3">
        <w:rPr>
          <w:rFonts w:ascii="Arial" w:eastAsia="Times New Roman" w:hAnsi="Arial" w:cs="Arial"/>
          <w:sz w:val="20"/>
          <w:szCs w:val="20"/>
          <w:lang w:eastAsia="hr-HR"/>
        </w:rPr>
        <w:t xml:space="preserve"> iz članka 23. Odluke o zonama sanitarne zaštite Istarske županije (SNIŽ 12/05 i 02/11).</w:t>
      </w:r>
    </w:p>
    <w:p w14:paraId="4BFF9C69" w14:textId="77777777" w:rsidR="004E3FF3" w:rsidRDefault="004E3FF3" w:rsidP="004E3FF3">
      <w:pPr>
        <w:spacing w:after="0" w:line="240" w:lineRule="auto"/>
        <w:jc w:val="both"/>
        <w:rPr>
          <w:rFonts w:ascii="Arial" w:eastAsia="Times New Roman" w:hAnsi="Arial"/>
          <w:b/>
          <w:sz w:val="20"/>
          <w:szCs w:val="20"/>
          <w:lang w:eastAsia="hr-HR"/>
        </w:rPr>
      </w:pPr>
    </w:p>
    <w:p w14:paraId="004B72E6" w14:textId="77777777" w:rsidR="000367D7" w:rsidRDefault="000367D7" w:rsidP="004E3FF3">
      <w:pPr>
        <w:spacing w:after="0" w:line="240" w:lineRule="auto"/>
        <w:jc w:val="both"/>
        <w:rPr>
          <w:rFonts w:ascii="Arial" w:eastAsia="Times New Roman" w:hAnsi="Arial"/>
          <w:b/>
          <w:sz w:val="20"/>
          <w:szCs w:val="20"/>
          <w:lang w:eastAsia="hr-HR"/>
        </w:rPr>
      </w:pPr>
    </w:p>
    <w:p w14:paraId="74C8CA4E" w14:textId="77777777" w:rsidR="000367D7" w:rsidRDefault="000367D7" w:rsidP="004E3FF3">
      <w:pPr>
        <w:spacing w:after="0" w:line="240" w:lineRule="auto"/>
        <w:jc w:val="both"/>
        <w:rPr>
          <w:rFonts w:ascii="Arial" w:eastAsia="Times New Roman" w:hAnsi="Arial"/>
          <w:b/>
          <w:sz w:val="20"/>
          <w:szCs w:val="20"/>
          <w:lang w:eastAsia="hr-HR"/>
        </w:rPr>
      </w:pPr>
    </w:p>
    <w:p w14:paraId="4144526A" w14:textId="77777777" w:rsidR="000367D7" w:rsidRDefault="000367D7" w:rsidP="004E3FF3">
      <w:pPr>
        <w:spacing w:after="0" w:line="240" w:lineRule="auto"/>
        <w:jc w:val="both"/>
        <w:rPr>
          <w:rFonts w:ascii="Arial" w:eastAsia="Times New Roman" w:hAnsi="Arial"/>
          <w:b/>
          <w:sz w:val="20"/>
          <w:szCs w:val="20"/>
          <w:lang w:eastAsia="hr-HR"/>
        </w:rPr>
      </w:pPr>
    </w:p>
    <w:p w14:paraId="171F24CE" w14:textId="77777777" w:rsidR="000367D7" w:rsidRPr="004E3FF3" w:rsidRDefault="000367D7" w:rsidP="004E3FF3">
      <w:pPr>
        <w:spacing w:after="0" w:line="240" w:lineRule="auto"/>
        <w:jc w:val="both"/>
        <w:rPr>
          <w:rFonts w:ascii="Arial" w:eastAsia="Times New Roman" w:hAnsi="Arial"/>
          <w:b/>
          <w:sz w:val="20"/>
          <w:szCs w:val="20"/>
          <w:lang w:eastAsia="hr-HR"/>
        </w:rPr>
      </w:pPr>
    </w:p>
    <w:p w14:paraId="28204CDA"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7A30FF77"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lastRenderedPageBreak/>
        <w:t xml:space="preserve">Posebna namjena </w:t>
      </w:r>
    </w:p>
    <w:p w14:paraId="44C561E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348D312"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Granični prijelaz Kaštel (N)</w:t>
      </w:r>
    </w:p>
    <w:p w14:paraId="7BD64DAD" w14:textId="77777777" w:rsidR="004E3FF3" w:rsidRPr="004E3FF3" w:rsidRDefault="004E3FF3" w:rsidP="004E3FF3">
      <w:pPr>
        <w:spacing w:after="0" w:line="240" w:lineRule="auto"/>
        <w:jc w:val="both"/>
        <w:rPr>
          <w:rFonts w:ascii="Arial" w:eastAsia="Times New Roman" w:hAnsi="Arial"/>
          <w:sz w:val="20"/>
          <w:szCs w:val="20"/>
          <w:lang w:eastAsia="hr-HR"/>
        </w:rPr>
      </w:pPr>
    </w:p>
    <w:p w14:paraId="676ED48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građevinskom području posebne namjene – graničnom prijelazu Kaštel, površine </w:t>
      </w:r>
      <w:smartTag w:uri="urn:schemas-microsoft-com:office:smarttags" w:element="metricconverter">
        <w:smartTagPr>
          <w:attr w:name="ProductID" w:val="2,04 ha"/>
        </w:smartTagPr>
        <w:r w:rsidRPr="004E3FF3">
          <w:rPr>
            <w:rFonts w:ascii="Arial" w:eastAsia="Times New Roman" w:hAnsi="Arial"/>
            <w:sz w:val="20"/>
            <w:szCs w:val="20"/>
            <w:lang w:eastAsia="hr-HR"/>
          </w:rPr>
          <w:t>2,04 ha</w:t>
        </w:r>
      </w:smartTag>
      <w:r w:rsidRPr="004E3FF3">
        <w:rPr>
          <w:rFonts w:ascii="Arial" w:eastAsia="Times New Roman" w:hAnsi="Arial"/>
          <w:sz w:val="20"/>
          <w:szCs w:val="20"/>
          <w:lang w:eastAsia="hr-HR"/>
        </w:rPr>
        <w:t>, gradit će se poslovne građevine u funkciji graničnog prijelaza u skladu s posebnim propisima o graničnim prijelazima..</w:t>
      </w:r>
    </w:p>
    <w:p w14:paraId="21DBB0BC" w14:textId="77777777" w:rsidR="004E3FF3" w:rsidRPr="004E3FF3" w:rsidRDefault="004E3FF3" w:rsidP="004E3FF3">
      <w:pPr>
        <w:spacing w:after="0" w:line="240" w:lineRule="auto"/>
        <w:jc w:val="both"/>
        <w:rPr>
          <w:rFonts w:ascii="Arial" w:eastAsia="Times New Roman" w:hAnsi="Arial"/>
          <w:sz w:val="20"/>
          <w:szCs w:val="20"/>
          <w:lang w:eastAsia="hr-HR"/>
        </w:rPr>
      </w:pPr>
    </w:p>
    <w:p w14:paraId="0417DB8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Građevinsko područje iz stavka 1. načelno je namijenjeno gradnji građevina prometne (špedicija i slično), trgovačke, ugostiteljske, uslužne, kao i zanatske, skladišne, servisne i slične djelatnosti, te potrebne mreže i infrastrukturnih građevina.</w:t>
      </w:r>
    </w:p>
    <w:p w14:paraId="224DFC4D" w14:textId="77777777" w:rsidR="004E3FF3" w:rsidRPr="004E3FF3" w:rsidRDefault="004E3FF3" w:rsidP="004E3FF3">
      <w:pPr>
        <w:spacing w:after="0" w:line="240" w:lineRule="auto"/>
        <w:jc w:val="both"/>
        <w:rPr>
          <w:rFonts w:ascii="Arial" w:eastAsia="Times New Roman" w:hAnsi="Arial"/>
          <w:sz w:val="20"/>
          <w:szCs w:val="20"/>
          <w:lang w:eastAsia="hr-HR"/>
        </w:rPr>
      </w:pPr>
    </w:p>
    <w:p w14:paraId="24D4CE2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Građevine koje će se graditi u građevinskom području iz stavka 1. ne mogu biti proizvodne (industrijske i zanatske), stambene, niti imati prostorije stambene namjene.</w:t>
      </w:r>
    </w:p>
    <w:p w14:paraId="12F62A4E" w14:textId="77777777" w:rsidR="004E3FF3" w:rsidRPr="004E3FF3" w:rsidRDefault="004E3FF3" w:rsidP="004E3FF3">
      <w:pPr>
        <w:spacing w:after="0" w:line="240" w:lineRule="auto"/>
        <w:jc w:val="both"/>
        <w:rPr>
          <w:rFonts w:ascii="Arial" w:eastAsia="Times New Roman" w:hAnsi="Arial"/>
          <w:sz w:val="20"/>
          <w:szCs w:val="20"/>
          <w:lang w:eastAsia="hr-HR"/>
        </w:rPr>
      </w:pPr>
    </w:p>
    <w:p w14:paraId="08C1AE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U područjima ostalih graničnih prijelaza gradit će se potrebne građevine i uređivati zemljište u skladu s posebnim propisima o graničnim prijelazima.</w:t>
      </w:r>
    </w:p>
    <w:p w14:paraId="0947BFA0"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208F0AD5"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2A9F5F94" w14:textId="77777777" w:rsidR="004E3FF3" w:rsidRPr="004E3FF3" w:rsidRDefault="004E3FF3" w:rsidP="004E3FF3">
      <w:pPr>
        <w:numPr>
          <w:ilvl w:val="12"/>
          <w:numId w:val="0"/>
        </w:numPr>
        <w:spacing w:after="0" w:line="240" w:lineRule="auto"/>
        <w:jc w:val="both"/>
        <w:rPr>
          <w:rFonts w:ascii="Arial" w:eastAsia="Times New Roman" w:hAnsi="Arial" w:cs="Arial"/>
          <w:b/>
          <w:caps/>
          <w:sz w:val="20"/>
          <w:szCs w:val="20"/>
          <w:lang w:eastAsia="hr-HR"/>
        </w:rPr>
      </w:pPr>
      <w:r w:rsidRPr="004E3FF3">
        <w:rPr>
          <w:rFonts w:ascii="Arial" w:eastAsia="Times New Roman" w:hAnsi="Arial"/>
          <w:b/>
          <w:caps/>
          <w:sz w:val="20"/>
          <w:szCs w:val="20"/>
          <w:lang w:eastAsia="hr-HR"/>
        </w:rPr>
        <w:t>1.3.</w:t>
      </w:r>
      <w:r w:rsidRPr="004E3FF3">
        <w:rPr>
          <w:rFonts w:ascii="Arial" w:eastAsia="Times New Roman" w:hAnsi="Arial" w:cs="Arial"/>
          <w:b/>
          <w:caps/>
          <w:sz w:val="20"/>
          <w:szCs w:val="20"/>
          <w:lang w:eastAsia="hr-HR"/>
        </w:rPr>
        <w:t xml:space="preserve"> </w:t>
      </w:r>
      <w:r w:rsidRPr="004E3FF3">
        <w:rPr>
          <w:rFonts w:ascii="Arial" w:eastAsia="Times New Roman" w:hAnsi="Arial" w:cs="Arial"/>
          <w:b/>
          <w:bCs/>
          <w:sz w:val="20"/>
          <w:szCs w:val="20"/>
          <w:lang w:eastAsia="hr-HR"/>
        </w:rPr>
        <w:t>POVRŠINE ZA IZDVOJENE NAMJENE IZVAN NASELJA ZA KOJE SE NE ODREĐUJU GRAĐEVINSKA PODRUČJA</w:t>
      </w:r>
    </w:p>
    <w:p w14:paraId="3F226E35"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26EABEF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REKREACIJSKE POVRŠINE IZVAN GRAĐEVINSKIH PODRUČJA (R)</w:t>
      </w:r>
    </w:p>
    <w:p w14:paraId="16AE0B0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DE94BC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t>Rekreacijsko područje Rupa</w:t>
      </w:r>
    </w:p>
    <w:p w14:paraId="6A0CFB6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Područje rekreacijske namjene Rupa, koje se nalazi uz građevinsko područje </w:t>
      </w:r>
      <w:r w:rsidRPr="004E3FF3">
        <w:rPr>
          <w:rFonts w:ascii="Arial" w:eastAsia="Times New Roman" w:hAnsi="Arial" w:cs="Arial"/>
          <w:sz w:val="20"/>
          <w:szCs w:val="20"/>
          <w:lang w:eastAsia="hr-HR"/>
        </w:rPr>
        <w:t>sportskog otvorenog strelišta</w:t>
      </w:r>
      <w:r w:rsidRPr="004E3FF3">
        <w:rPr>
          <w:rFonts w:ascii="Arial" w:eastAsia="Times New Roman" w:hAnsi="Arial"/>
          <w:sz w:val="20"/>
          <w:szCs w:val="20"/>
          <w:lang w:eastAsia="hr-HR"/>
        </w:rPr>
        <w:t xml:space="preserve"> Rupa (R8), namijenjeno je uređenju otvorenih rekreacijskih površina i igrališta i drugih sadržaja koji dopunjuju aktivnosti sportske streljane, uz postavljanje potrebnih rekvizita neophodnih u njihovoj upotrebi. U ovom području ne postoje uvjeti za gradnju građevina visokogradnje.</w:t>
      </w:r>
    </w:p>
    <w:p w14:paraId="0F150CF7"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359F06D8"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Rekreacijsko područje </w:t>
      </w:r>
      <w:proofErr w:type="spellStart"/>
      <w:r w:rsidRPr="004E3FF3">
        <w:rPr>
          <w:rFonts w:ascii="Arial" w:eastAsia="Times New Roman" w:hAnsi="Arial"/>
          <w:b/>
          <w:sz w:val="20"/>
          <w:szCs w:val="20"/>
          <w:lang w:eastAsia="hr-HR"/>
        </w:rPr>
        <w:t>Baracija</w:t>
      </w:r>
      <w:proofErr w:type="spellEnd"/>
    </w:p>
    <w:p w14:paraId="30D65F4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Područje rekreacijske namjene </w:t>
      </w:r>
      <w:proofErr w:type="spellStart"/>
      <w:r w:rsidRPr="004E3FF3">
        <w:rPr>
          <w:rFonts w:ascii="Arial" w:eastAsia="Times New Roman" w:hAnsi="Arial"/>
          <w:sz w:val="20"/>
          <w:szCs w:val="20"/>
          <w:lang w:eastAsia="hr-HR"/>
        </w:rPr>
        <w:t>Baracija</w:t>
      </w:r>
      <w:proofErr w:type="spellEnd"/>
      <w:r w:rsidRPr="004E3FF3">
        <w:rPr>
          <w:rFonts w:ascii="Arial" w:eastAsia="Times New Roman" w:hAnsi="Arial"/>
          <w:sz w:val="20"/>
          <w:szCs w:val="20"/>
          <w:lang w:eastAsia="hr-HR"/>
        </w:rPr>
        <w:t xml:space="preserve">, koje se nalazi uz građevinsko područje </w:t>
      </w:r>
      <w:r w:rsidRPr="004E3FF3">
        <w:rPr>
          <w:rFonts w:ascii="Arial" w:eastAsia="Times New Roman" w:hAnsi="Arial" w:cs="Arial"/>
          <w:sz w:val="20"/>
          <w:szCs w:val="20"/>
          <w:lang w:eastAsia="hr-HR"/>
        </w:rPr>
        <w:t xml:space="preserve">naselja </w:t>
      </w:r>
      <w:proofErr w:type="spellStart"/>
      <w:r w:rsidRPr="004E3FF3">
        <w:rPr>
          <w:rFonts w:ascii="Arial" w:eastAsia="Times New Roman" w:hAnsi="Arial" w:cs="Arial"/>
          <w:sz w:val="20"/>
          <w:szCs w:val="20"/>
          <w:lang w:eastAsia="hr-HR"/>
        </w:rPr>
        <w:t>Baracija</w:t>
      </w:r>
      <w:proofErr w:type="spellEnd"/>
      <w:r w:rsidRPr="004E3FF3">
        <w:rPr>
          <w:rFonts w:ascii="Arial" w:eastAsia="Times New Roman" w:hAnsi="Arial"/>
          <w:sz w:val="20"/>
          <w:szCs w:val="20"/>
          <w:lang w:eastAsia="hr-HR"/>
        </w:rPr>
        <w:t>, namijenjeno je uređenju rekreacijskih površina i drugih sadržaja, uz postavljanje potrebnih rekvizita neophodnih u njihovoj upotrebi. U ovom području ne postoje uvjeti za gradnju građevina visokogradnje.</w:t>
      </w:r>
    </w:p>
    <w:p w14:paraId="2B118287" w14:textId="77777777" w:rsidR="004E3FF3" w:rsidRPr="004E3FF3" w:rsidRDefault="004E3FF3" w:rsidP="004E3FF3">
      <w:pPr>
        <w:spacing w:after="0" w:line="240" w:lineRule="auto"/>
        <w:jc w:val="both"/>
        <w:rPr>
          <w:rFonts w:ascii="Arial" w:eastAsia="Times New Roman" w:hAnsi="Arial"/>
          <w:sz w:val="20"/>
          <w:szCs w:val="20"/>
          <w:lang w:eastAsia="hr-HR"/>
        </w:rPr>
      </w:pPr>
    </w:p>
    <w:p w14:paraId="59C9522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t>Rekreacijsko područje Markovac-</w:t>
      </w:r>
      <w:proofErr w:type="spellStart"/>
      <w:r w:rsidRPr="004E3FF3">
        <w:rPr>
          <w:rFonts w:ascii="Arial" w:eastAsia="Times New Roman" w:hAnsi="Arial"/>
          <w:b/>
          <w:sz w:val="20"/>
          <w:szCs w:val="20"/>
          <w:lang w:eastAsia="hr-HR"/>
        </w:rPr>
        <w:t>Mazurija</w:t>
      </w:r>
      <w:proofErr w:type="spellEnd"/>
    </w:p>
    <w:p w14:paraId="1B62801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Područje rekreacijske namjene Markovac-</w:t>
      </w:r>
      <w:proofErr w:type="spellStart"/>
      <w:r w:rsidRPr="004E3FF3">
        <w:rPr>
          <w:rFonts w:ascii="Arial" w:eastAsia="Times New Roman" w:hAnsi="Arial"/>
          <w:sz w:val="20"/>
          <w:szCs w:val="20"/>
          <w:lang w:eastAsia="hr-HR"/>
        </w:rPr>
        <w:t>Mazurija</w:t>
      </w:r>
      <w:proofErr w:type="spellEnd"/>
      <w:r w:rsidRPr="004E3FF3">
        <w:rPr>
          <w:rFonts w:ascii="Arial" w:eastAsia="Times New Roman" w:hAnsi="Arial"/>
          <w:sz w:val="20"/>
          <w:szCs w:val="20"/>
          <w:lang w:eastAsia="hr-HR"/>
        </w:rPr>
        <w:t xml:space="preserve">, koje se nalazi u blizini građevinskih područja naselja Markovac i </w:t>
      </w:r>
      <w:proofErr w:type="spellStart"/>
      <w:r w:rsidRPr="004E3FF3">
        <w:rPr>
          <w:rFonts w:ascii="Arial" w:eastAsia="Times New Roman" w:hAnsi="Arial"/>
          <w:sz w:val="20"/>
          <w:szCs w:val="20"/>
          <w:lang w:eastAsia="hr-HR"/>
        </w:rPr>
        <w:t>Mazurija</w:t>
      </w:r>
      <w:proofErr w:type="spellEnd"/>
      <w:r w:rsidRPr="004E3FF3">
        <w:rPr>
          <w:rFonts w:ascii="Arial" w:eastAsia="Times New Roman" w:hAnsi="Arial"/>
          <w:sz w:val="20"/>
          <w:szCs w:val="20"/>
          <w:lang w:eastAsia="hr-HR"/>
        </w:rPr>
        <w:t>, namijenjeno je uređenju otvorenih rekreacijskih površina i igrališta, uz postavljanje potrebnih rekvizita neophodnih u njihovoj upotrebi. U ovom području ne postoje uvjeti za gradnju građevina visokogradnje.</w:t>
      </w:r>
    </w:p>
    <w:p w14:paraId="2CD88983" w14:textId="77777777" w:rsidR="004E3FF3" w:rsidRPr="004E3FF3" w:rsidRDefault="004E3FF3" w:rsidP="004E3FF3">
      <w:pPr>
        <w:spacing w:after="0" w:line="240" w:lineRule="auto"/>
        <w:jc w:val="both"/>
        <w:rPr>
          <w:rFonts w:ascii="Arial" w:eastAsia="Times New Roman" w:hAnsi="Arial"/>
          <w:sz w:val="20"/>
          <w:szCs w:val="20"/>
          <w:lang w:eastAsia="hr-HR"/>
        </w:rPr>
      </w:pPr>
    </w:p>
    <w:p w14:paraId="0A201EF1"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Rekreacijsko područje Plovanija </w:t>
      </w:r>
    </w:p>
    <w:p w14:paraId="0D4FA77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Područje sportsko rekreacijske namjene Plovanija namijenjeno je korištenju kao poligon za vožnju terenskih sportskih i rekreacijskih motornih vozila na otvorenom (moto </w:t>
      </w:r>
      <w:proofErr w:type="spellStart"/>
      <w:r w:rsidRPr="004E3FF3">
        <w:rPr>
          <w:rFonts w:ascii="Arial" w:eastAsia="Times New Roman" w:hAnsi="Arial"/>
          <w:sz w:val="20"/>
          <w:szCs w:val="20"/>
          <w:lang w:eastAsia="hr-HR"/>
        </w:rPr>
        <w:t>cross</w:t>
      </w:r>
      <w:proofErr w:type="spellEnd"/>
      <w:r w:rsidRPr="004E3FF3">
        <w:rPr>
          <w:rFonts w:ascii="Arial" w:eastAsia="Times New Roman" w:hAnsi="Arial"/>
          <w:sz w:val="20"/>
          <w:szCs w:val="20"/>
          <w:lang w:eastAsia="hr-HR"/>
        </w:rPr>
        <w:t xml:space="preserve">, 4x4, </w:t>
      </w:r>
      <w:proofErr w:type="spellStart"/>
      <w:r w:rsidRPr="004E3FF3">
        <w:rPr>
          <w:rFonts w:ascii="Arial" w:eastAsia="Times New Roman" w:hAnsi="Arial"/>
          <w:sz w:val="20"/>
          <w:szCs w:val="20"/>
          <w:lang w:eastAsia="hr-HR"/>
        </w:rPr>
        <w:t>atv</w:t>
      </w:r>
      <w:proofErr w:type="spellEnd"/>
      <w:r w:rsidRPr="004E3FF3">
        <w:rPr>
          <w:rFonts w:ascii="Arial" w:eastAsia="Times New Roman" w:hAnsi="Arial"/>
          <w:sz w:val="20"/>
          <w:szCs w:val="20"/>
          <w:lang w:eastAsia="hr-HR"/>
        </w:rPr>
        <w:t xml:space="preserve"> itd.). Dozvoljeno je oblikovanje zemljanih masa u svrhu uređenja staza – poligona, te privremeno, za potrebe utrka i manifestacija, postavljanje potrebnih rekvizita i opreme, uključujući kioske i druge montažne strukture gotove konstrukcije, bez mogućnosti građenja građevina visokogradnje. Kod privođenja površina planiranoj namjeni i kod njihovog korištenja, ne smije se umanjiti kvaliteta uvjeta života i rada u susjednim područjima (naselja, posebni režimi rada kamenoloma Plovanija, izvorišta vode za piće, arheološki lokaliteti i dr.)</w:t>
      </w:r>
    </w:p>
    <w:p w14:paraId="43D7741D" w14:textId="77777777" w:rsidR="004E3FF3" w:rsidRPr="004E3FF3" w:rsidRDefault="004E3FF3" w:rsidP="004E3FF3">
      <w:pPr>
        <w:spacing w:after="0" w:line="240" w:lineRule="auto"/>
        <w:jc w:val="both"/>
        <w:rPr>
          <w:rFonts w:ascii="Arial" w:eastAsia="Times New Roman" w:hAnsi="Arial"/>
          <w:sz w:val="20"/>
          <w:szCs w:val="20"/>
          <w:lang w:eastAsia="hr-HR"/>
        </w:rPr>
      </w:pPr>
    </w:p>
    <w:p w14:paraId="3B8E631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t xml:space="preserve">Rekreacijsko područje </w:t>
      </w:r>
      <w:proofErr w:type="spellStart"/>
      <w:r w:rsidRPr="004E3FF3">
        <w:rPr>
          <w:rFonts w:ascii="Arial" w:eastAsia="Times New Roman" w:hAnsi="Arial"/>
          <w:b/>
          <w:sz w:val="20"/>
          <w:szCs w:val="20"/>
          <w:lang w:eastAsia="hr-HR"/>
        </w:rPr>
        <w:t>Škrile</w:t>
      </w:r>
      <w:proofErr w:type="spellEnd"/>
      <w:r w:rsidRPr="004E3FF3">
        <w:rPr>
          <w:rFonts w:ascii="Arial" w:eastAsia="Times New Roman" w:hAnsi="Arial"/>
          <w:b/>
          <w:sz w:val="20"/>
          <w:szCs w:val="20"/>
          <w:lang w:eastAsia="hr-HR"/>
        </w:rPr>
        <w:t xml:space="preserve"> </w:t>
      </w:r>
    </w:p>
    <w:p w14:paraId="607D1C8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Područje rekreacijske namjene </w:t>
      </w:r>
      <w:proofErr w:type="spellStart"/>
      <w:r w:rsidRPr="004E3FF3">
        <w:rPr>
          <w:rFonts w:ascii="Arial" w:eastAsia="Times New Roman" w:hAnsi="Arial"/>
          <w:sz w:val="20"/>
          <w:szCs w:val="20"/>
          <w:lang w:eastAsia="hr-HR"/>
        </w:rPr>
        <w:t>Škrile</w:t>
      </w:r>
      <w:proofErr w:type="spellEnd"/>
      <w:r w:rsidRPr="004E3FF3">
        <w:rPr>
          <w:rFonts w:ascii="Arial" w:eastAsia="Times New Roman" w:hAnsi="Arial"/>
          <w:sz w:val="20"/>
          <w:szCs w:val="20"/>
          <w:lang w:eastAsia="hr-HR"/>
        </w:rPr>
        <w:t xml:space="preserve"> dopunjava sadržaj građevinskog područja sportsko rekreacijske namjene SRC </w:t>
      </w:r>
      <w:proofErr w:type="spellStart"/>
      <w:r w:rsidRPr="004E3FF3">
        <w:rPr>
          <w:rFonts w:ascii="Arial" w:eastAsia="Times New Roman" w:hAnsi="Arial"/>
          <w:sz w:val="20"/>
          <w:szCs w:val="20"/>
          <w:lang w:eastAsia="hr-HR"/>
        </w:rPr>
        <w:t>Škrile</w:t>
      </w:r>
      <w:proofErr w:type="spellEnd"/>
      <w:r w:rsidRPr="004E3FF3">
        <w:rPr>
          <w:rFonts w:ascii="Arial" w:eastAsia="Times New Roman" w:hAnsi="Arial"/>
          <w:sz w:val="20"/>
          <w:szCs w:val="20"/>
          <w:lang w:eastAsia="hr-HR"/>
        </w:rPr>
        <w:t xml:space="preserve"> (R9) sa otvorenim rekreacijskim površinama bez mogućnosti gradnje građevina visokogradnje. </w:t>
      </w:r>
    </w:p>
    <w:p w14:paraId="3ABD8FAA"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153D2DF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t xml:space="preserve">Rekreacijsko područje </w:t>
      </w:r>
      <w:proofErr w:type="spellStart"/>
      <w:r w:rsidRPr="004E3FF3">
        <w:rPr>
          <w:rFonts w:ascii="Arial" w:eastAsia="Times New Roman" w:hAnsi="Arial"/>
          <w:b/>
          <w:sz w:val="20"/>
          <w:szCs w:val="20"/>
          <w:lang w:eastAsia="hr-HR"/>
        </w:rPr>
        <w:t>Gadari</w:t>
      </w:r>
      <w:proofErr w:type="spellEnd"/>
    </w:p>
    <w:p w14:paraId="671877CD"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sz w:val="20"/>
          <w:szCs w:val="20"/>
          <w:lang w:eastAsia="hr-HR"/>
        </w:rPr>
        <w:t xml:space="preserve">(6) Područje rekreacijske namjene </w:t>
      </w:r>
      <w:proofErr w:type="spellStart"/>
      <w:r w:rsidRPr="004E3FF3">
        <w:rPr>
          <w:rFonts w:ascii="Arial" w:eastAsia="Times New Roman" w:hAnsi="Arial"/>
          <w:sz w:val="20"/>
          <w:szCs w:val="20"/>
          <w:lang w:eastAsia="hr-HR"/>
        </w:rPr>
        <w:t>Gadari</w:t>
      </w:r>
      <w:proofErr w:type="spellEnd"/>
      <w:r w:rsidRPr="004E3FF3">
        <w:rPr>
          <w:rFonts w:ascii="Arial" w:eastAsia="Times New Roman" w:hAnsi="Arial"/>
          <w:sz w:val="20"/>
          <w:szCs w:val="20"/>
          <w:lang w:eastAsia="hr-HR"/>
        </w:rPr>
        <w:t xml:space="preserve">, koje se nalazi uz građevinsko područje naselja </w:t>
      </w:r>
      <w:proofErr w:type="spellStart"/>
      <w:r w:rsidRPr="004E3FF3">
        <w:rPr>
          <w:rFonts w:ascii="Arial" w:eastAsia="Times New Roman" w:hAnsi="Arial"/>
          <w:sz w:val="20"/>
          <w:szCs w:val="20"/>
          <w:lang w:eastAsia="hr-HR"/>
        </w:rPr>
        <w:t>Gadari</w:t>
      </w:r>
      <w:proofErr w:type="spellEnd"/>
      <w:r w:rsidRPr="004E3FF3">
        <w:rPr>
          <w:rFonts w:ascii="Arial" w:eastAsia="Times New Roman" w:hAnsi="Arial"/>
          <w:sz w:val="20"/>
          <w:szCs w:val="20"/>
          <w:lang w:eastAsia="hr-HR"/>
        </w:rPr>
        <w:t>, namijenjeno je uređenju otvorenih rekreacijskih površina, staza i igrališta, uz postavljanje potrebnih rekvizita neophodnih u njihovoj upotrebi. U ovom području ne postoje uvjeti za gradnju građevina visokogradnje.</w:t>
      </w:r>
    </w:p>
    <w:p w14:paraId="30B8D9FA"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76AAEE2D" w14:textId="77777777" w:rsidR="000367D7" w:rsidRDefault="000367D7" w:rsidP="004E3FF3">
      <w:pPr>
        <w:spacing w:after="0" w:line="240" w:lineRule="auto"/>
        <w:jc w:val="both"/>
        <w:rPr>
          <w:rFonts w:ascii="Arial" w:eastAsia="Times New Roman" w:hAnsi="Arial"/>
          <w:b/>
          <w:sz w:val="20"/>
          <w:szCs w:val="20"/>
          <w:lang w:eastAsia="hr-HR"/>
        </w:rPr>
      </w:pPr>
    </w:p>
    <w:p w14:paraId="4B7EC43C" w14:textId="77777777" w:rsidR="000367D7" w:rsidRDefault="000367D7" w:rsidP="004E3FF3">
      <w:pPr>
        <w:spacing w:after="0" w:line="240" w:lineRule="auto"/>
        <w:jc w:val="both"/>
        <w:rPr>
          <w:rFonts w:ascii="Arial" w:eastAsia="Times New Roman" w:hAnsi="Arial"/>
          <w:b/>
          <w:sz w:val="20"/>
          <w:szCs w:val="20"/>
          <w:lang w:eastAsia="hr-HR"/>
        </w:rPr>
      </w:pPr>
    </w:p>
    <w:p w14:paraId="47E42D47" w14:textId="77777777" w:rsidR="000367D7" w:rsidRDefault="000367D7" w:rsidP="004E3FF3">
      <w:pPr>
        <w:spacing w:after="0" w:line="240" w:lineRule="auto"/>
        <w:jc w:val="both"/>
        <w:rPr>
          <w:rFonts w:ascii="Arial" w:eastAsia="Times New Roman" w:hAnsi="Arial"/>
          <w:b/>
          <w:sz w:val="20"/>
          <w:szCs w:val="20"/>
          <w:lang w:eastAsia="hr-HR"/>
        </w:rPr>
      </w:pPr>
    </w:p>
    <w:p w14:paraId="3E8F11E1" w14:textId="593B02B8"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lastRenderedPageBreak/>
        <w:t xml:space="preserve">Rekreacijsko područje Buje </w:t>
      </w:r>
    </w:p>
    <w:p w14:paraId="11ADB836"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sz w:val="20"/>
          <w:szCs w:val="20"/>
          <w:lang w:eastAsia="hr-HR"/>
        </w:rPr>
        <w:t>(7) Područje rekreacijske namjene Buje dopunjava sadržaj građevinskog područja sportsko rekreacijske namjene SRC Buje (R9) sa otvorenim sportskim i rekreacijskim površinama bez mogućnosti gradnje građevina visokogradnje.</w:t>
      </w:r>
    </w:p>
    <w:p w14:paraId="5080B06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73FD4A5E" w14:textId="77777777" w:rsidR="004E3FF3" w:rsidRPr="004E3FF3" w:rsidRDefault="004E3FF3" w:rsidP="004E3FF3">
      <w:pPr>
        <w:spacing w:after="0" w:line="240" w:lineRule="auto"/>
        <w:jc w:val="both"/>
        <w:rPr>
          <w:rFonts w:ascii="Arial" w:eastAsia="Times New Roman" w:hAnsi="Arial"/>
          <w:b/>
          <w:sz w:val="20"/>
          <w:szCs w:val="20"/>
          <w:lang w:eastAsia="hr-HR"/>
        </w:rPr>
      </w:pPr>
      <w:proofErr w:type="spellStart"/>
      <w:r w:rsidRPr="004E3FF3">
        <w:rPr>
          <w:rFonts w:ascii="Arial" w:eastAsia="Times New Roman" w:hAnsi="Arial"/>
          <w:b/>
          <w:sz w:val="20"/>
          <w:szCs w:val="20"/>
          <w:lang w:eastAsia="hr-HR"/>
        </w:rPr>
        <w:t>Parenzana</w:t>
      </w:r>
      <w:proofErr w:type="spellEnd"/>
    </w:p>
    <w:p w14:paraId="571AF34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aps/>
          <w:sz w:val="20"/>
          <w:szCs w:val="20"/>
          <w:lang w:eastAsia="hr-HR"/>
        </w:rPr>
        <w:t xml:space="preserve">(8) </w:t>
      </w:r>
      <w:r w:rsidRPr="004E3FF3">
        <w:rPr>
          <w:rFonts w:ascii="Arial" w:eastAsia="Times New Roman" w:hAnsi="Arial"/>
          <w:sz w:val="20"/>
          <w:szCs w:val="20"/>
          <w:lang w:eastAsia="hr-HR"/>
        </w:rPr>
        <w:t xml:space="preserve">Trasa stare željezničke pruge Trst-Poreč </w:t>
      </w:r>
      <w:proofErr w:type="spellStart"/>
      <w:r w:rsidRPr="004E3FF3">
        <w:rPr>
          <w:rFonts w:ascii="Arial" w:eastAsia="Times New Roman" w:hAnsi="Arial"/>
          <w:sz w:val="20"/>
          <w:szCs w:val="20"/>
          <w:lang w:eastAsia="hr-HR"/>
        </w:rPr>
        <w:t>prenamjenjuje</w:t>
      </w:r>
      <w:proofErr w:type="spellEnd"/>
      <w:r w:rsidRPr="004E3FF3">
        <w:rPr>
          <w:rFonts w:ascii="Arial" w:eastAsia="Times New Roman" w:hAnsi="Arial"/>
          <w:sz w:val="20"/>
          <w:szCs w:val="20"/>
          <w:lang w:eastAsia="hr-HR"/>
        </w:rPr>
        <w:t xml:space="preserve"> se u rekreacijsku linearnu površinu, čija će trasa poslužiti kao okosnica buduće turističke pješačko-biciklističke rute. Dozvoljeno je postavljanje potrebnih rekvizita neophodnih u upotrebi ove trase, informativnih sadržaja i sl. U ovom području ne postoje uvjeti za gradnju građevina visokogradnje. Za potrebe povezivanja cjelovite trase u dijelovima gdje je s vremenom došlo do prenamjene površina, u Planu su osigurani alternativni koridori. Odabir trase unutar zadanih koridora će se vršiti u fazi provedbe ovoga Plana, na temelju odgovarajuće projektne dokumentacije.</w:t>
      </w:r>
    </w:p>
    <w:p w14:paraId="3FF2EF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5D0BCD7"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sz w:val="20"/>
          <w:szCs w:val="20"/>
          <w:lang w:eastAsia="hr-HR"/>
        </w:rPr>
        <w:t xml:space="preserve">(9) Posebne uvjete građenja u pojasu od 7m udaljenosti od trase </w:t>
      </w:r>
      <w:proofErr w:type="spellStart"/>
      <w:r w:rsidRPr="004E3FF3">
        <w:rPr>
          <w:rFonts w:ascii="Arial" w:eastAsia="Times New Roman" w:hAnsi="Arial"/>
          <w:sz w:val="20"/>
          <w:szCs w:val="20"/>
          <w:lang w:eastAsia="hr-HR"/>
        </w:rPr>
        <w:t>Parenzane</w:t>
      </w:r>
      <w:proofErr w:type="spellEnd"/>
      <w:r w:rsidRPr="004E3FF3">
        <w:rPr>
          <w:rFonts w:ascii="Arial" w:eastAsia="Times New Roman" w:hAnsi="Arial"/>
          <w:sz w:val="20"/>
          <w:szCs w:val="20"/>
          <w:lang w:eastAsia="hr-HR"/>
        </w:rPr>
        <w:t>, u cilju osiguranja optimalnih uvjeta na rekreacijskoj površini i uz nju, utvrđuje nadležno tijelo Grada Buja-</w:t>
      </w:r>
      <w:proofErr w:type="spellStart"/>
      <w:r w:rsidRPr="004E3FF3">
        <w:rPr>
          <w:rFonts w:ascii="Arial" w:eastAsia="Times New Roman" w:hAnsi="Arial"/>
          <w:sz w:val="20"/>
          <w:szCs w:val="20"/>
          <w:lang w:eastAsia="hr-HR"/>
        </w:rPr>
        <w:t>Buie</w:t>
      </w:r>
      <w:proofErr w:type="spellEnd"/>
      <w:r w:rsidRPr="004E3FF3">
        <w:rPr>
          <w:rFonts w:ascii="Arial" w:eastAsia="Times New Roman" w:hAnsi="Arial"/>
          <w:sz w:val="20"/>
          <w:szCs w:val="20"/>
          <w:lang w:eastAsia="hr-HR"/>
        </w:rPr>
        <w:t xml:space="preserve">. Preporučuje se </w:t>
      </w:r>
      <w:proofErr w:type="spellStart"/>
      <w:r w:rsidRPr="004E3FF3">
        <w:rPr>
          <w:rFonts w:ascii="Arial" w:eastAsia="Times New Roman" w:hAnsi="Arial"/>
          <w:sz w:val="20"/>
          <w:szCs w:val="20"/>
          <w:lang w:eastAsia="hr-HR"/>
        </w:rPr>
        <w:t>ozelenjavanje</w:t>
      </w:r>
      <w:proofErr w:type="spellEnd"/>
      <w:r w:rsidRPr="004E3FF3">
        <w:rPr>
          <w:rFonts w:ascii="Arial" w:eastAsia="Times New Roman" w:hAnsi="Arial"/>
          <w:sz w:val="20"/>
          <w:szCs w:val="20"/>
          <w:lang w:eastAsia="hr-HR"/>
        </w:rPr>
        <w:t xml:space="preserve"> površina uz trasu </w:t>
      </w:r>
      <w:proofErr w:type="spellStart"/>
      <w:r w:rsidRPr="004E3FF3">
        <w:rPr>
          <w:rFonts w:ascii="Arial" w:eastAsia="Times New Roman" w:hAnsi="Arial"/>
          <w:sz w:val="20"/>
          <w:szCs w:val="20"/>
          <w:lang w:eastAsia="hr-HR"/>
        </w:rPr>
        <w:t>Parenzane</w:t>
      </w:r>
      <w:proofErr w:type="spellEnd"/>
      <w:r w:rsidRPr="004E3FF3">
        <w:rPr>
          <w:rFonts w:ascii="Arial" w:eastAsia="Times New Roman" w:hAnsi="Arial"/>
          <w:sz w:val="20"/>
          <w:szCs w:val="20"/>
          <w:lang w:eastAsia="hr-HR"/>
        </w:rPr>
        <w:t>, te izbjegavanje kreiranja barijera prema istoj trasi.</w:t>
      </w:r>
    </w:p>
    <w:p w14:paraId="13E98177"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018614A"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Površine Eksploatacijskih polja kamenoloma</w:t>
      </w:r>
    </w:p>
    <w:p w14:paraId="42590A0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CE3A17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3B531C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44B03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se ne omogućava otvaranje novih kamenoloma na području Grada Buja.</w:t>
      </w:r>
    </w:p>
    <w:p w14:paraId="2B29C624" w14:textId="77777777" w:rsidR="004E3FF3" w:rsidRPr="004E3FF3" w:rsidRDefault="004E3FF3" w:rsidP="004E3FF3">
      <w:pPr>
        <w:spacing w:after="0" w:line="240" w:lineRule="auto"/>
        <w:jc w:val="both"/>
        <w:rPr>
          <w:rFonts w:ascii="Arial" w:eastAsia="Times New Roman" w:hAnsi="Arial"/>
          <w:sz w:val="20"/>
          <w:szCs w:val="20"/>
          <w:lang w:eastAsia="hr-HR"/>
        </w:rPr>
      </w:pPr>
    </w:p>
    <w:p w14:paraId="7CA30C7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područjima eksploatacijskih polja kamenoloma određenim Planom moguća je eksploatacija mineralne sirovine, sukladno važećim propisima iz područja rudarstva, a nakon ishođenja odobrenja za eksploataciju i ispunjenja ostalih uvjeta iz ovih Odredbi.</w:t>
      </w:r>
    </w:p>
    <w:p w14:paraId="16225D0B" w14:textId="77777777" w:rsidR="004E3FF3" w:rsidRPr="004E3FF3" w:rsidRDefault="004E3FF3" w:rsidP="004E3FF3">
      <w:pPr>
        <w:spacing w:after="0" w:line="240" w:lineRule="auto"/>
        <w:jc w:val="both"/>
        <w:rPr>
          <w:rFonts w:ascii="Arial" w:eastAsia="Times New Roman" w:hAnsi="Arial"/>
          <w:sz w:val="20"/>
          <w:szCs w:val="20"/>
          <w:lang w:eastAsia="hr-HR"/>
        </w:rPr>
      </w:pPr>
    </w:p>
    <w:p w14:paraId="3F5835C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Sanacija područja iskorištavanja mineralnih sirovina mora biti sastavni dio odobrenja za eksploataciju.</w:t>
      </w:r>
    </w:p>
    <w:p w14:paraId="3614EC44"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BB8AAA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6784447" w14:textId="77777777" w:rsidR="004E3FF3" w:rsidRPr="004E3FF3" w:rsidRDefault="004E3FF3" w:rsidP="004E3FF3">
      <w:pPr>
        <w:spacing w:after="0" w:line="240" w:lineRule="auto"/>
        <w:jc w:val="both"/>
        <w:rPr>
          <w:rFonts w:ascii="Arial" w:eastAsia="Times New Roman" w:hAnsi="Arial"/>
          <w:sz w:val="20"/>
          <w:szCs w:val="20"/>
          <w:lang w:eastAsia="hr-HR"/>
        </w:rPr>
      </w:pPr>
    </w:p>
    <w:p w14:paraId="5EE02FAF"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Kamenolom tehničko-građevnog kamena Plovanija (E3)</w:t>
      </w:r>
    </w:p>
    <w:p w14:paraId="599228E2" w14:textId="77777777" w:rsidR="004E3FF3" w:rsidRPr="004E3FF3" w:rsidRDefault="004E3FF3" w:rsidP="004E3FF3">
      <w:pPr>
        <w:spacing w:after="0" w:line="240" w:lineRule="auto"/>
        <w:jc w:val="both"/>
        <w:rPr>
          <w:rFonts w:ascii="Arial" w:eastAsia="Times New Roman" w:hAnsi="Arial"/>
          <w:sz w:val="20"/>
          <w:szCs w:val="20"/>
          <w:lang w:eastAsia="hr-HR"/>
        </w:rPr>
      </w:pPr>
    </w:p>
    <w:p w14:paraId="57375DE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eksploatacijskom polju postojećeg kamenoloma Plovanija, unutar obuhvata utvrđenog Rješenjem Ureda za gospodarstvo Istarske županije Ispostava Buje (KLASA: UP/I-310-01/97-01/2; URBROJ: 2163-06/4-97-5 od 04. travnja 1997. godine)  eksploatacija i sanacija se izvodi prema rudarskim projektima i ostalim dokumentima, a u skladu s važećim propisima iz oblasti rudarstva, zaštite okoliša i drugim posebnim propisima i aktima koji se utvrđuju na </w:t>
      </w:r>
      <w:proofErr w:type="spellStart"/>
      <w:r w:rsidRPr="004E3FF3">
        <w:rPr>
          <w:rFonts w:ascii="Arial" w:eastAsia="Times New Roman" w:hAnsi="Arial"/>
          <w:sz w:val="20"/>
          <w:szCs w:val="20"/>
          <w:lang w:eastAsia="hr-HR"/>
        </w:rPr>
        <w:t>temeljiu</w:t>
      </w:r>
      <w:proofErr w:type="spellEnd"/>
      <w:r w:rsidRPr="004E3FF3">
        <w:rPr>
          <w:rFonts w:ascii="Arial" w:eastAsia="Times New Roman" w:hAnsi="Arial"/>
          <w:sz w:val="20"/>
          <w:szCs w:val="20"/>
          <w:lang w:eastAsia="hr-HR"/>
        </w:rPr>
        <w:t xml:space="preserve"> istih. </w:t>
      </w:r>
    </w:p>
    <w:p w14:paraId="021A9E7F" w14:textId="77777777" w:rsidR="004E3FF3" w:rsidRPr="004E3FF3" w:rsidRDefault="004E3FF3" w:rsidP="004E3FF3">
      <w:pPr>
        <w:spacing w:after="0" w:line="240" w:lineRule="auto"/>
        <w:jc w:val="both"/>
        <w:rPr>
          <w:rFonts w:ascii="Arial" w:eastAsia="Times New Roman" w:hAnsi="Arial"/>
          <w:sz w:val="20"/>
          <w:szCs w:val="20"/>
          <w:lang w:eastAsia="hr-HR"/>
        </w:rPr>
      </w:pPr>
    </w:p>
    <w:p w14:paraId="523F225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Eksploatacija i sanacija unutar eksploatacijskog polja Plovanija, izvan građevinskog područja proizvodne namjene Plovanija (I1) vrši se do iscrpljivanja potvrđenih rezervi tehničko-građevnog kamena, na način da se odmah pristupi sanaciji područja na kojemu je eksploatacija okončana, te da se eksploatacija dovrši do 2030.godine, a devastirano područje u cijelosti sanira do 2032.godine.. </w:t>
      </w:r>
    </w:p>
    <w:p w14:paraId="5B16146A" w14:textId="77777777" w:rsidR="004E3FF3" w:rsidRPr="004E3FF3" w:rsidRDefault="004E3FF3" w:rsidP="004E3FF3">
      <w:pPr>
        <w:spacing w:after="0" w:line="240" w:lineRule="auto"/>
        <w:jc w:val="both"/>
        <w:rPr>
          <w:rFonts w:ascii="Arial" w:eastAsia="Times New Roman" w:hAnsi="Arial"/>
          <w:sz w:val="20"/>
          <w:szCs w:val="20"/>
          <w:lang w:eastAsia="hr-HR"/>
        </w:rPr>
      </w:pPr>
    </w:p>
    <w:p w14:paraId="791A140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Eksploatacija i sanacija unutar građevinskog područja proizvodne namjene Plovanija (I1) provodi  se u skladu sa slijedećim odredbama:</w:t>
      </w:r>
    </w:p>
    <w:p w14:paraId="788025F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zabranjuje se eksploatacija unutar pojasa </w:t>
      </w:r>
      <w:smartTag w:uri="urn:schemas-microsoft-com:office:smarttags" w:element="metricconverter">
        <w:smartTagPr>
          <w:attr w:name="ProductID" w:val="200 m"/>
        </w:smartTagPr>
        <w:r w:rsidRPr="004E3FF3">
          <w:rPr>
            <w:rFonts w:ascii="Arial" w:eastAsia="Times New Roman" w:hAnsi="Arial"/>
            <w:sz w:val="20"/>
            <w:szCs w:val="20"/>
            <w:lang w:eastAsia="hr-HR"/>
          </w:rPr>
          <w:t>200 m</w:t>
        </w:r>
      </w:smartTag>
      <w:r w:rsidRPr="004E3FF3">
        <w:rPr>
          <w:rFonts w:ascii="Arial" w:eastAsia="Times New Roman" w:hAnsi="Arial"/>
          <w:sz w:val="20"/>
          <w:szCs w:val="20"/>
          <w:lang w:eastAsia="hr-HR"/>
        </w:rPr>
        <w:t xml:space="preserve"> od sjeverozapadne granice građevinskog područja naselja Plovanija (prema grafičkom prikazu „Granice građevinskih područja na kopijama katastarskog plana – 19. Naselje Plovanija, list 2) </w:t>
      </w:r>
      <w:r w:rsidRPr="004E3FF3">
        <w:rPr>
          <w:rFonts w:ascii="Arial" w:eastAsia="Times New Roman" w:hAnsi="Arial"/>
          <w:sz w:val="20"/>
          <w:szCs w:val="20"/>
          <w:lang w:eastAsia="hr-HR"/>
        </w:rPr>
        <w:tab/>
      </w:r>
    </w:p>
    <w:p w14:paraId="673E511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unutar preostalog dijela građevinskog područja proizvodne namjene Plovanija (I1) eksploatacija i sanacija izvodi se </w:t>
      </w:r>
      <w:proofErr w:type="spellStart"/>
      <w:r w:rsidRPr="004E3FF3">
        <w:rPr>
          <w:rFonts w:ascii="Arial" w:eastAsia="Times New Roman" w:hAnsi="Arial"/>
          <w:sz w:val="20"/>
          <w:szCs w:val="20"/>
          <w:lang w:eastAsia="hr-HR"/>
        </w:rPr>
        <w:t>mikrominiranjem</w:t>
      </w:r>
      <w:proofErr w:type="spellEnd"/>
      <w:r w:rsidRPr="004E3FF3">
        <w:rPr>
          <w:rFonts w:ascii="Arial" w:eastAsia="Times New Roman" w:hAnsi="Arial"/>
          <w:sz w:val="20"/>
          <w:szCs w:val="20"/>
          <w:lang w:eastAsia="hr-HR"/>
        </w:rPr>
        <w:t xml:space="preserve">. Postupak </w:t>
      </w:r>
      <w:proofErr w:type="spellStart"/>
      <w:r w:rsidRPr="004E3FF3">
        <w:rPr>
          <w:rFonts w:ascii="Arial" w:eastAsia="Times New Roman" w:hAnsi="Arial"/>
          <w:sz w:val="20"/>
          <w:szCs w:val="20"/>
          <w:lang w:eastAsia="hr-HR"/>
        </w:rPr>
        <w:t>mikrominiranja</w:t>
      </w:r>
      <w:proofErr w:type="spellEnd"/>
      <w:r w:rsidRPr="004E3FF3">
        <w:rPr>
          <w:rFonts w:ascii="Arial" w:eastAsia="Times New Roman" w:hAnsi="Arial"/>
          <w:sz w:val="20"/>
          <w:szCs w:val="20"/>
          <w:lang w:eastAsia="hr-HR"/>
        </w:rPr>
        <w:t xml:space="preserve"> vrši se na koti 15m ispod kote pristupne ceste i najbližeg naselja s ciljem smanjenja seizmičkih efekata miniranja i smanjenja emisije miniranjem nastale prašine. Za metodu </w:t>
      </w:r>
      <w:proofErr w:type="spellStart"/>
      <w:r w:rsidRPr="004E3FF3">
        <w:rPr>
          <w:rFonts w:ascii="Arial" w:eastAsia="Times New Roman" w:hAnsi="Arial"/>
          <w:sz w:val="20"/>
          <w:szCs w:val="20"/>
          <w:lang w:eastAsia="hr-HR"/>
        </w:rPr>
        <w:t>mikrominiranja</w:t>
      </w:r>
      <w:proofErr w:type="spellEnd"/>
      <w:r w:rsidRPr="004E3FF3">
        <w:rPr>
          <w:rFonts w:ascii="Arial" w:eastAsia="Times New Roman" w:hAnsi="Arial"/>
          <w:sz w:val="20"/>
          <w:szCs w:val="20"/>
          <w:lang w:eastAsia="hr-HR"/>
        </w:rPr>
        <w:t xml:space="preserve"> potrebno je izraditi tehnološki elaborat </w:t>
      </w:r>
      <w:proofErr w:type="spellStart"/>
      <w:r w:rsidRPr="004E3FF3">
        <w:rPr>
          <w:rFonts w:ascii="Arial" w:eastAsia="Times New Roman" w:hAnsi="Arial"/>
          <w:sz w:val="20"/>
          <w:szCs w:val="20"/>
          <w:lang w:eastAsia="hr-HR"/>
        </w:rPr>
        <w:t>mikrominiranja</w:t>
      </w:r>
      <w:proofErr w:type="spellEnd"/>
      <w:r w:rsidRPr="004E3FF3">
        <w:rPr>
          <w:rFonts w:ascii="Arial" w:eastAsia="Times New Roman" w:hAnsi="Arial"/>
          <w:sz w:val="20"/>
          <w:szCs w:val="20"/>
          <w:lang w:eastAsia="hr-HR"/>
        </w:rPr>
        <w:t>.</w:t>
      </w:r>
    </w:p>
    <w:p w14:paraId="5CB90A9C" w14:textId="77777777" w:rsidR="004E3FF3" w:rsidRPr="004E3FF3" w:rsidRDefault="004E3FF3" w:rsidP="004E3FF3">
      <w:pPr>
        <w:spacing w:after="0" w:line="240" w:lineRule="auto"/>
        <w:jc w:val="both"/>
        <w:rPr>
          <w:rFonts w:ascii="Arial" w:eastAsia="Times New Roman" w:hAnsi="Arial"/>
          <w:sz w:val="20"/>
          <w:szCs w:val="20"/>
          <w:lang w:eastAsia="hr-HR"/>
        </w:rPr>
      </w:pPr>
    </w:p>
    <w:p w14:paraId="41D8F22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U skladu s odredbama PPIŽ, ovim se Planom uvjetno omogućava širenje postojećeg eksploatacijskog polja Kamenoloma Plovanija na površine označene na kartografskom prikazu br.1. Korištenje i namjena površina. Proširenje eksploatacijskog polja Plovanija dozvoljava se na udaljenosti  </w:t>
      </w:r>
      <w:smartTag w:uri="urn:schemas-microsoft-com:office:smarttags" w:element="metricconverter">
        <w:smartTagPr>
          <w:attr w:name="ProductID" w:val="200 m"/>
        </w:smartTagPr>
        <w:r w:rsidRPr="004E3FF3">
          <w:rPr>
            <w:rFonts w:ascii="Arial" w:eastAsia="Times New Roman" w:hAnsi="Arial"/>
            <w:sz w:val="20"/>
            <w:szCs w:val="20"/>
            <w:lang w:eastAsia="hr-HR"/>
          </w:rPr>
          <w:t>200 m</w:t>
        </w:r>
      </w:smartTag>
      <w:r w:rsidRPr="004E3FF3">
        <w:rPr>
          <w:rFonts w:ascii="Arial" w:eastAsia="Times New Roman" w:hAnsi="Arial"/>
          <w:sz w:val="20"/>
          <w:szCs w:val="20"/>
          <w:lang w:eastAsia="hr-HR"/>
        </w:rPr>
        <w:t xml:space="preserve"> ili više od postojećih građevina, odnosno granica građevinskih područja naselja i izdvojenih građevinskih područja izvan naselja, uz uvjet da se u postupku procjene utjecaja zahvata na okoliš procjeni prihvatljivost zahvata u odnosu na tehnologiju eksploatacije i utjecaj seizmičkih efekata na okoliš. Proširenje eksploatacijskog polja mora biti smješteno izvan zaštitnog pojasa državne ceste (širine 25m od vanjskog ruba zemljišnog pojasa prometnice), te 20m udaljeno od ruba poznatih granica arheološkog lokaliteta Pećina Mira.</w:t>
      </w:r>
    </w:p>
    <w:p w14:paraId="3ACF19E3" w14:textId="77777777" w:rsidR="004E3FF3" w:rsidRPr="004E3FF3" w:rsidRDefault="004E3FF3" w:rsidP="004E3FF3">
      <w:pPr>
        <w:spacing w:after="0" w:line="240" w:lineRule="auto"/>
        <w:jc w:val="both"/>
        <w:rPr>
          <w:rFonts w:ascii="Arial" w:eastAsia="Times New Roman" w:hAnsi="Arial"/>
          <w:sz w:val="20"/>
          <w:szCs w:val="20"/>
          <w:lang w:eastAsia="hr-HR"/>
        </w:rPr>
      </w:pPr>
    </w:p>
    <w:p w14:paraId="3620F12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S obzirom da se postojeće eksploatacijsko polje „Plovanija“ nalazi u II. zoni sanitarne zaštite izvorišta Gabrijeli-</w:t>
      </w:r>
      <w:proofErr w:type="spellStart"/>
      <w:r w:rsidRPr="004E3FF3">
        <w:rPr>
          <w:rFonts w:ascii="Arial" w:eastAsia="Times New Roman" w:hAnsi="Arial"/>
          <w:sz w:val="20"/>
          <w:szCs w:val="20"/>
          <w:lang w:eastAsia="hr-HR"/>
        </w:rPr>
        <w:t>Bužini</w:t>
      </w:r>
      <w:proofErr w:type="spellEnd"/>
      <w:r w:rsidRPr="004E3FF3">
        <w:rPr>
          <w:rFonts w:ascii="Arial" w:eastAsia="Times New Roman" w:hAnsi="Arial"/>
          <w:sz w:val="20"/>
          <w:szCs w:val="20"/>
          <w:lang w:eastAsia="hr-HR"/>
        </w:rPr>
        <w:t xml:space="preserve">, osim gore navedenog, za proširenje na površine uvjetovane rezervacije prostora moraju se prethodno provesti detaljni </w:t>
      </w:r>
      <w:proofErr w:type="spellStart"/>
      <w:r w:rsidRPr="004E3FF3">
        <w:rPr>
          <w:rFonts w:ascii="Arial" w:eastAsia="Times New Roman" w:hAnsi="Arial"/>
          <w:sz w:val="20"/>
          <w:szCs w:val="20"/>
          <w:lang w:eastAsia="hr-HR"/>
        </w:rPr>
        <w:t>vodoistražni</w:t>
      </w:r>
      <w:proofErr w:type="spellEnd"/>
      <w:r w:rsidRPr="004E3FF3">
        <w:rPr>
          <w:rFonts w:ascii="Arial" w:eastAsia="Times New Roman" w:hAnsi="Arial"/>
          <w:sz w:val="20"/>
          <w:szCs w:val="20"/>
          <w:lang w:eastAsia="hr-HR"/>
        </w:rPr>
        <w:t xml:space="preserve"> radovi u skladu s člankom 36. Pravilnika  o uvjetima za utvrđivanje zona sanitarne zaštite izvorišta (NN 66/11, 47/13).</w:t>
      </w:r>
    </w:p>
    <w:p w14:paraId="28CF6CC3" w14:textId="77777777" w:rsidR="004E3FF3" w:rsidRPr="004E3FF3" w:rsidRDefault="004E3FF3" w:rsidP="004E3FF3">
      <w:pPr>
        <w:spacing w:after="0" w:line="240" w:lineRule="auto"/>
        <w:jc w:val="both"/>
        <w:rPr>
          <w:rFonts w:ascii="Arial" w:eastAsia="Times New Roman" w:hAnsi="Arial"/>
          <w:sz w:val="20"/>
          <w:szCs w:val="20"/>
          <w:lang w:eastAsia="hr-HR"/>
        </w:rPr>
      </w:pPr>
    </w:p>
    <w:p w14:paraId="388C2C4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 Lokacijsku dozvolu za eksploatacijsko polje tehničko građevnog kamena Plovanija utvrđuje Ministarstvo zaštite okoliša, prostornog uređenja i graditeljstva neposrednom provedbom ovoga Plana, u skladu sa zakonom i drugim posebnim propisima i planom šireg područja.</w:t>
      </w:r>
    </w:p>
    <w:p w14:paraId="748BD63E" w14:textId="77777777" w:rsidR="004E3FF3" w:rsidRPr="004E3FF3" w:rsidRDefault="004E3FF3" w:rsidP="004E3FF3">
      <w:pPr>
        <w:spacing w:after="0" w:line="240" w:lineRule="auto"/>
        <w:jc w:val="both"/>
        <w:rPr>
          <w:rFonts w:ascii="Arial" w:eastAsia="Times New Roman" w:hAnsi="Arial"/>
          <w:sz w:val="20"/>
          <w:szCs w:val="20"/>
          <w:lang w:eastAsia="hr-HR"/>
        </w:rPr>
      </w:pPr>
    </w:p>
    <w:p w14:paraId="33A6EDA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 Uređenje i daljnja eksploatacija unutar postojećeg zahvata eksploatacijskog polja Plovanija, kao i postupak njegovog uklanjanja, se mora obavljati u skladu s uvjetima propisanim rješenjem o prihvatljivosti zahvata na okoliš.</w:t>
      </w:r>
    </w:p>
    <w:p w14:paraId="25F8E815" w14:textId="77777777" w:rsidR="004E3FF3" w:rsidRPr="004E3FF3" w:rsidRDefault="004E3FF3" w:rsidP="004E3FF3">
      <w:pPr>
        <w:spacing w:after="0" w:line="240" w:lineRule="auto"/>
        <w:jc w:val="both"/>
        <w:rPr>
          <w:rFonts w:ascii="Arial" w:eastAsia="Times New Roman" w:hAnsi="Arial"/>
          <w:sz w:val="20"/>
          <w:szCs w:val="20"/>
          <w:lang w:eastAsia="hr-HR"/>
        </w:rPr>
      </w:pPr>
    </w:p>
    <w:p w14:paraId="58EC262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 Sanacija kamenoloma se vrši tijekom eksploatacije, od viših dijelova na niže, a devastirano se područje mora u cijelosti sanirati po završetku eksploatacije, u skladu sa rokom i uvjetima uređenja propisanim lokacijskom dozvolom temeljenom na rudarskom elaboratu, te u skladu sa propisanim mjerama zaštite okoliša i odredbama ovog Plana.</w:t>
      </w:r>
    </w:p>
    <w:p w14:paraId="767F71D0" w14:textId="77777777" w:rsidR="004E3FF3" w:rsidRPr="004E3FF3" w:rsidRDefault="004E3FF3" w:rsidP="004E3FF3">
      <w:pPr>
        <w:spacing w:after="0" w:line="240" w:lineRule="auto"/>
        <w:jc w:val="both"/>
        <w:rPr>
          <w:rFonts w:ascii="Arial" w:eastAsia="Times New Roman" w:hAnsi="Arial"/>
          <w:sz w:val="20"/>
          <w:szCs w:val="20"/>
          <w:lang w:eastAsia="hr-HR"/>
        </w:rPr>
      </w:pPr>
    </w:p>
    <w:p w14:paraId="123E30C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 Uz samo vađenje kamena na istoj lokaciji moguće je razvijati prateće djelatnosti,  sortiranja i obrade (proizvodnja osnovne sirovine - šljunka i pijeska i drugo).</w:t>
      </w:r>
    </w:p>
    <w:p w14:paraId="76E0F6B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F65907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(10) Za vrijeme eksploatacije, u svrhu obavljanja djelatnosti iz stavka 9., mogu se u dijelu eksploatacijskog polja graditi građevine ili postavljati objekti / postrojenja koji su u funkciji ili svezi s eksploatacijom sirovina, kao npr. separacije, betonare, asfaltne baze, objekti za preradu sirovina ili proizvodnja </w:t>
      </w:r>
      <w:proofErr w:type="spellStart"/>
      <w:r w:rsidRPr="004E3FF3">
        <w:rPr>
          <w:rFonts w:ascii="Arial" w:eastAsia="Times New Roman" w:hAnsi="Arial"/>
          <w:sz w:val="20"/>
          <w:szCs w:val="20"/>
          <w:lang w:eastAsia="hr-HR"/>
        </w:rPr>
        <w:t>prefabrikata</w:t>
      </w:r>
      <w:proofErr w:type="spellEnd"/>
      <w:r w:rsidRPr="004E3FF3">
        <w:rPr>
          <w:rFonts w:ascii="Arial" w:eastAsia="Times New Roman" w:hAnsi="Arial"/>
          <w:sz w:val="20"/>
          <w:szCs w:val="20"/>
          <w:lang w:eastAsia="hr-HR"/>
        </w:rPr>
        <w:t xml:space="preserve">,  u skladu s odredbama ovoga Plana i posebnim propisima, osobito sa područja zaštite voda i okoliša. </w:t>
      </w:r>
    </w:p>
    <w:p w14:paraId="6663F1E1" w14:textId="77777777" w:rsidR="004E3FF3" w:rsidRPr="004E3FF3" w:rsidRDefault="004E3FF3" w:rsidP="004E3FF3">
      <w:pPr>
        <w:spacing w:after="0" w:line="240" w:lineRule="auto"/>
        <w:jc w:val="both"/>
        <w:rPr>
          <w:rFonts w:ascii="Arial" w:eastAsia="Times New Roman" w:hAnsi="Arial"/>
          <w:sz w:val="20"/>
          <w:szCs w:val="20"/>
          <w:lang w:eastAsia="hr-HR"/>
        </w:rPr>
      </w:pPr>
    </w:p>
    <w:p w14:paraId="23433DF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(11) Za potrebe utvrđivanja lokacijskih dozvola za navedene građevine/postrojenja potrebno je izvršiti namjenske detaljne </w:t>
      </w:r>
      <w:proofErr w:type="spellStart"/>
      <w:r w:rsidRPr="004E3FF3">
        <w:rPr>
          <w:rFonts w:ascii="Arial" w:eastAsia="Times New Roman" w:hAnsi="Arial"/>
          <w:sz w:val="20"/>
          <w:szCs w:val="20"/>
          <w:lang w:eastAsia="hr-HR"/>
        </w:rPr>
        <w:t>vodoistražne</w:t>
      </w:r>
      <w:proofErr w:type="spellEnd"/>
      <w:r w:rsidRPr="004E3FF3">
        <w:rPr>
          <w:rFonts w:ascii="Arial" w:eastAsia="Times New Roman" w:hAnsi="Arial"/>
          <w:sz w:val="20"/>
          <w:szCs w:val="20"/>
          <w:lang w:eastAsia="hr-HR"/>
        </w:rPr>
        <w:t xml:space="preserve"> radove užeg lokaliteta (</w:t>
      </w:r>
      <w:proofErr w:type="spellStart"/>
      <w:r w:rsidRPr="004E3FF3">
        <w:rPr>
          <w:rFonts w:ascii="Arial" w:eastAsia="Times New Roman" w:hAnsi="Arial"/>
          <w:sz w:val="20"/>
          <w:szCs w:val="20"/>
          <w:lang w:eastAsia="hr-HR"/>
        </w:rPr>
        <w:t>mikrozoniranje</w:t>
      </w:r>
      <w:proofErr w:type="spellEnd"/>
      <w:r w:rsidRPr="004E3FF3">
        <w:rPr>
          <w:rFonts w:ascii="Arial" w:eastAsia="Times New Roman" w:hAnsi="Arial"/>
          <w:sz w:val="20"/>
          <w:szCs w:val="20"/>
          <w:lang w:eastAsia="hr-HR"/>
        </w:rPr>
        <w:t>) u skladu s Odlukom o zonama sanitarne zaštite u Istarskoj županiji (Službene novine Istarske županije br. 12/05), te provesti postupak procjene utjecaja na okoliš, kada je tako određeno posebnim propisom, kako bi se utvrdilo da su navedeni zahvati prihvatljivi za okoliš uz provedbu mjera zaštite.</w:t>
      </w:r>
    </w:p>
    <w:p w14:paraId="65AD4F3F" w14:textId="77777777" w:rsidR="004E3FF3" w:rsidRPr="004E3FF3" w:rsidRDefault="004E3FF3" w:rsidP="004E3FF3">
      <w:pPr>
        <w:spacing w:after="0" w:line="240" w:lineRule="auto"/>
        <w:jc w:val="both"/>
        <w:rPr>
          <w:rFonts w:ascii="Arial" w:eastAsia="Times New Roman" w:hAnsi="Arial"/>
          <w:sz w:val="20"/>
          <w:szCs w:val="20"/>
          <w:lang w:eastAsia="hr-HR"/>
        </w:rPr>
      </w:pPr>
    </w:p>
    <w:p w14:paraId="44C623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(12) Dio eksploatacijskog polja namijenjen obavljanju djelatnosti iz stavka 9. je Planom određen i kao gospodarska zona poslovno-proizvodne namjene, unutar koje će se, prema mogućnostima unutarnje organizacije kamenoloma i u skladu s odredbama ovog Plana, obavljati obje namjene, eksploatacija i poslovno-proizvodne djelatnosti.</w:t>
      </w:r>
    </w:p>
    <w:p w14:paraId="0043B97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12E5123" w14:textId="77777777" w:rsidR="004E3FF3" w:rsidRPr="004E3FF3" w:rsidRDefault="004E3FF3" w:rsidP="004E3FF3">
      <w:pPr>
        <w:spacing w:after="0" w:line="240" w:lineRule="auto"/>
        <w:jc w:val="both"/>
        <w:rPr>
          <w:rFonts w:ascii="Arial" w:eastAsia="Times New Roman" w:hAnsi="Arial"/>
          <w:sz w:val="20"/>
          <w:szCs w:val="20"/>
          <w:lang w:eastAsia="hr-HR"/>
        </w:rPr>
      </w:pPr>
    </w:p>
    <w:p w14:paraId="28EB75D2"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b/>
          <w:sz w:val="20"/>
          <w:szCs w:val="20"/>
          <w:lang w:eastAsia="hr-HR"/>
        </w:rPr>
        <w:t xml:space="preserve">Kamenolom arhitektonsko tehničkog kamena </w:t>
      </w:r>
      <w:proofErr w:type="spellStart"/>
      <w:r w:rsidRPr="004E3FF3">
        <w:rPr>
          <w:rFonts w:ascii="Arial" w:eastAsia="Times New Roman" w:hAnsi="Arial"/>
          <w:b/>
          <w:sz w:val="20"/>
          <w:szCs w:val="20"/>
          <w:lang w:eastAsia="hr-HR"/>
        </w:rPr>
        <w:t>Kornarija</w:t>
      </w:r>
      <w:proofErr w:type="spellEnd"/>
      <w:r w:rsidRPr="004E3FF3">
        <w:rPr>
          <w:rFonts w:ascii="Arial" w:eastAsia="Times New Roman" w:hAnsi="Arial"/>
          <w:b/>
          <w:sz w:val="20"/>
          <w:szCs w:val="20"/>
          <w:lang w:eastAsia="hr-HR"/>
        </w:rPr>
        <w:t xml:space="preserve"> (E4)</w:t>
      </w:r>
    </w:p>
    <w:p w14:paraId="6C13D3CD"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4FB1497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Kamenolom arhitektonskog kamena </w:t>
      </w:r>
      <w:proofErr w:type="spellStart"/>
      <w:r w:rsidRPr="004E3FF3">
        <w:rPr>
          <w:rFonts w:ascii="Arial" w:eastAsia="Times New Roman" w:hAnsi="Arial"/>
          <w:sz w:val="20"/>
          <w:szCs w:val="20"/>
          <w:lang w:eastAsia="hr-HR"/>
        </w:rPr>
        <w:t>Kornarija</w:t>
      </w:r>
      <w:proofErr w:type="spellEnd"/>
      <w:r w:rsidRPr="004E3FF3">
        <w:rPr>
          <w:rFonts w:ascii="Arial" w:eastAsia="Times New Roman" w:hAnsi="Arial"/>
          <w:sz w:val="20"/>
          <w:szCs w:val="20"/>
          <w:lang w:eastAsia="hr-HR"/>
        </w:rPr>
        <w:t xml:space="preserve"> je postojeći kamenolom smješten dijelom na teritoriju Grada Buja, a drugim dijelom na teritoriju Općine Grožnjan. </w:t>
      </w:r>
    </w:p>
    <w:p w14:paraId="5F5D67E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D66D4F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Površina za iskorištavanje mineralnih sirovina iz stavka 1. ovoga članka prikazana je na kartografskom prikazu Plana br. 1.A Korištenje i namjena površina u mj. 1:25.000, te se iskorištavanje mineralnih sirovina ne smije vršiti izvan te površine. </w:t>
      </w:r>
    </w:p>
    <w:p w14:paraId="0D03EF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B1550E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BCE0F3B" w14:textId="77777777" w:rsidR="004E3FF3" w:rsidRPr="004E3FF3" w:rsidRDefault="004E3FF3" w:rsidP="004E3FF3">
      <w:pPr>
        <w:keepNext/>
        <w:spacing w:after="0" w:line="240" w:lineRule="auto"/>
        <w:jc w:val="both"/>
        <w:outlineLvl w:val="2"/>
        <w:rPr>
          <w:rFonts w:ascii="Arial" w:eastAsia="Times New Roman" w:hAnsi="Arial"/>
          <w:caps/>
          <w:sz w:val="20"/>
          <w:szCs w:val="20"/>
          <w:lang w:val="x-none" w:eastAsia="x-none"/>
        </w:rPr>
      </w:pPr>
      <w:r w:rsidRPr="004E3FF3">
        <w:rPr>
          <w:rFonts w:ascii="Arial" w:eastAsia="Times New Roman" w:hAnsi="Arial"/>
          <w:caps/>
          <w:sz w:val="20"/>
          <w:szCs w:val="20"/>
          <w:lang w:val="x-none" w:eastAsia="x-none"/>
        </w:rPr>
        <w:t>Javne prometne površine - koridori</w:t>
      </w:r>
    </w:p>
    <w:p w14:paraId="1B2B056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C7B1862" w14:textId="77777777" w:rsidR="004E3FF3" w:rsidRPr="004E3FF3" w:rsidRDefault="004E3FF3" w:rsidP="004E3FF3">
      <w:pPr>
        <w:spacing w:after="0" w:line="240" w:lineRule="auto"/>
        <w:jc w:val="both"/>
        <w:rPr>
          <w:rFonts w:ascii="Arial" w:eastAsia="Times New Roman" w:hAnsi="Arial"/>
          <w:sz w:val="20"/>
          <w:szCs w:val="20"/>
          <w:lang w:eastAsia="hr-HR"/>
        </w:rPr>
      </w:pPr>
    </w:p>
    <w:p w14:paraId="79634AE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Koridori javnih prometnih površina prikazanih na grafičkom prikazu br.1. Korištenje i namjena površina - Prostori/površine za razvoj i uređenje predstavljaju koridore cestovne prometne mreže.</w:t>
      </w:r>
    </w:p>
    <w:p w14:paraId="713C8D6D" w14:textId="77777777" w:rsidR="004E3FF3" w:rsidRPr="004E3FF3" w:rsidRDefault="004E3FF3" w:rsidP="004E3FF3">
      <w:pPr>
        <w:spacing w:after="0" w:line="240" w:lineRule="auto"/>
        <w:jc w:val="both"/>
        <w:rPr>
          <w:rFonts w:ascii="Arial" w:eastAsia="Times New Roman" w:hAnsi="Arial"/>
          <w:sz w:val="20"/>
          <w:szCs w:val="20"/>
          <w:lang w:eastAsia="hr-HR"/>
        </w:rPr>
      </w:pPr>
    </w:p>
    <w:p w14:paraId="3B0A79D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Koridori cestovne prometne mreže namijenjeni su gradnji javnih kolnih i kolno-pješačkih prometnica. Prikazanom mrežom prometnica u grafičkom dijelu Plana obuhvaćene su planirane razvrstane (državne, županijske i lokalne) i nerazvrstane glavne i sabirne prometnice. Posebnim odredbama ovog Plana određen je planirani koridor zaštite prostora za gradnju prometnica.</w:t>
      </w:r>
    </w:p>
    <w:p w14:paraId="1BF0446F" w14:textId="77777777" w:rsidR="004E3FF3" w:rsidRDefault="004E3FF3" w:rsidP="004E3FF3">
      <w:pPr>
        <w:spacing w:after="0" w:line="240" w:lineRule="auto"/>
        <w:jc w:val="both"/>
        <w:rPr>
          <w:rFonts w:ascii="Arial" w:eastAsia="Times New Roman" w:hAnsi="Arial"/>
          <w:sz w:val="20"/>
          <w:szCs w:val="20"/>
          <w:lang w:eastAsia="hr-HR"/>
        </w:rPr>
      </w:pPr>
    </w:p>
    <w:p w14:paraId="684B85A7" w14:textId="77777777" w:rsidR="000367D7" w:rsidRPr="004E3FF3" w:rsidRDefault="000367D7" w:rsidP="004E3FF3">
      <w:pPr>
        <w:spacing w:after="0" w:line="240" w:lineRule="auto"/>
        <w:jc w:val="both"/>
        <w:rPr>
          <w:rFonts w:ascii="Arial" w:eastAsia="Times New Roman" w:hAnsi="Arial"/>
          <w:sz w:val="20"/>
          <w:szCs w:val="20"/>
          <w:lang w:eastAsia="hr-HR"/>
        </w:rPr>
      </w:pPr>
    </w:p>
    <w:p w14:paraId="6B7E135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B7DEB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b/>
          <w:bCs/>
          <w:sz w:val="20"/>
          <w:szCs w:val="20"/>
          <w:lang w:eastAsia="hr-HR"/>
        </w:rPr>
        <w:lastRenderedPageBreak/>
        <w:t>1.4. POLJOPRIVREDNE I ŠUMSKE POVRŠINE</w:t>
      </w:r>
    </w:p>
    <w:p w14:paraId="4EE8200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3A213E3A"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Poljoprivredne površine</w:t>
      </w:r>
    </w:p>
    <w:p w14:paraId="285D0BD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49B151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C85B841"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Područja koja su ovim Planom predviđena kao poljoprivredne površine mogu se koristiti isključivo na način određen važećim Zakonom o poljoprivredi, Zakonom o poljoprivrednom zemljištu i ostalim propisima iz oblasti poljoprivrede.</w:t>
      </w:r>
    </w:p>
    <w:p w14:paraId="50FA4A5D"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2D03A6D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Poljoprivrednim površinama će se u provedbi ovoga Plana smatrati i površine koje su u ovom Planu određene kao šume, a na kojima je po osnovi posebnog propisa u međuvremenu osnovano pravo sadnje trajnih poljoprivrednih nasada.</w:t>
      </w:r>
    </w:p>
    <w:p w14:paraId="0023F31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E30F47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Područja koja su ovim Planom posebno namijenjena poljoprivrednim djelatnostima ne smiju se koristiti u druge svrhe, osim u slučajevima predviđenim ovim odredbama. Planom je izvršena podjela poljoprivrednih područja, koja treba u potpunosti zaštititi od </w:t>
      </w:r>
      <w:proofErr w:type="spellStart"/>
      <w:r w:rsidRPr="004E3FF3">
        <w:rPr>
          <w:rFonts w:ascii="Arial" w:eastAsia="Times New Roman" w:hAnsi="Arial"/>
          <w:sz w:val="20"/>
          <w:szCs w:val="20"/>
          <w:lang w:eastAsia="hr-HR"/>
        </w:rPr>
        <w:t>nepoljodjelske</w:t>
      </w:r>
      <w:proofErr w:type="spellEnd"/>
      <w:r w:rsidRPr="004E3FF3">
        <w:rPr>
          <w:rFonts w:ascii="Arial" w:eastAsia="Times New Roman" w:hAnsi="Arial"/>
          <w:sz w:val="20"/>
          <w:szCs w:val="20"/>
          <w:lang w:eastAsia="hr-HR"/>
        </w:rPr>
        <w:t xml:space="preserve"> namjene i neracionalnog iskorištavanja, na:</w:t>
      </w:r>
    </w:p>
    <w:p w14:paraId="372088C0"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osobito vrijedna obradiva tla,</w:t>
      </w:r>
    </w:p>
    <w:p w14:paraId="762B0317"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vrijedna obradiva tla,</w:t>
      </w:r>
    </w:p>
    <w:p w14:paraId="6B228549"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ostala obradiva tla.</w:t>
      </w:r>
    </w:p>
    <w:p w14:paraId="26602C25" w14:textId="77777777" w:rsidR="004E3FF3" w:rsidRPr="004E3FF3" w:rsidRDefault="004E3FF3" w:rsidP="004E3FF3">
      <w:pPr>
        <w:spacing w:after="0" w:line="240" w:lineRule="auto"/>
        <w:ind w:left="360"/>
        <w:jc w:val="both"/>
        <w:rPr>
          <w:rFonts w:ascii="Arial" w:eastAsia="Times New Roman" w:hAnsi="Arial"/>
          <w:sz w:val="20"/>
          <w:szCs w:val="20"/>
          <w:lang w:eastAsia="hr-HR"/>
        </w:rPr>
      </w:pPr>
    </w:p>
    <w:p w14:paraId="528A4D3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EC07B7D"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594E3BB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t xml:space="preserve">Osobito vrijedno obradivo tlo (P1) </w:t>
      </w:r>
      <w:r w:rsidRPr="004E3FF3">
        <w:rPr>
          <w:rFonts w:ascii="Arial" w:eastAsia="Times New Roman" w:hAnsi="Arial"/>
          <w:sz w:val="20"/>
          <w:szCs w:val="20"/>
          <w:lang w:eastAsia="hr-HR"/>
        </w:rPr>
        <w:t>obuhvaća najkvalitetnije površine poljoprivrednog zemljišta predviđene za poljoprivrednu proizvodnju koje oblikom, položajem i veličinom omogućuju najučinkovitiju primjenu poljoprivredne tehnologije.</w:t>
      </w:r>
    </w:p>
    <w:p w14:paraId="29556BA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103B9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2CAD9BD"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3B0FDEE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b/>
          <w:sz w:val="20"/>
          <w:szCs w:val="20"/>
          <w:lang w:eastAsia="hr-HR"/>
        </w:rPr>
        <w:t xml:space="preserve">Vrijedno obradivo tlo (P2) </w:t>
      </w:r>
      <w:r w:rsidRPr="004E3FF3">
        <w:rPr>
          <w:rFonts w:ascii="Arial" w:eastAsia="Times New Roman" w:hAnsi="Arial"/>
          <w:sz w:val="20"/>
          <w:szCs w:val="20"/>
          <w:lang w:eastAsia="hr-HR"/>
        </w:rPr>
        <w:t>obuhvaća površine poljoprivrednog zemljišta primjerene za poljoprivrednu proizvodnju po svojim prirodnim svojstvima, obliku, položaju i veličini.</w:t>
      </w:r>
    </w:p>
    <w:p w14:paraId="6AE658EC"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b/>
          <w:sz w:val="20"/>
          <w:szCs w:val="20"/>
          <w:lang w:eastAsia="hr-HR"/>
        </w:rPr>
        <w:t>Ostalo obradivo tlo</w:t>
      </w:r>
      <w:r w:rsidRPr="004E3FF3">
        <w:rPr>
          <w:rFonts w:ascii="Arial" w:eastAsia="Times New Roman" w:hAnsi="Arial"/>
          <w:sz w:val="20"/>
          <w:szCs w:val="20"/>
          <w:lang w:eastAsia="hr-HR"/>
        </w:rPr>
        <w:t xml:space="preserve"> </w:t>
      </w:r>
      <w:r w:rsidRPr="004E3FF3">
        <w:rPr>
          <w:rFonts w:ascii="Arial" w:eastAsia="Times New Roman" w:hAnsi="Arial"/>
          <w:b/>
          <w:sz w:val="20"/>
          <w:szCs w:val="20"/>
          <w:lang w:eastAsia="hr-HR"/>
        </w:rPr>
        <w:t xml:space="preserve">(P3) </w:t>
      </w:r>
      <w:r w:rsidRPr="004E3FF3">
        <w:rPr>
          <w:rFonts w:ascii="Arial" w:eastAsia="Times New Roman" w:hAnsi="Arial"/>
          <w:sz w:val="20"/>
          <w:szCs w:val="20"/>
          <w:lang w:eastAsia="hr-HR"/>
        </w:rPr>
        <w:t>obuhvaća izdvojene obradive površine manjeg gospodarskog značaja, povremeno obrađene ili djelomično prekrivene šumom.</w:t>
      </w:r>
    </w:p>
    <w:p w14:paraId="21EE37E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4AE2FDD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Šume</w:t>
      </w:r>
    </w:p>
    <w:p w14:paraId="013217E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9CB9B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Područja koja su ovim Planom predviđena kao šume mogu se koristiti isključivo na način određen važećim propisima iz oblasti šumarstva.</w:t>
      </w:r>
    </w:p>
    <w:p w14:paraId="13234D1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C50B0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w:t>
      </w:r>
      <w:r w:rsidRPr="004E3FF3">
        <w:rPr>
          <w:rFonts w:ascii="Arial" w:eastAsia="Times New Roman" w:hAnsi="Arial" w:cs="Arial"/>
          <w:sz w:val="20"/>
          <w:szCs w:val="20"/>
          <w:lang w:eastAsia="hr-HR"/>
        </w:rPr>
        <w:t>Površine koje su u ovom Planu određene kao šume, a na kojima je po osnovi posebnog propisa u međuvremenu osnovano pravo sadnje trajnih poljoprivrednih nasada, se u provedbi ovoga Plana ne smatraju šumom.</w:t>
      </w:r>
    </w:p>
    <w:p w14:paraId="4EA2A0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FF99F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planiranom šumskom području ne mogu se graditi građevine, osim onih koje su dozvoljene važećim propisima iz oblasti šumarstva.</w:t>
      </w:r>
    </w:p>
    <w:p w14:paraId="3664F48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A04DAA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Na području Grada Buja šumska područja Planom se dijele na:</w:t>
      </w:r>
    </w:p>
    <w:p w14:paraId="0744C75C"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šume gospodarske namjene,</w:t>
      </w:r>
    </w:p>
    <w:p w14:paraId="74A0B89C"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zaštitne šume,</w:t>
      </w:r>
    </w:p>
    <w:p w14:paraId="54D72E9C"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šume posebne namjene.</w:t>
      </w:r>
    </w:p>
    <w:p w14:paraId="5E23ECE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344A979"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Šume gospodarske namjene</w:t>
      </w:r>
    </w:p>
    <w:p w14:paraId="1C263FF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Područja šuma gospodarske namjene </w:t>
      </w:r>
      <w:proofErr w:type="spellStart"/>
      <w:r w:rsidRPr="004E3FF3">
        <w:rPr>
          <w:rFonts w:ascii="Arial" w:eastAsia="Times New Roman" w:hAnsi="Arial"/>
          <w:sz w:val="20"/>
          <w:szCs w:val="20"/>
          <w:lang w:eastAsia="hr-HR"/>
        </w:rPr>
        <w:t>namjenjena</w:t>
      </w:r>
      <w:proofErr w:type="spellEnd"/>
      <w:r w:rsidRPr="004E3FF3">
        <w:rPr>
          <w:rFonts w:ascii="Arial" w:eastAsia="Times New Roman" w:hAnsi="Arial"/>
          <w:sz w:val="20"/>
          <w:szCs w:val="20"/>
          <w:lang w:eastAsia="hr-HR"/>
        </w:rPr>
        <w:t xml:space="preserve"> su proizvodnji drva i drugih šumskih proizvoda, u kojima se mogu graditi građevine potrebne za gospodarenje šumom, te sve potrebne prometne građevine (pješačke i biciklističke staze, interventni putevi, žičare i sl.) i građevine i mreže infrastrukture, u skladu s uvjetima iz ovog Plana.</w:t>
      </w:r>
    </w:p>
    <w:p w14:paraId="02713C6E"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79D2550A"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6C960D13"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057D92A0"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5E4C60AC" w14:textId="77777777" w:rsidR="000367D7" w:rsidRPr="004E3FF3" w:rsidRDefault="000367D7" w:rsidP="004E3FF3">
      <w:pPr>
        <w:numPr>
          <w:ilvl w:val="12"/>
          <w:numId w:val="0"/>
        </w:numPr>
        <w:spacing w:after="0" w:line="240" w:lineRule="auto"/>
        <w:jc w:val="both"/>
        <w:rPr>
          <w:rFonts w:ascii="Arial" w:eastAsia="Times New Roman" w:hAnsi="Arial"/>
          <w:sz w:val="20"/>
          <w:szCs w:val="20"/>
          <w:lang w:eastAsia="hr-HR"/>
        </w:rPr>
      </w:pPr>
    </w:p>
    <w:p w14:paraId="4D27FCE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21F46C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4EB04A0"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Zaštitne šume</w:t>
      </w:r>
    </w:p>
    <w:p w14:paraId="571D6124"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(1) Područja zaštitnih šuma čija je funkcija zaštita poljoprivrednog i drugog zemljišta, voda, </w:t>
      </w:r>
      <w:proofErr w:type="spellStart"/>
      <w:r w:rsidRPr="004E3FF3">
        <w:rPr>
          <w:rFonts w:ascii="Arial" w:eastAsia="Times New Roman" w:hAnsi="Arial"/>
          <w:sz w:val="20"/>
          <w:szCs w:val="20"/>
          <w:lang w:eastAsia="hr-HR"/>
        </w:rPr>
        <w:t>erozionih</w:t>
      </w:r>
      <w:proofErr w:type="spellEnd"/>
      <w:r w:rsidRPr="004E3FF3">
        <w:rPr>
          <w:rFonts w:ascii="Arial" w:eastAsia="Times New Roman" w:hAnsi="Arial"/>
          <w:sz w:val="20"/>
          <w:szCs w:val="20"/>
          <w:lang w:eastAsia="hr-HR"/>
        </w:rPr>
        <w:t xml:space="preserve"> zona, naselja i slično, </w:t>
      </w:r>
      <w:proofErr w:type="spellStart"/>
      <w:r w:rsidRPr="004E3FF3">
        <w:rPr>
          <w:rFonts w:ascii="Arial" w:eastAsia="Times New Roman" w:hAnsi="Arial"/>
          <w:sz w:val="20"/>
          <w:szCs w:val="20"/>
          <w:lang w:eastAsia="hr-HR"/>
        </w:rPr>
        <w:t>namjenjena</w:t>
      </w:r>
      <w:proofErr w:type="spellEnd"/>
      <w:r w:rsidRPr="004E3FF3">
        <w:rPr>
          <w:rFonts w:ascii="Arial" w:eastAsia="Times New Roman" w:hAnsi="Arial"/>
          <w:sz w:val="20"/>
          <w:szCs w:val="20"/>
          <w:lang w:eastAsia="hr-HR"/>
        </w:rPr>
        <w:t xml:space="preserve"> su uzgoju šuma. U njima nije moguća nikakva gradnja osim građevina i mreža infrastrukture, u skladu s uvjetima iz ovog Plana</w:t>
      </w:r>
      <w:r w:rsidRPr="004E3FF3">
        <w:rPr>
          <w:rFonts w:ascii="Arial" w:eastAsia="Times New Roman" w:hAnsi="Arial" w:cs="Arial"/>
          <w:sz w:val="20"/>
          <w:szCs w:val="20"/>
          <w:lang w:eastAsia="hr-HR"/>
        </w:rPr>
        <w:t xml:space="preserve"> ukoliko njihova izgradnja nije moguća izvan šuma.</w:t>
      </w:r>
    </w:p>
    <w:p w14:paraId="1D2474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AA7641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2B6DF8E"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Šume posebne namjene</w:t>
      </w:r>
    </w:p>
    <w:p w14:paraId="5CAB1C5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Šume posebne namjene (Š3) teritorijalno su razgraničene od ostatka šumskog resursa te se ovim Planom određuju unutar zaštićenog obalnog područja mora i unutar zaštićenih područja prirode ili prirodnih vrijednosti zaštićenih na temelju propisa o zaštiti prirode, a temeljna im je namjena održanje ekoloških vrijednosti prostora ili specifičnih (zaštićenih) staništa, rekreativna namjena, oplemenjivanje krajobraza ili registrirana proizvodnja šumskog sjemena.</w:t>
      </w:r>
    </w:p>
    <w:p w14:paraId="2B6AC9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AB6F3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OSTALA POLJOPRIVREDNA TLA, ŠUME I ŠUMSKO ZEMLJIŠTE</w:t>
      </w:r>
    </w:p>
    <w:p w14:paraId="179F43D5"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3FA0AD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A7E800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202163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Planom su predviđena područja ostalih poljoprivrednih tala, šuma i šumskog zemljišta. </w:t>
      </w:r>
    </w:p>
    <w:p w14:paraId="451AD9A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1CB2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Područja ostalih poljoprivrednih tala, šuma i šumskog zemljišta </w:t>
      </w:r>
      <w:proofErr w:type="spellStart"/>
      <w:r w:rsidRPr="004E3FF3">
        <w:rPr>
          <w:rFonts w:ascii="Arial" w:eastAsia="Times New Roman" w:hAnsi="Arial"/>
          <w:sz w:val="20"/>
          <w:szCs w:val="20"/>
          <w:lang w:eastAsia="hr-HR"/>
        </w:rPr>
        <w:t>namjenjena</w:t>
      </w:r>
      <w:proofErr w:type="spellEnd"/>
      <w:r w:rsidRPr="004E3FF3">
        <w:rPr>
          <w:rFonts w:ascii="Arial" w:eastAsia="Times New Roman" w:hAnsi="Arial"/>
          <w:sz w:val="20"/>
          <w:szCs w:val="20"/>
          <w:lang w:eastAsia="hr-HR"/>
        </w:rPr>
        <w:t xml:space="preserve"> su obavljanju poljoprivrednih djelatnosti, odnosno uzgoju šume i proizvodnji drva i drugih šumskih proizvoda i mogu se koristiti u jednu ili drugu svrhu.</w:t>
      </w:r>
    </w:p>
    <w:p w14:paraId="1204928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7725E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9F50FD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 područjima ostalih poljoprivrednih tala, šuma i šumskog zemljišta može se graditi potrebna infrastrukturna mreža i prateće infrastrukturne građevine, kao i građevine ovim Planom omogućene za gradnju na poljoprivrednom, odnosno šumskom zemljištu.</w:t>
      </w:r>
    </w:p>
    <w:p w14:paraId="496D82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360DCE" w14:textId="77777777" w:rsidR="004E3FF3" w:rsidRPr="004E3FF3" w:rsidRDefault="004E3FF3" w:rsidP="004E3FF3">
      <w:pPr>
        <w:numPr>
          <w:ilvl w:val="12"/>
          <w:numId w:val="0"/>
        </w:numPr>
        <w:spacing w:after="0" w:line="240" w:lineRule="auto"/>
        <w:jc w:val="both"/>
        <w:rPr>
          <w:rFonts w:ascii="Arial" w:eastAsia="Times New Roman" w:hAnsi="Arial"/>
          <w:b/>
          <w:bCs/>
          <w:sz w:val="20"/>
          <w:szCs w:val="20"/>
          <w:lang w:eastAsia="hr-HR"/>
        </w:rPr>
      </w:pPr>
    </w:p>
    <w:p w14:paraId="79BC3C3F"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b/>
          <w:bCs/>
          <w:sz w:val="20"/>
          <w:szCs w:val="20"/>
          <w:lang w:eastAsia="hr-HR"/>
        </w:rPr>
        <w:t>1.5. MORE I VODNE POVRŠINE</w:t>
      </w:r>
    </w:p>
    <w:p w14:paraId="456047BB"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19AC9AB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DB91B48"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More</w:t>
      </w:r>
    </w:p>
    <w:p w14:paraId="11584BB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35E361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04D5B6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je određena namjena morskog akvatorija. More se prema namjeni razgraničava na zone:</w:t>
      </w:r>
    </w:p>
    <w:p w14:paraId="42B78855"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pomorskog prometa s plovnim putevima, </w:t>
      </w:r>
    </w:p>
    <w:p w14:paraId="15F5F488"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sporta i rekreacije</w:t>
      </w:r>
    </w:p>
    <w:p w14:paraId="17B2BC1B"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uzgajališta (akvakulture).</w:t>
      </w:r>
    </w:p>
    <w:p w14:paraId="3EE7223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418599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532E0BB"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ab/>
      </w:r>
      <w:r w:rsidRPr="004E3FF3">
        <w:rPr>
          <w:rFonts w:ascii="Arial" w:eastAsia="Times New Roman" w:hAnsi="Arial"/>
          <w:sz w:val="20"/>
          <w:szCs w:val="20"/>
          <w:lang w:eastAsia="hr-HR"/>
        </w:rPr>
        <w:t>POMORSKI PROMET</w:t>
      </w:r>
    </w:p>
    <w:p w14:paraId="3BE45A1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260535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46ABCB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Morska zona pomorskog prometa, osim luke, je  preostala površina morskog akvatorija udaljena od morske obale 300m i više.</w:t>
      </w:r>
    </w:p>
    <w:p w14:paraId="0DD5F5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434F4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Morski putevi su međunarodni i unutarnji, a definirani su koridorima u skladu s važećim propisima o sigurnosti pomorskog prometa. Plovni putevi su u grafičkom dijelu Plana prikazani shematski.</w:t>
      </w:r>
    </w:p>
    <w:p w14:paraId="5E8BD23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50C1E9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CFF1AF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1BA5CD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w:t>
      </w:r>
      <w:proofErr w:type="spellStart"/>
      <w:r w:rsidRPr="004E3FF3">
        <w:rPr>
          <w:rFonts w:ascii="Arial" w:eastAsia="Times New Roman" w:hAnsi="Arial"/>
          <w:sz w:val="20"/>
          <w:szCs w:val="20"/>
          <w:lang w:eastAsia="hr-HR"/>
        </w:rPr>
        <w:t>Obalozaštitna</w:t>
      </w:r>
      <w:proofErr w:type="spellEnd"/>
      <w:r w:rsidRPr="004E3FF3">
        <w:rPr>
          <w:rFonts w:ascii="Arial" w:eastAsia="Times New Roman" w:hAnsi="Arial"/>
          <w:sz w:val="20"/>
          <w:szCs w:val="20"/>
          <w:lang w:eastAsia="hr-HR"/>
        </w:rPr>
        <w:t xml:space="preserve"> infrastruktura (lukobrani i slično), može se graditi u akvatoriju izvan morskog dijela luke određenog ovim Planom, ako je to potrebno radi zaštite luke. </w:t>
      </w:r>
    </w:p>
    <w:p w14:paraId="75882ED1" w14:textId="77777777" w:rsidR="004E3FF3" w:rsidRPr="004E3FF3" w:rsidRDefault="004E3FF3" w:rsidP="004E3FF3">
      <w:pPr>
        <w:shd w:val="clear" w:color="auto" w:fill="FFFFFF"/>
        <w:spacing w:after="0" w:line="240" w:lineRule="auto"/>
        <w:jc w:val="both"/>
        <w:rPr>
          <w:rFonts w:ascii="Times New Roman" w:eastAsia="Times New Roman" w:hAnsi="Times New Roman" w:cs="Arial"/>
          <w:sz w:val="20"/>
          <w:lang w:eastAsia="hr-HR"/>
        </w:rPr>
      </w:pPr>
    </w:p>
    <w:p w14:paraId="04790728" w14:textId="77777777" w:rsidR="004E3FF3" w:rsidRPr="004E3FF3" w:rsidRDefault="004E3FF3" w:rsidP="004E3FF3">
      <w:pPr>
        <w:shd w:val="clear" w:color="auto" w:fill="FFFFFF"/>
        <w:spacing w:after="0" w:line="240" w:lineRule="auto"/>
        <w:jc w:val="both"/>
        <w:rPr>
          <w:rFonts w:ascii="Arial" w:eastAsia="Times New Roman" w:hAnsi="Arial" w:cs="Arial"/>
          <w:sz w:val="20"/>
          <w:lang w:eastAsia="hr-HR"/>
        </w:rPr>
      </w:pPr>
      <w:r w:rsidRPr="004E3FF3">
        <w:rPr>
          <w:rFonts w:ascii="Arial" w:eastAsia="Times New Roman" w:hAnsi="Arial" w:cs="Arial"/>
          <w:sz w:val="20"/>
          <w:lang w:eastAsia="hr-HR"/>
        </w:rPr>
        <w:t>(2) Linija operativne obale  pomorskih građevina na kopnu i konačni oblik pomorske građevine u moru utvrditi će se planom užeg područja, a na temelju maritimnog elaborata i procjene utjecaja na okoliš kada se analiziraju i predlože povoljni, racionalni i za okoliš prihvatljivi uvjeti gradnje.</w:t>
      </w:r>
    </w:p>
    <w:p w14:paraId="32144D7E"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4FEDAAF2"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ab/>
      </w:r>
    </w:p>
    <w:p w14:paraId="6BC3ED63" w14:textId="77777777" w:rsidR="004E3FF3" w:rsidRPr="004E3FF3" w:rsidRDefault="004E3FF3" w:rsidP="004E3FF3">
      <w:pPr>
        <w:numPr>
          <w:ilvl w:val="12"/>
          <w:numId w:val="0"/>
        </w:numPr>
        <w:spacing w:after="0" w:line="240" w:lineRule="auto"/>
        <w:ind w:firstLine="720"/>
        <w:jc w:val="both"/>
        <w:rPr>
          <w:rFonts w:ascii="Arial" w:eastAsia="Times New Roman" w:hAnsi="Arial"/>
          <w:caps/>
          <w:sz w:val="20"/>
          <w:szCs w:val="20"/>
          <w:lang w:eastAsia="hr-HR"/>
        </w:rPr>
      </w:pPr>
      <w:r w:rsidRPr="004E3FF3">
        <w:rPr>
          <w:rFonts w:ascii="Arial" w:eastAsia="Times New Roman" w:hAnsi="Arial"/>
          <w:sz w:val="20"/>
          <w:szCs w:val="20"/>
          <w:lang w:eastAsia="hr-HR"/>
        </w:rPr>
        <w:lastRenderedPageBreak/>
        <w:t>SPORT I REKREACIJA NA MORU</w:t>
      </w:r>
    </w:p>
    <w:p w14:paraId="5676E93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ADF008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82367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Morske zone sporta i rekreacije protežu se u pojasu od 300m uz morsku obalu,  osim u morskim zonama pomorskog prometa.</w:t>
      </w:r>
    </w:p>
    <w:p w14:paraId="113DBF6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8E567A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Morske zone sporta i rekreacije namijenjene su isključivo rekreativnim aktivnostima u moru (plivanje, ronjenje, vožnja plovilima bez motornog pogona i sl.), a unutar njih dozvoljeno je postavljanje plutajućih naprava (tobogana, plutača i s.) za rekreaciju i signalizaciju na moru.</w:t>
      </w:r>
    </w:p>
    <w:p w14:paraId="63C64E3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9B3073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(3)Uređena morska plaža (R10) planira se unutar TRP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izdvojenog građevinskog područja gospodarske – ugostiteljsko-turističke namjene.</w:t>
      </w:r>
    </w:p>
    <w:p w14:paraId="7429B4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EEB8C6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Uređena morska plaža planira se kao  nadzirana i pristupačna svima pod jednakim uvjetima s kopnene i morske strane uključivo i osobama smanjene pokretljivosti, većim dijelom uređenog i izmijenjenog prirodnog obilježja, te infrastrukturno i sadržajno (tuševi, kabine i sanitarni uređaji) uređen kopneni prostor neposredno povezan s morem, označen i zaštićen s morske strane.</w:t>
      </w:r>
    </w:p>
    <w:p w14:paraId="2D778B1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20BD1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Na području uređene morske plaža iz ovoga članka dozvoljeno je sezonsko postavljanje prenosivih naprava i  montažnih prenosivih građevina određenih ovim Odredbama.</w:t>
      </w:r>
    </w:p>
    <w:p w14:paraId="2901ED6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9FC38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C04921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665FBA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173705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4AA529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Obalna linija u morskim zonama sporta i rekreacije koristi se za uređenje plaža, prema važećim propisima o vrstama morskih plaža i uvjetima koje moraju zadovoljavati. </w:t>
      </w:r>
    </w:p>
    <w:p w14:paraId="652F242C"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5C8BAA76"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U morskim zonama sporta i rekreacije unutar građevinskog područja ugostiteljsko turističke namjene, uz uređene plaže (R10), mogu se graditi potporni zidovi, obale, obalni zidovi i sunčališta, postavljati naprave za rekreaciju, zabavu i privez rekreacijskih plovila i naprava te obavljati i drugi slični radovi.</w:t>
      </w:r>
    </w:p>
    <w:p w14:paraId="75176215"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1D1AAB14"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Privez plovila unutar pripadajućeg građevinskog područja TRP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xml:space="preserve"> može imati broj vezova najviše 20% ukupnog broja smještajnih jedinica, za plovila dužine do </w:t>
      </w:r>
      <w:smartTag w:uri="urn:schemas-microsoft-com:office:smarttags" w:element="metricconverter">
        <w:smartTagPr>
          <w:attr w:name="ProductID" w:val="8 m"/>
        </w:smartTagPr>
        <w:r w:rsidRPr="004E3FF3">
          <w:rPr>
            <w:rFonts w:ascii="Arial" w:eastAsia="Times New Roman" w:hAnsi="Arial" w:cs="Arial"/>
            <w:sz w:val="20"/>
            <w:szCs w:val="20"/>
            <w:lang w:eastAsia="hr-HR"/>
          </w:rPr>
          <w:t>8 m</w:t>
        </w:r>
      </w:smartTag>
      <w:r w:rsidRPr="004E3FF3">
        <w:rPr>
          <w:rFonts w:ascii="Arial" w:eastAsia="Times New Roman" w:hAnsi="Arial" w:cs="Arial"/>
          <w:sz w:val="20"/>
          <w:szCs w:val="20"/>
          <w:lang w:eastAsia="hr-HR"/>
        </w:rPr>
        <w:t>.</w:t>
      </w:r>
    </w:p>
    <w:p w14:paraId="2321E407"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66359823"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311A6E60" w14:textId="77777777" w:rsidR="004E3FF3" w:rsidRPr="004E3FF3" w:rsidRDefault="004E3FF3" w:rsidP="004E3FF3">
      <w:pPr>
        <w:spacing w:after="0" w:line="240" w:lineRule="auto"/>
        <w:ind w:firstLine="720"/>
        <w:jc w:val="both"/>
        <w:rPr>
          <w:rFonts w:ascii="Arial" w:eastAsia="Times New Roman" w:hAnsi="Arial"/>
          <w:caps/>
          <w:sz w:val="20"/>
          <w:szCs w:val="20"/>
          <w:lang w:eastAsia="hr-HR"/>
        </w:rPr>
      </w:pPr>
      <w:r w:rsidRPr="004E3FF3">
        <w:rPr>
          <w:rFonts w:ascii="Arial" w:eastAsia="Times New Roman" w:hAnsi="Arial"/>
          <w:sz w:val="20"/>
          <w:szCs w:val="20"/>
          <w:lang w:eastAsia="hr-HR"/>
        </w:rPr>
        <w:t>UZGAJALIŠTE (MARIKULTURA)</w:t>
      </w:r>
    </w:p>
    <w:p w14:paraId="5E0935C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26142DA"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084E6F1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Morske zone uzgajališta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su uređenju akvatorija za potrebe uzgoja školjaka. U ovim morskim zonama mogu se postavljati naprave i uređaji neophodni za obavljanje osnovne djelatnosti. Ove morske zone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su i prometu plovila, prema posebnim važećim propisima koji reguliraju problematiku pomorskog prometa.</w:t>
      </w:r>
    </w:p>
    <w:p w14:paraId="4408097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360D53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Mjesto iskrcaja školjki je planirano u novom, servisnom području marikulture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(K4), u skladu s odredbama članka 21.a. ovoga Plana.</w:t>
      </w:r>
    </w:p>
    <w:p w14:paraId="34E1039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7537273"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175A8145"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Vodne površine</w:t>
      </w:r>
    </w:p>
    <w:p w14:paraId="061DDF3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3097F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6E0E2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Osnovna namjena vodotoka je odvodnja slivnih, prvenstveno bujičnih voda.</w:t>
      </w:r>
    </w:p>
    <w:p w14:paraId="3F2192C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609E23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Evidentirani vodotoci na području obuhvata ovoga Plana su:</w:t>
      </w:r>
    </w:p>
    <w:p w14:paraId="4438621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Umaški potok, Odvodni kanal </w:t>
      </w:r>
      <w:proofErr w:type="spellStart"/>
      <w:r w:rsidRPr="004E3FF3">
        <w:rPr>
          <w:rFonts w:ascii="Arial" w:eastAsia="Times New Roman" w:hAnsi="Arial" w:cs="Arial"/>
          <w:sz w:val="20"/>
          <w:szCs w:val="20"/>
          <w:lang w:eastAsia="hr-HR"/>
        </w:rPr>
        <w:t>Ferne</w:t>
      </w:r>
      <w:proofErr w:type="spellEnd"/>
      <w:r w:rsidRPr="004E3FF3">
        <w:rPr>
          <w:rFonts w:ascii="Arial" w:eastAsia="Times New Roman" w:hAnsi="Arial" w:cs="Arial"/>
          <w:sz w:val="20"/>
          <w:szCs w:val="20"/>
          <w:lang w:eastAsia="hr-HR"/>
        </w:rPr>
        <w:t xml:space="preserve"> – </w:t>
      </w:r>
      <w:proofErr w:type="spellStart"/>
      <w:r w:rsidRPr="004E3FF3">
        <w:rPr>
          <w:rFonts w:ascii="Arial" w:eastAsia="Times New Roman" w:hAnsi="Arial" w:cs="Arial"/>
          <w:sz w:val="20"/>
          <w:szCs w:val="20"/>
          <w:lang w:eastAsia="hr-HR"/>
        </w:rPr>
        <w:t>Kontarini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Argila</w:t>
      </w:r>
      <w:proofErr w:type="spellEnd"/>
      <w:r w:rsidRPr="004E3FF3">
        <w:rPr>
          <w:rFonts w:ascii="Arial" w:eastAsia="Times New Roman" w:hAnsi="Arial" w:cs="Arial"/>
          <w:sz w:val="20"/>
          <w:szCs w:val="20"/>
          <w:lang w:eastAsia="hr-HR"/>
        </w:rPr>
        <w:t xml:space="preserve">, Dragonja, </w:t>
      </w:r>
      <w:proofErr w:type="spellStart"/>
      <w:r w:rsidRPr="004E3FF3">
        <w:rPr>
          <w:rFonts w:ascii="Arial" w:eastAsia="Times New Roman" w:hAnsi="Arial" w:cs="Arial"/>
          <w:sz w:val="20"/>
          <w:szCs w:val="20"/>
          <w:lang w:eastAsia="hr-HR"/>
        </w:rPr>
        <w:t>Čertina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Bazuje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Vrljak</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Butari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Baredine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Mulski</w:t>
      </w:r>
      <w:proofErr w:type="spellEnd"/>
      <w:r w:rsidRPr="004E3FF3">
        <w:rPr>
          <w:rFonts w:ascii="Arial" w:eastAsia="Times New Roman" w:hAnsi="Arial" w:cs="Arial"/>
          <w:sz w:val="20"/>
          <w:szCs w:val="20"/>
          <w:lang w:eastAsia="hr-HR"/>
        </w:rPr>
        <w:t xml:space="preserve"> potok, Obuhvatni kanal </w:t>
      </w:r>
      <w:proofErr w:type="spellStart"/>
      <w:r w:rsidRPr="004E3FF3">
        <w:rPr>
          <w:rFonts w:ascii="Arial" w:eastAsia="Times New Roman" w:hAnsi="Arial" w:cs="Arial"/>
          <w:sz w:val="20"/>
          <w:szCs w:val="20"/>
          <w:lang w:eastAsia="hr-HR"/>
        </w:rPr>
        <w:t>Valeron</w:t>
      </w:r>
      <w:proofErr w:type="spellEnd"/>
      <w:r w:rsidRPr="004E3FF3">
        <w:rPr>
          <w:rFonts w:ascii="Arial" w:eastAsia="Times New Roman" w:hAnsi="Arial" w:cs="Arial"/>
          <w:sz w:val="20"/>
          <w:szCs w:val="20"/>
          <w:lang w:eastAsia="hr-HR"/>
        </w:rPr>
        <w:t xml:space="preserve">, Sabirni kanal </w:t>
      </w:r>
      <w:proofErr w:type="spellStart"/>
      <w:r w:rsidRPr="004E3FF3">
        <w:rPr>
          <w:rFonts w:ascii="Arial" w:eastAsia="Times New Roman" w:hAnsi="Arial" w:cs="Arial"/>
          <w:sz w:val="20"/>
          <w:szCs w:val="20"/>
          <w:lang w:eastAsia="hr-HR"/>
        </w:rPr>
        <w:t>Valeron</w:t>
      </w:r>
      <w:proofErr w:type="spellEnd"/>
      <w:r w:rsidRPr="004E3FF3">
        <w:rPr>
          <w:rFonts w:ascii="Arial" w:eastAsia="Times New Roman" w:hAnsi="Arial" w:cs="Arial"/>
          <w:sz w:val="20"/>
          <w:szCs w:val="20"/>
          <w:lang w:eastAsia="hr-HR"/>
        </w:rPr>
        <w:t xml:space="preserve">, Obuhvatni kanal </w:t>
      </w:r>
      <w:proofErr w:type="spellStart"/>
      <w:r w:rsidRPr="004E3FF3">
        <w:rPr>
          <w:rFonts w:ascii="Arial" w:eastAsia="Times New Roman" w:hAnsi="Arial" w:cs="Arial"/>
          <w:sz w:val="20"/>
          <w:szCs w:val="20"/>
          <w:lang w:eastAsia="hr-HR"/>
        </w:rPr>
        <w:t>Petersan</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Zoliget</w:t>
      </w:r>
      <w:proofErr w:type="spellEnd"/>
      <w:r w:rsidRPr="004E3FF3">
        <w:rPr>
          <w:rFonts w:ascii="Arial" w:eastAsia="Times New Roman" w:hAnsi="Arial" w:cs="Arial"/>
          <w:sz w:val="20"/>
          <w:szCs w:val="20"/>
          <w:lang w:eastAsia="hr-HR"/>
        </w:rPr>
        <w:t xml:space="preserve"> i niz manjih vodotoka.</w:t>
      </w:r>
    </w:p>
    <w:p w14:paraId="421743A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18C165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(3) Svi navedeni vodotoci su označeni u grafičkom dijelu Plana, list br.2.B 2. - „Infrastrukturni sustavi - </w:t>
      </w:r>
      <w:proofErr w:type="spellStart"/>
      <w:r w:rsidRPr="004E3FF3">
        <w:rPr>
          <w:rFonts w:ascii="Arial" w:eastAsia="Times New Roman" w:hAnsi="Arial" w:cs="Arial"/>
          <w:sz w:val="20"/>
          <w:szCs w:val="20"/>
          <w:lang w:eastAsia="hr-HR"/>
        </w:rPr>
        <w:t>Vodnogospodarski</w:t>
      </w:r>
      <w:proofErr w:type="spellEnd"/>
      <w:r w:rsidRPr="004E3FF3">
        <w:rPr>
          <w:rFonts w:ascii="Arial" w:eastAsia="Times New Roman" w:hAnsi="Arial" w:cs="Arial"/>
          <w:sz w:val="20"/>
          <w:szCs w:val="20"/>
          <w:lang w:eastAsia="hr-HR"/>
        </w:rPr>
        <w:t xml:space="preserve"> sustav - Uređenje vodotoka i voda“.</w:t>
      </w:r>
    </w:p>
    <w:p w14:paraId="4642074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E1E42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(4) Akumulacijska jezera planirana su s osnovnom namjenom za navodnjavanje poljoprivrednih površina.</w:t>
      </w:r>
    </w:p>
    <w:p w14:paraId="19F49C2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817E95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Retencija </w:t>
      </w:r>
      <w:proofErr w:type="spellStart"/>
      <w:r w:rsidRPr="004E3FF3">
        <w:rPr>
          <w:rFonts w:ascii="Arial" w:eastAsia="Times New Roman" w:hAnsi="Arial"/>
          <w:sz w:val="20"/>
          <w:szCs w:val="20"/>
          <w:lang w:eastAsia="hr-HR"/>
        </w:rPr>
        <w:t>Ljubljanija</w:t>
      </w:r>
      <w:proofErr w:type="spellEnd"/>
      <w:r w:rsidRPr="004E3FF3">
        <w:rPr>
          <w:rFonts w:ascii="Arial" w:eastAsia="Times New Roman" w:hAnsi="Arial"/>
          <w:sz w:val="20"/>
          <w:szCs w:val="20"/>
          <w:lang w:eastAsia="hr-HR"/>
        </w:rPr>
        <w:t xml:space="preserve"> je planirana za zaštitu od poplava.</w:t>
      </w:r>
    </w:p>
    <w:p w14:paraId="2860D3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AC3314" w14:textId="77777777" w:rsidR="004E3FF3" w:rsidRPr="004E3FF3" w:rsidRDefault="004E3FF3" w:rsidP="004E3FF3">
      <w:pPr>
        <w:spacing w:after="0" w:line="240" w:lineRule="auto"/>
        <w:jc w:val="both"/>
        <w:rPr>
          <w:rFonts w:ascii="Arial" w:eastAsia="Times New Roman" w:hAnsi="Arial"/>
          <w:sz w:val="20"/>
          <w:szCs w:val="20"/>
          <w:lang w:eastAsia="hr-HR"/>
        </w:rPr>
      </w:pPr>
    </w:p>
    <w:p w14:paraId="5A305AC9" w14:textId="77777777" w:rsidR="004E3FF3" w:rsidRPr="004E3FF3" w:rsidRDefault="004E3FF3" w:rsidP="004E3FF3">
      <w:pPr>
        <w:numPr>
          <w:ilvl w:val="12"/>
          <w:numId w:val="0"/>
        </w:numPr>
        <w:spacing w:after="0" w:line="240" w:lineRule="auto"/>
        <w:rPr>
          <w:rFonts w:ascii="Arial" w:eastAsia="Times New Roman" w:hAnsi="Arial"/>
          <w:b/>
          <w:caps/>
          <w:sz w:val="20"/>
          <w:szCs w:val="20"/>
          <w:lang w:eastAsia="hr-HR"/>
        </w:rPr>
      </w:pPr>
      <w:r w:rsidRPr="004E3FF3">
        <w:rPr>
          <w:rFonts w:ascii="Arial" w:eastAsia="Times New Roman" w:hAnsi="Arial"/>
          <w:b/>
          <w:caps/>
          <w:sz w:val="20"/>
          <w:szCs w:val="20"/>
          <w:lang w:eastAsia="hr-HR"/>
        </w:rPr>
        <w:t xml:space="preserve">2. Uvjeti za uređenje prostora </w:t>
      </w:r>
    </w:p>
    <w:p w14:paraId="0C17A6A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26192D7"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744AF5B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Uređivanje prostora, bilo izgradnjom građevina ili uređenjem zemljišta, te obavljanje drugih radova na površini, odnosno iznad ili ispod površine zemlje, kojim se mijenja stanje u prostoru, mora se obavljati u skladu s postavkama koje proizlaze iz ovog Plana.</w:t>
      </w:r>
    </w:p>
    <w:p w14:paraId="7AC1E68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BB64AB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Uvjeti za uređenje prostora utvrđeni ovim Planom primjenjuju se kako u slučajevima neposredne primjene ovog Plana, tako i u obliku obveznih smjernica za prostorne planove užih područja. Odgovarajuće odredbe prostornih planova užih područja mogu biti preciznije i restriktivnije, unutar okvira zadanih ovim odredbama.</w:t>
      </w:r>
    </w:p>
    <w:p w14:paraId="1B5D6829" w14:textId="77777777" w:rsidR="004E3FF3" w:rsidRPr="004E3FF3" w:rsidRDefault="004E3FF3" w:rsidP="004E3FF3">
      <w:pPr>
        <w:spacing w:after="0" w:line="240" w:lineRule="auto"/>
        <w:jc w:val="both"/>
        <w:rPr>
          <w:rFonts w:ascii="Arial" w:eastAsia="Times New Roman" w:hAnsi="Arial"/>
          <w:sz w:val="20"/>
          <w:szCs w:val="20"/>
          <w:lang w:eastAsia="hr-HR"/>
        </w:rPr>
      </w:pPr>
    </w:p>
    <w:p w14:paraId="6971B55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Ovaj Plan provodi se neposredno na područjima za koja nije donesen dokument prostornog uređenja užeg područja, osim ako je ovim Planom određena obveza izrade dokumenta prostornog uređenja užeg područja, a radi se o neizgrađenom i neuređenom dijelu građevinskog područja.</w:t>
      </w:r>
    </w:p>
    <w:p w14:paraId="4A4709F9" w14:textId="77777777" w:rsidR="004E3FF3" w:rsidRPr="004E3FF3" w:rsidRDefault="004E3FF3" w:rsidP="004E3FF3">
      <w:pPr>
        <w:spacing w:after="0" w:line="240" w:lineRule="auto"/>
        <w:jc w:val="both"/>
        <w:rPr>
          <w:rFonts w:ascii="Arial" w:eastAsia="Times New Roman" w:hAnsi="Arial"/>
          <w:sz w:val="20"/>
          <w:szCs w:val="20"/>
          <w:lang w:eastAsia="hr-HR"/>
        </w:rPr>
      </w:pPr>
    </w:p>
    <w:p w14:paraId="22566BD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Korištenje zemljišta, građevina i ostalih zahvata u prostoru mora se provoditi u skladu s namjenom i ostalim elementima uređivanja prostora utvrđenim ovim Planom, te u skladu s aktom kojim se odobrava gradnja izdanim temeljem ovog Plana ili prostornog plana užeg područja. </w:t>
      </w:r>
    </w:p>
    <w:p w14:paraId="68744E3A" w14:textId="77777777" w:rsidR="004E3FF3" w:rsidRPr="004E3FF3" w:rsidRDefault="004E3FF3" w:rsidP="004E3FF3">
      <w:pPr>
        <w:spacing w:after="0" w:line="240" w:lineRule="auto"/>
        <w:jc w:val="both"/>
        <w:rPr>
          <w:rFonts w:ascii="Arial" w:eastAsia="Times New Roman" w:hAnsi="Arial"/>
          <w:sz w:val="20"/>
          <w:szCs w:val="20"/>
          <w:lang w:eastAsia="hr-HR"/>
        </w:rPr>
      </w:pPr>
    </w:p>
    <w:p w14:paraId="50EA0493" w14:textId="77777777" w:rsidR="004E3FF3" w:rsidRPr="004E3FF3" w:rsidRDefault="004E3FF3" w:rsidP="004E3FF3">
      <w:pPr>
        <w:spacing w:after="0" w:line="240" w:lineRule="auto"/>
        <w:jc w:val="both"/>
        <w:rPr>
          <w:rFonts w:ascii="Arial" w:eastAsia="Times New Roman" w:hAnsi="Arial"/>
          <w:sz w:val="20"/>
          <w:szCs w:val="20"/>
          <w:lang w:eastAsia="hr-HR"/>
        </w:rPr>
      </w:pPr>
    </w:p>
    <w:p w14:paraId="3CBE5EC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2.1. OPĆI UVJETI I STANDARDI OPREMANJA ZEMLJIŠTA OSNOVNOM INFRASTRUKTUROM I OBVEZA PRIKLJUČIVANJA NA KOMUNALNU I DRUGU INFRASTRUKTURU</w:t>
      </w:r>
    </w:p>
    <w:p w14:paraId="6E460CC5" w14:textId="77777777" w:rsidR="004E3FF3" w:rsidRPr="004E3FF3" w:rsidRDefault="004E3FF3" w:rsidP="004E3FF3">
      <w:pPr>
        <w:spacing w:after="0" w:line="240" w:lineRule="auto"/>
        <w:jc w:val="both"/>
        <w:rPr>
          <w:rFonts w:ascii="Arial" w:eastAsia="Times New Roman" w:hAnsi="Arial"/>
          <w:sz w:val="20"/>
          <w:szCs w:val="20"/>
          <w:lang w:eastAsia="hr-HR"/>
        </w:rPr>
      </w:pPr>
    </w:p>
    <w:p w14:paraId="1064C8A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5731F91" w14:textId="77777777" w:rsidR="004E3FF3" w:rsidRPr="004E3FF3" w:rsidRDefault="004E3FF3" w:rsidP="004E3FF3">
      <w:pPr>
        <w:spacing w:after="0" w:line="240" w:lineRule="auto"/>
        <w:jc w:val="both"/>
        <w:rPr>
          <w:rFonts w:ascii="Arial" w:eastAsia="Times New Roman" w:hAnsi="Arial"/>
          <w:sz w:val="20"/>
          <w:szCs w:val="20"/>
          <w:lang w:eastAsia="hr-HR"/>
        </w:rPr>
      </w:pPr>
    </w:p>
    <w:p w14:paraId="2C8EB02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Građevna čestica na kojoj se gradi u građevinskom području mora biti uređena  i opremljena na način:</w:t>
      </w:r>
    </w:p>
    <w:p w14:paraId="7909988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da ima pristup s prometne površine, </w:t>
      </w:r>
    </w:p>
    <w:p w14:paraId="002D0EE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da ima osiguran propisani broj parkirališnih mjesta,</w:t>
      </w:r>
    </w:p>
    <w:p w14:paraId="5BA216B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da ima mogućnost priključenja na sustav ili građevine za odvodnju otpadnih voda, </w:t>
      </w:r>
    </w:p>
    <w:p w14:paraId="744EB0B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da ima mogućnost priključenja na vodovod i</w:t>
      </w:r>
    </w:p>
    <w:p w14:paraId="09DF42B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da ima mogućnost priključenja na nisko naponsku električnu mrežu.</w:t>
      </w:r>
    </w:p>
    <w:p w14:paraId="550F2A4A" w14:textId="77777777" w:rsidR="004E3FF3" w:rsidRPr="004E3FF3" w:rsidRDefault="004E3FF3" w:rsidP="004E3FF3">
      <w:pPr>
        <w:spacing w:after="0" w:line="240" w:lineRule="auto"/>
        <w:jc w:val="both"/>
        <w:rPr>
          <w:rFonts w:ascii="Arial" w:eastAsia="Times New Roman" w:hAnsi="Arial"/>
          <w:sz w:val="20"/>
          <w:szCs w:val="20"/>
          <w:lang w:eastAsia="hr-HR"/>
        </w:rPr>
      </w:pPr>
    </w:p>
    <w:p w14:paraId="41D6417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Odredbe stavka 1. ne odnose se na građevne čestice građevina za koje po njihovoj prirodi nije nužno opremanje svim vrstama komunalne i druge infrastrukture kao što su građevine niskogradnje, građevine infrastrukture, uključujući </w:t>
      </w:r>
      <w:proofErr w:type="spellStart"/>
      <w:r w:rsidRPr="004E3FF3">
        <w:rPr>
          <w:rFonts w:ascii="Arial" w:eastAsia="Times New Roman" w:hAnsi="Arial"/>
          <w:sz w:val="20"/>
          <w:szCs w:val="20"/>
          <w:lang w:eastAsia="hr-HR"/>
        </w:rPr>
        <w:t>obalogradnju</w:t>
      </w:r>
      <w:proofErr w:type="spellEnd"/>
      <w:r w:rsidRPr="004E3FF3">
        <w:rPr>
          <w:rFonts w:ascii="Arial" w:eastAsia="Times New Roman" w:hAnsi="Arial"/>
          <w:sz w:val="20"/>
          <w:szCs w:val="20"/>
          <w:lang w:eastAsia="hr-HR"/>
        </w:rPr>
        <w:t>, pomorsku infrastrukturu i sl.</w:t>
      </w:r>
    </w:p>
    <w:p w14:paraId="539AFB67" w14:textId="77777777" w:rsidR="004E3FF3" w:rsidRPr="004E3FF3" w:rsidRDefault="004E3FF3" w:rsidP="004E3FF3">
      <w:pPr>
        <w:spacing w:after="0" w:line="240" w:lineRule="auto"/>
        <w:jc w:val="both"/>
        <w:rPr>
          <w:rFonts w:ascii="Arial" w:eastAsia="Times New Roman" w:hAnsi="Arial"/>
          <w:sz w:val="20"/>
          <w:szCs w:val="20"/>
          <w:lang w:eastAsia="hr-HR"/>
        </w:rPr>
      </w:pPr>
    </w:p>
    <w:p w14:paraId="7BAB7196"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Pristup s prometne površine</w:t>
      </w:r>
    </w:p>
    <w:p w14:paraId="7B31792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401E280" w14:textId="77777777" w:rsidR="004E3FF3" w:rsidRPr="004E3FF3" w:rsidRDefault="004E3FF3" w:rsidP="004E3FF3">
      <w:pPr>
        <w:spacing w:after="0" w:line="240" w:lineRule="auto"/>
        <w:jc w:val="both"/>
        <w:rPr>
          <w:rFonts w:ascii="Arial" w:eastAsia="Times New Roman" w:hAnsi="Arial"/>
          <w:sz w:val="20"/>
          <w:szCs w:val="20"/>
          <w:lang w:eastAsia="hr-HR"/>
        </w:rPr>
      </w:pPr>
    </w:p>
    <w:p w14:paraId="475B22C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Prometna površina je površina javne namjene, površina u vlasništvu vlasnika građevne čestice ili površina na kojoj je osnovano pravo služnosti prolaza u svrhu pristupa do građevne čestice.</w:t>
      </w:r>
    </w:p>
    <w:p w14:paraId="0E527481" w14:textId="77777777" w:rsidR="004E3FF3" w:rsidRPr="004E3FF3" w:rsidRDefault="004E3FF3" w:rsidP="004E3FF3">
      <w:pPr>
        <w:spacing w:after="0" w:line="240" w:lineRule="auto"/>
        <w:jc w:val="both"/>
        <w:rPr>
          <w:rFonts w:ascii="Arial" w:eastAsia="Times New Roman" w:hAnsi="Arial"/>
          <w:sz w:val="20"/>
          <w:szCs w:val="20"/>
          <w:lang w:eastAsia="hr-HR"/>
        </w:rPr>
      </w:pPr>
    </w:p>
    <w:p w14:paraId="0C4C398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Građevna čestica mora imati osiguran kolni i pješački pristup s prometne površine.  </w:t>
      </w:r>
    </w:p>
    <w:p w14:paraId="6347C084" w14:textId="77777777" w:rsidR="004E3FF3" w:rsidRPr="004E3FF3" w:rsidRDefault="004E3FF3" w:rsidP="004E3FF3">
      <w:pPr>
        <w:spacing w:after="0" w:line="240" w:lineRule="auto"/>
        <w:jc w:val="both"/>
        <w:rPr>
          <w:rFonts w:ascii="Arial" w:eastAsia="Times New Roman" w:hAnsi="Arial"/>
          <w:sz w:val="20"/>
          <w:szCs w:val="20"/>
          <w:lang w:eastAsia="hr-HR"/>
        </w:rPr>
      </w:pPr>
    </w:p>
    <w:p w14:paraId="52B164F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Iznimno od odredbi stavka 2. ovoga članka u zbijenim dijelovima naselja, kao i u slučajevima postojećih građevina u izgrađenom dijelu naselja, građevna čestica može imati i samo pješački pristup s prometne površine.</w:t>
      </w:r>
    </w:p>
    <w:p w14:paraId="7A7A34FC" w14:textId="77777777" w:rsidR="004E3FF3" w:rsidRPr="004E3FF3" w:rsidRDefault="004E3FF3" w:rsidP="004E3FF3">
      <w:pPr>
        <w:spacing w:after="0" w:line="240" w:lineRule="auto"/>
        <w:jc w:val="both"/>
        <w:rPr>
          <w:rFonts w:ascii="Arial" w:eastAsia="Times New Roman" w:hAnsi="Arial"/>
          <w:sz w:val="20"/>
          <w:szCs w:val="20"/>
          <w:lang w:eastAsia="hr-HR"/>
        </w:rPr>
      </w:pPr>
    </w:p>
    <w:p w14:paraId="3D4F93A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Postojećom prometnom površinom, u smislu odredbi ovoga Plana, smatraju se one koje se kao takve u naravi koriste, neovisno da li su evidentirane u katastarskom </w:t>
      </w:r>
      <w:proofErr w:type="spellStart"/>
      <w:r w:rsidRPr="004E3FF3">
        <w:rPr>
          <w:rFonts w:ascii="Arial" w:eastAsia="Times New Roman" w:hAnsi="Arial"/>
          <w:sz w:val="20"/>
          <w:szCs w:val="20"/>
          <w:lang w:eastAsia="hr-HR"/>
        </w:rPr>
        <w:t>operatu</w:t>
      </w:r>
      <w:proofErr w:type="spellEnd"/>
      <w:r w:rsidRPr="004E3FF3">
        <w:rPr>
          <w:rFonts w:ascii="Arial" w:eastAsia="Times New Roman" w:hAnsi="Arial"/>
          <w:sz w:val="20"/>
          <w:szCs w:val="20"/>
          <w:lang w:eastAsia="hr-HR"/>
        </w:rPr>
        <w:t xml:space="preserve"> ili ucrtane u odgovarajući geodetski elaborat . </w:t>
      </w:r>
    </w:p>
    <w:p w14:paraId="30E0E528" w14:textId="77777777" w:rsidR="004E3FF3" w:rsidRPr="004E3FF3" w:rsidRDefault="004E3FF3" w:rsidP="004E3FF3">
      <w:pPr>
        <w:spacing w:after="0" w:line="240" w:lineRule="auto"/>
        <w:jc w:val="both"/>
        <w:rPr>
          <w:rFonts w:ascii="Arial" w:eastAsia="Times New Roman" w:hAnsi="Arial"/>
          <w:sz w:val="20"/>
          <w:szCs w:val="20"/>
          <w:lang w:eastAsia="hr-HR"/>
        </w:rPr>
      </w:pPr>
    </w:p>
    <w:p w14:paraId="3EC407C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Postojeća prometna površina mora ispunjavati najmanje slijedeće uvjete da bi se moglo smatrati da je putem nje, u smislu ovih Odredbi,  osiguran kolni pristup građevne čestice s prometne površine:</w:t>
      </w:r>
    </w:p>
    <w:p w14:paraId="016BF5E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da je povezana u sustav javnih prometnica, </w:t>
      </w:r>
    </w:p>
    <w:p w14:paraId="25C55BC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ab/>
        <w:t>- da ima širinu od najmanje 2,5 metra, te da je moguće njezino proširenje do širine tražene uvjetima iz ovoga Plana za nove prometne površine, ovisno o vrsti prometnice u naselju i drugim uvjetima (broj građevinskih čestica koje s nje pristupaju i dr.).</w:t>
      </w:r>
    </w:p>
    <w:p w14:paraId="1F5E0E3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r>
    </w:p>
    <w:p w14:paraId="76538F0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U građevinskim područjima, osim u dijelu koji je neizgrađen i neuređen, građevne čestice mogu se priključivati na postojeće prometne površine i ako one ne udovoljavaju uvjetima  iz ovoga Plana za nove prometne površine, a uz poštivanje udaljenosti regulacijske linije od osi tih postojećih prometnih površina prema članku 82. ovih odredbi. Do realizacije pune širine prometnice, prostor između postojeće prometne površine i regulacijske linije građevne čestice smatra prostorom rezerviranim za proširenje postojeće prometne površine. Rezervirani dio namijenjen je isključivo osiguranju pristupa građevnoj čestici, te se na istom zabranjuje gradnja i sadnja trajnih nasada. </w:t>
      </w:r>
    </w:p>
    <w:p w14:paraId="7EA22510" w14:textId="77777777" w:rsidR="004E3FF3" w:rsidRPr="004E3FF3" w:rsidRDefault="004E3FF3" w:rsidP="004E3FF3">
      <w:pPr>
        <w:spacing w:after="0" w:line="240" w:lineRule="auto"/>
        <w:jc w:val="both"/>
        <w:rPr>
          <w:rFonts w:ascii="Arial" w:eastAsia="Times New Roman" w:hAnsi="Arial"/>
          <w:sz w:val="20"/>
          <w:szCs w:val="20"/>
          <w:lang w:eastAsia="hr-HR"/>
        </w:rPr>
      </w:pPr>
    </w:p>
    <w:p w14:paraId="2D74DD9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 U izgrađenim dijelovima građevinskih područja postojeće prometne površine se mogu  proširivati neovisno od uvjeta iz ovoga Plana za nove prometne površine. Ako se na postojećim prometnicama, prilikom njihove rekonstrukcije u izgrađenim dijelovima građevinskih područja, ne mogu ostvariti slobodni profili u širini planiranoj za nove prometnice zbog postojeće okolne izgradnje, već položene mreže infrastrukture ili sl., širina profila prometnice može biti i uža od profila određenog ovim Planom za nove prometne površine.</w:t>
      </w:r>
    </w:p>
    <w:p w14:paraId="77667AD1" w14:textId="77777777" w:rsidR="004E3FF3" w:rsidRPr="004E3FF3" w:rsidRDefault="004E3FF3" w:rsidP="004E3FF3">
      <w:pPr>
        <w:spacing w:after="0" w:line="240" w:lineRule="auto"/>
        <w:jc w:val="both"/>
        <w:rPr>
          <w:rFonts w:ascii="Arial" w:eastAsia="Times New Roman" w:hAnsi="Arial"/>
          <w:sz w:val="20"/>
          <w:szCs w:val="20"/>
          <w:lang w:eastAsia="hr-HR"/>
        </w:rPr>
      </w:pPr>
    </w:p>
    <w:p w14:paraId="3182994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 U slučaju kada su između građevne čestice i kolnika prometne površine uređene odnosno planirane druge javne površine (zeleni pojas, odvodni jarak i sl.) kolni prilaz građevnoj čestici s  prometne površine omogućava se  preko tih javnih površina, te se smatra da građevna čestica ima neposredni pristup na prometnu  površinu.</w:t>
      </w:r>
    </w:p>
    <w:p w14:paraId="7A3E8A8F" w14:textId="77777777" w:rsidR="004E3FF3" w:rsidRPr="004E3FF3" w:rsidRDefault="004E3FF3" w:rsidP="004E3FF3">
      <w:pPr>
        <w:spacing w:after="0" w:line="240" w:lineRule="auto"/>
        <w:jc w:val="both"/>
        <w:rPr>
          <w:rFonts w:ascii="Arial" w:eastAsia="Times New Roman" w:hAnsi="Arial"/>
          <w:sz w:val="20"/>
          <w:szCs w:val="20"/>
          <w:lang w:eastAsia="hr-HR"/>
        </w:rPr>
      </w:pPr>
    </w:p>
    <w:p w14:paraId="4C568D6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 Građevna čestica namijenjena gradnji građevine može imati neposredni kolni prilaz s javne državne, županijske ili lokalne ceste samo ako to odobri nadležno tijelo za upravljanje tim cestama, a pod uvjetima iz tog odobrenja. Pristup građevnih čestica na javne ceste potrebno je planirati sabirnim i ostalim ulicama.</w:t>
      </w:r>
    </w:p>
    <w:p w14:paraId="2F7A9EC7" w14:textId="77777777" w:rsidR="004E3FF3" w:rsidRPr="004E3FF3" w:rsidRDefault="004E3FF3" w:rsidP="004E3FF3">
      <w:pPr>
        <w:spacing w:after="0" w:line="240" w:lineRule="auto"/>
        <w:jc w:val="both"/>
        <w:rPr>
          <w:rFonts w:ascii="Arial" w:eastAsia="Times New Roman" w:hAnsi="Arial"/>
          <w:sz w:val="20"/>
          <w:szCs w:val="20"/>
          <w:lang w:eastAsia="hr-HR"/>
        </w:rPr>
      </w:pPr>
    </w:p>
    <w:p w14:paraId="0E29F849"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Parkirališna mjesta i javna parkirališta</w:t>
      </w:r>
    </w:p>
    <w:p w14:paraId="7B26C0A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8B92F4B"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1358105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Osnovno načelo rješavanja prometa u mirovanju na području Grada Buja je da se potreban broj parkirališnih mjesta mora osigurati na građevnoj čestici na kojoj će se ostvariti namjeravani zahvat u prostoru, osim u posebnim slučajevima određenim ovim Planom i/ili prostornim planom užeg područja.</w:t>
      </w:r>
    </w:p>
    <w:p w14:paraId="34768C2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2EB8B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Najmanji broj parkirališnih mjesta po određenim djelatnostima Planom se načelno utvrđuje prema tablici:</w:t>
      </w:r>
    </w:p>
    <w:p w14:paraId="615D784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bl>
      <w:tblPr>
        <w:tblW w:w="9356" w:type="dxa"/>
        <w:tblInd w:w="108" w:type="dxa"/>
        <w:tblLayout w:type="fixed"/>
        <w:tblLook w:val="0000" w:firstRow="0" w:lastRow="0" w:firstColumn="0" w:lastColumn="0" w:noHBand="0" w:noVBand="0"/>
      </w:tblPr>
      <w:tblGrid>
        <w:gridCol w:w="4315"/>
        <w:gridCol w:w="5041"/>
      </w:tblGrid>
      <w:tr w:rsidR="004E3FF3" w:rsidRPr="004E3FF3" w14:paraId="332CCF43" w14:textId="77777777" w:rsidTr="00574144">
        <w:tc>
          <w:tcPr>
            <w:tcW w:w="4315" w:type="dxa"/>
            <w:tcBorders>
              <w:top w:val="single" w:sz="4" w:space="0" w:color="000000"/>
              <w:left w:val="single" w:sz="4" w:space="0" w:color="000000"/>
              <w:bottom w:val="single" w:sz="4" w:space="0" w:color="000000"/>
            </w:tcBorders>
          </w:tcPr>
          <w:p w14:paraId="59DC1DB9"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NAMJENA - DJELATNOST</w:t>
            </w:r>
          </w:p>
        </w:tc>
        <w:tc>
          <w:tcPr>
            <w:tcW w:w="5041" w:type="dxa"/>
            <w:tcBorders>
              <w:top w:val="single" w:sz="4" w:space="0" w:color="000000"/>
              <w:left w:val="single" w:sz="4" w:space="0" w:color="000000"/>
              <w:bottom w:val="single" w:sz="4" w:space="0" w:color="000000"/>
              <w:right w:val="single" w:sz="4" w:space="0" w:color="000000"/>
            </w:tcBorders>
          </w:tcPr>
          <w:p w14:paraId="6C6D2B8E"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BROJ PARKIRALIŠNIH / GARAŽNIH MJESTA</w:t>
            </w:r>
          </w:p>
        </w:tc>
      </w:tr>
      <w:tr w:rsidR="004E3FF3" w:rsidRPr="004E3FF3" w14:paraId="7D8597C4" w14:textId="77777777" w:rsidTr="00574144">
        <w:tc>
          <w:tcPr>
            <w:tcW w:w="4315" w:type="dxa"/>
            <w:tcBorders>
              <w:top w:val="single" w:sz="4" w:space="0" w:color="000000"/>
              <w:left w:val="single" w:sz="4" w:space="0" w:color="000000"/>
              <w:bottom w:val="single" w:sz="4" w:space="0" w:color="000000"/>
            </w:tcBorders>
          </w:tcPr>
          <w:p w14:paraId="59180DBD"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Stambena /obiteljske, </w:t>
            </w:r>
            <w:proofErr w:type="spellStart"/>
            <w:r w:rsidRPr="004E3FF3">
              <w:rPr>
                <w:rFonts w:ascii="Arial" w:eastAsia="Times New Roman" w:hAnsi="Arial" w:cs="Arial"/>
                <w:sz w:val="20"/>
                <w:szCs w:val="20"/>
                <w:lang w:eastAsia="hr-HR"/>
              </w:rPr>
              <w:t>višeobiteljske</w:t>
            </w:r>
            <w:proofErr w:type="spellEnd"/>
            <w:r w:rsidRPr="004E3FF3">
              <w:rPr>
                <w:rFonts w:ascii="Arial" w:eastAsia="Times New Roman" w:hAnsi="Arial" w:cs="Arial"/>
                <w:sz w:val="20"/>
                <w:szCs w:val="20"/>
                <w:lang w:eastAsia="hr-HR"/>
              </w:rPr>
              <w:t>, i višestambene/</w:t>
            </w:r>
          </w:p>
        </w:tc>
        <w:tc>
          <w:tcPr>
            <w:tcW w:w="5041" w:type="dxa"/>
            <w:tcBorders>
              <w:top w:val="single" w:sz="4" w:space="0" w:color="000000"/>
              <w:left w:val="single" w:sz="4" w:space="0" w:color="000000"/>
              <w:bottom w:val="single" w:sz="4" w:space="0" w:color="000000"/>
              <w:right w:val="single" w:sz="4" w:space="0" w:color="000000"/>
            </w:tcBorders>
          </w:tcPr>
          <w:p w14:paraId="0AD3E1AE"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1,5 PM na stambenu jedinicu (stan, apartman, studio)</w:t>
            </w:r>
          </w:p>
        </w:tc>
      </w:tr>
      <w:tr w:rsidR="004E3FF3" w:rsidRPr="004E3FF3" w14:paraId="56A4041F" w14:textId="77777777" w:rsidTr="00574144">
        <w:tc>
          <w:tcPr>
            <w:tcW w:w="4315" w:type="dxa"/>
            <w:tcBorders>
              <w:top w:val="single" w:sz="4" w:space="0" w:color="000000"/>
              <w:left w:val="single" w:sz="4" w:space="0" w:color="000000"/>
              <w:bottom w:val="single" w:sz="4" w:space="0" w:color="000000"/>
            </w:tcBorders>
          </w:tcPr>
          <w:p w14:paraId="091C25F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stambene građevine/jedinice kada se grade u okviru POS*</w:t>
            </w:r>
          </w:p>
        </w:tc>
        <w:tc>
          <w:tcPr>
            <w:tcW w:w="5041" w:type="dxa"/>
            <w:tcBorders>
              <w:top w:val="single" w:sz="4" w:space="0" w:color="000000"/>
              <w:left w:val="single" w:sz="4" w:space="0" w:color="000000"/>
              <w:bottom w:val="single" w:sz="4" w:space="0" w:color="000000"/>
              <w:right w:val="single" w:sz="4" w:space="0" w:color="000000"/>
            </w:tcBorders>
          </w:tcPr>
          <w:p w14:paraId="17E8BCE9"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1 PM na stambenu jedinicu</w:t>
            </w:r>
          </w:p>
        </w:tc>
      </w:tr>
      <w:tr w:rsidR="004E3FF3" w:rsidRPr="004E3FF3" w14:paraId="7A46BC90" w14:textId="77777777" w:rsidTr="00574144">
        <w:tc>
          <w:tcPr>
            <w:tcW w:w="4315" w:type="dxa"/>
            <w:tcBorders>
              <w:top w:val="single" w:sz="4" w:space="0" w:color="000000"/>
              <w:left w:val="single" w:sz="4" w:space="0" w:color="000000"/>
              <w:bottom w:val="single" w:sz="4" w:space="0" w:color="000000"/>
            </w:tcBorders>
          </w:tcPr>
          <w:p w14:paraId="6D3EEC0E"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poslovna - uredi, trgovina, pošta i sl.</w:t>
            </w:r>
          </w:p>
        </w:tc>
        <w:tc>
          <w:tcPr>
            <w:tcW w:w="5041" w:type="dxa"/>
            <w:tcBorders>
              <w:top w:val="single" w:sz="4" w:space="0" w:color="000000"/>
              <w:left w:val="single" w:sz="4" w:space="0" w:color="000000"/>
              <w:bottom w:val="single" w:sz="4" w:space="0" w:color="000000"/>
              <w:right w:val="single" w:sz="4" w:space="0" w:color="000000"/>
            </w:tcBorders>
            <w:vAlign w:val="center"/>
          </w:tcPr>
          <w:p w14:paraId="21F2CA47"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PM  na </w:t>
            </w:r>
            <w:smartTag w:uri="urn:schemas-microsoft-com:office:smarttags" w:element="metricconverter">
              <w:smartTagPr>
                <w:attr w:name="ProductID" w:val="30 m2"/>
              </w:smartTagPr>
              <w:r w:rsidRPr="004E3FF3">
                <w:rPr>
                  <w:rFonts w:ascii="Arial" w:eastAsia="Times New Roman" w:hAnsi="Arial" w:cs="Arial"/>
                  <w:sz w:val="20"/>
                  <w:szCs w:val="20"/>
                  <w:lang w:eastAsia="hr-HR"/>
                </w:rPr>
                <w:t>30 m2</w:t>
              </w:r>
            </w:smartTag>
            <w:r w:rsidRPr="004E3FF3">
              <w:rPr>
                <w:rFonts w:ascii="Arial" w:eastAsia="Times New Roman" w:hAnsi="Arial" w:cs="Arial"/>
                <w:sz w:val="20"/>
                <w:szCs w:val="20"/>
                <w:lang w:eastAsia="hr-HR"/>
              </w:rPr>
              <w:t xml:space="preserve"> bruto površine građevine </w:t>
            </w:r>
          </w:p>
        </w:tc>
      </w:tr>
      <w:tr w:rsidR="004E3FF3" w:rsidRPr="004E3FF3" w14:paraId="7B4F4A9C" w14:textId="77777777" w:rsidTr="00574144">
        <w:tc>
          <w:tcPr>
            <w:tcW w:w="4315" w:type="dxa"/>
            <w:tcBorders>
              <w:top w:val="single" w:sz="4" w:space="0" w:color="000000"/>
              <w:left w:val="single" w:sz="4" w:space="0" w:color="000000"/>
              <w:bottom w:val="single" w:sz="4" w:space="0" w:color="000000"/>
            </w:tcBorders>
          </w:tcPr>
          <w:p w14:paraId="06BCD80D"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poslovna – veletrgovina, proizvodnja, zanatstvo i sl.</w:t>
            </w:r>
          </w:p>
        </w:tc>
        <w:tc>
          <w:tcPr>
            <w:tcW w:w="5041" w:type="dxa"/>
            <w:tcBorders>
              <w:top w:val="single" w:sz="4" w:space="0" w:color="000000"/>
              <w:left w:val="single" w:sz="4" w:space="0" w:color="000000"/>
              <w:bottom w:val="single" w:sz="4" w:space="0" w:color="000000"/>
              <w:right w:val="single" w:sz="4" w:space="0" w:color="000000"/>
            </w:tcBorders>
            <w:vAlign w:val="center"/>
          </w:tcPr>
          <w:p w14:paraId="15B9286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PM  na </w:t>
            </w:r>
            <w:smartTag w:uri="urn:schemas-microsoft-com:office:smarttags" w:element="metricconverter">
              <w:smartTagPr>
                <w:attr w:name="ProductID" w:val="100 m2"/>
              </w:smartTagPr>
              <w:r w:rsidRPr="004E3FF3">
                <w:rPr>
                  <w:rFonts w:ascii="Arial" w:eastAsia="Times New Roman" w:hAnsi="Arial" w:cs="Arial"/>
                  <w:sz w:val="20"/>
                  <w:szCs w:val="20"/>
                  <w:lang w:eastAsia="hr-HR"/>
                </w:rPr>
                <w:t>100 m2</w:t>
              </w:r>
            </w:smartTag>
            <w:r w:rsidRPr="004E3FF3">
              <w:rPr>
                <w:rFonts w:ascii="Arial" w:eastAsia="Times New Roman" w:hAnsi="Arial" w:cs="Arial"/>
                <w:sz w:val="20"/>
                <w:szCs w:val="20"/>
                <w:lang w:eastAsia="hr-HR"/>
              </w:rPr>
              <w:t xml:space="preserve"> bruto površine građevine </w:t>
            </w:r>
          </w:p>
        </w:tc>
      </w:tr>
      <w:tr w:rsidR="004E3FF3" w:rsidRPr="004E3FF3" w14:paraId="04F1C564" w14:textId="77777777" w:rsidTr="00574144">
        <w:tc>
          <w:tcPr>
            <w:tcW w:w="4315" w:type="dxa"/>
            <w:tcBorders>
              <w:top w:val="single" w:sz="4" w:space="0" w:color="000000"/>
              <w:left w:val="single" w:sz="4" w:space="0" w:color="000000"/>
              <w:bottom w:val="single" w:sz="4" w:space="0" w:color="000000"/>
            </w:tcBorders>
          </w:tcPr>
          <w:p w14:paraId="2BEE2B0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ugostiteljsko-turistička / smještajne građevine, osim motela /</w:t>
            </w:r>
          </w:p>
        </w:tc>
        <w:tc>
          <w:tcPr>
            <w:tcW w:w="5041" w:type="dxa"/>
            <w:tcBorders>
              <w:top w:val="single" w:sz="4" w:space="0" w:color="000000"/>
              <w:left w:val="single" w:sz="4" w:space="0" w:color="000000"/>
              <w:bottom w:val="single" w:sz="4" w:space="0" w:color="000000"/>
              <w:right w:val="single" w:sz="4" w:space="0" w:color="000000"/>
            </w:tcBorders>
            <w:vAlign w:val="center"/>
          </w:tcPr>
          <w:p w14:paraId="6AF6463F"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PM  po smještajnoj jedinici (soba, apartman i </w:t>
            </w:r>
            <w:proofErr w:type="spellStart"/>
            <w:r w:rsidRPr="004E3FF3">
              <w:rPr>
                <w:rFonts w:ascii="Arial" w:eastAsia="Times New Roman" w:hAnsi="Arial" w:cs="Arial"/>
                <w:sz w:val="20"/>
                <w:szCs w:val="20"/>
                <w:lang w:eastAsia="hr-HR"/>
              </w:rPr>
              <w:t>dr</w:t>
            </w:r>
            <w:proofErr w:type="spellEnd"/>
            <w:r w:rsidRPr="004E3FF3">
              <w:rPr>
                <w:rFonts w:ascii="Arial" w:eastAsia="Times New Roman" w:hAnsi="Arial" w:cs="Arial"/>
                <w:sz w:val="20"/>
                <w:szCs w:val="20"/>
                <w:lang w:eastAsia="hr-HR"/>
              </w:rPr>
              <w:t xml:space="preserve">) </w:t>
            </w:r>
          </w:p>
        </w:tc>
      </w:tr>
      <w:tr w:rsidR="004E3FF3" w:rsidRPr="004E3FF3" w14:paraId="6DE6197F" w14:textId="77777777" w:rsidTr="00574144">
        <w:tc>
          <w:tcPr>
            <w:tcW w:w="4315" w:type="dxa"/>
            <w:tcBorders>
              <w:top w:val="single" w:sz="4" w:space="0" w:color="000000"/>
              <w:left w:val="single" w:sz="4" w:space="0" w:color="000000"/>
              <w:bottom w:val="single" w:sz="4" w:space="0" w:color="000000"/>
            </w:tcBorders>
          </w:tcPr>
          <w:p w14:paraId="4A2E5363"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ugostiteljsko-turistička / motel /</w:t>
            </w:r>
          </w:p>
        </w:tc>
        <w:tc>
          <w:tcPr>
            <w:tcW w:w="5041" w:type="dxa"/>
            <w:tcBorders>
              <w:top w:val="single" w:sz="4" w:space="0" w:color="000000"/>
              <w:left w:val="single" w:sz="4" w:space="0" w:color="000000"/>
              <w:bottom w:val="single" w:sz="4" w:space="0" w:color="000000"/>
              <w:right w:val="single" w:sz="4" w:space="0" w:color="000000"/>
            </w:tcBorders>
            <w:vAlign w:val="center"/>
          </w:tcPr>
          <w:p w14:paraId="6E41D06F"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1 PM  po sobi</w:t>
            </w:r>
          </w:p>
        </w:tc>
      </w:tr>
      <w:tr w:rsidR="004E3FF3" w:rsidRPr="004E3FF3" w14:paraId="6D235646" w14:textId="77777777" w:rsidTr="00574144">
        <w:tc>
          <w:tcPr>
            <w:tcW w:w="4315" w:type="dxa"/>
            <w:tcBorders>
              <w:top w:val="single" w:sz="4" w:space="0" w:color="000000"/>
              <w:left w:val="single" w:sz="4" w:space="0" w:color="000000"/>
              <w:bottom w:val="single" w:sz="4" w:space="0" w:color="000000"/>
            </w:tcBorders>
          </w:tcPr>
          <w:p w14:paraId="2F6D21F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Ugostiteljska /restorani, zdravljak, slastičarnica i </w:t>
            </w:r>
            <w:proofErr w:type="spellStart"/>
            <w:r w:rsidRPr="004E3FF3">
              <w:rPr>
                <w:rFonts w:ascii="Arial" w:eastAsia="Times New Roman" w:hAnsi="Arial" w:cs="Arial"/>
                <w:sz w:val="20"/>
                <w:szCs w:val="20"/>
                <w:lang w:eastAsia="hr-HR"/>
              </w:rPr>
              <w:t>sl</w:t>
            </w:r>
            <w:proofErr w:type="spellEnd"/>
            <w:r w:rsidRPr="004E3FF3">
              <w:rPr>
                <w:rFonts w:ascii="Arial" w:eastAsia="Times New Roman" w:hAnsi="Arial" w:cs="Arial"/>
                <w:sz w:val="20"/>
                <w:szCs w:val="20"/>
                <w:lang w:eastAsia="hr-HR"/>
              </w:rPr>
              <w:t>/</w:t>
            </w:r>
          </w:p>
        </w:tc>
        <w:tc>
          <w:tcPr>
            <w:tcW w:w="5041" w:type="dxa"/>
            <w:tcBorders>
              <w:top w:val="single" w:sz="4" w:space="0" w:color="000000"/>
              <w:left w:val="single" w:sz="4" w:space="0" w:color="000000"/>
              <w:bottom w:val="single" w:sz="4" w:space="0" w:color="000000"/>
              <w:right w:val="single" w:sz="4" w:space="0" w:color="000000"/>
            </w:tcBorders>
            <w:vAlign w:val="center"/>
          </w:tcPr>
          <w:p w14:paraId="08BD9C56"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1 PM  na 8 sjedeća mjesta</w:t>
            </w:r>
          </w:p>
        </w:tc>
      </w:tr>
      <w:tr w:rsidR="004E3FF3" w:rsidRPr="004E3FF3" w14:paraId="7E75EE0F" w14:textId="77777777" w:rsidTr="00574144">
        <w:tc>
          <w:tcPr>
            <w:tcW w:w="4315" w:type="dxa"/>
            <w:tcBorders>
              <w:top w:val="single" w:sz="4" w:space="0" w:color="000000"/>
              <w:left w:val="single" w:sz="4" w:space="0" w:color="000000"/>
              <w:bottom w:val="single" w:sz="4" w:space="0" w:color="000000"/>
            </w:tcBorders>
          </w:tcPr>
          <w:p w14:paraId="7FB19CC2"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Ugostiteljska / osim restorana, zdravljaka, slastičarnica i </w:t>
            </w:r>
            <w:proofErr w:type="spellStart"/>
            <w:r w:rsidRPr="004E3FF3">
              <w:rPr>
                <w:rFonts w:ascii="Arial" w:eastAsia="Times New Roman" w:hAnsi="Arial" w:cs="Arial"/>
                <w:sz w:val="20"/>
                <w:szCs w:val="20"/>
                <w:lang w:eastAsia="hr-HR"/>
              </w:rPr>
              <w:t>sl</w:t>
            </w:r>
            <w:proofErr w:type="spellEnd"/>
            <w:r w:rsidRPr="004E3FF3">
              <w:rPr>
                <w:rFonts w:ascii="Arial" w:eastAsia="Times New Roman" w:hAnsi="Arial" w:cs="Arial"/>
                <w:sz w:val="20"/>
                <w:szCs w:val="20"/>
                <w:lang w:eastAsia="hr-HR"/>
              </w:rPr>
              <w:t>/</w:t>
            </w:r>
          </w:p>
        </w:tc>
        <w:tc>
          <w:tcPr>
            <w:tcW w:w="5041" w:type="dxa"/>
            <w:tcBorders>
              <w:top w:val="single" w:sz="4" w:space="0" w:color="000000"/>
              <w:left w:val="single" w:sz="4" w:space="0" w:color="000000"/>
              <w:bottom w:val="single" w:sz="4" w:space="0" w:color="000000"/>
              <w:right w:val="single" w:sz="4" w:space="0" w:color="000000"/>
            </w:tcBorders>
            <w:vAlign w:val="center"/>
          </w:tcPr>
          <w:p w14:paraId="5BD7BCE1"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PM  na </w:t>
            </w:r>
            <w:smartTag w:uri="urn:schemas-microsoft-com:office:smarttags" w:element="metricconverter">
              <w:smartTagPr>
                <w:attr w:name="ProductID" w:val="10 m2"/>
              </w:smartTagPr>
              <w:r w:rsidRPr="004E3FF3">
                <w:rPr>
                  <w:rFonts w:ascii="Arial" w:eastAsia="Times New Roman" w:hAnsi="Arial" w:cs="Arial"/>
                  <w:sz w:val="20"/>
                  <w:szCs w:val="20"/>
                  <w:lang w:eastAsia="hr-HR"/>
                </w:rPr>
                <w:t>10 m2</w:t>
              </w:r>
            </w:smartTag>
            <w:r w:rsidRPr="004E3FF3">
              <w:rPr>
                <w:rFonts w:ascii="Arial" w:eastAsia="Times New Roman" w:hAnsi="Arial" w:cs="Arial"/>
                <w:sz w:val="20"/>
                <w:szCs w:val="20"/>
                <w:lang w:eastAsia="hr-HR"/>
              </w:rPr>
              <w:t xml:space="preserve"> bruto površine građevine</w:t>
            </w:r>
          </w:p>
        </w:tc>
      </w:tr>
      <w:tr w:rsidR="004E3FF3" w:rsidRPr="004E3FF3" w14:paraId="4A2CDBD7" w14:textId="77777777" w:rsidTr="00574144">
        <w:tc>
          <w:tcPr>
            <w:tcW w:w="4315" w:type="dxa"/>
            <w:tcBorders>
              <w:top w:val="single" w:sz="4" w:space="0" w:color="000000"/>
              <w:left w:val="single" w:sz="4" w:space="0" w:color="000000"/>
              <w:bottom w:val="single" w:sz="4" w:space="0" w:color="000000"/>
            </w:tcBorders>
          </w:tcPr>
          <w:p w14:paraId="0D3AABFD"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sportsko-rekreacijska /sportske dvorane, stadioni, sportski tereni i sl./</w:t>
            </w:r>
          </w:p>
        </w:tc>
        <w:tc>
          <w:tcPr>
            <w:tcW w:w="5041" w:type="dxa"/>
            <w:tcBorders>
              <w:top w:val="single" w:sz="4" w:space="0" w:color="000000"/>
              <w:left w:val="single" w:sz="4" w:space="0" w:color="000000"/>
              <w:bottom w:val="single" w:sz="4" w:space="0" w:color="000000"/>
              <w:right w:val="single" w:sz="4" w:space="0" w:color="000000"/>
            </w:tcBorders>
            <w:vAlign w:val="center"/>
          </w:tcPr>
          <w:p w14:paraId="1EE4CA2D"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1 PM na 20 sjedećih mjesta</w:t>
            </w:r>
          </w:p>
        </w:tc>
      </w:tr>
      <w:tr w:rsidR="004E3FF3" w:rsidRPr="004E3FF3" w14:paraId="2A58BC6B" w14:textId="77777777" w:rsidTr="00574144">
        <w:tc>
          <w:tcPr>
            <w:tcW w:w="4315" w:type="dxa"/>
            <w:tcBorders>
              <w:top w:val="single" w:sz="4" w:space="0" w:color="000000"/>
              <w:left w:val="single" w:sz="4" w:space="0" w:color="000000"/>
              <w:bottom w:val="single" w:sz="4" w:space="0" w:color="000000"/>
            </w:tcBorders>
          </w:tcPr>
          <w:p w14:paraId="35FAA97D"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javna - predškolsko obrazovanje i školstvo</w:t>
            </w:r>
          </w:p>
        </w:tc>
        <w:tc>
          <w:tcPr>
            <w:tcW w:w="5041" w:type="dxa"/>
            <w:tcBorders>
              <w:top w:val="single" w:sz="4" w:space="0" w:color="000000"/>
              <w:left w:val="single" w:sz="4" w:space="0" w:color="000000"/>
              <w:bottom w:val="single" w:sz="4" w:space="0" w:color="000000"/>
              <w:right w:val="single" w:sz="4" w:space="0" w:color="000000"/>
            </w:tcBorders>
          </w:tcPr>
          <w:p w14:paraId="6C44E6D7"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PM na </w:t>
            </w:r>
            <w:smartTag w:uri="urn:schemas-microsoft-com:office:smarttags" w:element="metricconverter">
              <w:smartTagPr>
                <w:attr w:name="ProductID" w:val="1000 m2"/>
              </w:smartTagPr>
              <w:r w:rsidRPr="004E3FF3">
                <w:rPr>
                  <w:rFonts w:ascii="Arial" w:eastAsia="Times New Roman" w:hAnsi="Arial" w:cs="Arial"/>
                  <w:sz w:val="20"/>
                  <w:szCs w:val="20"/>
                  <w:lang w:eastAsia="hr-HR"/>
                </w:rPr>
                <w:t>1000 m2</w:t>
              </w:r>
            </w:smartTag>
            <w:r w:rsidRPr="004E3FF3">
              <w:rPr>
                <w:rFonts w:ascii="Arial" w:eastAsia="Times New Roman" w:hAnsi="Arial" w:cs="Arial"/>
                <w:sz w:val="20"/>
                <w:szCs w:val="20"/>
                <w:lang w:eastAsia="hr-HR"/>
              </w:rPr>
              <w:t xml:space="preserve"> bruto površine građevine</w:t>
            </w:r>
          </w:p>
        </w:tc>
      </w:tr>
      <w:tr w:rsidR="004E3FF3" w:rsidRPr="004E3FF3" w14:paraId="66E0E244" w14:textId="77777777" w:rsidTr="00574144">
        <w:tc>
          <w:tcPr>
            <w:tcW w:w="4315" w:type="dxa"/>
            <w:tcBorders>
              <w:top w:val="single" w:sz="4" w:space="0" w:color="000000"/>
              <w:left w:val="single" w:sz="4" w:space="0" w:color="000000"/>
              <w:bottom w:val="single" w:sz="4" w:space="0" w:color="000000"/>
            </w:tcBorders>
          </w:tcPr>
          <w:p w14:paraId="29412785"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javna - zdravstvena i socijalna, kina, kazališta i sl.</w:t>
            </w:r>
          </w:p>
        </w:tc>
        <w:tc>
          <w:tcPr>
            <w:tcW w:w="5041" w:type="dxa"/>
            <w:tcBorders>
              <w:top w:val="single" w:sz="4" w:space="0" w:color="000000"/>
              <w:left w:val="single" w:sz="4" w:space="0" w:color="000000"/>
              <w:bottom w:val="single" w:sz="4" w:space="0" w:color="000000"/>
              <w:right w:val="single" w:sz="4" w:space="0" w:color="000000"/>
            </w:tcBorders>
          </w:tcPr>
          <w:p w14:paraId="4395DA3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PM  na </w:t>
            </w:r>
            <w:smartTag w:uri="urn:schemas-microsoft-com:office:smarttags" w:element="metricconverter">
              <w:smartTagPr>
                <w:attr w:name="ProductID" w:val="100 m2"/>
              </w:smartTagPr>
              <w:r w:rsidRPr="004E3FF3">
                <w:rPr>
                  <w:rFonts w:ascii="Arial" w:eastAsia="Times New Roman" w:hAnsi="Arial" w:cs="Arial"/>
                  <w:sz w:val="20"/>
                  <w:szCs w:val="20"/>
                  <w:lang w:eastAsia="hr-HR"/>
                </w:rPr>
                <w:t>100 m2</w:t>
              </w:r>
            </w:smartTag>
            <w:r w:rsidRPr="004E3FF3">
              <w:rPr>
                <w:rFonts w:ascii="Arial" w:eastAsia="Times New Roman" w:hAnsi="Arial" w:cs="Arial"/>
                <w:sz w:val="20"/>
                <w:szCs w:val="20"/>
                <w:lang w:eastAsia="hr-HR"/>
              </w:rPr>
              <w:t xml:space="preserve"> bruto površine građevine</w:t>
            </w:r>
          </w:p>
        </w:tc>
      </w:tr>
      <w:tr w:rsidR="004E3FF3" w:rsidRPr="004E3FF3" w14:paraId="3C5CC47B" w14:textId="77777777" w:rsidTr="00574144">
        <w:tc>
          <w:tcPr>
            <w:tcW w:w="4315" w:type="dxa"/>
            <w:tcBorders>
              <w:top w:val="single" w:sz="4" w:space="0" w:color="000000"/>
              <w:left w:val="single" w:sz="4" w:space="0" w:color="000000"/>
              <w:bottom w:val="single" w:sz="4" w:space="0" w:color="000000"/>
            </w:tcBorders>
          </w:tcPr>
          <w:p w14:paraId="5C5541B0"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javna - vjerska</w:t>
            </w:r>
          </w:p>
        </w:tc>
        <w:tc>
          <w:tcPr>
            <w:tcW w:w="5041" w:type="dxa"/>
            <w:tcBorders>
              <w:top w:val="single" w:sz="4" w:space="0" w:color="000000"/>
              <w:left w:val="single" w:sz="4" w:space="0" w:color="000000"/>
              <w:bottom w:val="single" w:sz="4" w:space="0" w:color="000000"/>
              <w:right w:val="single" w:sz="4" w:space="0" w:color="000000"/>
            </w:tcBorders>
          </w:tcPr>
          <w:p w14:paraId="4DC5E7D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0,1 PM na 1 korisnika</w:t>
            </w:r>
          </w:p>
        </w:tc>
      </w:tr>
    </w:tbl>
    <w:p w14:paraId="4DEA6931"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cs="Arial"/>
          <w:sz w:val="20"/>
          <w:szCs w:val="20"/>
          <w:lang w:eastAsia="hr-HR"/>
        </w:rPr>
        <w:t>*POS = Program društveno poticane stanogradnje na području Grada Buja-</w:t>
      </w:r>
      <w:proofErr w:type="spellStart"/>
      <w:r w:rsidRPr="004E3FF3">
        <w:rPr>
          <w:rFonts w:ascii="Arial" w:eastAsia="Times New Roman" w:hAnsi="Arial" w:cs="Arial"/>
          <w:sz w:val="20"/>
          <w:szCs w:val="20"/>
          <w:lang w:eastAsia="hr-HR"/>
        </w:rPr>
        <w:t>Buie</w:t>
      </w:r>
      <w:proofErr w:type="spellEnd"/>
    </w:p>
    <w:p w14:paraId="34D253B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3E2884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Iznimno, potreban broj parkirališnih mjesta prilikom zahvata u užem centru grada Buja i zbijenim dijelovima ostalih naselja, te izgrađenim dijelovima naselja povijesne tipologije, kao i za sve građevine javne i društvene namjene, može se osigurati i na javnim parkiralištima. Manji dio broja propisanih parkirališnih mjesta za </w:t>
      </w:r>
      <w:r w:rsidRPr="004E3FF3">
        <w:rPr>
          <w:rFonts w:ascii="Arial" w:eastAsia="Times New Roman" w:hAnsi="Arial" w:cs="Arial"/>
          <w:sz w:val="20"/>
          <w:szCs w:val="20"/>
          <w:lang w:eastAsia="hr-HR"/>
        </w:rPr>
        <w:lastRenderedPageBreak/>
        <w:t>višestambene građevine/stambene jedinice koje se grade kroz POS na području naselja Buje, također se može osigurati i na javnim parkiralištima.</w:t>
      </w:r>
    </w:p>
    <w:p w14:paraId="249385E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A84D4E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Kod gradnje unutar povijesne jezgre Grada Buja i zbijenim dijelovima ostalih naselja, te izgrađenim dijelovima naselja povijesne tipologije, kada nije moguće osigurati parkirališna mjesta na građevnoj čestici građevine na kojoj će se ostvariti namjeravani zahvat, potreban broj parkirališnih mjesta (1PM / stanu, odnosno odgovarajući broj PM po poslovnom prostoru, prema stavku 2.) rješavat će se na javnim parkiralištima u skladu s posebnim uvjetima nadležnog tijela Grada Buja.</w:t>
      </w:r>
    </w:p>
    <w:p w14:paraId="64E83732" w14:textId="77777777" w:rsidR="004E3FF3" w:rsidRPr="004E3FF3" w:rsidRDefault="004E3FF3" w:rsidP="004E3FF3">
      <w:pPr>
        <w:spacing w:after="0" w:line="240" w:lineRule="auto"/>
        <w:jc w:val="both"/>
        <w:rPr>
          <w:rFonts w:ascii="Arial" w:eastAsia="Times New Roman" w:hAnsi="Arial" w:cs="Arial"/>
          <w:sz w:val="20"/>
          <w:szCs w:val="20"/>
        </w:rPr>
      </w:pPr>
    </w:p>
    <w:p w14:paraId="3B9A697B" w14:textId="77777777" w:rsidR="004E3FF3" w:rsidRPr="004E3FF3" w:rsidRDefault="004E3FF3" w:rsidP="004E3FF3">
      <w:pPr>
        <w:spacing w:after="0" w:line="240" w:lineRule="auto"/>
        <w:jc w:val="both"/>
        <w:rPr>
          <w:rFonts w:ascii="Arial" w:eastAsia="Times New Roman" w:hAnsi="Arial" w:cs="Arial"/>
          <w:sz w:val="20"/>
          <w:szCs w:val="20"/>
        </w:rPr>
      </w:pPr>
      <w:r w:rsidRPr="004E3FF3">
        <w:rPr>
          <w:rFonts w:ascii="Arial" w:eastAsia="Times New Roman" w:hAnsi="Arial" w:cs="Arial"/>
          <w:sz w:val="20"/>
          <w:szCs w:val="20"/>
        </w:rPr>
        <w:t xml:space="preserve">(5) U naselju Buje kao javno parkiralište se koriste propisno označene i uređene javne i parkirališne površine, dok se u ostalim naseljima u tu svrhu mogu koristiti i sve druge pogodne javne  površine (bez obzira na upis kulture), prema posebnim uvjetima nadležnog tijela grada Buja, a koji se izdaju u postupku </w:t>
      </w:r>
      <w:proofErr w:type="spellStart"/>
      <w:r w:rsidRPr="004E3FF3">
        <w:rPr>
          <w:rFonts w:ascii="Arial" w:eastAsia="Times New Roman" w:hAnsi="Arial" w:cs="Arial"/>
          <w:sz w:val="20"/>
          <w:szCs w:val="20"/>
        </w:rPr>
        <w:t>ishodovanja</w:t>
      </w:r>
      <w:proofErr w:type="spellEnd"/>
      <w:r w:rsidRPr="004E3FF3">
        <w:rPr>
          <w:rFonts w:ascii="Arial" w:eastAsia="Times New Roman" w:hAnsi="Arial" w:cs="Arial"/>
          <w:sz w:val="20"/>
          <w:szCs w:val="20"/>
        </w:rPr>
        <w:t xml:space="preserve"> akta za gradnju.</w:t>
      </w:r>
    </w:p>
    <w:p w14:paraId="2DCD783D" w14:textId="77777777" w:rsidR="004E3FF3" w:rsidRPr="004E3FF3" w:rsidRDefault="004E3FF3" w:rsidP="004E3FF3">
      <w:pPr>
        <w:spacing w:after="0" w:line="240" w:lineRule="auto"/>
        <w:jc w:val="both"/>
        <w:rPr>
          <w:rFonts w:ascii="Arial" w:eastAsia="Times New Roman" w:hAnsi="Arial" w:cs="Arial"/>
          <w:sz w:val="20"/>
          <w:szCs w:val="20"/>
        </w:rPr>
      </w:pPr>
    </w:p>
    <w:p w14:paraId="3E8A8CDC" w14:textId="77777777" w:rsidR="004E3FF3" w:rsidRPr="004E3FF3" w:rsidRDefault="004E3FF3" w:rsidP="004E3FF3">
      <w:pPr>
        <w:spacing w:after="0" w:line="240" w:lineRule="auto"/>
        <w:jc w:val="both"/>
        <w:rPr>
          <w:rFonts w:ascii="Arial" w:eastAsia="Times New Roman" w:hAnsi="Arial" w:cs="Arial"/>
          <w:sz w:val="20"/>
          <w:szCs w:val="20"/>
        </w:rPr>
      </w:pPr>
      <w:r w:rsidRPr="004E3FF3">
        <w:rPr>
          <w:rFonts w:ascii="Arial" w:eastAsia="Times New Roman" w:hAnsi="Arial" w:cs="Arial"/>
          <w:sz w:val="20"/>
          <w:szCs w:val="20"/>
        </w:rPr>
        <w:t xml:space="preserve">(6)  U neizgrađenim dijelovima građevinskog područja i izdvojenih građevinskih područja, kada je to utvrđeno planom užeg područja, ukoliko se promet u mirovanju ne rješava na vlastitoj građevnoj čestici on se može osigurati i na drugoj građevnoj čestici (u vlasništvu investitora ili s pravom služnosti na njegovo ime) ili na samostalnoj građevnoj čestici (zajedničko parkiralište/garaža). </w:t>
      </w:r>
    </w:p>
    <w:p w14:paraId="644A9F73" w14:textId="77777777" w:rsidR="004E3FF3" w:rsidRPr="004E3FF3" w:rsidRDefault="004E3FF3" w:rsidP="004E3FF3">
      <w:pPr>
        <w:spacing w:after="0" w:line="240" w:lineRule="auto"/>
        <w:jc w:val="both"/>
        <w:rPr>
          <w:rFonts w:ascii="Arial" w:eastAsia="Times New Roman" w:hAnsi="Arial" w:cs="Arial"/>
          <w:sz w:val="20"/>
          <w:szCs w:val="20"/>
        </w:rPr>
      </w:pPr>
    </w:p>
    <w:p w14:paraId="1DD3DC37"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s="Arial"/>
          <w:sz w:val="20"/>
          <w:szCs w:val="20"/>
        </w:rPr>
        <w:t>(7) U slučaju gradnje parkirališta ili garaže na samostalnoj građevnoj čestici u funkciji građevine osnovne namjene na drugoj građevnoj čestici, kada je to sukladno ukupnim odredbama ovoga Plana, ne može se izdati akt kojim se dozvoljava gradnja građevine osnovne namjene ukoliko se prethodno ne izda akt kojim se dozvoljava gradnja za parkiralište ili garažu.</w:t>
      </w:r>
    </w:p>
    <w:p w14:paraId="63B3F0DC"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92C21AF"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7D14F06A"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sz w:val="20"/>
          <w:szCs w:val="20"/>
          <w:lang w:eastAsia="hr-HR"/>
        </w:rPr>
        <w:t>Priključenje na sustav ili na građevine za odvodnju otpadnih voda</w:t>
      </w:r>
    </w:p>
    <w:p w14:paraId="27581B67"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7A2012D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B8076F6" w14:textId="77777777" w:rsidR="004E3FF3" w:rsidRPr="004E3FF3" w:rsidRDefault="004E3FF3" w:rsidP="004E3FF3">
      <w:pPr>
        <w:spacing w:after="0" w:line="240" w:lineRule="auto"/>
        <w:jc w:val="both"/>
        <w:rPr>
          <w:rFonts w:ascii="Arial" w:eastAsia="Times New Roman" w:hAnsi="Arial"/>
          <w:sz w:val="20"/>
          <w:szCs w:val="20"/>
          <w:lang w:eastAsia="hr-HR"/>
        </w:rPr>
      </w:pPr>
    </w:p>
    <w:p w14:paraId="4A608AB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Smatra se da građevna čestica ima mogućnost priključenja na sustav javne odvodnje ako već postoji izgrađena odgovarajuća infrastruktura do građevinskog područja, te ako prema uvjetima  nadležnog tijela koje upravlja sustavom postoji mogućnost priključenja građevne čestice na tu infrastrukturu.</w:t>
      </w:r>
    </w:p>
    <w:p w14:paraId="74B6760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6DAEBC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Nakon što je utvrđena mogućnost priključivanja građevne čestice na sustav odvodnje otpadnih voda, prema stavku 1., građevine se moraju priključiti na taj sustav. Obveza priključivanja na sustav javne odvodnje odnosi se i na već izgrađene građevine, a nakon što se stekne mogućnost njihova priključenja na tu infrastrukturu.</w:t>
      </w:r>
    </w:p>
    <w:p w14:paraId="6794B15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E638A2E"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(3) Do izgradnje sustava javne odvodnje, kao i kod manjih naselja u unutrašnjosti područja Grada Buja i izdvojenih zona, na područjima gdje nema tehničke ni ekonomske opravdanosti za gradnju sustava javne odvodnje, zbrinjavanje otpadnih voda planira se putem manjih lokalnih podsustava s pročišćavanjem ili sakupljanjem otpadne vode u nepropusnim sabirnim jamama, s kontrolom pražnjenja putem ovlaštenih institucija, odnosno na način propisan Odlukom o zonama sanitarne zaštite izvorišta vode za piće u Istarskoj županiji (SNIŽ 05/12 i 02/11). </w:t>
      </w:r>
    </w:p>
    <w:p w14:paraId="5BB8D60F"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5CF8E500"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s="Arial"/>
          <w:sz w:val="20"/>
          <w:szCs w:val="20"/>
          <w:lang w:eastAsia="hr-HR"/>
        </w:rPr>
        <w:t>(4) Unutar prostora ograničenja zaštićenog obalnog područja mora ne dozvoljava se rješavanje odvodnje otpadnih voda putem zbrinjavanja u sabirnim jamama niti kao fazno rješenje, već isključivo priključivanjem na izgrađeni sustav odvodnje otpadnih voda.</w:t>
      </w:r>
    </w:p>
    <w:p w14:paraId="53760BE3" w14:textId="77777777" w:rsidR="004E3FF3" w:rsidRPr="004E3FF3" w:rsidRDefault="004E3FF3" w:rsidP="004E3FF3">
      <w:pPr>
        <w:spacing w:after="0" w:line="240" w:lineRule="auto"/>
        <w:jc w:val="both"/>
        <w:rPr>
          <w:rFonts w:ascii="Arial" w:eastAsia="Times New Roman" w:hAnsi="Arial"/>
          <w:sz w:val="20"/>
          <w:szCs w:val="20"/>
          <w:lang w:eastAsia="hr-HR"/>
        </w:rPr>
      </w:pPr>
    </w:p>
    <w:p w14:paraId="72B2E9F7" w14:textId="77777777" w:rsidR="004E3FF3" w:rsidRPr="004E3FF3" w:rsidRDefault="004E3FF3" w:rsidP="004E3FF3">
      <w:pPr>
        <w:spacing w:after="0" w:line="240" w:lineRule="auto"/>
        <w:jc w:val="both"/>
        <w:rPr>
          <w:rFonts w:ascii="Arial" w:eastAsia="Times New Roman" w:hAnsi="Arial"/>
          <w:b/>
          <w:sz w:val="20"/>
          <w:szCs w:val="20"/>
          <w:lang w:eastAsia="hr-HR"/>
        </w:rPr>
      </w:pPr>
    </w:p>
    <w:p w14:paraId="54C69527"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Priključenje na vodovod</w:t>
      </w:r>
    </w:p>
    <w:p w14:paraId="6154CCB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D3E5044" w14:textId="77777777" w:rsidR="004E3FF3" w:rsidRPr="004E3FF3" w:rsidRDefault="004E3FF3" w:rsidP="004E3FF3">
      <w:pPr>
        <w:spacing w:after="0" w:line="240" w:lineRule="auto"/>
        <w:jc w:val="both"/>
        <w:rPr>
          <w:rFonts w:ascii="Arial" w:eastAsia="Times New Roman" w:hAnsi="Arial"/>
          <w:sz w:val="20"/>
          <w:szCs w:val="20"/>
          <w:lang w:eastAsia="hr-HR"/>
        </w:rPr>
      </w:pPr>
    </w:p>
    <w:p w14:paraId="2A99F4A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Smatra se da građevna čestica ima mogućnost priključenja na sustav vodoopskrbe ako već postoji izgrađena dovodna infrastruktura do građevinskog područja, te ako prema uvjetima nadležnog distributera postoji mogućnost priključenja građevne čestice na tu infrastrukturu.</w:t>
      </w:r>
    </w:p>
    <w:p w14:paraId="6F4A999B" w14:textId="77777777" w:rsidR="004E3FF3" w:rsidRPr="004E3FF3" w:rsidRDefault="004E3FF3" w:rsidP="004E3FF3">
      <w:pPr>
        <w:spacing w:after="0" w:line="240" w:lineRule="auto"/>
        <w:jc w:val="both"/>
        <w:rPr>
          <w:rFonts w:ascii="Arial" w:eastAsia="Times New Roman" w:hAnsi="Arial"/>
          <w:sz w:val="20"/>
          <w:szCs w:val="20"/>
          <w:lang w:eastAsia="hr-HR"/>
        </w:rPr>
      </w:pPr>
    </w:p>
    <w:p w14:paraId="1BF3B65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Do izgradnje sustava vodoopskrbe i u izdvojenim dijelovima građevinskih područja naselja čija je površina  manja od </w:t>
      </w:r>
      <w:smartTag w:uri="urn:schemas-microsoft-com:office:smarttags" w:element="metricconverter">
        <w:smartTagPr>
          <w:attr w:name="ProductID" w:val="2 ha"/>
        </w:smartTagPr>
        <w:r w:rsidRPr="004E3FF3">
          <w:rPr>
            <w:rFonts w:ascii="Arial" w:eastAsia="Times New Roman" w:hAnsi="Arial"/>
            <w:sz w:val="20"/>
            <w:szCs w:val="20"/>
            <w:lang w:eastAsia="hr-HR"/>
          </w:rPr>
          <w:t>2 ha</w:t>
        </w:r>
      </w:smartTag>
      <w:r w:rsidRPr="004E3FF3">
        <w:rPr>
          <w:rFonts w:ascii="Arial" w:eastAsia="Times New Roman" w:hAnsi="Arial"/>
          <w:sz w:val="20"/>
          <w:szCs w:val="20"/>
          <w:lang w:eastAsia="hr-HR"/>
        </w:rPr>
        <w:t>,  dopuštena je gradnja i ako  ne postoji mogućnost priključenja građevne čestice na vodovodnu mrežu, uz osiguranje opskrbe vodom putem cisterne ili na drugi odgovarajući način.</w:t>
      </w:r>
    </w:p>
    <w:p w14:paraId="6FA6D1CA" w14:textId="77777777" w:rsidR="004E3FF3" w:rsidRPr="004E3FF3" w:rsidRDefault="004E3FF3" w:rsidP="004E3FF3">
      <w:pPr>
        <w:spacing w:after="0" w:line="240" w:lineRule="auto"/>
        <w:jc w:val="both"/>
        <w:rPr>
          <w:rFonts w:ascii="Arial" w:eastAsia="Times New Roman" w:hAnsi="Arial"/>
          <w:sz w:val="20"/>
          <w:szCs w:val="20"/>
          <w:lang w:eastAsia="hr-HR"/>
        </w:rPr>
      </w:pPr>
    </w:p>
    <w:p w14:paraId="6DCB165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(3) Nakon što je utvrđena mogućnost priključivanja građevne čestice na sustav vodoopskrbe, građevine se moraju priključiti na taj sustav. Obveza priključivanja na sustav vodoopskrbe odnosi se i na već izgrađene građevine, a nakon što se stekne mogućnost njihova priključenja na tu infrastrukturu.</w:t>
      </w:r>
    </w:p>
    <w:p w14:paraId="2324C712" w14:textId="77777777" w:rsidR="004E3FF3" w:rsidRPr="004E3FF3" w:rsidRDefault="004E3FF3" w:rsidP="004E3FF3">
      <w:pPr>
        <w:spacing w:after="0" w:line="240" w:lineRule="auto"/>
        <w:jc w:val="both"/>
        <w:rPr>
          <w:rFonts w:ascii="Arial" w:eastAsia="Times New Roman" w:hAnsi="Arial"/>
          <w:sz w:val="20"/>
          <w:szCs w:val="20"/>
          <w:lang w:eastAsia="hr-HR"/>
        </w:rPr>
      </w:pPr>
    </w:p>
    <w:p w14:paraId="54F5D1AF"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7579FFBC"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Priključenje na nisko naponsku električnu mrežu</w:t>
      </w:r>
    </w:p>
    <w:p w14:paraId="6454D557"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2589692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3941BB8" w14:textId="77777777" w:rsidR="004E3FF3" w:rsidRPr="004E3FF3" w:rsidRDefault="004E3FF3" w:rsidP="004E3FF3">
      <w:pPr>
        <w:spacing w:after="0" w:line="240" w:lineRule="auto"/>
        <w:jc w:val="both"/>
        <w:rPr>
          <w:rFonts w:ascii="Arial" w:eastAsia="Times New Roman" w:hAnsi="Arial"/>
          <w:sz w:val="20"/>
          <w:szCs w:val="20"/>
          <w:lang w:eastAsia="hr-HR"/>
        </w:rPr>
      </w:pPr>
    </w:p>
    <w:p w14:paraId="03F822D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Smatra se da građevna čestica ima mogućnost priključenja na nisko naponsku električnu mrežu ako već postoji izgrađena dovodna infrastruktura do građevinskog područja, te ako prema uvjetima nadležnog distributera postoji mogućnost priključenja građevne čestice na tu infrastrukturu.</w:t>
      </w:r>
    </w:p>
    <w:p w14:paraId="615C252E" w14:textId="77777777" w:rsidR="004E3FF3" w:rsidRPr="004E3FF3" w:rsidRDefault="004E3FF3" w:rsidP="004E3FF3">
      <w:pPr>
        <w:spacing w:after="0" w:line="240" w:lineRule="auto"/>
        <w:jc w:val="both"/>
        <w:rPr>
          <w:rFonts w:ascii="Arial" w:eastAsia="Times New Roman" w:hAnsi="Arial"/>
          <w:sz w:val="20"/>
          <w:szCs w:val="20"/>
          <w:lang w:eastAsia="hr-HR"/>
        </w:rPr>
      </w:pPr>
    </w:p>
    <w:p w14:paraId="270B489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Do izgradnje nisko naponske električne mreže i u izdvojenim dijelovima građevinskih područja naselja čija je površina manja od </w:t>
      </w:r>
      <w:smartTag w:uri="urn:schemas-microsoft-com:office:smarttags" w:element="metricconverter">
        <w:smartTagPr>
          <w:attr w:name="ProductID" w:val="2 ha"/>
        </w:smartTagPr>
        <w:r w:rsidRPr="004E3FF3">
          <w:rPr>
            <w:rFonts w:ascii="Arial" w:eastAsia="Times New Roman" w:hAnsi="Arial"/>
            <w:sz w:val="20"/>
            <w:szCs w:val="20"/>
            <w:lang w:eastAsia="hr-HR"/>
          </w:rPr>
          <w:t>2 ha</w:t>
        </w:r>
      </w:smartTag>
      <w:r w:rsidRPr="004E3FF3">
        <w:rPr>
          <w:rFonts w:ascii="Arial" w:eastAsia="Times New Roman" w:hAnsi="Arial"/>
          <w:sz w:val="20"/>
          <w:szCs w:val="20"/>
          <w:lang w:eastAsia="hr-HR"/>
        </w:rPr>
        <w:t>, dopuštena je gradnja i ako ne postoji mogućnost priključenja građevne čestice na nisko naponsku električnu mrežu, uz osiguranje opskrbe električnom energijom iz vlastitih izvora.</w:t>
      </w:r>
    </w:p>
    <w:p w14:paraId="76EC1AB2" w14:textId="77777777" w:rsidR="004E3FF3" w:rsidRPr="004E3FF3" w:rsidRDefault="004E3FF3" w:rsidP="004E3FF3">
      <w:pPr>
        <w:spacing w:after="0" w:line="240" w:lineRule="auto"/>
        <w:jc w:val="both"/>
        <w:rPr>
          <w:rFonts w:ascii="Arial" w:eastAsia="Times New Roman" w:hAnsi="Arial"/>
          <w:sz w:val="20"/>
          <w:szCs w:val="20"/>
          <w:lang w:eastAsia="hr-HR"/>
        </w:rPr>
      </w:pPr>
    </w:p>
    <w:p w14:paraId="5AC9231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Nakon što je utvrđena mogućnost priključivanja građevne čestice na nisko naponsku električnu mrežu, građevine se moraju priključiti na taj sustav. Obveza priključivanja na nisko naponsku električnu mrežu odnosi se i na već izgrađene građevine, a nakon što se stekne mogućnost njihova priključenja na tu infrastrukturu.</w:t>
      </w:r>
    </w:p>
    <w:p w14:paraId="7152F526" w14:textId="77777777" w:rsidR="004E3FF3" w:rsidRPr="004E3FF3" w:rsidRDefault="004E3FF3" w:rsidP="004E3FF3">
      <w:pPr>
        <w:spacing w:after="0" w:line="240" w:lineRule="auto"/>
        <w:jc w:val="both"/>
        <w:rPr>
          <w:rFonts w:ascii="Arial" w:eastAsia="Times New Roman" w:hAnsi="Arial"/>
          <w:sz w:val="20"/>
          <w:szCs w:val="20"/>
          <w:lang w:eastAsia="hr-HR"/>
        </w:rPr>
      </w:pPr>
    </w:p>
    <w:p w14:paraId="1693B8E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b/>
          <w:sz w:val="20"/>
          <w:szCs w:val="20"/>
          <w:lang w:eastAsia="hr-HR"/>
        </w:rPr>
        <w:t>Priključenje na ostale sustave infrastrukture</w:t>
      </w:r>
    </w:p>
    <w:p w14:paraId="3C2A3B5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B33008C" w14:textId="77777777" w:rsidR="004E3FF3" w:rsidRPr="004E3FF3" w:rsidRDefault="004E3FF3" w:rsidP="004E3FF3">
      <w:pPr>
        <w:spacing w:after="0" w:line="240" w:lineRule="auto"/>
        <w:jc w:val="both"/>
        <w:rPr>
          <w:rFonts w:ascii="Arial" w:eastAsia="Times New Roman" w:hAnsi="Arial"/>
          <w:sz w:val="20"/>
          <w:szCs w:val="20"/>
          <w:lang w:eastAsia="hr-HR"/>
        </w:rPr>
      </w:pPr>
    </w:p>
    <w:p w14:paraId="2EA8DE7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Priključivanje građevina na telekomunikacijsku mrežu, distribucijsku plinovodnu mrežu, kabelsku televiziju te druge  infrastrukturne instalacije obavlja se na način određen  posebnim uvjetima određenim od nadležnog distributera.</w:t>
      </w:r>
    </w:p>
    <w:p w14:paraId="1F6A57E4" w14:textId="77777777" w:rsidR="004E3FF3" w:rsidRPr="004E3FF3" w:rsidRDefault="004E3FF3" w:rsidP="004E3FF3">
      <w:pPr>
        <w:spacing w:after="0" w:line="240" w:lineRule="auto"/>
        <w:jc w:val="both"/>
        <w:rPr>
          <w:rFonts w:ascii="Arial" w:eastAsia="Times New Roman" w:hAnsi="Arial"/>
          <w:sz w:val="20"/>
          <w:szCs w:val="20"/>
          <w:lang w:eastAsia="hr-HR"/>
        </w:rPr>
      </w:pPr>
    </w:p>
    <w:p w14:paraId="4DBA7A3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2.2. OPĆI UVJETI GRADNJE</w:t>
      </w:r>
    </w:p>
    <w:p w14:paraId="05EEF57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B4B57C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744C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Ukoliko drugim propisima nije propisano drugačije osnovni elementi uvjeta gradnje su:</w:t>
      </w:r>
    </w:p>
    <w:p w14:paraId="0CA9D1C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oblik i veličina građevne čestice, odnosno obuhvat zahvata u prostoru,</w:t>
      </w:r>
    </w:p>
    <w:p w14:paraId="69E2AD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namjena građevine,</w:t>
      </w:r>
    </w:p>
    <w:p w14:paraId="381742B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 i smještaj građevine na građevnoj čestici</w:t>
      </w:r>
    </w:p>
    <w:p w14:paraId="6F674DE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veličina i površina građevine,</w:t>
      </w:r>
    </w:p>
    <w:p w14:paraId="6923A40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oblikovanje građevine,</w:t>
      </w:r>
    </w:p>
    <w:p w14:paraId="1759758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uređenje građevne čestice,</w:t>
      </w:r>
    </w:p>
    <w:p w14:paraId="5DFF21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način i uvjeti priključenja građevne čestice, odnosno građevine na javnu prometnu površinu i infrastrukturu,</w:t>
      </w:r>
    </w:p>
    <w:p w14:paraId="1FBF7F5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način sprječavanja nepovoljnog utjecaja na okoliš,</w:t>
      </w:r>
    </w:p>
    <w:p w14:paraId="108457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drugi elementi važni za zahvat u prostoru.</w:t>
      </w:r>
    </w:p>
    <w:p w14:paraId="4011A3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BD481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2.2.1. Građevine od važnosti za Državu i Istarsku županiju</w:t>
      </w:r>
    </w:p>
    <w:p w14:paraId="1B84A18F"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4A36ABC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E683640"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6EF609FE" w14:textId="77777777" w:rsidR="004E3FF3" w:rsidRPr="004E3FF3" w:rsidRDefault="004E3FF3" w:rsidP="004E3FF3">
      <w:pPr>
        <w:numPr>
          <w:ilvl w:val="12"/>
          <w:numId w:val="0"/>
        </w:numPr>
        <w:spacing w:after="0" w:line="240" w:lineRule="auto"/>
        <w:jc w:val="both"/>
        <w:rPr>
          <w:rFonts w:ascii="Arial" w:eastAsia="Times New Roman" w:hAnsi="Arial" w:cs="Arial"/>
          <w:b/>
          <w:bCs/>
          <w:sz w:val="20"/>
          <w:szCs w:val="20"/>
          <w:lang w:eastAsia="hr-HR"/>
        </w:rPr>
      </w:pPr>
      <w:r w:rsidRPr="004E3FF3">
        <w:rPr>
          <w:rFonts w:ascii="Arial" w:eastAsia="Times New Roman" w:hAnsi="Arial" w:cs="Arial"/>
          <w:bCs/>
          <w:sz w:val="20"/>
          <w:szCs w:val="20"/>
          <w:lang w:eastAsia="hr-HR"/>
        </w:rPr>
        <w:t xml:space="preserve">(1) Zahvati u prostoru i građevine od važnosti za </w:t>
      </w:r>
      <w:r w:rsidRPr="004E3FF3">
        <w:rPr>
          <w:rFonts w:ascii="Arial" w:eastAsia="Times New Roman" w:hAnsi="Arial" w:cs="Arial"/>
          <w:b/>
          <w:bCs/>
          <w:sz w:val="20"/>
          <w:szCs w:val="20"/>
          <w:u w:val="single"/>
          <w:lang w:eastAsia="hr-HR"/>
        </w:rPr>
        <w:t>Republiku Hrvatsku</w:t>
      </w:r>
      <w:r w:rsidRPr="004E3FF3">
        <w:rPr>
          <w:rFonts w:ascii="Arial" w:eastAsia="Times New Roman" w:hAnsi="Arial" w:cs="Arial"/>
          <w:bCs/>
          <w:sz w:val="20"/>
          <w:szCs w:val="20"/>
          <w:lang w:eastAsia="hr-HR"/>
        </w:rPr>
        <w:t>, na području Grada Buja su:</w:t>
      </w:r>
    </w:p>
    <w:p w14:paraId="6FEA3FD2"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089F4085" w14:textId="77777777" w:rsidR="004E3FF3" w:rsidRPr="004E3FF3" w:rsidRDefault="004E3FF3" w:rsidP="004E3FF3">
      <w:pPr>
        <w:numPr>
          <w:ilvl w:val="12"/>
          <w:numId w:val="0"/>
        </w:numPr>
        <w:spacing w:after="0" w:line="240" w:lineRule="auto"/>
        <w:ind w:left="142" w:hanging="142"/>
        <w:jc w:val="both"/>
        <w:rPr>
          <w:rFonts w:ascii="Arial" w:eastAsia="Times New Roman" w:hAnsi="Arial"/>
          <w:sz w:val="20"/>
          <w:szCs w:val="20"/>
          <w:lang w:eastAsia="hr-HR"/>
        </w:rPr>
      </w:pPr>
      <w:r w:rsidRPr="004E3FF3">
        <w:rPr>
          <w:rFonts w:ascii="Arial" w:eastAsia="Times New Roman" w:hAnsi="Arial"/>
          <w:caps/>
          <w:sz w:val="20"/>
          <w:szCs w:val="20"/>
          <w:lang w:eastAsia="hr-HR"/>
        </w:rPr>
        <w:tab/>
        <w:t>Prometne građevine S PRIPADAJUĆIM OBJEKTIMA, UREĐAJIMA I INSTALACIJAMA</w:t>
      </w:r>
    </w:p>
    <w:p w14:paraId="607AF113"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677F600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a) Cestovne građevine s pripadajućim objektima i uređajima prometnih građevina</w:t>
      </w:r>
    </w:p>
    <w:p w14:paraId="1C9415F5" w14:textId="77777777" w:rsidR="004E3FF3" w:rsidRPr="004E3FF3" w:rsidRDefault="004E3FF3" w:rsidP="004E3FF3">
      <w:pPr>
        <w:numPr>
          <w:ilvl w:val="0"/>
          <w:numId w:val="13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autocesta A9 Čvorište Umag (D510) – Kanfanar – čvorište Pula (D66) (postojeća; dovršetak izgradnje drugog prometnog traka na </w:t>
      </w:r>
      <w:proofErr w:type="spellStart"/>
      <w:r w:rsidRPr="004E3FF3">
        <w:rPr>
          <w:rFonts w:ascii="Arial" w:eastAsia="Times New Roman" w:hAnsi="Arial"/>
          <w:sz w:val="20"/>
          <w:szCs w:val="20"/>
          <w:lang w:eastAsia="hr-HR"/>
        </w:rPr>
        <w:t>poddionici</w:t>
      </w:r>
      <w:proofErr w:type="spellEnd"/>
      <w:r w:rsidRPr="004E3FF3">
        <w:rPr>
          <w:rFonts w:ascii="Arial" w:eastAsia="Times New Roman" w:hAnsi="Arial"/>
          <w:sz w:val="20"/>
          <w:szCs w:val="20"/>
          <w:lang w:eastAsia="hr-HR"/>
        </w:rPr>
        <w:t>, postojećoj državnoj cesti D510 - spoj sa R. Slovenijom)</w:t>
      </w:r>
      <w:r w:rsidRPr="004E3FF3" w:rsidDel="00D41B80">
        <w:rPr>
          <w:rFonts w:ascii="Arial" w:eastAsia="Times New Roman" w:hAnsi="Arial"/>
          <w:sz w:val="20"/>
          <w:szCs w:val="20"/>
          <w:lang w:eastAsia="hr-HR"/>
        </w:rPr>
        <w:t xml:space="preserve"> </w:t>
      </w:r>
      <w:r w:rsidRPr="004E3FF3">
        <w:rPr>
          <w:rFonts w:ascii="Arial" w:eastAsia="Times New Roman" w:hAnsi="Arial"/>
          <w:sz w:val="20"/>
          <w:szCs w:val="20"/>
          <w:lang w:eastAsia="hr-HR"/>
        </w:rPr>
        <w:t>(Istarski “Y”)</w:t>
      </w:r>
    </w:p>
    <w:p w14:paraId="781B25ED" w14:textId="77777777" w:rsidR="004E3FF3" w:rsidRPr="004E3FF3" w:rsidRDefault="004E3FF3" w:rsidP="004E3FF3">
      <w:pPr>
        <w:numPr>
          <w:ilvl w:val="0"/>
          <w:numId w:val="13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državne ceste (Buje – Plovanija, Buje – Kaštel, Umag – Buje)</w:t>
      </w:r>
    </w:p>
    <w:p w14:paraId="448AF1B4" w14:textId="77777777" w:rsidR="004E3FF3" w:rsidRPr="004E3FF3" w:rsidRDefault="004E3FF3" w:rsidP="004E3FF3">
      <w:pPr>
        <w:widowControl w:val="0"/>
        <w:numPr>
          <w:ilvl w:val="0"/>
          <w:numId w:val="180"/>
        </w:numPr>
        <w:suppressAutoHyphens/>
        <w:adjustRightInd w:val="0"/>
        <w:spacing w:after="0" w:line="240" w:lineRule="auto"/>
        <w:jc w:val="both"/>
        <w:textAlignment w:val="baseline"/>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D75 D200 – Savudrija – Umag – Novigrad – Poreč – Vrsar – Vrh Lima – Bale – Pula (D400) (postojeća, djelomična rekonstrukcija postojeće i sanacija opasnih mjesta)</w:t>
      </w:r>
    </w:p>
    <w:p w14:paraId="216762EE" w14:textId="77777777" w:rsidR="004E3FF3" w:rsidRPr="004E3FF3" w:rsidRDefault="004E3FF3" w:rsidP="004E3FF3">
      <w:pPr>
        <w:widowControl w:val="0"/>
        <w:numPr>
          <w:ilvl w:val="0"/>
          <w:numId w:val="180"/>
        </w:numPr>
        <w:suppressAutoHyphens/>
        <w:adjustRightInd w:val="0"/>
        <w:spacing w:after="0" w:line="240" w:lineRule="auto"/>
        <w:jc w:val="both"/>
        <w:textAlignment w:val="baseline"/>
        <w:rPr>
          <w:rFonts w:ascii="Arial" w:eastAsia="Times New Roman" w:hAnsi="Arial" w:cs="Arial"/>
          <w:spacing w:val="-2"/>
          <w:sz w:val="20"/>
          <w:szCs w:val="20"/>
          <w:lang w:val="en-GB" w:eastAsia="hr-HR"/>
        </w:rPr>
      </w:pPr>
      <w:r w:rsidRPr="004E3FF3">
        <w:rPr>
          <w:rFonts w:ascii="Arial" w:eastAsia="Times New Roman" w:hAnsi="Arial" w:cs="Arial"/>
          <w:spacing w:val="-2"/>
          <w:sz w:val="20"/>
          <w:szCs w:val="20"/>
          <w:lang w:val="it-IT" w:eastAsia="hr-HR"/>
        </w:rPr>
        <w:t xml:space="preserve">D200 G.P. </w:t>
      </w:r>
      <w:proofErr w:type="spellStart"/>
      <w:r w:rsidRPr="004E3FF3">
        <w:rPr>
          <w:rFonts w:ascii="Arial" w:eastAsia="Times New Roman" w:hAnsi="Arial" w:cs="Arial"/>
          <w:spacing w:val="-2"/>
          <w:sz w:val="20"/>
          <w:szCs w:val="20"/>
          <w:lang w:val="it-IT" w:eastAsia="hr-HR"/>
        </w:rPr>
        <w:t>Plovanija</w:t>
      </w:r>
      <w:proofErr w:type="spellEnd"/>
      <w:r w:rsidRPr="004E3FF3">
        <w:rPr>
          <w:rFonts w:ascii="Arial" w:eastAsia="Times New Roman" w:hAnsi="Arial" w:cs="Arial"/>
          <w:spacing w:val="-2"/>
          <w:sz w:val="20"/>
          <w:szCs w:val="20"/>
          <w:lang w:val="it-IT" w:eastAsia="hr-HR"/>
        </w:rPr>
        <w:t xml:space="preserve"> (gr. </w:t>
      </w:r>
      <w:r w:rsidRPr="004E3FF3">
        <w:rPr>
          <w:rFonts w:ascii="Arial" w:eastAsia="Times New Roman" w:hAnsi="Arial" w:cs="Arial"/>
          <w:spacing w:val="-2"/>
          <w:sz w:val="20"/>
          <w:szCs w:val="20"/>
          <w:lang w:val="en-GB" w:eastAsia="hr-HR"/>
        </w:rPr>
        <w:t xml:space="preserve">R. </w:t>
      </w:r>
      <w:proofErr w:type="spellStart"/>
      <w:r w:rsidRPr="004E3FF3">
        <w:rPr>
          <w:rFonts w:ascii="Arial" w:eastAsia="Times New Roman" w:hAnsi="Arial" w:cs="Arial"/>
          <w:spacing w:val="-2"/>
          <w:sz w:val="20"/>
          <w:szCs w:val="20"/>
          <w:lang w:val="en-GB" w:eastAsia="hr-HR"/>
        </w:rPr>
        <w:t>Slovenije</w:t>
      </w:r>
      <w:proofErr w:type="spellEnd"/>
      <w:r w:rsidRPr="004E3FF3">
        <w:rPr>
          <w:rFonts w:ascii="Arial" w:eastAsia="Times New Roman" w:hAnsi="Arial" w:cs="Arial"/>
          <w:spacing w:val="-2"/>
          <w:sz w:val="20"/>
          <w:szCs w:val="20"/>
          <w:lang w:val="en-GB" w:eastAsia="hr-HR"/>
        </w:rPr>
        <w:t xml:space="preserve">) – Buje – </w:t>
      </w:r>
      <w:proofErr w:type="spellStart"/>
      <w:r w:rsidRPr="004E3FF3">
        <w:rPr>
          <w:rFonts w:ascii="Arial" w:eastAsia="Times New Roman" w:hAnsi="Arial" w:cs="Arial"/>
          <w:spacing w:val="-2"/>
          <w:sz w:val="20"/>
          <w:szCs w:val="20"/>
          <w:lang w:val="en-GB" w:eastAsia="hr-HR"/>
        </w:rPr>
        <w:t>čvorište</w:t>
      </w:r>
      <w:proofErr w:type="spellEnd"/>
      <w:r w:rsidRPr="004E3FF3">
        <w:rPr>
          <w:rFonts w:ascii="Arial" w:eastAsia="Times New Roman" w:hAnsi="Arial" w:cs="Arial"/>
          <w:spacing w:val="-2"/>
          <w:sz w:val="20"/>
          <w:szCs w:val="20"/>
          <w:lang w:val="en-GB" w:eastAsia="hr-HR"/>
        </w:rPr>
        <w:t xml:space="preserve"> Buje (A9) (</w:t>
      </w:r>
      <w:proofErr w:type="spellStart"/>
      <w:r w:rsidRPr="004E3FF3">
        <w:rPr>
          <w:rFonts w:ascii="Arial" w:eastAsia="Times New Roman" w:hAnsi="Arial" w:cs="Arial"/>
          <w:spacing w:val="-2"/>
          <w:sz w:val="20"/>
          <w:szCs w:val="20"/>
          <w:lang w:val="en-GB" w:eastAsia="hr-HR"/>
        </w:rPr>
        <w:t>postojeća</w:t>
      </w:r>
      <w:proofErr w:type="spellEnd"/>
      <w:r w:rsidRPr="004E3FF3">
        <w:rPr>
          <w:rFonts w:ascii="Arial" w:eastAsia="Times New Roman" w:hAnsi="Arial" w:cs="Arial"/>
          <w:spacing w:val="-2"/>
          <w:sz w:val="20"/>
          <w:szCs w:val="20"/>
          <w:lang w:val="en-GB" w:eastAsia="hr-HR"/>
        </w:rPr>
        <w:t>),</w:t>
      </w:r>
    </w:p>
    <w:p w14:paraId="164B0474" w14:textId="77777777" w:rsidR="004E3FF3" w:rsidRPr="004E3FF3" w:rsidRDefault="004E3FF3" w:rsidP="004E3FF3">
      <w:pPr>
        <w:widowControl w:val="0"/>
        <w:numPr>
          <w:ilvl w:val="0"/>
          <w:numId w:val="180"/>
        </w:numPr>
        <w:suppressAutoHyphens/>
        <w:adjustRightInd w:val="0"/>
        <w:spacing w:after="0" w:line="240" w:lineRule="auto"/>
        <w:jc w:val="both"/>
        <w:textAlignment w:val="baseline"/>
        <w:rPr>
          <w:rFonts w:ascii="Arial" w:eastAsia="Times New Roman" w:hAnsi="Arial" w:cs="Arial"/>
          <w:spacing w:val="-2"/>
          <w:sz w:val="20"/>
          <w:szCs w:val="20"/>
          <w:lang w:val="it-IT" w:eastAsia="hr-HR"/>
        </w:rPr>
      </w:pPr>
      <w:r w:rsidRPr="004E3FF3">
        <w:rPr>
          <w:rFonts w:ascii="Arial" w:eastAsia="Times New Roman" w:hAnsi="Arial" w:cs="Arial"/>
          <w:spacing w:val="-2"/>
          <w:sz w:val="20"/>
          <w:szCs w:val="20"/>
          <w:lang w:eastAsia="hr-HR"/>
        </w:rPr>
        <w:t>D300 Umag (D75) – čvorište Buje (A9) (postojeća),</w:t>
      </w:r>
    </w:p>
    <w:p w14:paraId="56F68E43" w14:textId="77777777" w:rsidR="004E3FF3" w:rsidRPr="004E3FF3" w:rsidRDefault="004E3FF3" w:rsidP="004E3FF3">
      <w:pPr>
        <w:widowControl w:val="0"/>
        <w:numPr>
          <w:ilvl w:val="0"/>
          <w:numId w:val="180"/>
        </w:numPr>
        <w:suppressAutoHyphens/>
        <w:adjustRightInd w:val="0"/>
        <w:spacing w:after="0" w:line="240" w:lineRule="auto"/>
        <w:jc w:val="both"/>
        <w:textAlignment w:val="baseline"/>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D510 Čvorište Umag (A9) – G.P. Kaštel (gr. R. Slovenije) (postojeća, rekonstrukcija postojeće i izgradnja drugog prometnog traka – spoj sa R. Slovenijom),</w:t>
      </w:r>
    </w:p>
    <w:p w14:paraId="4BBC7C0D" w14:textId="77777777" w:rsidR="004E3FF3" w:rsidRPr="004E3FF3" w:rsidRDefault="004E3FF3" w:rsidP="004E3FF3">
      <w:pPr>
        <w:numPr>
          <w:ilvl w:val="0"/>
          <w:numId w:val="13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međunarodni i međudržavni cestovni granični prijelaz</w:t>
      </w:r>
    </w:p>
    <w:p w14:paraId="18EFE527" w14:textId="77777777" w:rsidR="004E3FF3" w:rsidRPr="004E3FF3" w:rsidRDefault="004E3FF3" w:rsidP="004E3FF3">
      <w:pPr>
        <w:numPr>
          <w:ilvl w:val="0"/>
          <w:numId w:val="134"/>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međunarodni cestovni granični prijelaz I. kategorije Plovanija</w:t>
      </w:r>
    </w:p>
    <w:p w14:paraId="4636C842" w14:textId="77777777" w:rsidR="004E3FF3" w:rsidRPr="004E3FF3" w:rsidRDefault="004E3FF3" w:rsidP="004E3FF3">
      <w:pPr>
        <w:numPr>
          <w:ilvl w:val="0"/>
          <w:numId w:val="134"/>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međunarodni cestovni granični prijelaz I. kategorije Kaštel</w:t>
      </w:r>
    </w:p>
    <w:p w14:paraId="3EAD6391" w14:textId="77777777" w:rsidR="004E3FF3" w:rsidRPr="004E3FF3" w:rsidRDefault="004E3FF3" w:rsidP="004E3FF3">
      <w:pPr>
        <w:numPr>
          <w:ilvl w:val="0"/>
          <w:numId w:val="134"/>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međunarodni cestovni granični prijelaz II. kategorije </w:t>
      </w:r>
      <w:proofErr w:type="spellStart"/>
      <w:r w:rsidRPr="004E3FF3">
        <w:rPr>
          <w:rFonts w:ascii="Arial" w:eastAsia="Times New Roman" w:hAnsi="Arial"/>
          <w:sz w:val="20"/>
          <w:szCs w:val="20"/>
          <w:lang w:eastAsia="hr-HR"/>
        </w:rPr>
        <w:t>Kućibreg-Hrvoj</w:t>
      </w:r>
      <w:proofErr w:type="spellEnd"/>
    </w:p>
    <w:p w14:paraId="1CD1987B" w14:textId="77777777" w:rsidR="004E3FF3" w:rsidRPr="004E3FF3" w:rsidRDefault="004E3FF3" w:rsidP="004E3FF3">
      <w:pPr>
        <w:spacing w:after="0" w:line="240" w:lineRule="auto"/>
        <w:jc w:val="both"/>
        <w:rPr>
          <w:rFonts w:ascii="Arial" w:eastAsia="Times New Roman" w:hAnsi="Arial"/>
          <w:sz w:val="20"/>
          <w:szCs w:val="20"/>
          <w:lang w:eastAsia="hr-HR"/>
        </w:rPr>
      </w:pPr>
    </w:p>
    <w:p w14:paraId="2FD36241"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b) Brisano</w:t>
      </w:r>
    </w:p>
    <w:p w14:paraId="5B6D1A99" w14:textId="77777777" w:rsidR="004E3FF3" w:rsidRPr="004E3FF3" w:rsidRDefault="004E3FF3" w:rsidP="004E3FF3">
      <w:pPr>
        <w:spacing w:after="0" w:line="240" w:lineRule="auto"/>
        <w:jc w:val="both"/>
        <w:rPr>
          <w:rFonts w:ascii="Arial" w:eastAsia="Times New Roman" w:hAnsi="Arial"/>
          <w:sz w:val="20"/>
          <w:szCs w:val="20"/>
          <w:lang w:eastAsia="hr-HR"/>
        </w:rPr>
      </w:pPr>
    </w:p>
    <w:p w14:paraId="03A2484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c) Pomorske građevine</w:t>
      </w:r>
    </w:p>
    <w:p w14:paraId="03BADC4E" w14:textId="77777777" w:rsidR="004E3FF3" w:rsidRPr="004E3FF3" w:rsidRDefault="004E3FF3" w:rsidP="004E3FF3">
      <w:pPr>
        <w:numPr>
          <w:ilvl w:val="0"/>
          <w:numId w:val="14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Brisano</w:t>
      </w:r>
    </w:p>
    <w:p w14:paraId="32A24506" w14:textId="77777777" w:rsidR="004E3FF3" w:rsidRPr="004E3FF3" w:rsidRDefault="004E3FF3" w:rsidP="004E3FF3">
      <w:pPr>
        <w:spacing w:after="0" w:line="240" w:lineRule="auto"/>
        <w:jc w:val="both"/>
        <w:rPr>
          <w:rFonts w:ascii="Arial" w:eastAsia="Times New Roman" w:hAnsi="Arial"/>
          <w:sz w:val="20"/>
          <w:szCs w:val="20"/>
          <w:lang w:eastAsia="hr-HR"/>
        </w:rPr>
      </w:pPr>
    </w:p>
    <w:p w14:paraId="163EC2D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 Telekomunikacijske građevine</w:t>
      </w:r>
    </w:p>
    <w:p w14:paraId="00C636E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međunarodni svjetlovodni kabel Rijeka – Pazin – Umag – Italija (postojeći)</w:t>
      </w:r>
    </w:p>
    <w:p w14:paraId="4F362D7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Elektronička komunikacijska infrastruktura i povezana oprema u pokretnim komunikacijskim mrežama</w:t>
      </w:r>
    </w:p>
    <w:p w14:paraId="6C7B0260" w14:textId="77777777" w:rsidR="004E3FF3" w:rsidRPr="004E3FF3" w:rsidRDefault="004E3FF3" w:rsidP="004E3FF3">
      <w:pPr>
        <w:spacing w:after="0" w:line="240" w:lineRule="auto"/>
        <w:jc w:val="both"/>
        <w:rPr>
          <w:rFonts w:ascii="Arial" w:eastAsia="Times New Roman" w:hAnsi="Arial"/>
          <w:sz w:val="20"/>
          <w:szCs w:val="20"/>
          <w:lang w:eastAsia="hr-HR"/>
        </w:rPr>
      </w:pPr>
    </w:p>
    <w:p w14:paraId="46170181" w14:textId="77777777" w:rsidR="004E3FF3" w:rsidRPr="004E3FF3" w:rsidRDefault="004E3FF3" w:rsidP="004E3FF3">
      <w:pPr>
        <w:spacing w:after="0" w:line="240" w:lineRule="auto"/>
        <w:jc w:val="both"/>
        <w:rPr>
          <w:rFonts w:ascii="Arial" w:eastAsia="Times New Roman" w:hAnsi="Arial"/>
          <w:sz w:val="20"/>
          <w:szCs w:val="20"/>
          <w:lang w:eastAsia="hr-HR"/>
        </w:rPr>
      </w:pPr>
    </w:p>
    <w:p w14:paraId="7BA1899A" w14:textId="77777777" w:rsidR="004E3FF3" w:rsidRPr="004E3FF3" w:rsidRDefault="004E3FF3" w:rsidP="004E3FF3">
      <w:pPr>
        <w:numPr>
          <w:ilvl w:val="12"/>
          <w:numId w:val="0"/>
        </w:numPr>
        <w:spacing w:after="0" w:line="240" w:lineRule="auto"/>
        <w:ind w:left="142" w:hanging="142"/>
        <w:jc w:val="both"/>
        <w:rPr>
          <w:rFonts w:ascii="Arial" w:eastAsia="Times New Roman" w:hAnsi="Arial"/>
          <w:caps/>
          <w:sz w:val="20"/>
          <w:szCs w:val="20"/>
          <w:lang w:eastAsia="hr-HR"/>
        </w:rPr>
      </w:pPr>
      <w:r w:rsidRPr="004E3FF3">
        <w:rPr>
          <w:rFonts w:ascii="Arial" w:eastAsia="Times New Roman" w:hAnsi="Arial"/>
          <w:caps/>
          <w:sz w:val="20"/>
          <w:szCs w:val="20"/>
          <w:lang w:eastAsia="hr-HR"/>
        </w:rPr>
        <w:t>Energetske građevine S PRIPADAJUĆIM OBJEKTIMA, UREĐAJIMA I INSTALACIJAMA</w:t>
      </w:r>
    </w:p>
    <w:p w14:paraId="7F28CDAE"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5B678C6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e) Elektroenergetske građevine</w:t>
      </w:r>
    </w:p>
    <w:p w14:paraId="2E829042"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dalekovodi, transformatorska i rasklopna postrojenja napona 110kV</w:t>
      </w:r>
    </w:p>
    <w:p w14:paraId="61E4EDF8"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transformatorska stanica TS 110/35kV (Buje) - postojeće</w:t>
      </w:r>
    </w:p>
    <w:p w14:paraId="268A3390"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dalekovod DV 2x110kV (TS </w:t>
      </w:r>
      <w:proofErr w:type="spellStart"/>
      <w:r w:rsidRPr="004E3FF3">
        <w:rPr>
          <w:rFonts w:ascii="Arial" w:eastAsia="Times New Roman" w:hAnsi="Arial"/>
          <w:sz w:val="20"/>
          <w:szCs w:val="20"/>
          <w:lang w:eastAsia="hr-HR"/>
        </w:rPr>
        <w:t>Katoro</w:t>
      </w:r>
      <w:proofErr w:type="spellEnd"/>
      <w:r w:rsidRPr="004E3FF3">
        <w:rPr>
          <w:rFonts w:ascii="Arial" w:eastAsia="Times New Roman" w:hAnsi="Arial"/>
          <w:sz w:val="20"/>
          <w:szCs w:val="20"/>
          <w:lang w:eastAsia="hr-HR"/>
        </w:rPr>
        <w:t xml:space="preserve"> - TS Buje/TS Poreč) - postojeće</w:t>
      </w:r>
    </w:p>
    <w:p w14:paraId="1EE8E771"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distribucijski dalekovod 110kV (TS Buje – TS Kopar) - postojeće</w:t>
      </w:r>
    </w:p>
    <w:p w14:paraId="6803A281"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distribucijski dalekovod 110kV (TS Buje - TS Buzet) - postojeće</w:t>
      </w:r>
    </w:p>
    <w:p w14:paraId="6E7E218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77D82841"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f) Građevine za transport plina s pripadajućim objektima, odnosno uređajima i postrojenjima</w:t>
      </w:r>
    </w:p>
    <w:p w14:paraId="3A8D3016"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magistralni plinovod </w:t>
      </w:r>
      <w:proofErr w:type="spellStart"/>
      <w:r w:rsidRPr="004E3FF3">
        <w:rPr>
          <w:rFonts w:ascii="Arial" w:eastAsia="Times New Roman" w:hAnsi="Arial"/>
          <w:sz w:val="20"/>
          <w:szCs w:val="20"/>
          <w:lang w:eastAsia="hr-HR"/>
        </w:rPr>
        <w:t>Kovri</w:t>
      </w:r>
      <w:proofErr w:type="spellEnd"/>
      <w:r w:rsidRPr="004E3FF3">
        <w:rPr>
          <w:rFonts w:ascii="Arial" w:eastAsia="Times New Roman" w:hAnsi="Arial"/>
          <w:sz w:val="20"/>
          <w:szCs w:val="20"/>
          <w:lang w:eastAsia="hr-HR"/>
        </w:rPr>
        <w:t xml:space="preserve"> – Buje (planirano)</w:t>
      </w:r>
    </w:p>
    <w:p w14:paraId="557A9A2D"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magistralni plinovod za međunarodni transport Buje – Koper (R. Slovenija)  (planirano)</w:t>
      </w:r>
    </w:p>
    <w:p w14:paraId="5B7996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magistralni plinovod Plomin - Kršan – Pazin - Buje  (planirano)</w:t>
      </w:r>
    </w:p>
    <w:p w14:paraId="62916FC5" w14:textId="77777777" w:rsidR="004E3FF3" w:rsidRPr="004E3FF3" w:rsidRDefault="004E3FF3" w:rsidP="004E3FF3">
      <w:pPr>
        <w:numPr>
          <w:ilvl w:val="12"/>
          <w:numId w:val="0"/>
        </w:numPr>
        <w:spacing w:after="0" w:line="240" w:lineRule="auto"/>
        <w:ind w:left="142" w:hanging="142"/>
        <w:jc w:val="both"/>
        <w:rPr>
          <w:rFonts w:ascii="Arial" w:eastAsia="Times New Roman" w:hAnsi="Arial"/>
          <w:caps/>
          <w:sz w:val="20"/>
          <w:szCs w:val="20"/>
          <w:lang w:eastAsia="hr-HR"/>
        </w:rPr>
      </w:pPr>
      <w:r w:rsidRPr="004E3FF3">
        <w:rPr>
          <w:rFonts w:ascii="Arial" w:eastAsia="Times New Roman" w:hAnsi="Arial"/>
          <w:caps/>
          <w:sz w:val="20"/>
          <w:szCs w:val="20"/>
          <w:lang w:eastAsia="hr-HR"/>
        </w:rPr>
        <w:tab/>
      </w:r>
    </w:p>
    <w:p w14:paraId="0079BC86" w14:textId="77777777" w:rsidR="004E3FF3" w:rsidRPr="004E3FF3" w:rsidRDefault="004E3FF3" w:rsidP="004E3FF3">
      <w:pPr>
        <w:numPr>
          <w:ilvl w:val="12"/>
          <w:numId w:val="0"/>
        </w:numPr>
        <w:spacing w:after="0" w:line="240" w:lineRule="auto"/>
        <w:ind w:left="142" w:hanging="142"/>
        <w:jc w:val="both"/>
        <w:rPr>
          <w:rFonts w:ascii="Arial" w:eastAsia="Times New Roman" w:hAnsi="Arial"/>
          <w:caps/>
          <w:sz w:val="20"/>
          <w:szCs w:val="20"/>
          <w:lang w:eastAsia="hr-HR"/>
        </w:rPr>
      </w:pPr>
      <w:r w:rsidRPr="004E3FF3">
        <w:rPr>
          <w:rFonts w:ascii="Arial" w:eastAsia="Times New Roman" w:hAnsi="Arial"/>
          <w:caps/>
          <w:sz w:val="20"/>
          <w:szCs w:val="20"/>
          <w:lang w:eastAsia="hr-HR"/>
        </w:rPr>
        <w:t>Vodne građevine S PRIPADAJUĆIM OBJEKTIMA, UREĐAJIMA I INSTALACIJAMA</w:t>
      </w:r>
    </w:p>
    <w:p w14:paraId="59421FFE"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p>
    <w:p w14:paraId="58D23FC5"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g) Regulacijske i zaštitne građevine</w:t>
      </w:r>
    </w:p>
    <w:p w14:paraId="14E54E79"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višenamjenske akumulacije s prostorom za prihvaćanje poplavnog vala zapremine 1x10</w:t>
      </w:r>
      <w:r w:rsidRPr="004E3FF3">
        <w:rPr>
          <w:rFonts w:ascii="Arial" w:eastAsia="Times New Roman" w:hAnsi="Arial"/>
          <w:sz w:val="20"/>
          <w:szCs w:val="20"/>
          <w:vertAlign w:val="superscript"/>
          <w:lang w:eastAsia="hr-HR"/>
        </w:rPr>
        <w:t>6</w:t>
      </w:r>
      <w:r w:rsidRPr="004E3FF3">
        <w:rPr>
          <w:rFonts w:ascii="Arial" w:eastAsia="Times New Roman" w:hAnsi="Arial"/>
          <w:sz w:val="20"/>
          <w:szCs w:val="20"/>
          <w:lang w:eastAsia="hr-HR"/>
        </w:rPr>
        <w:t>m</w:t>
      </w:r>
      <w:r w:rsidRPr="004E3FF3">
        <w:rPr>
          <w:rFonts w:ascii="Arial" w:eastAsia="Times New Roman" w:hAnsi="Arial"/>
          <w:sz w:val="20"/>
          <w:szCs w:val="20"/>
          <w:vertAlign w:val="superscript"/>
          <w:lang w:eastAsia="hr-HR"/>
        </w:rPr>
        <w:t>3</w:t>
      </w:r>
      <w:r w:rsidRPr="004E3FF3">
        <w:rPr>
          <w:rFonts w:ascii="Arial" w:eastAsia="Times New Roman" w:hAnsi="Arial"/>
          <w:sz w:val="20"/>
          <w:szCs w:val="20"/>
          <w:lang w:eastAsia="hr-HR"/>
        </w:rPr>
        <w:t xml:space="preserve"> i više (akumulacije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Bazuje</w:t>
      </w:r>
      <w:proofErr w:type="spellEnd"/>
      <w:r w:rsidRPr="004E3FF3">
        <w:rPr>
          <w:rFonts w:ascii="Arial" w:eastAsia="Times New Roman" w:hAnsi="Arial"/>
          <w:sz w:val="20"/>
          <w:szCs w:val="20"/>
          <w:lang w:eastAsia="hr-HR"/>
        </w:rPr>
        <w:t>)</w:t>
      </w:r>
    </w:p>
    <w:p w14:paraId="3C002CA2"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r w:rsidRPr="004E3FF3">
        <w:rPr>
          <w:rFonts w:ascii="Arial" w:eastAsia="Times New Roman" w:hAnsi="Arial"/>
          <w:sz w:val="20"/>
          <w:szCs w:val="20"/>
          <w:lang w:eastAsia="hr-HR"/>
        </w:rPr>
        <w:tab/>
        <w:t xml:space="preserve">regulacijske i zaštitne vodne građevine na vodama I. reda - rijeci Dragonji i </w:t>
      </w:r>
      <w:proofErr w:type="spellStart"/>
      <w:r w:rsidRPr="004E3FF3">
        <w:rPr>
          <w:rFonts w:ascii="Arial" w:eastAsia="Times New Roman" w:hAnsi="Arial"/>
          <w:sz w:val="20"/>
          <w:szCs w:val="20"/>
          <w:lang w:eastAsia="hr-HR"/>
        </w:rPr>
        <w:t>Oteretnom</w:t>
      </w:r>
      <w:proofErr w:type="spellEnd"/>
      <w:r w:rsidRPr="004E3FF3">
        <w:rPr>
          <w:rFonts w:ascii="Arial" w:eastAsia="Times New Roman" w:hAnsi="Arial"/>
          <w:sz w:val="20"/>
          <w:szCs w:val="20"/>
          <w:lang w:eastAsia="hr-HR"/>
        </w:rPr>
        <w:t xml:space="preserve"> kanalu Svetoga </w:t>
      </w:r>
      <w:proofErr w:type="spellStart"/>
      <w:r w:rsidRPr="004E3FF3">
        <w:rPr>
          <w:rFonts w:ascii="Arial" w:eastAsia="Times New Roman" w:hAnsi="Arial"/>
          <w:sz w:val="20"/>
          <w:szCs w:val="20"/>
          <w:lang w:eastAsia="hr-HR"/>
        </w:rPr>
        <w:t>Odorika</w:t>
      </w:r>
      <w:proofErr w:type="spellEnd"/>
    </w:p>
    <w:p w14:paraId="6DBD10E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093F3848"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h) Građevine za korištenje voda – </w:t>
      </w:r>
      <w:proofErr w:type="spellStart"/>
      <w:r w:rsidRPr="004E3FF3">
        <w:rPr>
          <w:rFonts w:ascii="Arial" w:eastAsia="Times New Roman" w:hAnsi="Arial"/>
          <w:sz w:val="20"/>
          <w:szCs w:val="20"/>
          <w:lang w:eastAsia="hr-HR"/>
        </w:rPr>
        <w:t>vodozahvati</w:t>
      </w:r>
      <w:proofErr w:type="spellEnd"/>
      <w:r w:rsidRPr="004E3FF3">
        <w:rPr>
          <w:rFonts w:ascii="Arial" w:eastAsia="Times New Roman" w:hAnsi="Arial"/>
          <w:sz w:val="20"/>
          <w:szCs w:val="20"/>
          <w:lang w:eastAsia="hr-HR"/>
        </w:rPr>
        <w:t xml:space="preserve"> veći od 100l/s</w:t>
      </w:r>
    </w:p>
    <w:p w14:paraId="595ED016"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proofErr w:type="spellStart"/>
      <w:r w:rsidRPr="004E3FF3">
        <w:rPr>
          <w:rFonts w:ascii="Arial" w:eastAsia="Times New Roman" w:hAnsi="Arial"/>
          <w:sz w:val="20"/>
          <w:szCs w:val="20"/>
          <w:lang w:eastAsia="hr-HR"/>
        </w:rPr>
        <w:t>vodozahvat</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Bužini</w:t>
      </w:r>
      <w:proofErr w:type="spellEnd"/>
      <w:r w:rsidRPr="004E3FF3">
        <w:rPr>
          <w:rFonts w:ascii="Arial" w:eastAsia="Times New Roman" w:hAnsi="Arial"/>
          <w:sz w:val="20"/>
          <w:szCs w:val="20"/>
          <w:lang w:eastAsia="hr-HR"/>
        </w:rPr>
        <w:t xml:space="preserve"> – Gabrijeli </w:t>
      </w:r>
    </w:p>
    <w:p w14:paraId="2561C318" w14:textId="77777777" w:rsidR="004E3FF3" w:rsidRPr="004E3FF3" w:rsidRDefault="004E3FF3" w:rsidP="004E3FF3">
      <w:pPr>
        <w:spacing w:after="0" w:line="240" w:lineRule="auto"/>
        <w:jc w:val="both"/>
        <w:rPr>
          <w:rFonts w:ascii="Arial" w:eastAsia="Times New Roman" w:hAnsi="Arial"/>
          <w:sz w:val="20"/>
          <w:szCs w:val="20"/>
          <w:lang w:eastAsia="hr-HR"/>
        </w:rPr>
      </w:pPr>
    </w:p>
    <w:p w14:paraId="3286472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 </w:t>
      </w:r>
      <w:r w:rsidRPr="004E3FF3">
        <w:rPr>
          <w:rFonts w:ascii="Arial" w:eastAsia="Times New Roman" w:hAnsi="Arial"/>
          <w:caps/>
          <w:sz w:val="20"/>
          <w:szCs w:val="20"/>
          <w:lang w:eastAsia="hr-HR"/>
        </w:rPr>
        <w:t>Sportske građevine</w:t>
      </w:r>
    </w:p>
    <w:p w14:paraId="6464C8C2" w14:textId="77777777" w:rsidR="004E3FF3" w:rsidRPr="004E3FF3" w:rsidRDefault="004E3FF3" w:rsidP="004E3FF3">
      <w:pPr>
        <w:numPr>
          <w:ilvl w:val="0"/>
          <w:numId w:val="13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igralište za golf s 18 polja, s pratećim sadržajima i golf smještajem </w:t>
      </w:r>
      <w:proofErr w:type="spellStart"/>
      <w:r w:rsidRPr="004E3FF3">
        <w:rPr>
          <w:rFonts w:ascii="Arial" w:eastAsia="Times New Roman" w:hAnsi="Arial"/>
          <w:sz w:val="20"/>
          <w:szCs w:val="20"/>
          <w:lang w:eastAsia="hr-HR"/>
        </w:rPr>
        <w:t>Markocija</w:t>
      </w:r>
      <w:proofErr w:type="spellEnd"/>
      <w:r w:rsidRPr="004E3FF3">
        <w:rPr>
          <w:rFonts w:ascii="Arial" w:eastAsia="Times New Roman" w:hAnsi="Arial"/>
          <w:sz w:val="20"/>
          <w:szCs w:val="20"/>
          <w:lang w:eastAsia="hr-HR"/>
        </w:rPr>
        <w:t xml:space="preserve">, </w:t>
      </w:r>
    </w:p>
    <w:p w14:paraId="0976A4A7"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27975CE8"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j) EKSPLOATACIJSKA POLJA MINERALNIH SIROVINA uključivo i građevine za eksploataciju unutar eksploatacijskih polja:</w:t>
      </w:r>
    </w:p>
    <w:p w14:paraId="74D3F9A2"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eksploatacijsko </w:t>
      </w:r>
      <w:proofErr w:type="spellStart"/>
      <w:r w:rsidRPr="004E3FF3">
        <w:rPr>
          <w:rFonts w:ascii="Arial" w:eastAsia="Times New Roman" w:hAnsi="Arial"/>
          <w:sz w:val="20"/>
          <w:szCs w:val="20"/>
          <w:lang w:eastAsia="hr-HR"/>
        </w:rPr>
        <w:t>poljo</w:t>
      </w:r>
      <w:proofErr w:type="spellEnd"/>
      <w:r w:rsidRPr="004E3FF3">
        <w:rPr>
          <w:rFonts w:ascii="Arial" w:eastAsia="Times New Roman" w:hAnsi="Arial"/>
          <w:sz w:val="20"/>
          <w:szCs w:val="20"/>
          <w:lang w:eastAsia="hr-HR"/>
        </w:rPr>
        <w:t xml:space="preserve"> arhitektonsko-građevnog kamena Grožnjan-</w:t>
      </w:r>
      <w:proofErr w:type="spellStart"/>
      <w:r w:rsidRPr="004E3FF3">
        <w:rPr>
          <w:rFonts w:ascii="Arial" w:eastAsia="Times New Roman" w:hAnsi="Arial"/>
          <w:sz w:val="20"/>
          <w:szCs w:val="20"/>
          <w:lang w:eastAsia="hr-HR"/>
        </w:rPr>
        <w:t>Kornarija</w:t>
      </w:r>
      <w:proofErr w:type="spellEnd"/>
    </w:p>
    <w:p w14:paraId="031CB564"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7F67626A"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3C37795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736E0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Republika Hrvatska može posebnim propisom odrediti i druge za nju važne građevine.</w:t>
      </w:r>
    </w:p>
    <w:p w14:paraId="4F5690D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700285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C18FC2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8D6C5C" w14:textId="77777777" w:rsidR="004E3FF3" w:rsidRPr="004E3FF3" w:rsidRDefault="004E3FF3" w:rsidP="004E3FF3">
      <w:pPr>
        <w:numPr>
          <w:ilvl w:val="12"/>
          <w:numId w:val="0"/>
        </w:numPr>
        <w:spacing w:after="0" w:line="240" w:lineRule="auto"/>
        <w:jc w:val="both"/>
        <w:rPr>
          <w:rFonts w:ascii="Arial" w:eastAsia="Times New Roman" w:hAnsi="Arial" w:cs="Arial"/>
          <w:bCs/>
          <w:sz w:val="20"/>
          <w:szCs w:val="20"/>
          <w:lang w:eastAsia="hr-HR"/>
        </w:rPr>
      </w:pPr>
      <w:r w:rsidRPr="004E3FF3">
        <w:rPr>
          <w:rFonts w:ascii="Arial" w:eastAsia="Times New Roman" w:hAnsi="Arial" w:cs="Arial"/>
          <w:bCs/>
          <w:sz w:val="20"/>
          <w:szCs w:val="20"/>
          <w:lang w:eastAsia="hr-HR"/>
        </w:rPr>
        <w:t>(1) Zahvati u prostoru i građevine od važnosti za Istarsku županiju, zadani Prostornim planom Istarske županije na području Grada Buja su :</w:t>
      </w:r>
    </w:p>
    <w:p w14:paraId="6D82CE53"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4E323C3D"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caps/>
          <w:sz w:val="20"/>
          <w:szCs w:val="20"/>
          <w:lang w:eastAsia="hr-HR"/>
        </w:rPr>
        <w:tab/>
        <w:t>Građevine društvenih djelatnosti</w:t>
      </w:r>
    </w:p>
    <w:p w14:paraId="783DD43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7702221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w:t>
      </w:r>
      <w:r w:rsidRPr="004E3FF3">
        <w:rPr>
          <w:rFonts w:ascii="Arial" w:eastAsia="Times New Roman" w:hAnsi="Arial"/>
          <w:sz w:val="20"/>
          <w:szCs w:val="20"/>
          <w:lang w:eastAsia="hr-HR"/>
        </w:rPr>
        <w:tab/>
        <w:t>Srednje škole</w:t>
      </w:r>
    </w:p>
    <w:p w14:paraId="27E26828"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Srednja škola «Vladimir Gortan» Buje</w:t>
      </w:r>
    </w:p>
    <w:p w14:paraId="33C288FE"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Gospodarska škola Buje </w:t>
      </w:r>
    </w:p>
    <w:p w14:paraId="490E5688"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talijanska srednja škola u Bujama</w:t>
      </w:r>
    </w:p>
    <w:p w14:paraId="461A8C94" w14:textId="77777777" w:rsidR="004E3FF3" w:rsidRPr="004E3FF3" w:rsidRDefault="004E3FF3" w:rsidP="004E3FF3">
      <w:pPr>
        <w:spacing w:after="0" w:line="240" w:lineRule="auto"/>
        <w:jc w:val="both"/>
        <w:rPr>
          <w:rFonts w:ascii="Arial" w:eastAsia="Times New Roman" w:hAnsi="Arial"/>
          <w:sz w:val="20"/>
          <w:szCs w:val="20"/>
          <w:lang w:eastAsia="hr-HR"/>
        </w:rPr>
      </w:pPr>
    </w:p>
    <w:p w14:paraId="038FD63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b)</w:t>
      </w:r>
      <w:r w:rsidRPr="004E3FF3">
        <w:rPr>
          <w:rFonts w:ascii="Arial" w:eastAsia="Times New Roman" w:hAnsi="Arial"/>
          <w:sz w:val="20"/>
          <w:szCs w:val="20"/>
          <w:lang w:eastAsia="hr-HR"/>
        </w:rPr>
        <w:tab/>
        <w:t>Zavod za javno zdravstvo Istarske županije s ispostavom Buje</w:t>
      </w:r>
    </w:p>
    <w:p w14:paraId="4018FA21" w14:textId="77777777" w:rsidR="004E3FF3" w:rsidRPr="004E3FF3" w:rsidRDefault="004E3FF3" w:rsidP="004E3FF3">
      <w:pPr>
        <w:spacing w:after="0" w:line="240" w:lineRule="auto"/>
        <w:jc w:val="both"/>
        <w:rPr>
          <w:rFonts w:ascii="Arial" w:eastAsia="Times New Roman" w:hAnsi="Arial"/>
          <w:sz w:val="20"/>
          <w:szCs w:val="20"/>
          <w:lang w:eastAsia="hr-HR"/>
        </w:rPr>
      </w:pPr>
    </w:p>
    <w:p w14:paraId="1940A626"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caps/>
          <w:sz w:val="20"/>
          <w:szCs w:val="20"/>
          <w:lang w:eastAsia="hr-HR"/>
        </w:rPr>
        <w:tab/>
        <w:t>Prometne građevine</w:t>
      </w:r>
    </w:p>
    <w:p w14:paraId="6032B155"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13C9E63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c)1</w:t>
      </w:r>
      <w:r w:rsidRPr="004E3FF3">
        <w:rPr>
          <w:rFonts w:ascii="Arial" w:eastAsia="Times New Roman" w:hAnsi="Arial"/>
          <w:sz w:val="20"/>
          <w:szCs w:val="20"/>
          <w:lang w:eastAsia="hr-HR"/>
        </w:rPr>
        <w:tab/>
        <w:t>Cestovne građevine s pripadajućim objektima i uređajima</w:t>
      </w:r>
    </w:p>
    <w:p w14:paraId="4390B73F"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granični cestovni prijelaz za pogranični promet </w:t>
      </w:r>
      <w:proofErr w:type="spellStart"/>
      <w:r w:rsidRPr="004E3FF3">
        <w:rPr>
          <w:rFonts w:ascii="Arial" w:eastAsia="Times New Roman" w:hAnsi="Arial"/>
          <w:sz w:val="20"/>
          <w:szCs w:val="20"/>
          <w:lang w:eastAsia="hr-HR"/>
        </w:rPr>
        <w:t>Kućibreg</w:t>
      </w:r>
      <w:proofErr w:type="spellEnd"/>
      <w:r w:rsidRPr="004E3FF3">
        <w:rPr>
          <w:rFonts w:ascii="Arial" w:eastAsia="Times New Roman" w:hAnsi="Arial"/>
          <w:sz w:val="20"/>
          <w:szCs w:val="20"/>
          <w:lang w:eastAsia="hr-HR"/>
        </w:rPr>
        <w:t xml:space="preserve"> - </w:t>
      </w:r>
      <w:proofErr w:type="spellStart"/>
      <w:r w:rsidRPr="004E3FF3">
        <w:rPr>
          <w:rFonts w:ascii="Arial" w:eastAsia="Times New Roman" w:hAnsi="Arial"/>
          <w:sz w:val="20"/>
          <w:szCs w:val="20"/>
          <w:lang w:eastAsia="hr-HR"/>
        </w:rPr>
        <w:t>Hrvoji</w:t>
      </w:r>
      <w:proofErr w:type="spellEnd"/>
    </w:p>
    <w:p w14:paraId="21D2D6BD"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županijske i lokalne javne ceste</w:t>
      </w:r>
    </w:p>
    <w:p w14:paraId="3084C4E3"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Ž5001 T.N.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 </w:t>
      </w:r>
      <w:proofErr w:type="spellStart"/>
      <w:r w:rsidRPr="004E3FF3">
        <w:rPr>
          <w:rFonts w:ascii="Arial" w:eastAsia="Times New Roman" w:hAnsi="Arial"/>
          <w:sz w:val="20"/>
          <w:szCs w:val="20"/>
          <w:lang w:eastAsia="hr-HR"/>
        </w:rPr>
        <w:t>Valica</w:t>
      </w:r>
      <w:proofErr w:type="spellEnd"/>
      <w:r w:rsidRPr="004E3FF3">
        <w:rPr>
          <w:rFonts w:ascii="Arial" w:eastAsia="Times New Roman" w:hAnsi="Arial"/>
          <w:sz w:val="20"/>
          <w:szCs w:val="20"/>
          <w:lang w:eastAsia="hr-HR"/>
        </w:rPr>
        <w:t xml:space="preserve"> (D75) (postojeća)</w:t>
      </w:r>
    </w:p>
    <w:p w14:paraId="70820317"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Ž5007 Buje (Ž5209) – </w:t>
      </w:r>
      <w:proofErr w:type="spellStart"/>
      <w:r w:rsidRPr="004E3FF3">
        <w:rPr>
          <w:rFonts w:ascii="Arial" w:eastAsia="Times New Roman" w:hAnsi="Arial"/>
          <w:sz w:val="20"/>
          <w:szCs w:val="20"/>
          <w:lang w:eastAsia="hr-HR"/>
        </w:rPr>
        <w:t>Šterna</w:t>
      </w:r>
      <w:proofErr w:type="spellEnd"/>
      <w:r w:rsidRPr="004E3FF3">
        <w:rPr>
          <w:rFonts w:ascii="Arial" w:eastAsia="Times New Roman" w:hAnsi="Arial"/>
          <w:sz w:val="20"/>
          <w:szCs w:val="20"/>
          <w:lang w:eastAsia="hr-HR"/>
        </w:rPr>
        <w:t xml:space="preserve"> – Oprtalj – Livade – </w:t>
      </w:r>
      <w:proofErr w:type="spellStart"/>
      <w:r w:rsidRPr="004E3FF3">
        <w:rPr>
          <w:rFonts w:ascii="Arial" w:eastAsia="Times New Roman" w:hAnsi="Arial"/>
          <w:sz w:val="20"/>
          <w:szCs w:val="20"/>
          <w:lang w:eastAsia="hr-HR"/>
        </w:rPr>
        <w:t>Karojba</w:t>
      </w:r>
      <w:proofErr w:type="spellEnd"/>
      <w:r w:rsidRPr="004E3FF3">
        <w:rPr>
          <w:rFonts w:ascii="Arial" w:eastAsia="Times New Roman" w:hAnsi="Arial"/>
          <w:sz w:val="20"/>
          <w:szCs w:val="20"/>
          <w:lang w:eastAsia="hr-HR"/>
        </w:rPr>
        <w:t xml:space="preserve"> – A.G. Grada Pazina (postojeća,    djelomična obnova i rekonstrukcija postojeće)</w:t>
      </w:r>
    </w:p>
    <w:p w14:paraId="46BD8643"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Ž5008 Buje (D200) – Grožnjan – Ponte </w:t>
      </w:r>
      <w:proofErr w:type="spellStart"/>
      <w:r w:rsidRPr="004E3FF3">
        <w:rPr>
          <w:rFonts w:ascii="Arial" w:eastAsia="Times New Roman" w:hAnsi="Arial"/>
          <w:sz w:val="20"/>
          <w:szCs w:val="20"/>
          <w:lang w:eastAsia="hr-HR"/>
        </w:rPr>
        <w:t>Porton</w:t>
      </w:r>
      <w:proofErr w:type="spellEnd"/>
      <w:r w:rsidRPr="004E3FF3">
        <w:rPr>
          <w:rFonts w:ascii="Arial" w:eastAsia="Times New Roman" w:hAnsi="Arial"/>
          <w:sz w:val="20"/>
          <w:szCs w:val="20"/>
          <w:lang w:eastAsia="hr-HR"/>
        </w:rPr>
        <w:t xml:space="preserve"> (Ž5209) (postojeća, djelomična obnova i  rekonstrukcija postojeće)</w:t>
      </w:r>
    </w:p>
    <w:p w14:paraId="6FD48A62"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Ž5070 </w:t>
      </w:r>
      <w:proofErr w:type="spellStart"/>
      <w:r w:rsidRPr="004E3FF3">
        <w:rPr>
          <w:rFonts w:ascii="Arial" w:eastAsia="Times New Roman" w:hAnsi="Arial"/>
          <w:sz w:val="20"/>
          <w:szCs w:val="20"/>
          <w:lang w:eastAsia="hr-HR"/>
        </w:rPr>
        <w:t>Grando</w:t>
      </w:r>
      <w:proofErr w:type="spellEnd"/>
      <w:r w:rsidRPr="004E3FF3">
        <w:rPr>
          <w:rFonts w:ascii="Arial" w:eastAsia="Times New Roman" w:hAnsi="Arial"/>
          <w:sz w:val="20"/>
          <w:szCs w:val="20"/>
          <w:lang w:eastAsia="hr-HR"/>
        </w:rPr>
        <w:t xml:space="preserve"> (D200) – Brtonigla – </w:t>
      </w:r>
      <w:proofErr w:type="spellStart"/>
      <w:r w:rsidRPr="004E3FF3">
        <w:rPr>
          <w:rFonts w:ascii="Arial" w:eastAsia="Times New Roman" w:hAnsi="Arial"/>
          <w:sz w:val="20"/>
          <w:szCs w:val="20"/>
          <w:lang w:eastAsia="hr-HR"/>
        </w:rPr>
        <w:t>Bužinija</w:t>
      </w:r>
      <w:proofErr w:type="spellEnd"/>
      <w:r w:rsidRPr="004E3FF3">
        <w:rPr>
          <w:rFonts w:ascii="Arial" w:eastAsia="Times New Roman" w:hAnsi="Arial"/>
          <w:sz w:val="20"/>
          <w:szCs w:val="20"/>
          <w:lang w:eastAsia="hr-HR"/>
        </w:rPr>
        <w:t xml:space="preserve"> (D301) (postojeća)</w:t>
      </w:r>
    </w:p>
    <w:p w14:paraId="47CDCDD5"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Ž5209 Kaštel (D510) – Buje – </w:t>
      </w:r>
      <w:proofErr w:type="spellStart"/>
      <w:r w:rsidRPr="004E3FF3">
        <w:rPr>
          <w:rFonts w:ascii="Arial" w:eastAsia="Times New Roman" w:hAnsi="Arial"/>
          <w:sz w:val="20"/>
          <w:szCs w:val="20"/>
          <w:lang w:eastAsia="hr-HR"/>
        </w:rPr>
        <w:t>Vižinada</w:t>
      </w:r>
      <w:proofErr w:type="spellEnd"/>
      <w:r w:rsidRPr="004E3FF3">
        <w:rPr>
          <w:rFonts w:ascii="Arial" w:eastAsia="Times New Roman" w:hAnsi="Arial"/>
          <w:sz w:val="20"/>
          <w:szCs w:val="20"/>
          <w:lang w:eastAsia="hr-HR"/>
        </w:rPr>
        <w:t xml:space="preserve"> – čvorište </w:t>
      </w:r>
      <w:proofErr w:type="spellStart"/>
      <w:r w:rsidRPr="004E3FF3">
        <w:rPr>
          <w:rFonts w:ascii="Arial" w:eastAsia="Times New Roman" w:hAnsi="Arial"/>
          <w:sz w:val="20"/>
          <w:szCs w:val="20"/>
          <w:lang w:eastAsia="hr-HR"/>
        </w:rPr>
        <w:t>Medaki</w:t>
      </w:r>
      <w:proofErr w:type="spellEnd"/>
      <w:r w:rsidRPr="004E3FF3">
        <w:rPr>
          <w:rFonts w:ascii="Arial" w:eastAsia="Times New Roman" w:hAnsi="Arial"/>
          <w:sz w:val="20"/>
          <w:szCs w:val="20"/>
          <w:lang w:eastAsia="hr-HR"/>
        </w:rPr>
        <w:t xml:space="preserve"> (A9) – Vrh Lima (D75) (postojeća, djelomična obnova i rekonstrukcija postojeće)</w:t>
      </w:r>
    </w:p>
    <w:p w14:paraId="3D5E4483"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L50006</w:t>
      </w:r>
    </w:p>
    <w:p w14:paraId="64773126"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L50007</w:t>
      </w:r>
    </w:p>
    <w:p w14:paraId="4BA57DA8"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L50009</w:t>
      </w:r>
    </w:p>
    <w:p w14:paraId="26D283BA"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L50011</w:t>
      </w:r>
    </w:p>
    <w:p w14:paraId="75144D69"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L50012</w:t>
      </w:r>
    </w:p>
    <w:p w14:paraId="26EAA2FE"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L50014</w:t>
      </w:r>
    </w:p>
    <w:p w14:paraId="127BA8D7"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L50015</w:t>
      </w:r>
    </w:p>
    <w:p w14:paraId="2D090D48" w14:textId="77777777" w:rsidR="004E3FF3" w:rsidRPr="004E3FF3" w:rsidRDefault="004E3FF3" w:rsidP="004E3FF3">
      <w:pPr>
        <w:numPr>
          <w:ilvl w:val="0"/>
          <w:numId w:val="13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L50179</w:t>
      </w:r>
    </w:p>
    <w:p w14:paraId="4F4F6071"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p>
    <w:p w14:paraId="3333AE5C"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c)2</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 xml:space="preserve">Luka otvorena za javni promet (lokalna) </w:t>
      </w:r>
      <w:proofErr w:type="spellStart"/>
      <w:r w:rsidRPr="004E3FF3">
        <w:rPr>
          <w:rFonts w:ascii="Arial" w:eastAsia="Times New Roman" w:hAnsi="Arial"/>
          <w:sz w:val="20"/>
          <w:szCs w:val="20"/>
          <w:lang w:eastAsia="hr-HR"/>
        </w:rPr>
        <w:t>Kanegra</w:t>
      </w:r>
      <w:proofErr w:type="spellEnd"/>
    </w:p>
    <w:p w14:paraId="60B4DB0F"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caps/>
          <w:sz w:val="20"/>
          <w:szCs w:val="20"/>
          <w:lang w:eastAsia="hr-HR"/>
        </w:rPr>
        <w:tab/>
      </w:r>
    </w:p>
    <w:p w14:paraId="1544ADE9"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p>
    <w:p w14:paraId="06D086DC"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caps/>
          <w:sz w:val="20"/>
          <w:szCs w:val="20"/>
          <w:lang w:eastAsia="hr-HR"/>
        </w:rPr>
        <w:t>Građevine elektroničkih komunikacija</w:t>
      </w:r>
    </w:p>
    <w:p w14:paraId="08D256C7"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p>
    <w:p w14:paraId="0857D442"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sz w:val="20"/>
          <w:szCs w:val="20"/>
          <w:lang w:eastAsia="hr-HR"/>
        </w:rPr>
        <w:t xml:space="preserve">d) </w:t>
      </w:r>
      <w:r w:rsidRPr="004E3FF3">
        <w:rPr>
          <w:rFonts w:ascii="Arial" w:eastAsia="Times New Roman" w:hAnsi="Arial"/>
          <w:sz w:val="20"/>
          <w:szCs w:val="20"/>
          <w:lang w:eastAsia="hr-HR"/>
        </w:rPr>
        <w:tab/>
        <w:t>elektronički komunikacijski vodovi s pripadajućim građevinama:</w:t>
      </w:r>
    </w:p>
    <w:p w14:paraId="2C7691CA"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sz w:val="20"/>
          <w:szCs w:val="20"/>
          <w:lang w:eastAsia="hr-HR"/>
        </w:rPr>
        <w:tab/>
      </w:r>
      <w:r w:rsidRPr="004E3FF3">
        <w:rPr>
          <w:rFonts w:ascii="Arial" w:eastAsia="Times New Roman" w:hAnsi="Arial"/>
          <w:sz w:val="20"/>
          <w:szCs w:val="20"/>
          <w:lang w:eastAsia="hr-HR"/>
        </w:rPr>
        <w:tab/>
        <w:t>- spojni podzemni svjetlovodni kabeli (postojeći)</w:t>
      </w:r>
    </w:p>
    <w:p w14:paraId="5BC3B37E"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sz w:val="20"/>
          <w:szCs w:val="20"/>
          <w:lang w:eastAsia="hr-HR"/>
        </w:rPr>
        <w:tab/>
      </w:r>
      <w:r w:rsidRPr="004E3FF3">
        <w:rPr>
          <w:rFonts w:ascii="Arial" w:eastAsia="Times New Roman" w:hAnsi="Arial"/>
          <w:sz w:val="20"/>
          <w:szCs w:val="20"/>
          <w:lang w:eastAsia="hr-HR"/>
        </w:rPr>
        <w:tab/>
        <w:t>- pristupne centrale kao pripadajuće građevine spojnim kabelima (postojeće)</w:t>
      </w:r>
    </w:p>
    <w:p w14:paraId="7DC9E30E"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p>
    <w:p w14:paraId="45187AB5"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p>
    <w:p w14:paraId="57285DE0"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caps/>
          <w:sz w:val="20"/>
          <w:szCs w:val="20"/>
          <w:lang w:eastAsia="hr-HR"/>
        </w:rPr>
        <w:t>Energetske građevine</w:t>
      </w:r>
    </w:p>
    <w:p w14:paraId="42A63856"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7DCC0C8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 </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Elektroenergetske građevine - postojeće</w:t>
      </w:r>
    </w:p>
    <w:p w14:paraId="1809E70C"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dalekovodi 35 kV s transformatorskim stanicama na tim dalekovodima</w:t>
      </w:r>
    </w:p>
    <w:p w14:paraId="4EF173D3" w14:textId="77777777" w:rsidR="004E3FF3" w:rsidRPr="004E3FF3" w:rsidRDefault="004E3FF3" w:rsidP="004E3FF3">
      <w:pPr>
        <w:spacing w:after="0" w:line="240" w:lineRule="auto"/>
        <w:jc w:val="both"/>
        <w:rPr>
          <w:rFonts w:ascii="Arial" w:eastAsia="Times New Roman" w:hAnsi="Arial"/>
          <w:sz w:val="20"/>
          <w:szCs w:val="20"/>
          <w:lang w:eastAsia="hr-HR"/>
        </w:rPr>
      </w:pPr>
    </w:p>
    <w:p w14:paraId="1FF555E6"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21ED0FC7"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VODNE GRAĐEVINE</w:t>
      </w:r>
    </w:p>
    <w:p w14:paraId="1E831A1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268D95B1"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f) Regulacijske i zaštitne vodne građevine na vodama, osim regulacijskih i zaštitnih vodnih građevina državnog  značaja:</w:t>
      </w:r>
    </w:p>
    <w:p w14:paraId="20B461E6"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retencija </w:t>
      </w:r>
      <w:proofErr w:type="spellStart"/>
      <w:r w:rsidRPr="004E3FF3">
        <w:rPr>
          <w:rFonts w:ascii="Arial" w:eastAsia="Times New Roman" w:hAnsi="Arial"/>
          <w:sz w:val="20"/>
          <w:szCs w:val="20"/>
          <w:lang w:eastAsia="hr-HR"/>
        </w:rPr>
        <w:t>Ljubljanija</w:t>
      </w:r>
      <w:proofErr w:type="spellEnd"/>
      <w:r w:rsidRPr="004E3FF3">
        <w:rPr>
          <w:rFonts w:ascii="Arial" w:eastAsia="Times New Roman" w:hAnsi="Arial"/>
          <w:sz w:val="20"/>
          <w:szCs w:val="20"/>
          <w:lang w:eastAsia="hr-HR"/>
        </w:rPr>
        <w:t xml:space="preserve"> i </w:t>
      </w:r>
    </w:p>
    <w:p w14:paraId="431C69AE"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akumulacije </w:t>
      </w:r>
      <w:proofErr w:type="spellStart"/>
      <w:r w:rsidRPr="004E3FF3">
        <w:rPr>
          <w:rFonts w:ascii="Arial" w:eastAsia="Times New Roman" w:hAnsi="Arial"/>
          <w:sz w:val="20"/>
          <w:szCs w:val="20"/>
          <w:lang w:eastAsia="hr-HR"/>
        </w:rPr>
        <w:t>Kastanjari</w:t>
      </w:r>
      <w:proofErr w:type="spellEnd"/>
      <w:r w:rsidRPr="004E3FF3">
        <w:rPr>
          <w:rFonts w:ascii="Arial" w:eastAsia="Times New Roman" w:hAnsi="Arial"/>
          <w:sz w:val="20"/>
          <w:szCs w:val="20"/>
          <w:lang w:eastAsia="hr-HR"/>
        </w:rPr>
        <w:t xml:space="preserve"> i </w:t>
      </w:r>
      <w:proofErr w:type="spellStart"/>
      <w:r w:rsidRPr="004E3FF3">
        <w:rPr>
          <w:rFonts w:ascii="Arial" w:eastAsia="Times New Roman" w:hAnsi="Arial"/>
          <w:sz w:val="20"/>
          <w:szCs w:val="20"/>
          <w:lang w:eastAsia="hr-HR"/>
        </w:rPr>
        <w:t>Bracanija</w:t>
      </w:r>
      <w:proofErr w:type="spellEnd"/>
    </w:p>
    <w:p w14:paraId="340F09BC"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g) brane s akumulacijom ili </w:t>
      </w:r>
      <w:proofErr w:type="spellStart"/>
      <w:r w:rsidRPr="004E3FF3">
        <w:rPr>
          <w:rFonts w:ascii="Arial" w:eastAsia="Times New Roman" w:hAnsi="Arial"/>
          <w:sz w:val="20"/>
          <w:szCs w:val="20"/>
          <w:lang w:eastAsia="hr-HR"/>
        </w:rPr>
        <w:t>retencijskim</w:t>
      </w:r>
      <w:proofErr w:type="spellEnd"/>
      <w:r w:rsidRPr="004E3FF3">
        <w:rPr>
          <w:rFonts w:ascii="Arial" w:eastAsia="Times New Roman" w:hAnsi="Arial"/>
          <w:sz w:val="20"/>
          <w:szCs w:val="20"/>
          <w:lang w:eastAsia="hr-HR"/>
        </w:rPr>
        <w:t xml:space="preserve"> prostorom s pripadajućim građevinama izvan granica  građevinskog područja, osim građevina državnog značaja</w:t>
      </w:r>
    </w:p>
    <w:p w14:paraId="3FF53CC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brane s akumulacijama: </w:t>
      </w:r>
    </w:p>
    <w:p w14:paraId="3E286838" w14:textId="77777777" w:rsidR="004E3FF3" w:rsidRPr="004E3FF3" w:rsidRDefault="004E3FF3" w:rsidP="004E3FF3">
      <w:pPr>
        <w:numPr>
          <w:ilvl w:val="0"/>
          <w:numId w:val="19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brana s akumulacijom </w:t>
      </w:r>
      <w:proofErr w:type="spellStart"/>
      <w:r w:rsidRPr="004E3FF3">
        <w:rPr>
          <w:rFonts w:ascii="Arial" w:eastAsia="Times New Roman" w:hAnsi="Arial"/>
          <w:sz w:val="20"/>
          <w:szCs w:val="20"/>
          <w:lang w:eastAsia="hr-HR"/>
        </w:rPr>
        <w:t>Kastanjari</w:t>
      </w:r>
      <w:proofErr w:type="spellEnd"/>
      <w:r w:rsidRPr="004E3FF3">
        <w:rPr>
          <w:rFonts w:ascii="Arial" w:eastAsia="Times New Roman" w:hAnsi="Arial"/>
          <w:sz w:val="20"/>
          <w:szCs w:val="20"/>
          <w:lang w:eastAsia="hr-HR"/>
        </w:rPr>
        <w:t xml:space="preserve"> (planirano)</w:t>
      </w:r>
    </w:p>
    <w:p w14:paraId="2F32F759" w14:textId="77777777" w:rsidR="004E3FF3" w:rsidRPr="004E3FF3" w:rsidRDefault="004E3FF3" w:rsidP="004E3FF3">
      <w:pPr>
        <w:numPr>
          <w:ilvl w:val="0"/>
          <w:numId w:val="19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brana s akumulacijom </w:t>
      </w:r>
      <w:proofErr w:type="spellStart"/>
      <w:r w:rsidRPr="004E3FF3">
        <w:rPr>
          <w:rFonts w:ascii="Arial" w:eastAsia="Times New Roman" w:hAnsi="Arial"/>
          <w:sz w:val="20"/>
          <w:szCs w:val="20"/>
          <w:lang w:eastAsia="hr-HR"/>
        </w:rPr>
        <w:t>Bracanija</w:t>
      </w:r>
      <w:proofErr w:type="spellEnd"/>
      <w:r w:rsidRPr="004E3FF3">
        <w:rPr>
          <w:rFonts w:ascii="Arial" w:eastAsia="Times New Roman" w:hAnsi="Arial"/>
          <w:sz w:val="20"/>
          <w:szCs w:val="20"/>
          <w:lang w:eastAsia="hr-HR"/>
        </w:rPr>
        <w:t xml:space="preserve">  (planirano)</w:t>
      </w:r>
    </w:p>
    <w:p w14:paraId="5147E45A" w14:textId="77777777" w:rsidR="004E3FF3" w:rsidRPr="004E3FF3" w:rsidRDefault="004E3FF3" w:rsidP="004E3FF3">
      <w:pPr>
        <w:spacing w:after="0" w:line="240" w:lineRule="auto"/>
        <w:jc w:val="both"/>
        <w:rPr>
          <w:rFonts w:ascii="Arial" w:eastAsia="Times New Roman" w:hAnsi="Arial"/>
          <w:sz w:val="20"/>
          <w:szCs w:val="20"/>
          <w:lang w:eastAsia="hr-HR"/>
        </w:rPr>
      </w:pPr>
    </w:p>
    <w:p w14:paraId="4E10346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ab/>
        <w:t>- brane s retencijama:</w:t>
      </w:r>
    </w:p>
    <w:p w14:paraId="5EB80A5E" w14:textId="77777777" w:rsidR="004E3FF3" w:rsidRPr="004E3FF3" w:rsidRDefault="004E3FF3" w:rsidP="004E3FF3">
      <w:pPr>
        <w:numPr>
          <w:ilvl w:val="0"/>
          <w:numId w:val="193"/>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brana s retencijom </w:t>
      </w:r>
      <w:proofErr w:type="spellStart"/>
      <w:r w:rsidRPr="004E3FF3">
        <w:rPr>
          <w:rFonts w:ascii="Arial" w:eastAsia="Times New Roman" w:hAnsi="Arial"/>
          <w:sz w:val="20"/>
          <w:szCs w:val="20"/>
          <w:lang w:eastAsia="hr-HR"/>
        </w:rPr>
        <w:t>Ljubljanija</w:t>
      </w:r>
      <w:proofErr w:type="spellEnd"/>
      <w:r w:rsidRPr="004E3FF3">
        <w:rPr>
          <w:rFonts w:ascii="Arial" w:eastAsia="Times New Roman" w:hAnsi="Arial"/>
          <w:sz w:val="20"/>
          <w:szCs w:val="20"/>
          <w:lang w:eastAsia="hr-HR"/>
        </w:rPr>
        <w:t xml:space="preserve"> (planirano)</w:t>
      </w:r>
    </w:p>
    <w:p w14:paraId="5572B102"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2BFD730B"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h)   vodne građevine za melioracijsku odvodnju površine manje od </w:t>
      </w:r>
      <w:smartTag w:uri="urn:schemas-microsoft-com:office:smarttags" w:element="metricconverter">
        <w:smartTagPr>
          <w:attr w:name="ProductID" w:val="10.000 ha"/>
        </w:smartTagPr>
        <w:r w:rsidRPr="004E3FF3">
          <w:rPr>
            <w:rFonts w:ascii="Arial" w:eastAsia="Times New Roman" w:hAnsi="Arial"/>
            <w:sz w:val="20"/>
            <w:szCs w:val="20"/>
            <w:lang w:eastAsia="hr-HR"/>
          </w:rPr>
          <w:t>10.000 ha</w:t>
        </w:r>
      </w:smartTag>
      <w:r w:rsidRPr="004E3FF3">
        <w:rPr>
          <w:rFonts w:ascii="Arial" w:eastAsia="Times New Roman" w:hAnsi="Arial"/>
          <w:sz w:val="20"/>
          <w:szCs w:val="20"/>
          <w:lang w:eastAsia="hr-HR"/>
        </w:rPr>
        <w:t xml:space="preserve"> </w:t>
      </w:r>
    </w:p>
    <w:p w14:paraId="35333441" w14:textId="77777777" w:rsidR="004E3FF3" w:rsidRPr="004E3FF3" w:rsidRDefault="004E3FF3" w:rsidP="004E3FF3">
      <w:pPr>
        <w:numPr>
          <w:ilvl w:val="0"/>
          <w:numId w:val="19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vodne građevine za melioracijsku odvodnju navedene u Tablici</w:t>
      </w:r>
      <w:r w:rsidRPr="004E3FF3">
        <w:rPr>
          <w:rFonts w:ascii="Arial" w:eastAsia="Times New Roman" w:hAnsi="Arial"/>
          <w:b/>
          <w:sz w:val="20"/>
          <w:szCs w:val="20"/>
          <w:lang w:eastAsia="hr-HR"/>
        </w:rPr>
        <w:t xml:space="preserve">: </w:t>
      </w:r>
      <w:r w:rsidRPr="004E3FF3">
        <w:rPr>
          <w:rFonts w:ascii="Arial" w:eastAsia="Times New Roman" w:hAnsi="Arial"/>
          <w:sz w:val="20"/>
          <w:szCs w:val="20"/>
          <w:lang w:eastAsia="hr-HR"/>
        </w:rPr>
        <w:t>Vodne građevine za melioracijsku odvodnju i ostale koje zadovoljavaju navedeni kriterij</w:t>
      </w:r>
    </w:p>
    <w:p w14:paraId="0868717E"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29D69404" w14:textId="77777777" w:rsidR="004E3FF3" w:rsidRPr="004E3FF3" w:rsidRDefault="004E3FF3" w:rsidP="004E3FF3">
      <w:pPr>
        <w:numPr>
          <w:ilvl w:val="12"/>
          <w:numId w:val="0"/>
        </w:numPr>
        <w:spacing w:after="0" w:line="240" w:lineRule="auto"/>
        <w:ind w:left="284" w:hanging="284"/>
        <w:jc w:val="both"/>
        <w:rPr>
          <w:rFonts w:ascii="Arial" w:eastAsia="Times New Roman" w:hAnsi="Arial"/>
          <w:b/>
          <w:sz w:val="20"/>
          <w:szCs w:val="20"/>
          <w:lang w:eastAsia="hr-HR"/>
        </w:rPr>
      </w:pPr>
      <w:r w:rsidRPr="004E3FF3">
        <w:rPr>
          <w:rFonts w:ascii="Arial" w:eastAsia="Times New Roman" w:hAnsi="Arial"/>
          <w:b/>
          <w:sz w:val="20"/>
          <w:szCs w:val="20"/>
          <w:lang w:eastAsia="hr-HR"/>
        </w:rPr>
        <w:t xml:space="preserve">       Tablica: </w:t>
      </w:r>
      <w:r w:rsidRPr="004E3FF3">
        <w:rPr>
          <w:rFonts w:ascii="Arial" w:eastAsia="Times New Roman" w:hAnsi="Arial"/>
          <w:sz w:val="20"/>
          <w:szCs w:val="20"/>
          <w:lang w:eastAsia="hr-HR"/>
        </w:rPr>
        <w:t>Vodne građevine za melioracijsku odvodnju</w:t>
      </w:r>
      <w:r w:rsidRPr="004E3FF3">
        <w:rPr>
          <w:rFonts w:ascii="Arial" w:eastAsia="Times New Roman" w:hAnsi="Arial"/>
          <w:b/>
          <w:sz w:val="20"/>
          <w:szCs w:val="20"/>
          <w:lang w:eastAsia="hr-HR"/>
        </w:rPr>
        <w:t xml:space="preserve"> </w:t>
      </w:r>
    </w:p>
    <w:p w14:paraId="27F91B7F" w14:textId="77777777" w:rsidR="004E3FF3" w:rsidRPr="004E3FF3" w:rsidRDefault="004E3FF3" w:rsidP="004E3FF3">
      <w:pPr>
        <w:numPr>
          <w:ilvl w:val="12"/>
          <w:numId w:val="0"/>
        </w:numPr>
        <w:spacing w:after="0" w:line="240" w:lineRule="auto"/>
        <w:ind w:left="284" w:hanging="284"/>
        <w:jc w:val="both"/>
        <w:rPr>
          <w:rFonts w:ascii="Arial" w:eastAsia="Times New Roman" w:hAnsi="Arial"/>
          <w:b/>
          <w:sz w:val="20"/>
          <w:szCs w:val="20"/>
          <w:lang w:val="en-GB" w:eastAsia="hr-H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713"/>
        <w:gridCol w:w="2069"/>
        <w:gridCol w:w="1910"/>
        <w:gridCol w:w="1875"/>
      </w:tblGrid>
      <w:tr w:rsidR="004E3FF3" w:rsidRPr="004E3FF3" w14:paraId="03D18209" w14:textId="77777777" w:rsidTr="00574144">
        <w:trPr>
          <w:trHeight w:val="286"/>
        </w:trPr>
        <w:tc>
          <w:tcPr>
            <w:tcW w:w="9321" w:type="dxa"/>
            <w:gridSpan w:val="5"/>
            <w:shd w:val="clear" w:color="auto" w:fill="F2F2F2"/>
            <w:vAlign w:val="center"/>
          </w:tcPr>
          <w:p w14:paraId="1AA099E7" w14:textId="77777777" w:rsidR="004E3FF3" w:rsidRPr="004E3FF3" w:rsidRDefault="004E3FF3" w:rsidP="004E3FF3">
            <w:pPr>
              <w:numPr>
                <w:ilvl w:val="12"/>
                <w:numId w:val="0"/>
              </w:numPr>
              <w:spacing w:after="0" w:line="240" w:lineRule="auto"/>
              <w:ind w:left="284" w:hanging="284"/>
              <w:jc w:val="both"/>
              <w:rPr>
                <w:rFonts w:ascii="Arial" w:eastAsia="Times New Roman" w:hAnsi="Arial"/>
                <w:b/>
                <w:sz w:val="20"/>
                <w:szCs w:val="20"/>
                <w:lang w:eastAsia="hr-HR"/>
              </w:rPr>
            </w:pPr>
          </w:p>
          <w:p w14:paraId="1E3CE054" w14:textId="77777777" w:rsidR="004E3FF3" w:rsidRPr="004E3FF3" w:rsidRDefault="004E3FF3" w:rsidP="004E3FF3">
            <w:pPr>
              <w:numPr>
                <w:ilvl w:val="12"/>
                <w:numId w:val="0"/>
              </w:numPr>
              <w:spacing w:after="0" w:line="240" w:lineRule="auto"/>
              <w:ind w:left="284" w:hanging="284"/>
              <w:jc w:val="both"/>
              <w:rPr>
                <w:rFonts w:ascii="Arial" w:eastAsia="Times New Roman" w:hAnsi="Arial"/>
                <w:b/>
                <w:sz w:val="20"/>
                <w:szCs w:val="20"/>
                <w:lang w:eastAsia="hr-HR"/>
              </w:rPr>
            </w:pPr>
            <w:r w:rsidRPr="004E3FF3">
              <w:rPr>
                <w:rFonts w:ascii="Arial" w:eastAsia="Times New Roman" w:hAnsi="Arial"/>
                <w:b/>
                <w:sz w:val="20"/>
                <w:szCs w:val="20"/>
                <w:lang w:eastAsia="hr-HR"/>
              </w:rPr>
              <w:t>1. Građevine za osnovnu melioracijsku odvodnju:</w:t>
            </w:r>
          </w:p>
          <w:p w14:paraId="2076ACD7" w14:textId="77777777" w:rsidR="004E3FF3" w:rsidRPr="004E3FF3" w:rsidRDefault="004E3FF3" w:rsidP="004E3FF3">
            <w:pPr>
              <w:numPr>
                <w:ilvl w:val="12"/>
                <w:numId w:val="0"/>
              </w:numPr>
              <w:spacing w:after="0" w:line="240" w:lineRule="auto"/>
              <w:ind w:left="284" w:hanging="284"/>
              <w:jc w:val="both"/>
              <w:rPr>
                <w:rFonts w:ascii="Arial" w:eastAsia="Times New Roman" w:hAnsi="Arial"/>
                <w:b/>
                <w:sz w:val="20"/>
                <w:szCs w:val="20"/>
                <w:lang w:eastAsia="hr-HR"/>
              </w:rPr>
            </w:pPr>
          </w:p>
        </w:tc>
      </w:tr>
      <w:tr w:rsidR="004E3FF3" w:rsidRPr="004E3FF3" w14:paraId="2EFAE544" w14:textId="77777777" w:rsidTr="00574144">
        <w:tc>
          <w:tcPr>
            <w:tcW w:w="9321" w:type="dxa"/>
            <w:gridSpan w:val="5"/>
          </w:tcPr>
          <w:p w14:paraId="17764327" w14:textId="77777777" w:rsidR="004E3FF3" w:rsidRPr="004E3FF3" w:rsidRDefault="004E3FF3" w:rsidP="004E3FF3">
            <w:pPr>
              <w:numPr>
                <w:ilvl w:val="12"/>
                <w:numId w:val="0"/>
              </w:numPr>
              <w:spacing w:after="0" w:line="240" w:lineRule="auto"/>
              <w:ind w:left="284" w:hanging="284"/>
              <w:jc w:val="both"/>
              <w:rPr>
                <w:rFonts w:ascii="Arial" w:eastAsia="Times New Roman" w:hAnsi="Arial"/>
                <w:b/>
                <w:sz w:val="20"/>
                <w:szCs w:val="20"/>
                <w:lang w:eastAsia="hr-HR"/>
              </w:rPr>
            </w:pPr>
            <w:r w:rsidRPr="004E3FF3">
              <w:rPr>
                <w:rFonts w:ascii="Arial" w:eastAsia="Times New Roman" w:hAnsi="Arial"/>
                <w:b/>
                <w:sz w:val="20"/>
                <w:szCs w:val="20"/>
                <w:lang w:eastAsia="hr-HR"/>
              </w:rPr>
              <w:t>HMS donja Mirna</w:t>
            </w:r>
          </w:p>
        </w:tc>
      </w:tr>
      <w:tr w:rsidR="004E3FF3" w:rsidRPr="004E3FF3" w14:paraId="231D3433" w14:textId="77777777" w:rsidTr="00574144">
        <w:tc>
          <w:tcPr>
            <w:tcW w:w="2985" w:type="dxa"/>
            <w:gridSpan w:val="2"/>
          </w:tcPr>
          <w:p w14:paraId="6A3A4116" w14:textId="77777777" w:rsidR="004E3FF3" w:rsidRPr="004E3FF3" w:rsidRDefault="004E3FF3" w:rsidP="004E3FF3">
            <w:pPr>
              <w:numPr>
                <w:ilvl w:val="12"/>
                <w:numId w:val="0"/>
              </w:numPr>
              <w:spacing w:after="0" w:line="240" w:lineRule="auto"/>
              <w:ind w:left="284" w:hanging="284"/>
              <w:jc w:val="both"/>
              <w:rPr>
                <w:rFonts w:ascii="Arial" w:eastAsia="Times New Roman" w:hAnsi="Arial"/>
                <w:i/>
                <w:sz w:val="20"/>
                <w:szCs w:val="20"/>
                <w:lang w:eastAsia="hr-HR"/>
              </w:rPr>
            </w:pPr>
            <w:r w:rsidRPr="004E3FF3">
              <w:rPr>
                <w:rFonts w:ascii="Arial" w:eastAsia="Times New Roman" w:hAnsi="Arial"/>
                <w:i/>
                <w:sz w:val="20"/>
                <w:szCs w:val="20"/>
                <w:lang w:eastAsia="hr-HR"/>
              </w:rPr>
              <w:t>a)   Melioracijske građevine</w:t>
            </w:r>
          </w:p>
          <w:p w14:paraId="57DFCB99" w14:textId="77777777" w:rsidR="004E3FF3" w:rsidRPr="004E3FF3" w:rsidRDefault="004E3FF3" w:rsidP="004E3FF3">
            <w:pPr>
              <w:numPr>
                <w:ilvl w:val="12"/>
                <w:numId w:val="0"/>
              </w:numPr>
              <w:spacing w:after="0" w:line="240" w:lineRule="auto"/>
              <w:ind w:left="284" w:hanging="284"/>
              <w:jc w:val="both"/>
              <w:rPr>
                <w:rFonts w:ascii="Arial" w:eastAsia="Times New Roman" w:hAnsi="Arial"/>
                <w:i/>
                <w:sz w:val="20"/>
                <w:szCs w:val="20"/>
                <w:lang w:eastAsia="hr-HR"/>
              </w:rPr>
            </w:pPr>
            <w:r w:rsidRPr="004E3FF3">
              <w:rPr>
                <w:rFonts w:ascii="Arial" w:eastAsia="Times New Roman" w:hAnsi="Arial"/>
                <w:i/>
                <w:sz w:val="20"/>
                <w:szCs w:val="20"/>
                <w:lang w:eastAsia="hr-HR"/>
              </w:rPr>
              <w:t>I. reda</w:t>
            </w:r>
          </w:p>
        </w:tc>
        <w:tc>
          <w:tcPr>
            <w:tcW w:w="0" w:type="auto"/>
          </w:tcPr>
          <w:p w14:paraId="3F9287EC" w14:textId="77777777" w:rsidR="004E3FF3" w:rsidRPr="004E3FF3" w:rsidRDefault="004E3FF3" w:rsidP="004E3FF3">
            <w:pPr>
              <w:numPr>
                <w:ilvl w:val="12"/>
                <w:numId w:val="0"/>
              </w:numPr>
              <w:spacing w:after="0" w:line="240" w:lineRule="auto"/>
              <w:ind w:left="284" w:hanging="284"/>
              <w:jc w:val="both"/>
              <w:rPr>
                <w:rFonts w:ascii="Arial" w:eastAsia="Times New Roman" w:hAnsi="Arial"/>
                <w:i/>
                <w:sz w:val="20"/>
                <w:szCs w:val="20"/>
                <w:lang w:eastAsia="hr-HR"/>
              </w:rPr>
            </w:pPr>
            <w:r w:rsidRPr="004E3FF3">
              <w:rPr>
                <w:rFonts w:ascii="Arial" w:eastAsia="Times New Roman" w:hAnsi="Arial"/>
                <w:i/>
                <w:sz w:val="20"/>
                <w:szCs w:val="20"/>
                <w:lang w:eastAsia="hr-HR"/>
              </w:rPr>
              <w:t>b) Melioracijske građevine</w:t>
            </w:r>
          </w:p>
          <w:p w14:paraId="73752C51" w14:textId="77777777" w:rsidR="004E3FF3" w:rsidRPr="004E3FF3" w:rsidRDefault="004E3FF3" w:rsidP="004E3FF3">
            <w:pPr>
              <w:numPr>
                <w:ilvl w:val="12"/>
                <w:numId w:val="0"/>
              </w:numPr>
              <w:spacing w:after="0" w:line="240" w:lineRule="auto"/>
              <w:ind w:left="284" w:hanging="284"/>
              <w:jc w:val="both"/>
              <w:rPr>
                <w:rFonts w:ascii="Arial" w:eastAsia="Times New Roman" w:hAnsi="Arial"/>
                <w:i/>
                <w:sz w:val="20"/>
                <w:szCs w:val="20"/>
                <w:lang w:eastAsia="hr-HR"/>
              </w:rPr>
            </w:pPr>
            <w:r w:rsidRPr="004E3FF3">
              <w:rPr>
                <w:rFonts w:ascii="Arial" w:eastAsia="Times New Roman" w:hAnsi="Arial"/>
                <w:i/>
                <w:sz w:val="20"/>
                <w:szCs w:val="20"/>
                <w:lang w:eastAsia="hr-HR"/>
              </w:rPr>
              <w:t>II. reda</w:t>
            </w:r>
          </w:p>
        </w:tc>
        <w:tc>
          <w:tcPr>
            <w:tcW w:w="1906" w:type="dxa"/>
          </w:tcPr>
          <w:p w14:paraId="7132197B" w14:textId="77777777" w:rsidR="004E3FF3" w:rsidRPr="004E3FF3" w:rsidRDefault="004E3FF3" w:rsidP="004E3FF3">
            <w:pPr>
              <w:numPr>
                <w:ilvl w:val="12"/>
                <w:numId w:val="0"/>
              </w:numPr>
              <w:spacing w:after="0" w:line="240" w:lineRule="auto"/>
              <w:ind w:left="284" w:hanging="284"/>
              <w:jc w:val="both"/>
              <w:rPr>
                <w:rFonts w:ascii="Arial" w:eastAsia="Times New Roman" w:hAnsi="Arial"/>
                <w:i/>
                <w:sz w:val="20"/>
                <w:szCs w:val="20"/>
                <w:lang w:eastAsia="hr-HR"/>
              </w:rPr>
            </w:pPr>
            <w:r w:rsidRPr="004E3FF3">
              <w:rPr>
                <w:rFonts w:ascii="Arial" w:eastAsia="Times New Roman" w:hAnsi="Arial"/>
                <w:i/>
                <w:sz w:val="20"/>
                <w:szCs w:val="20"/>
                <w:lang w:eastAsia="hr-HR"/>
              </w:rPr>
              <w:t>c) Crpne stanice</w:t>
            </w:r>
          </w:p>
        </w:tc>
        <w:tc>
          <w:tcPr>
            <w:tcW w:w="1871" w:type="dxa"/>
          </w:tcPr>
          <w:p w14:paraId="2A087FD7" w14:textId="77777777" w:rsidR="004E3FF3" w:rsidRPr="004E3FF3" w:rsidRDefault="004E3FF3" w:rsidP="004E3FF3">
            <w:pPr>
              <w:numPr>
                <w:ilvl w:val="12"/>
                <w:numId w:val="0"/>
              </w:numPr>
              <w:spacing w:after="0" w:line="240" w:lineRule="auto"/>
              <w:ind w:left="284" w:hanging="284"/>
              <w:jc w:val="both"/>
              <w:rPr>
                <w:rFonts w:ascii="Arial" w:eastAsia="Times New Roman" w:hAnsi="Arial"/>
                <w:i/>
                <w:sz w:val="20"/>
                <w:szCs w:val="20"/>
                <w:lang w:eastAsia="hr-HR"/>
              </w:rPr>
            </w:pPr>
            <w:r w:rsidRPr="004E3FF3">
              <w:rPr>
                <w:rFonts w:ascii="Arial" w:eastAsia="Times New Roman" w:hAnsi="Arial"/>
                <w:i/>
                <w:sz w:val="20"/>
                <w:szCs w:val="20"/>
                <w:lang w:eastAsia="hr-HR"/>
              </w:rPr>
              <w:t>Ostalo</w:t>
            </w:r>
          </w:p>
        </w:tc>
      </w:tr>
      <w:tr w:rsidR="004E3FF3" w:rsidRPr="004E3FF3" w14:paraId="5F9C5255" w14:textId="77777777" w:rsidTr="00574144">
        <w:tc>
          <w:tcPr>
            <w:tcW w:w="1275" w:type="dxa"/>
            <w:vAlign w:val="center"/>
          </w:tcPr>
          <w:p w14:paraId="32683AE1"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priobalno more</w:t>
            </w:r>
          </w:p>
        </w:tc>
        <w:tc>
          <w:tcPr>
            <w:tcW w:w="1710" w:type="dxa"/>
            <w:vAlign w:val="center"/>
          </w:tcPr>
          <w:p w14:paraId="63A7A5F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prihvatni recipijent</w:t>
            </w:r>
          </w:p>
        </w:tc>
        <w:tc>
          <w:tcPr>
            <w:tcW w:w="0" w:type="auto"/>
            <w:vAlign w:val="center"/>
          </w:tcPr>
          <w:p w14:paraId="3197324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Sabirni kanal broj 1</w:t>
            </w:r>
          </w:p>
        </w:tc>
        <w:tc>
          <w:tcPr>
            <w:tcW w:w="1906" w:type="dxa"/>
            <w:vAlign w:val="center"/>
          </w:tcPr>
          <w:p w14:paraId="10717C95"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CS </w:t>
            </w:r>
            <w:proofErr w:type="spellStart"/>
            <w:r w:rsidRPr="004E3FF3">
              <w:rPr>
                <w:rFonts w:ascii="Arial" w:eastAsia="Times New Roman" w:hAnsi="Arial"/>
                <w:sz w:val="20"/>
                <w:szCs w:val="20"/>
                <w:lang w:eastAsia="hr-HR"/>
              </w:rPr>
              <w:t>Antenal</w:t>
            </w:r>
            <w:proofErr w:type="spellEnd"/>
          </w:p>
        </w:tc>
        <w:tc>
          <w:tcPr>
            <w:tcW w:w="1871" w:type="dxa"/>
          </w:tcPr>
          <w:p w14:paraId="6CC513FA"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Sifon ispod rijeke Mirne</w:t>
            </w:r>
          </w:p>
        </w:tc>
      </w:tr>
      <w:tr w:rsidR="004E3FF3" w:rsidRPr="004E3FF3" w14:paraId="775C41A4" w14:textId="77777777" w:rsidTr="00574144">
        <w:tc>
          <w:tcPr>
            <w:tcW w:w="1275" w:type="dxa"/>
          </w:tcPr>
          <w:p w14:paraId="0B0F721B"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710" w:type="dxa"/>
          </w:tcPr>
          <w:p w14:paraId="6A992682"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0" w:type="auto"/>
            <w:vAlign w:val="center"/>
          </w:tcPr>
          <w:p w14:paraId="10674BFB"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Sabirni kanal broj 2</w:t>
            </w:r>
          </w:p>
        </w:tc>
        <w:tc>
          <w:tcPr>
            <w:tcW w:w="1906" w:type="dxa"/>
          </w:tcPr>
          <w:p w14:paraId="65DA8E3C"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871" w:type="dxa"/>
          </w:tcPr>
          <w:p w14:paraId="0C8F7A87"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r>
      <w:tr w:rsidR="004E3FF3" w:rsidRPr="004E3FF3" w14:paraId="06327EEC" w14:textId="77777777" w:rsidTr="00574144">
        <w:tc>
          <w:tcPr>
            <w:tcW w:w="1275" w:type="dxa"/>
          </w:tcPr>
          <w:p w14:paraId="294F1E0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710" w:type="dxa"/>
          </w:tcPr>
          <w:p w14:paraId="5B409ABC"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0" w:type="auto"/>
            <w:vAlign w:val="center"/>
          </w:tcPr>
          <w:p w14:paraId="587CF91C"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Sabirni kanal broj 3</w:t>
            </w:r>
          </w:p>
        </w:tc>
        <w:tc>
          <w:tcPr>
            <w:tcW w:w="1906" w:type="dxa"/>
          </w:tcPr>
          <w:p w14:paraId="4D6D86B4"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871" w:type="dxa"/>
          </w:tcPr>
          <w:p w14:paraId="7DD597EE"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r>
      <w:tr w:rsidR="004E3FF3" w:rsidRPr="004E3FF3" w14:paraId="3FC8EADA" w14:textId="77777777" w:rsidTr="00574144">
        <w:tc>
          <w:tcPr>
            <w:tcW w:w="1275" w:type="dxa"/>
          </w:tcPr>
          <w:p w14:paraId="5A3BE825"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710" w:type="dxa"/>
          </w:tcPr>
          <w:p w14:paraId="4745A71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0" w:type="auto"/>
            <w:vAlign w:val="center"/>
          </w:tcPr>
          <w:p w14:paraId="5626DF9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Sabirni kanal </w:t>
            </w:r>
            <w:proofErr w:type="spellStart"/>
            <w:r w:rsidRPr="004E3FF3">
              <w:rPr>
                <w:rFonts w:ascii="Arial" w:eastAsia="Times New Roman" w:hAnsi="Arial"/>
                <w:sz w:val="20"/>
                <w:szCs w:val="20"/>
                <w:lang w:eastAsia="hr-HR"/>
              </w:rPr>
              <w:t>Valeron</w:t>
            </w:r>
            <w:proofErr w:type="spellEnd"/>
          </w:p>
        </w:tc>
        <w:tc>
          <w:tcPr>
            <w:tcW w:w="1906" w:type="dxa"/>
          </w:tcPr>
          <w:p w14:paraId="2C5B6D7B"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871" w:type="dxa"/>
          </w:tcPr>
          <w:p w14:paraId="4A83DD2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r>
      <w:tr w:rsidR="004E3FF3" w:rsidRPr="004E3FF3" w14:paraId="60CCD9DB" w14:textId="77777777" w:rsidTr="00574144">
        <w:tc>
          <w:tcPr>
            <w:tcW w:w="1275" w:type="dxa"/>
          </w:tcPr>
          <w:p w14:paraId="19E68F6E"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710" w:type="dxa"/>
          </w:tcPr>
          <w:p w14:paraId="3D192775"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0" w:type="auto"/>
            <w:vAlign w:val="center"/>
          </w:tcPr>
          <w:p w14:paraId="090B8BB3"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Sabirni kanal </w:t>
            </w:r>
            <w:proofErr w:type="spellStart"/>
            <w:r w:rsidRPr="004E3FF3">
              <w:rPr>
                <w:rFonts w:ascii="Arial" w:eastAsia="Times New Roman" w:hAnsi="Arial"/>
                <w:sz w:val="20"/>
                <w:szCs w:val="20"/>
                <w:lang w:eastAsia="hr-HR"/>
              </w:rPr>
              <w:t>Petersan</w:t>
            </w:r>
            <w:proofErr w:type="spellEnd"/>
          </w:p>
        </w:tc>
        <w:tc>
          <w:tcPr>
            <w:tcW w:w="1906" w:type="dxa"/>
          </w:tcPr>
          <w:p w14:paraId="1AFAFD7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871" w:type="dxa"/>
          </w:tcPr>
          <w:p w14:paraId="29DB656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r>
      <w:tr w:rsidR="004E3FF3" w:rsidRPr="004E3FF3" w14:paraId="0C98C601" w14:textId="77777777" w:rsidTr="00574144">
        <w:tc>
          <w:tcPr>
            <w:tcW w:w="1275" w:type="dxa"/>
          </w:tcPr>
          <w:p w14:paraId="2DCE996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710" w:type="dxa"/>
          </w:tcPr>
          <w:p w14:paraId="69E0AF88"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0" w:type="auto"/>
            <w:vAlign w:val="center"/>
          </w:tcPr>
          <w:p w14:paraId="6BBAD27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Sabirni kanal </w:t>
            </w:r>
            <w:proofErr w:type="spellStart"/>
            <w:r w:rsidRPr="004E3FF3">
              <w:rPr>
                <w:rFonts w:ascii="Arial" w:eastAsia="Times New Roman" w:hAnsi="Arial"/>
                <w:sz w:val="20"/>
                <w:szCs w:val="20"/>
                <w:lang w:eastAsia="hr-HR"/>
              </w:rPr>
              <w:t>Bastija</w:t>
            </w:r>
            <w:proofErr w:type="spellEnd"/>
          </w:p>
        </w:tc>
        <w:tc>
          <w:tcPr>
            <w:tcW w:w="1906" w:type="dxa"/>
          </w:tcPr>
          <w:p w14:paraId="7928115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c>
          <w:tcPr>
            <w:tcW w:w="1871" w:type="dxa"/>
          </w:tcPr>
          <w:p w14:paraId="112D295E"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tc>
      </w:tr>
      <w:tr w:rsidR="004E3FF3" w:rsidRPr="004E3FF3" w14:paraId="41D2D663" w14:textId="77777777" w:rsidTr="00574144">
        <w:tc>
          <w:tcPr>
            <w:tcW w:w="9321" w:type="dxa"/>
            <w:gridSpan w:val="5"/>
          </w:tcPr>
          <w:p w14:paraId="5BF0D972" w14:textId="77777777" w:rsidR="004E3FF3" w:rsidRPr="004E3FF3" w:rsidRDefault="004E3FF3" w:rsidP="004E3FF3">
            <w:pPr>
              <w:numPr>
                <w:ilvl w:val="12"/>
                <w:numId w:val="0"/>
              </w:numPr>
              <w:spacing w:after="0" w:line="240" w:lineRule="auto"/>
              <w:ind w:left="284" w:hanging="284"/>
              <w:jc w:val="both"/>
              <w:rPr>
                <w:rFonts w:ascii="Arial" w:eastAsia="Times New Roman" w:hAnsi="Arial"/>
                <w:b/>
                <w:sz w:val="20"/>
                <w:szCs w:val="20"/>
                <w:lang w:eastAsia="hr-HR"/>
              </w:rPr>
            </w:pPr>
          </w:p>
        </w:tc>
      </w:tr>
    </w:tbl>
    <w:p w14:paraId="507763FD"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0F43BA74"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3454A9F1"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sz w:val="20"/>
          <w:szCs w:val="20"/>
          <w:lang w:eastAsia="hr-HR"/>
        </w:rPr>
        <w:t xml:space="preserve">i) </w:t>
      </w:r>
      <w:r w:rsidRPr="004E3FF3">
        <w:rPr>
          <w:rFonts w:ascii="Arial" w:eastAsia="Times New Roman" w:hAnsi="Arial"/>
          <w:sz w:val="20"/>
          <w:szCs w:val="20"/>
          <w:lang w:eastAsia="hr-HR"/>
        </w:rPr>
        <w:tab/>
        <w:t xml:space="preserve">vodne građevine za vodoopskrbu kapaciteta zahvata manjeg od 500 l/s : </w:t>
      </w:r>
    </w:p>
    <w:p w14:paraId="2F084610"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vodne građevine vodoopskrbnih sustava istre, osim vodnih građevina državnog značaja</w:t>
      </w:r>
    </w:p>
    <w:p w14:paraId="6B74A08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743FA7F8"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j)    građevine za korištenje voda – </w:t>
      </w:r>
      <w:proofErr w:type="spellStart"/>
      <w:r w:rsidRPr="004E3FF3">
        <w:rPr>
          <w:rFonts w:ascii="Arial" w:eastAsia="Times New Roman" w:hAnsi="Arial"/>
          <w:sz w:val="20"/>
          <w:szCs w:val="20"/>
          <w:lang w:eastAsia="hr-HR"/>
        </w:rPr>
        <w:t>vodozahvati</w:t>
      </w:r>
      <w:proofErr w:type="spellEnd"/>
      <w:r w:rsidRPr="004E3FF3">
        <w:rPr>
          <w:rFonts w:ascii="Arial" w:eastAsia="Times New Roman" w:hAnsi="Arial"/>
          <w:sz w:val="20"/>
          <w:szCs w:val="20"/>
          <w:lang w:eastAsia="hr-HR"/>
        </w:rPr>
        <w:t>/vodocrpilišta veća od 100 l/s, a manja od 500 l/s :</w:t>
      </w:r>
    </w:p>
    <w:p w14:paraId="491BCD34" w14:textId="77777777" w:rsidR="004E3FF3" w:rsidRPr="004E3FF3" w:rsidRDefault="004E3FF3" w:rsidP="004E3FF3">
      <w:pPr>
        <w:numPr>
          <w:ilvl w:val="0"/>
          <w:numId w:val="195"/>
        </w:numPr>
        <w:spacing w:after="0" w:line="240" w:lineRule="auto"/>
        <w:jc w:val="both"/>
        <w:rPr>
          <w:rFonts w:ascii="Arial" w:eastAsia="Times New Roman" w:hAnsi="Arial"/>
          <w:sz w:val="20"/>
          <w:szCs w:val="20"/>
          <w:lang w:eastAsia="hr-HR"/>
        </w:rPr>
      </w:pPr>
      <w:proofErr w:type="spellStart"/>
      <w:r w:rsidRPr="004E3FF3">
        <w:rPr>
          <w:rFonts w:ascii="Arial" w:eastAsia="Times New Roman" w:hAnsi="Arial"/>
          <w:sz w:val="20"/>
          <w:szCs w:val="20"/>
          <w:lang w:eastAsia="hr-HR"/>
        </w:rPr>
        <w:t>vodozahvat</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Bužini</w:t>
      </w:r>
      <w:proofErr w:type="spellEnd"/>
      <w:r w:rsidRPr="004E3FF3">
        <w:rPr>
          <w:rFonts w:ascii="Arial" w:eastAsia="Times New Roman" w:hAnsi="Arial"/>
          <w:sz w:val="20"/>
          <w:szCs w:val="20"/>
          <w:lang w:eastAsia="hr-HR"/>
        </w:rPr>
        <w:t>-Gabrijeli (postojeći)</w:t>
      </w:r>
    </w:p>
    <w:p w14:paraId="4A9C2453"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632A553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k)</w:t>
      </w:r>
      <w:r w:rsidRPr="004E3FF3">
        <w:rPr>
          <w:rFonts w:ascii="Arial" w:eastAsia="Times New Roman" w:hAnsi="Arial"/>
          <w:sz w:val="20"/>
          <w:szCs w:val="20"/>
          <w:lang w:eastAsia="hr-HR"/>
        </w:rPr>
        <w:tab/>
        <w:t>vodne građevine za zaštitu voda, kapaciteta manjeg od 100.000 ekvivalentnih stanovnika koje osiguravaju</w:t>
      </w:r>
    </w:p>
    <w:p w14:paraId="6A145A13"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odvodnju i pročišćavanje otpadnih voda za područje dviju ili više jedinica lokalne samouprave ili osiguravaju</w:t>
      </w:r>
    </w:p>
    <w:p w14:paraId="29D07A19"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odvodnju i pročišćavanje otpadnih voda za više od 2.000 ES:</w:t>
      </w:r>
    </w:p>
    <w:p w14:paraId="3DE8D9D6"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ab/>
      </w:r>
      <w:r w:rsidRPr="004E3FF3">
        <w:rPr>
          <w:rFonts w:ascii="Arial" w:eastAsia="Times New Roman" w:hAnsi="Arial"/>
          <w:sz w:val="20"/>
          <w:szCs w:val="20"/>
          <w:lang w:eastAsia="hr-HR"/>
        </w:rPr>
        <w:tab/>
        <w:t xml:space="preserve">- UPOV Buje (postojeći) sa sustavom odvodnje aglomeracije Buje </w:t>
      </w:r>
    </w:p>
    <w:p w14:paraId="28F9CEE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282ED1A" w14:textId="77777777" w:rsidR="004E3FF3" w:rsidRPr="004E3FF3" w:rsidRDefault="004E3FF3" w:rsidP="004E3FF3">
      <w:pPr>
        <w:numPr>
          <w:ilvl w:val="12"/>
          <w:numId w:val="0"/>
        </w:numPr>
        <w:spacing w:after="0" w:line="240" w:lineRule="auto"/>
        <w:ind w:left="284" w:hanging="284"/>
        <w:jc w:val="both"/>
        <w:rPr>
          <w:rFonts w:ascii="Arial" w:eastAsia="Times New Roman" w:hAnsi="Arial"/>
          <w:sz w:val="20"/>
          <w:szCs w:val="20"/>
          <w:lang w:eastAsia="hr-HR"/>
        </w:rPr>
      </w:pPr>
    </w:p>
    <w:p w14:paraId="43CEC3FB" w14:textId="77777777" w:rsidR="004E3FF3" w:rsidRPr="004E3FF3" w:rsidRDefault="004E3FF3" w:rsidP="004E3FF3">
      <w:pPr>
        <w:numPr>
          <w:ilvl w:val="12"/>
          <w:numId w:val="0"/>
        </w:numPr>
        <w:spacing w:after="0" w:line="240" w:lineRule="auto"/>
        <w:ind w:left="284" w:hanging="284"/>
        <w:jc w:val="both"/>
        <w:rPr>
          <w:rFonts w:ascii="Arial" w:eastAsia="Times New Roman" w:hAnsi="Arial"/>
          <w:caps/>
          <w:sz w:val="20"/>
          <w:szCs w:val="20"/>
          <w:lang w:eastAsia="hr-HR"/>
        </w:rPr>
      </w:pPr>
      <w:r w:rsidRPr="004E3FF3">
        <w:rPr>
          <w:rFonts w:ascii="Arial" w:eastAsia="Times New Roman" w:hAnsi="Arial"/>
          <w:sz w:val="20"/>
          <w:szCs w:val="20"/>
          <w:lang w:eastAsia="hr-HR"/>
        </w:rPr>
        <w:t xml:space="preserve">l) </w:t>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caps/>
          <w:sz w:val="20"/>
          <w:szCs w:val="20"/>
          <w:lang w:eastAsia="hr-HR"/>
        </w:rPr>
        <w:t>Građevine sporta i rekreacije</w:t>
      </w:r>
    </w:p>
    <w:p w14:paraId="6E413D3C"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izdvojena građevinska područja izvan naselja sportske namjene površine veća od </w:t>
      </w:r>
      <w:smartTag w:uri="urn:schemas-microsoft-com:office:smarttags" w:element="metricconverter">
        <w:smartTagPr>
          <w:attr w:name="ProductID" w:val="2 ha"/>
        </w:smartTagPr>
        <w:r w:rsidRPr="004E3FF3">
          <w:rPr>
            <w:rFonts w:ascii="Arial" w:eastAsia="Times New Roman" w:hAnsi="Arial"/>
            <w:sz w:val="20"/>
            <w:szCs w:val="20"/>
            <w:lang w:eastAsia="hr-HR"/>
          </w:rPr>
          <w:t>2 ha</w:t>
        </w:r>
      </w:smartTag>
    </w:p>
    <w:p w14:paraId="57D72AD2" w14:textId="77777777" w:rsidR="004E3FF3" w:rsidRPr="004E3FF3" w:rsidRDefault="004E3FF3" w:rsidP="004E3FF3">
      <w:pPr>
        <w:numPr>
          <w:ilvl w:val="0"/>
          <w:numId w:val="136"/>
        </w:numPr>
        <w:tabs>
          <w:tab w:val="num" w:pos="360"/>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w:t>
      </w:r>
      <w:proofErr w:type="spellStart"/>
      <w:r w:rsidRPr="004E3FF3">
        <w:rPr>
          <w:rFonts w:ascii="Arial" w:eastAsia="Times New Roman" w:hAnsi="Arial"/>
          <w:sz w:val="20"/>
          <w:szCs w:val="20"/>
          <w:lang w:eastAsia="hr-HR"/>
        </w:rPr>
        <w:t>Parenzana</w:t>
      </w:r>
      <w:proofErr w:type="spellEnd"/>
      <w:r w:rsidRPr="004E3FF3">
        <w:rPr>
          <w:rFonts w:ascii="Arial" w:eastAsia="Times New Roman" w:hAnsi="Arial"/>
          <w:sz w:val="20"/>
          <w:szCs w:val="20"/>
          <w:lang w:eastAsia="hr-HR"/>
        </w:rPr>
        <w:t>“ – rekreacijska trasa stare željezničke pruge Trst-Poreč</w:t>
      </w:r>
    </w:p>
    <w:p w14:paraId="74929639" w14:textId="77777777" w:rsidR="004E3FF3" w:rsidRPr="004E3FF3" w:rsidRDefault="004E3FF3" w:rsidP="004E3FF3">
      <w:pPr>
        <w:spacing w:after="0" w:line="240" w:lineRule="auto"/>
        <w:jc w:val="both"/>
        <w:rPr>
          <w:rFonts w:ascii="Arial" w:eastAsia="Times New Roman" w:hAnsi="Arial"/>
          <w:sz w:val="20"/>
          <w:szCs w:val="20"/>
          <w:lang w:eastAsia="hr-HR"/>
        </w:rPr>
      </w:pPr>
    </w:p>
    <w:p w14:paraId="369A040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m)</w:t>
      </w:r>
      <w:r w:rsidRPr="004E3FF3">
        <w:rPr>
          <w:rFonts w:ascii="Arial" w:eastAsia="Times New Roman" w:hAnsi="Arial"/>
          <w:sz w:val="20"/>
          <w:szCs w:val="20"/>
          <w:lang w:eastAsia="hr-HR"/>
        </w:rPr>
        <w:tab/>
        <w:t>RADNE ZONE</w:t>
      </w:r>
    </w:p>
    <w:p w14:paraId="4D99CCD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Izdvojena građevinska područja izvan naselja poslovne i/ili proizvodne namjene veća od </w:t>
      </w:r>
      <w:smartTag w:uri="urn:schemas-microsoft-com:office:smarttags" w:element="metricconverter">
        <w:smartTagPr>
          <w:attr w:name="ProductID" w:val="4 ha"/>
        </w:smartTagPr>
        <w:r w:rsidRPr="004E3FF3">
          <w:rPr>
            <w:rFonts w:ascii="Arial" w:eastAsia="Times New Roman" w:hAnsi="Arial"/>
            <w:sz w:val="20"/>
            <w:szCs w:val="20"/>
            <w:lang w:eastAsia="hr-HR"/>
          </w:rPr>
          <w:t>4 ha</w:t>
        </w:r>
      </w:smartTag>
      <w:r w:rsidRPr="004E3FF3">
        <w:rPr>
          <w:rFonts w:ascii="Arial" w:eastAsia="Times New Roman" w:hAnsi="Arial"/>
          <w:sz w:val="20"/>
          <w:szCs w:val="20"/>
          <w:lang w:eastAsia="hr-HR"/>
        </w:rPr>
        <w:t>, osim onih državnog značaja</w:t>
      </w:r>
    </w:p>
    <w:p w14:paraId="20556DA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85CE6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 </w:t>
      </w:r>
      <w:r w:rsidRPr="004E3FF3">
        <w:rPr>
          <w:rFonts w:ascii="Arial" w:eastAsia="Times New Roman" w:hAnsi="Arial"/>
          <w:sz w:val="20"/>
          <w:szCs w:val="20"/>
          <w:lang w:eastAsia="hr-HR"/>
        </w:rPr>
        <w:tab/>
        <w:t>UGOSTITELJSKO TURISTIČKE ZONE</w:t>
      </w:r>
    </w:p>
    <w:p w14:paraId="6F0D455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Izdvojena građevinska područja izvan naselja ugostiteljsko-turističke namjene veća od </w:t>
      </w:r>
      <w:smartTag w:uri="urn:schemas-microsoft-com:office:smarttags" w:element="metricconverter">
        <w:smartTagPr>
          <w:attr w:name="ProductID" w:val="2 ha"/>
        </w:smartTagPr>
        <w:r w:rsidRPr="004E3FF3">
          <w:rPr>
            <w:rFonts w:ascii="Arial" w:eastAsia="Times New Roman" w:hAnsi="Arial"/>
            <w:sz w:val="20"/>
            <w:szCs w:val="20"/>
            <w:lang w:eastAsia="hr-HR"/>
          </w:rPr>
          <w:t>2 ha</w:t>
        </w:r>
      </w:smartTag>
      <w:r w:rsidRPr="004E3FF3">
        <w:rPr>
          <w:rFonts w:ascii="Arial" w:eastAsia="Times New Roman" w:hAnsi="Arial"/>
          <w:sz w:val="20"/>
          <w:szCs w:val="20"/>
          <w:lang w:eastAsia="hr-HR"/>
        </w:rPr>
        <w:t>, osim onih državnog značaja</w:t>
      </w:r>
      <w:r w:rsidRPr="004E3FF3" w:rsidDel="009D1223">
        <w:rPr>
          <w:rFonts w:ascii="Arial" w:eastAsia="Times New Roman" w:hAnsi="Arial"/>
          <w:sz w:val="20"/>
          <w:szCs w:val="20"/>
          <w:lang w:eastAsia="hr-HR"/>
        </w:rPr>
        <w:t xml:space="preserve"> </w:t>
      </w:r>
    </w:p>
    <w:p w14:paraId="6B2A028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w:t>
      </w:r>
      <w:r w:rsidRPr="004E3FF3">
        <w:rPr>
          <w:rFonts w:ascii="Arial" w:eastAsia="Times New Roman" w:hAnsi="Arial"/>
          <w:sz w:val="20"/>
          <w:szCs w:val="20"/>
          <w:lang w:eastAsia="hr-HR"/>
        </w:rPr>
        <w:tab/>
        <w:t>EKSPLOATACIJSKA POLJA KAMENOLOMA</w:t>
      </w:r>
    </w:p>
    <w:p w14:paraId="45AFF2D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Eksploatacijska polja tehničko-građevnog kamena uključivo i građevine za eksploataciju unutar eksploatacijskih polja: Plovanija,</w:t>
      </w:r>
    </w:p>
    <w:p w14:paraId="0A0447C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Istarska županija može Prostornim planom Istarske županije ili posebnim propisom ili odlukom odrediti i druge za nju važne građevine.</w:t>
      </w:r>
    </w:p>
    <w:p w14:paraId="614241B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5DFA13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F39448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306BEB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Uvjeti gradnje za građevine iz članaka 70. i 71. ovih odredbi određuju se aktom kojim se odobrava građenje na temelju odredbi ovog Plana odnosno prostornog plana užeg područja, uvažavajući tehničko tehnološke zahtjeve te posebne standarde i propise odgovarajuće za pojedini zahvat u prostoru.</w:t>
      </w:r>
    </w:p>
    <w:p w14:paraId="74CE695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DACDF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BFB1C83"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r w:rsidRPr="004E3FF3">
        <w:rPr>
          <w:rFonts w:ascii="Arial" w:eastAsia="Times New Roman" w:hAnsi="Arial"/>
          <w:caps/>
          <w:sz w:val="20"/>
          <w:szCs w:val="20"/>
          <w:lang w:eastAsia="hr-HR"/>
        </w:rPr>
        <w:t>2.2.2. Građevinska područja naselja</w:t>
      </w:r>
    </w:p>
    <w:p w14:paraId="4B81B2E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9B8C4D8"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Opće odredbe</w:t>
      </w:r>
    </w:p>
    <w:p w14:paraId="5064818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AC95F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A6BF8F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Naselja se na području Grada Buja, u skladu s postavkama ovog Plana i potrebama njihovog razvoja, mogu izgrađivati samo u građevinskim područjima naselja.</w:t>
      </w:r>
    </w:p>
    <w:p w14:paraId="7B3ABA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712999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(2) Građevinsko područje naselja podrazumijeva građevinsko područje osnovnog naselja i izdvojeni dio građevinskog područja naselja, pod jednakim uvjetima, osim kada je to drugačije određeno ovim Planom.</w:t>
      </w:r>
    </w:p>
    <w:p w14:paraId="3F9C34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6A2F769"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Graditi se može samo na uređenom zemljištu u smislu ovih odredbi.</w:t>
      </w:r>
    </w:p>
    <w:p w14:paraId="14FA6DE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657334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(4) Odredbe Plana primjenjuju se kod gradnje novih te rekonstrukcije postojećih građevina iz ovih odredbi.</w:t>
      </w:r>
    </w:p>
    <w:p w14:paraId="3A57D88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71A9EC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Veličina građevinskog područja za naselje ili dijelove naselja određuje se ovisno o planiranom broju stanovnika, planiranim centralnim funkcijama u naselju i drugim namjenama prostora.</w:t>
      </w:r>
    </w:p>
    <w:p w14:paraId="334A8CDE"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4E0AE03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(6) Detaljne granice, kao i izgrađeni, neizgrađeni - uređeni i neizgrađeni - neuređeni dijelovi građevinskih područja naselja utvrđeni su u grafičkom dijelu Plana, list br.</w:t>
      </w:r>
      <w:r w:rsidRPr="004E3FF3">
        <w:rPr>
          <w:rFonts w:ascii="Arial" w:eastAsia="Times New Roman" w:hAnsi="Arial"/>
          <w:sz w:val="20"/>
          <w:szCs w:val="20"/>
          <w:lang w:eastAsia="hr-HR"/>
        </w:rPr>
        <w:t xml:space="preserve"> 4.</w:t>
      </w:r>
      <w:r w:rsidRPr="004E3FF3">
        <w:rPr>
          <w:rFonts w:ascii="Arial" w:eastAsia="Times New Roman" w:hAnsi="Arial"/>
          <w:sz w:val="20"/>
          <w:szCs w:val="20"/>
          <w:lang w:eastAsia="hr-HR"/>
        </w:rPr>
        <w:tab/>
        <w:t xml:space="preserve"> „Granice građevinskih područja na kopijama katastarskog plana, M 1:5000“</w:t>
      </w:r>
    </w:p>
    <w:p w14:paraId="12476C7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19526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B7AD0D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1ABCF3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Prema ovim odredbama način korištenja i uređenja površina iskazuju se brojčanim prostornim pokazateljima i to: </w:t>
      </w:r>
    </w:p>
    <w:p w14:paraId="6739EA9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koeficijent izgrađenosti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koeficijenti iskoristivosti (kis) i gustoća izgrađenosti (</w:t>
      </w:r>
      <w:proofErr w:type="spellStart"/>
      <w:r w:rsidRPr="004E3FF3">
        <w:rPr>
          <w:rFonts w:ascii="Arial" w:eastAsia="Times New Roman" w:hAnsi="Arial" w:cs="Arial"/>
          <w:sz w:val="20"/>
          <w:szCs w:val="20"/>
          <w:lang w:eastAsia="hr-HR"/>
        </w:rPr>
        <w:t>Gig</w:t>
      </w:r>
      <w:proofErr w:type="spellEnd"/>
      <w:r w:rsidRPr="004E3FF3">
        <w:rPr>
          <w:rFonts w:ascii="Arial" w:eastAsia="Times New Roman" w:hAnsi="Arial" w:cs="Arial"/>
          <w:sz w:val="20"/>
          <w:szCs w:val="20"/>
          <w:lang w:eastAsia="hr-HR"/>
        </w:rPr>
        <w:t xml:space="preserve">), a definicije navedenih  pojmova utvrđene su odredbama zakona i posebnih propisa: </w:t>
      </w:r>
    </w:p>
    <w:p w14:paraId="33E89850" w14:textId="77777777" w:rsidR="004E3FF3" w:rsidRPr="004E3FF3" w:rsidRDefault="004E3FF3" w:rsidP="004E3FF3">
      <w:pPr>
        <w:spacing w:after="0" w:line="240" w:lineRule="auto"/>
        <w:ind w:left="720" w:hanging="720"/>
        <w:jc w:val="both"/>
        <w:rPr>
          <w:rFonts w:ascii="Arial" w:eastAsia="Times New Roman" w:hAnsi="Arial" w:cs="Arial"/>
          <w:sz w:val="20"/>
          <w:szCs w:val="20"/>
          <w:lang w:eastAsia="hr-HR"/>
        </w:rPr>
      </w:pPr>
      <w:r w:rsidRPr="004E3FF3">
        <w:rPr>
          <w:rFonts w:ascii="Arial" w:eastAsia="Times New Roman" w:hAnsi="Arial" w:cs="Arial"/>
          <w:b/>
          <w:bCs/>
          <w:sz w:val="20"/>
          <w:szCs w:val="20"/>
          <w:lang w:eastAsia="hr-HR"/>
        </w:rPr>
        <w:tab/>
      </w:r>
      <w:proofErr w:type="spellStart"/>
      <w:r w:rsidRPr="004E3FF3">
        <w:rPr>
          <w:rFonts w:ascii="Arial" w:eastAsia="Times New Roman" w:hAnsi="Arial" w:cs="Arial"/>
          <w:b/>
          <w:bCs/>
          <w:sz w:val="20"/>
          <w:szCs w:val="20"/>
          <w:lang w:eastAsia="hr-HR"/>
        </w:rPr>
        <w:t>kig</w:t>
      </w:r>
      <w:proofErr w:type="spellEnd"/>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t xml:space="preserve">= odnos zemljišta pod građevinom i ukupne površine građevne čestice (zemljište pod </w:t>
      </w:r>
      <w:r w:rsidRPr="004E3FF3">
        <w:rPr>
          <w:rFonts w:ascii="Arial" w:eastAsia="Times New Roman" w:hAnsi="Arial" w:cs="Arial"/>
          <w:b/>
          <w:bCs/>
          <w:sz w:val="20"/>
          <w:szCs w:val="20"/>
          <w:lang w:eastAsia="hr-HR"/>
        </w:rPr>
        <w:t xml:space="preserve">            </w:t>
      </w:r>
      <w:r w:rsidRPr="004E3FF3">
        <w:rPr>
          <w:rFonts w:ascii="Arial" w:eastAsia="Times New Roman" w:hAnsi="Arial" w:cs="Arial"/>
          <w:sz w:val="20"/>
          <w:szCs w:val="20"/>
          <w:lang w:eastAsia="hr-HR"/>
        </w:rPr>
        <w:t xml:space="preserve">   građevinom je vertikalna projekcija svih zatvorenih, otvorenih i natkrivenih  konstruktivnih dijelova građevine, osim balkona na građevnu česticu, uključivši i terase u prizemlju građevine, kada su iste konstruktivni dio podruma) </w:t>
      </w:r>
    </w:p>
    <w:p w14:paraId="7D28148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b/>
          <w:bCs/>
          <w:sz w:val="20"/>
          <w:szCs w:val="20"/>
          <w:lang w:eastAsia="hr-HR"/>
        </w:rPr>
        <w:tab/>
        <w:t>kis</w:t>
      </w:r>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t xml:space="preserve">= odnos ukupne građevinske (bruto) površine građevina  i površine građevne čestice </w:t>
      </w:r>
    </w:p>
    <w:p w14:paraId="05A81BE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dijelovi (etaže) građevine </w:t>
      </w:r>
      <w:r w:rsidRPr="004E3FF3">
        <w:rPr>
          <w:rFonts w:ascii="Arial" w:eastAsia="Times New Roman" w:hAnsi="Arial" w:cs="Arial"/>
          <w:b/>
          <w:bCs/>
          <w:sz w:val="20"/>
          <w:szCs w:val="20"/>
          <w:lang w:eastAsia="hr-HR"/>
        </w:rPr>
        <w:t>(E),</w:t>
      </w:r>
      <w:r w:rsidRPr="004E3FF3">
        <w:rPr>
          <w:rFonts w:ascii="Arial" w:eastAsia="Times New Roman" w:hAnsi="Arial" w:cs="Arial"/>
          <w:sz w:val="20"/>
          <w:szCs w:val="20"/>
          <w:lang w:eastAsia="hr-HR"/>
        </w:rPr>
        <w:t xml:space="preserve"> </w:t>
      </w:r>
    </w:p>
    <w:p w14:paraId="1D42D11F"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visina građevine u metrima </w:t>
      </w:r>
      <w:r w:rsidRPr="004E3FF3">
        <w:rPr>
          <w:rFonts w:ascii="Arial" w:eastAsia="Times New Roman" w:hAnsi="Arial" w:cs="Arial"/>
          <w:b/>
          <w:bCs/>
          <w:sz w:val="20"/>
          <w:szCs w:val="20"/>
          <w:lang w:eastAsia="hr-HR"/>
        </w:rPr>
        <w:t>(V)</w:t>
      </w:r>
      <w:r w:rsidRPr="004E3FF3">
        <w:rPr>
          <w:rFonts w:ascii="Arial" w:eastAsia="Times New Roman" w:hAnsi="Arial" w:cs="Arial"/>
          <w:sz w:val="20"/>
          <w:szCs w:val="20"/>
          <w:lang w:eastAsia="hr-HR"/>
        </w:rPr>
        <w:t>.</w:t>
      </w:r>
    </w:p>
    <w:p w14:paraId="275D5D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3CCECD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7A74F0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8904FC2"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U izgrađenost građevne čestice ne ubraja se izgradnja koja predstavlja uređenje okućnice (građevne čestice). </w:t>
      </w:r>
    </w:p>
    <w:p w14:paraId="33509B7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66A1EB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028580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b/>
          <w:sz w:val="20"/>
          <w:szCs w:val="20"/>
          <w:lang w:eastAsia="hr-HR"/>
        </w:rPr>
        <w:t xml:space="preserve"> Građevinom</w:t>
      </w:r>
      <w:r w:rsidRPr="004E3FF3">
        <w:rPr>
          <w:rFonts w:ascii="Arial" w:eastAsia="Times New Roman" w:hAnsi="Arial"/>
          <w:sz w:val="20"/>
          <w:szCs w:val="20"/>
          <w:lang w:eastAsia="hr-HR"/>
        </w:rPr>
        <w:t xml:space="preserve"> se, u skladu sa zakonom, smatra i složena građevina, odnosno sklop više međusobno funkcionalno i/ili tehnološki povezanih građevina.</w:t>
      </w:r>
    </w:p>
    <w:p w14:paraId="46C6A5D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D50F0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w:t>
      </w:r>
      <w:r w:rsidRPr="004E3FF3">
        <w:rPr>
          <w:rFonts w:ascii="Arial" w:eastAsia="Times New Roman" w:hAnsi="Arial"/>
          <w:b/>
          <w:sz w:val="20"/>
          <w:szCs w:val="20"/>
          <w:lang w:eastAsia="hr-HR"/>
        </w:rPr>
        <w:t xml:space="preserve"> Stambenom građevinom</w:t>
      </w:r>
      <w:r w:rsidRPr="004E3FF3">
        <w:rPr>
          <w:rFonts w:ascii="Arial" w:eastAsia="Times New Roman" w:hAnsi="Arial"/>
          <w:sz w:val="20"/>
          <w:szCs w:val="20"/>
          <w:lang w:eastAsia="hr-HR"/>
        </w:rPr>
        <w:t>, prema ovim odredbama, smatra se građevina koja je u cjelini ili većim dijelom namijenjena stanovanju.</w:t>
      </w:r>
    </w:p>
    <w:p w14:paraId="01AD9AC5"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7C171F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w:t>
      </w:r>
      <w:r w:rsidRPr="004E3FF3">
        <w:rPr>
          <w:rFonts w:ascii="Arial" w:eastAsia="Times New Roman" w:hAnsi="Arial"/>
          <w:b/>
          <w:sz w:val="20"/>
          <w:szCs w:val="20"/>
          <w:lang w:eastAsia="hr-HR"/>
        </w:rPr>
        <w:t xml:space="preserve"> Građevinom gospodarske namjene</w:t>
      </w:r>
      <w:r w:rsidRPr="004E3FF3">
        <w:rPr>
          <w:rFonts w:ascii="Arial" w:eastAsia="Times New Roman" w:hAnsi="Arial"/>
          <w:sz w:val="20"/>
          <w:szCs w:val="20"/>
          <w:lang w:eastAsia="hr-HR"/>
        </w:rPr>
        <w:t xml:space="preserve">, prema ovim odredbama, smatra se građevina koja je u cjelini ili većim dijelom </w:t>
      </w:r>
      <w:proofErr w:type="spellStart"/>
      <w:r w:rsidRPr="004E3FF3">
        <w:rPr>
          <w:rFonts w:ascii="Arial" w:eastAsia="Times New Roman" w:hAnsi="Arial"/>
          <w:sz w:val="20"/>
          <w:szCs w:val="20"/>
          <w:lang w:eastAsia="hr-HR"/>
        </w:rPr>
        <w:t>namjenjena</w:t>
      </w:r>
      <w:proofErr w:type="spellEnd"/>
      <w:r w:rsidRPr="004E3FF3">
        <w:rPr>
          <w:rFonts w:ascii="Arial" w:eastAsia="Times New Roman" w:hAnsi="Arial"/>
          <w:sz w:val="20"/>
          <w:szCs w:val="20"/>
          <w:lang w:eastAsia="hr-HR"/>
        </w:rPr>
        <w:t xml:space="preserve"> obavljanju djelatnosti gospodarske namjene.</w:t>
      </w:r>
    </w:p>
    <w:p w14:paraId="1E17CAF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
    <w:p w14:paraId="11D29DA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(4)</w:t>
      </w:r>
      <w:r w:rsidRPr="004E3FF3">
        <w:rPr>
          <w:rFonts w:ascii="Arial" w:eastAsia="Times New Roman" w:hAnsi="Arial" w:cs="Arial"/>
          <w:b/>
          <w:sz w:val="20"/>
          <w:szCs w:val="20"/>
          <w:lang w:eastAsia="hr-HR"/>
        </w:rPr>
        <w:t xml:space="preserve"> Građevinom javne i društvene namjene</w:t>
      </w:r>
      <w:r w:rsidRPr="004E3FF3">
        <w:rPr>
          <w:rFonts w:ascii="Arial" w:eastAsia="Times New Roman" w:hAnsi="Arial" w:cs="Arial"/>
          <w:sz w:val="20"/>
          <w:szCs w:val="20"/>
          <w:lang w:eastAsia="hr-HR"/>
        </w:rPr>
        <w:t>, prema ovim odredbama, smatra se zgrada koja je u cjelini ili većim dijelom namijenjena obavljanju djelatnosti javne i društvene namjene. Kada se to uvjetuje odredbama ovog Plana ili prostornog plana užeg područja građevina javne i društvene namjene ne može imati prostorije drugih namjena ili su druge namjene u toj građevini pobliže određene.</w:t>
      </w:r>
    </w:p>
    <w:p w14:paraId="57F7F34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3CC72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w:t>
      </w:r>
      <w:r w:rsidRPr="004E3FF3">
        <w:rPr>
          <w:rFonts w:ascii="Arial" w:eastAsia="Times New Roman" w:hAnsi="Arial"/>
          <w:b/>
          <w:sz w:val="20"/>
          <w:szCs w:val="20"/>
          <w:lang w:eastAsia="hr-HR"/>
        </w:rPr>
        <w:t xml:space="preserve"> Pomoćnom građevinom</w:t>
      </w:r>
      <w:r w:rsidRPr="004E3FF3">
        <w:rPr>
          <w:rFonts w:ascii="Arial" w:eastAsia="Times New Roman" w:hAnsi="Arial"/>
          <w:sz w:val="20"/>
          <w:szCs w:val="20"/>
          <w:lang w:eastAsia="hr-HR"/>
        </w:rPr>
        <w:t xml:space="preserve">, prema ovim odredbama, smatra se građevina za smještaj vozila - garaža, spremište, drvarnica i slična građevina koja ne predstavlja uređenje okućnice, a koja se, kao samostalna, gradi na građevnoj čestici </w:t>
      </w:r>
      <w:proofErr w:type="spellStart"/>
      <w:r w:rsidRPr="004E3FF3">
        <w:rPr>
          <w:rFonts w:ascii="Arial" w:eastAsia="Times New Roman" w:hAnsi="Arial"/>
          <w:sz w:val="20"/>
          <w:szCs w:val="20"/>
          <w:lang w:eastAsia="hr-HR"/>
        </w:rPr>
        <w:t>namjenjenoj</w:t>
      </w:r>
      <w:proofErr w:type="spellEnd"/>
      <w:r w:rsidRPr="004E3FF3">
        <w:rPr>
          <w:rFonts w:ascii="Arial" w:eastAsia="Times New Roman" w:hAnsi="Arial"/>
          <w:sz w:val="20"/>
          <w:szCs w:val="20"/>
          <w:lang w:eastAsia="hr-HR"/>
        </w:rPr>
        <w:t xml:space="preserve"> gradnji osnovne građevine neke druge namjene. Pomoćnom građevinom smatraju se i </w:t>
      </w:r>
      <w:r w:rsidRPr="004E3FF3">
        <w:rPr>
          <w:rFonts w:ascii="Arial" w:eastAsia="Times New Roman" w:hAnsi="Arial" w:cs="Arial"/>
          <w:sz w:val="20"/>
          <w:szCs w:val="20"/>
          <w:lang w:eastAsia="hr-HR"/>
        </w:rPr>
        <w:t>bazen,</w:t>
      </w:r>
      <w:r w:rsidRPr="004E3FF3">
        <w:rPr>
          <w:rFonts w:ascii="Arial" w:eastAsia="Times New Roman" w:hAnsi="Arial"/>
          <w:sz w:val="20"/>
          <w:szCs w:val="20"/>
          <w:lang w:eastAsia="hr-HR"/>
        </w:rPr>
        <w:t xml:space="preserve"> cisterna, spremnik, septička jama i slična građevina, ukoliko su ukopani u zemlju. Ukopanom u zemlju smatra se pomoćna građevina koja je većim dijelom svoje visine (dubine) smještena ispod razine konačno </w:t>
      </w:r>
      <w:proofErr w:type="spellStart"/>
      <w:r w:rsidRPr="004E3FF3">
        <w:rPr>
          <w:rFonts w:ascii="Arial" w:eastAsia="Times New Roman" w:hAnsi="Arial"/>
          <w:sz w:val="20"/>
          <w:szCs w:val="20"/>
          <w:lang w:eastAsia="hr-HR"/>
        </w:rPr>
        <w:t>zaravnatog</w:t>
      </w:r>
      <w:proofErr w:type="spellEnd"/>
      <w:r w:rsidRPr="004E3FF3">
        <w:rPr>
          <w:rFonts w:ascii="Arial" w:eastAsia="Times New Roman" w:hAnsi="Arial"/>
          <w:sz w:val="20"/>
          <w:szCs w:val="20"/>
          <w:lang w:eastAsia="hr-HR"/>
        </w:rPr>
        <w:t xml:space="preserve"> terena, odnosno ukoliko je njena visina niža od 1m iznad konačno </w:t>
      </w:r>
      <w:proofErr w:type="spellStart"/>
      <w:r w:rsidRPr="004E3FF3">
        <w:rPr>
          <w:rFonts w:ascii="Arial" w:eastAsia="Times New Roman" w:hAnsi="Arial"/>
          <w:sz w:val="20"/>
          <w:szCs w:val="20"/>
          <w:lang w:eastAsia="hr-HR"/>
        </w:rPr>
        <w:t>zaravnatog</w:t>
      </w:r>
      <w:proofErr w:type="spellEnd"/>
      <w:r w:rsidRPr="004E3FF3">
        <w:rPr>
          <w:rFonts w:ascii="Arial" w:eastAsia="Times New Roman" w:hAnsi="Arial"/>
          <w:sz w:val="20"/>
          <w:szCs w:val="20"/>
          <w:lang w:eastAsia="hr-HR"/>
        </w:rPr>
        <w:t xml:space="preserve"> terena na svakom pojedinom mjestu neposredno uz građevinu. Pomoćnom građevinom smatra se i poljoprivredna građevina iz stavka 6. ovog članka, kada se gradi na građevnoj čestici namijenjenoj gradnji stambene osnovne građevine.</w:t>
      </w:r>
    </w:p>
    <w:p w14:paraId="5CB2082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4EE9A5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w:t>
      </w:r>
      <w:r w:rsidRPr="004E3FF3">
        <w:rPr>
          <w:rFonts w:ascii="Arial" w:eastAsia="Times New Roman" w:hAnsi="Arial"/>
          <w:b/>
          <w:sz w:val="20"/>
          <w:szCs w:val="20"/>
          <w:lang w:eastAsia="hr-HR"/>
        </w:rPr>
        <w:t xml:space="preserve"> Poljoprivrednom građevinom</w:t>
      </w:r>
      <w:r w:rsidRPr="004E3FF3">
        <w:rPr>
          <w:rFonts w:ascii="Arial" w:eastAsia="Times New Roman" w:hAnsi="Arial"/>
          <w:sz w:val="20"/>
          <w:szCs w:val="20"/>
          <w:lang w:eastAsia="hr-HR"/>
        </w:rPr>
        <w:t xml:space="preserve">, prema ovim odredbama, smatra se građevina za stočarsku, peradarsku i sličnu proizvodnju, skladište repromaterijala i proizvoda, spremište za poljoprivredne strojeve i alat, staklenik, plastenik, građevina za obradu i preradu poljoprivrednih proizvoda (biljnih, maslinarskih, vinarsko-vinogradskih i </w:t>
      </w:r>
      <w:proofErr w:type="spellStart"/>
      <w:r w:rsidRPr="004E3FF3">
        <w:rPr>
          <w:rFonts w:ascii="Arial" w:eastAsia="Times New Roman" w:hAnsi="Arial"/>
          <w:sz w:val="20"/>
          <w:szCs w:val="20"/>
          <w:lang w:eastAsia="hr-HR"/>
        </w:rPr>
        <w:t>sl</w:t>
      </w:r>
      <w:proofErr w:type="spellEnd"/>
      <w:r w:rsidRPr="004E3FF3">
        <w:rPr>
          <w:rFonts w:ascii="Arial" w:eastAsia="Times New Roman" w:hAnsi="Arial"/>
          <w:sz w:val="20"/>
          <w:szCs w:val="20"/>
          <w:lang w:eastAsia="hr-HR"/>
        </w:rPr>
        <w:t>), kada se gradi na vlastitoj građevnoj čestici.</w:t>
      </w:r>
    </w:p>
    <w:p w14:paraId="40A449A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9AA9F8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w:t>
      </w:r>
      <w:r w:rsidRPr="004E3FF3">
        <w:rPr>
          <w:rFonts w:ascii="Arial" w:eastAsia="Times New Roman" w:hAnsi="Arial"/>
          <w:b/>
          <w:sz w:val="20"/>
          <w:szCs w:val="20"/>
          <w:lang w:eastAsia="hr-HR"/>
        </w:rPr>
        <w:t xml:space="preserve"> Regulacijskim pravcem (linijom)</w:t>
      </w:r>
      <w:r w:rsidRPr="004E3FF3">
        <w:rPr>
          <w:rFonts w:ascii="Arial" w:eastAsia="Times New Roman" w:hAnsi="Arial"/>
          <w:sz w:val="20"/>
          <w:szCs w:val="20"/>
          <w:lang w:eastAsia="hr-HR"/>
        </w:rPr>
        <w:t xml:space="preserve"> se, prema ovim odredbama, smatra granica građevne čestice prema dodirnoj prometnoj površini. Građevna čestica može imati 1 ili više regulacijskih pravaca (linija).</w:t>
      </w:r>
    </w:p>
    <w:p w14:paraId="21B5D9C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871615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w:t>
      </w:r>
      <w:r w:rsidRPr="004E3FF3">
        <w:rPr>
          <w:rFonts w:ascii="Arial" w:eastAsia="Times New Roman" w:hAnsi="Arial"/>
          <w:b/>
          <w:sz w:val="20"/>
          <w:szCs w:val="20"/>
          <w:lang w:eastAsia="hr-HR"/>
        </w:rPr>
        <w:t xml:space="preserve"> Građevnim pravcem</w:t>
      </w:r>
      <w:r w:rsidRPr="004E3FF3">
        <w:rPr>
          <w:rFonts w:ascii="Arial" w:eastAsia="Times New Roman" w:hAnsi="Arial"/>
          <w:sz w:val="20"/>
          <w:szCs w:val="20"/>
          <w:lang w:eastAsia="hr-HR"/>
        </w:rPr>
        <w:t xml:space="preserve"> se, prema ovim odredbama, smatra zamišljeni pravac kojim se određuje položaj građevine na građevnoj čestici na način da se na njega naslanjaju najmanje 2 najistaknutije točke pročelja.</w:t>
      </w:r>
    </w:p>
    <w:p w14:paraId="10AF441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ED3A36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831AFF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537897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b/>
          <w:sz w:val="20"/>
          <w:szCs w:val="20"/>
          <w:lang w:eastAsia="hr-HR"/>
        </w:rPr>
        <w:t xml:space="preserve"> Postojećom  građevinom</w:t>
      </w:r>
      <w:r w:rsidRPr="004E3FF3">
        <w:rPr>
          <w:rFonts w:ascii="Arial" w:eastAsia="Times New Roman" w:hAnsi="Arial"/>
          <w:sz w:val="20"/>
          <w:szCs w:val="20"/>
          <w:lang w:eastAsia="hr-HR"/>
        </w:rPr>
        <w:t>, prema ovim odredbama, smatra se građevina koja postoji u prostoru u cjelini ili djelomično, a izgrađena je na temelju i u skladu s građevnom dozvolom ili drugog odgovarajućeg akta i svaka druga građevina koja je prema posebnim propisima s takvom građevinom izjednačena.</w:t>
      </w:r>
    </w:p>
    <w:p w14:paraId="6EA2718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Građevina izgrađena do 15. veljače 1968. godine smatra se izgrađenom na temelju pravomoćne građevinske dozvole, odnosno drugoga odgovarajućeg akta nadležnoga upravnog tijela.</w:t>
      </w:r>
    </w:p>
    <w:p w14:paraId="68EB12D9"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1D3F0CF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6E0219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F746B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b/>
          <w:sz w:val="20"/>
          <w:szCs w:val="20"/>
          <w:lang w:eastAsia="hr-HR"/>
        </w:rPr>
        <w:t xml:space="preserve"> Gradnjom</w:t>
      </w:r>
      <w:r w:rsidRPr="004E3FF3">
        <w:rPr>
          <w:rFonts w:ascii="Arial" w:eastAsia="Times New Roman" w:hAnsi="Arial"/>
          <w:sz w:val="20"/>
          <w:szCs w:val="20"/>
          <w:lang w:eastAsia="hr-HR"/>
        </w:rPr>
        <w:t xml:space="preserve"> se, prema ovim odredbama,  smatra održavanje, adaptacija, rekonstrukcija, gradnja i uklanjanje građevine.</w:t>
      </w:r>
    </w:p>
    <w:p w14:paraId="2039C91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3E4A5B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5B62AF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b/>
          <w:sz w:val="20"/>
          <w:szCs w:val="20"/>
          <w:lang w:eastAsia="hr-HR"/>
        </w:rPr>
        <w:t xml:space="preserve"> Interpolacijom</w:t>
      </w:r>
      <w:r w:rsidRPr="004E3FF3">
        <w:rPr>
          <w:rFonts w:ascii="Arial" w:eastAsia="Times New Roman" w:hAnsi="Arial"/>
          <w:sz w:val="20"/>
          <w:szCs w:val="20"/>
          <w:lang w:eastAsia="hr-HR"/>
        </w:rPr>
        <w:t xml:space="preserve"> se, prema ovim odredbama, smatra gradnja:</w:t>
      </w:r>
    </w:p>
    <w:p w14:paraId="489ACBC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 građevine visokogradnje koja je dvjema ili trima stranama vezana uz susjedne postojeće i planirane građevine visokogradnje - ugrađena građevina,</w:t>
      </w:r>
    </w:p>
    <w:p w14:paraId="7589464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b) građevine visokogradnje koja je samo jednom stranom vezana uz susjedne postojeće i planirane građevine visokogradnje - </w:t>
      </w:r>
      <w:proofErr w:type="spellStart"/>
      <w:r w:rsidRPr="004E3FF3">
        <w:rPr>
          <w:rFonts w:ascii="Arial" w:eastAsia="Times New Roman" w:hAnsi="Arial"/>
          <w:sz w:val="20"/>
          <w:szCs w:val="20"/>
          <w:lang w:eastAsia="hr-HR"/>
        </w:rPr>
        <w:t>poluugrađena</w:t>
      </w:r>
      <w:proofErr w:type="spellEnd"/>
      <w:r w:rsidRPr="004E3FF3">
        <w:rPr>
          <w:rFonts w:ascii="Arial" w:eastAsia="Times New Roman" w:hAnsi="Arial"/>
          <w:sz w:val="20"/>
          <w:szCs w:val="20"/>
          <w:lang w:eastAsia="hr-HR"/>
        </w:rPr>
        <w:t xml:space="preserve"> građevina.</w:t>
      </w:r>
    </w:p>
    <w:p w14:paraId="2E5AAEB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c) građevina visokogradnje koja nije vezana uz druge građevine - slobodnostojeća građevina, kada se njenom gradnjom dovršava izgradnja šireg područja sa istovjetnom tipologijom gradnje. </w:t>
      </w:r>
    </w:p>
    <w:p w14:paraId="67EEA6D5"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4983243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7119FA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A26E10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b/>
          <w:sz w:val="20"/>
          <w:szCs w:val="20"/>
          <w:lang w:eastAsia="hr-HR"/>
        </w:rPr>
        <w:t xml:space="preserve"> Rekonstrukcijom</w:t>
      </w:r>
      <w:r w:rsidRPr="004E3FF3">
        <w:rPr>
          <w:rFonts w:ascii="Arial" w:eastAsia="Times New Roman" w:hAnsi="Arial"/>
          <w:sz w:val="20"/>
          <w:szCs w:val="20"/>
          <w:lang w:eastAsia="hr-HR"/>
        </w:rPr>
        <w:t xml:space="preserve"> postojeće građevine, prema ovim odredbama, smatra se izvođenje građevinskih radova kojima se utječe na ispunjavanje bitnih zahtjeva za građevinu i kojima se mijenja usklađenost građevine s lokacijskim uvjetima u skladu s kojima je izgrađena (dograđivanje, nadograđivanje, uklanjanje vanjskog dijela građevine, izvođenje radova radi promjene namjene građevine ili tehnološkog procesa i sl.).</w:t>
      </w:r>
    </w:p>
    <w:p w14:paraId="109379BA" w14:textId="77777777" w:rsidR="004E3FF3" w:rsidRPr="004E3FF3" w:rsidRDefault="004E3FF3" w:rsidP="004E3FF3">
      <w:pPr>
        <w:numPr>
          <w:ilvl w:val="12"/>
          <w:numId w:val="0"/>
        </w:numPr>
        <w:spacing w:after="0" w:line="240" w:lineRule="auto"/>
        <w:jc w:val="both"/>
        <w:rPr>
          <w:rFonts w:ascii="Arial" w:eastAsia="Times New Roman" w:hAnsi="Arial" w:cs="Arial"/>
          <w:b/>
          <w:iCs/>
          <w:sz w:val="20"/>
          <w:szCs w:val="20"/>
          <w:lang w:eastAsia="hr-HR"/>
        </w:rPr>
      </w:pPr>
    </w:p>
    <w:p w14:paraId="04B1802F" w14:textId="77777777" w:rsidR="004E3FF3" w:rsidRPr="004E3FF3" w:rsidRDefault="004E3FF3" w:rsidP="004E3FF3">
      <w:pPr>
        <w:numPr>
          <w:ilvl w:val="12"/>
          <w:numId w:val="0"/>
        </w:numPr>
        <w:spacing w:after="0" w:line="240" w:lineRule="auto"/>
        <w:jc w:val="both"/>
        <w:rPr>
          <w:rFonts w:ascii="Arial" w:eastAsia="Times New Roman" w:hAnsi="Arial" w:cs="Arial"/>
          <w:iCs/>
          <w:sz w:val="20"/>
          <w:szCs w:val="20"/>
          <w:lang w:eastAsia="hr-HR"/>
        </w:rPr>
      </w:pPr>
      <w:r w:rsidRPr="004E3FF3">
        <w:rPr>
          <w:rFonts w:ascii="Arial" w:eastAsia="Times New Roman" w:hAnsi="Arial" w:cs="Arial"/>
          <w:iCs/>
          <w:sz w:val="20"/>
          <w:szCs w:val="20"/>
          <w:lang w:eastAsia="hr-HR"/>
        </w:rPr>
        <w:t>(2)</w:t>
      </w:r>
      <w:r w:rsidRPr="004E3FF3">
        <w:rPr>
          <w:rFonts w:ascii="Arial" w:eastAsia="Times New Roman" w:hAnsi="Arial" w:cs="Arial"/>
          <w:b/>
          <w:iCs/>
          <w:sz w:val="20"/>
          <w:szCs w:val="20"/>
          <w:lang w:eastAsia="hr-HR"/>
        </w:rPr>
        <w:t xml:space="preserve"> Održavanje</w:t>
      </w:r>
      <w:r w:rsidRPr="004E3FF3">
        <w:rPr>
          <w:rFonts w:ascii="Arial" w:eastAsia="Times New Roman" w:hAnsi="Arial" w:cs="Arial"/>
          <w:iCs/>
          <w:sz w:val="20"/>
          <w:szCs w:val="20"/>
          <w:lang w:eastAsia="hr-HR"/>
        </w:rPr>
        <w:t xml:space="preserve"> građevine je izvedba građevinskih i drugih radova radi očuvanja bitnih zahtjeva za građevinu tijekom njezinog trajanja, kojima se ne mijenja usklađenost građevine s lokacijskim uvjetima u skladu s kojima je izgrađena.</w:t>
      </w:r>
    </w:p>
    <w:p w14:paraId="288F339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8BBCBC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7855E8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Odredbe članaka 74. do 80. primjenjuju se kod donošenja akata za gradnju neposredno temeljem ovog Plana i kod izrade odnosno provođenja prostornih planova užeg područja i odluka, ukoliko zakonom ili drugim propisima nije određeno drugačije.</w:t>
      </w:r>
    </w:p>
    <w:p w14:paraId="5288DEC0"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67D6471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27200F1"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r w:rsidRPr="004E3FF3">
        <w:rPr>
          <w:rFonts w:ascii="Arial" w:eastAsia="Times New Roman" w:hAnsi="Arial"/>
          <w:caps/>
          <w:sz w:val="20"/>
          <w:szCs w:val="20"/>
          <w:lang w:eastAsia="hr-HR"/>
        </w:rPr>
        <w:t>oblik i veličina građevne čestice</w:t>
      </w:r>
    </w:p>
    <w:p w14:paraId="0A9AF14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525D39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733B35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Oblik i veličina građevne čestice određuju se imajući u vidu namjenu i vrstu građevina čija se gradnja na toj čestici planira, javnu prometnu površinu s koje se osigurava pristup na građevnu česticu, susjedne građevne čestice, konfiguraciju i druge karakteristike zemljišta, katastarsko i zemljišno knjižno stanje zemljišta, posebne uvjete građenja i druge elemente od značaja za određivanje oblika građevne čestice. </w:t>
      </w:r>
    </w:p>
    <w:p w14:paraId="257480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15F66F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Najmanja ili najveća dozvoljena površina građevne čestice može biti ograničena ovim odredbama.</w:t>
      </w:r>
    </w:p>
    <w:p w14:paraId="43FD682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B9134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Granica novoformirane građevne čestice prema prometnoj površini  (regulacijski pravac), kada širina i položaj prometne površine (dalje: prometnica) nisu određeni dokumentom prostornog uređenja, mora biti udaljena najmanje </w:t>
      </w:r>
      <w:smartTag w:uri="urn:schemas-microsoft-com:office:smarttags" w:element="metricconverter">
        <w:smartTagPr>
          <w:attr w:name="ProductID" w:val="1,2 m"/>
        </w:smartTagPr>
        <w:r w:rsidRPr="004E3FF3">
          <w:rPr>
            <w:rFonts w:ascii="Arial" w:eastAsia="Times New Roman" w:hAnsi="Arial"/>
            <w:sz w:val="20"/>
            <w:szCs w:val="20"/>
            <w:lang w:eastAsia="hr-HR"/>
          </w:rPr>
          <w:t>1,2 m</w:t>
        </w:r>
      </w:smartTag>
      <w:r w:rsidRPr="004E3FF3">
        <w:rPr>
          <w:rFonts w:ascii="Arial" w:eastAsia="Times New Roman" w:hAnsi="Arial"/>
          <w:sz w:val="20"/>
          <w:szCs w:val="20"/>
          <w:lang w:eastAsia="hr-HR"/>
        </w:rPr>
        <w:t xml:space="preserve"> od ruba kolnika postojeće prometnice, te biti udaljena od sredine katastarske čestice na kojoj se nalazi postojeća prometnica s koje se izvodi pristup na građevnu česticu ili od sredine postojeće prometnice ako je to za stranku povoljnije,  najmanje:</w:t>
      </w:r>
    </w:p>
    <w:p w14:paraId="3C99D3BF" w14:textId="77777777" w:rsidR="004E3FF3" w:rsidRPr="004E3FF3" w:rsidRDefault="004E3FF3" w:rsidP="004E3FF3">
      <w:pPr>
        <w:numPr>
          <w:ilvl w:val="0"/>
          <w:numId w:val="17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ab/>
      </w:r>
      <w:smartTag w:uri="urn:schemas-microsoft-com:office:smarttags" w:element="metricconverter">
        <w:smartTagPr>
          <w:attr w:name="ProductID" w:val="5,0 m"/>
        </w:smartTagPr>
        <w:r w:rsidRPr="004E3FF3">
          <w:rPr>
            <w:rFonts w:ascii="Arial" w:eastAsia="Times New Roman" w:hAnsi="Arial"/>
            <w:sz w:val="20"/>
            <w:szCs w:val="20"/>
            <w:lang w:eastAsia="hr-HR"/>
          </w:rPr>
          <w:t>5,0 m</w:t>
        </w:r>
      </w:smartTag>
      <w:r w:rsidRPr="004E3FF3">
        <w:rPr>
          <w:rFonts w:ascii="Arial" w:eastAsia="Times New Roman" w:hAnsi="Arial"/>
          <w:sz w:val="20"/>
          <w:szCs w:val="20"/>
          <w:lang w:eastAsia="hr-HR"/>
        </w:rPr>
        <w:t xml:space="preserve"> ako se radi o javnoj cesti u smislu propisa o javnim cestama,</w:t>
      </w:r>
    </w:p>
    <w:p w14:paraId="745D2E02" w14:textId="77777777" w:rsidR="004E3FF3" w:rsidRPr="004E3FF3" w:rsidRDefault="004E3FF3" w:rsidP="004E3FF3">
      <w:pPr>
        <w:numPr>
          <w:ilvl w:val="0"/>
          <w:numId w:val="17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r>
      <w:smartTag w:uri="urn:schemas-microsoft-com:office:smarttags" w:element="metricconverter">
        <w:smartTagPr>
          <w:attr w:name="ProductID" w:val="4,0 m"/>
        </w:smartTagPr>
        <w:r w:rsidRPr="004E3FF3">
          <w:rPr>
            <w:rFonts w:ascii="Arial" w:eastAsia="Times New Roman" w:hAnsi="Arial"/>
            <w:sz w:val="20"/>
            <w:szCs w:val="20"/>
            <w:lang w:eastAsia="hr-HR"/>
          </w:rPr>
          <w:t>4,0 m</w:t>
        </w:r>
      </w:smartTag>
      <w:r w:rsidRPr="004E3FF3">
        <w:rPr>
          <w:rFonts w:ascii="Arial" w:eastAsia="Times New Roman" w:hAnsi="Arial"/>
          <w:sz w:val="20"/>
          <w:szCs w:val="20"/>
          <w:lang w:eastAsia="hr-HR"/>
        </w:rPr>
        <w:t xml:space="preserve"> ako se radi o prometnici u naselju za dvosmjerni promet,</w:t>
      </w:r>
    </w:p>
    <w:p w14:paraId="35BB0AF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r w:rsidRPr="004E3FF3">
        <w:rPr>
          <w:rFonts w:ascii="Arial" w:eastAsia="Times New Roman" w:hAnsi="Arial"/>
          <w:sz w:val="20"/>
          <w:szCs w:val="20"/>
          <w:lang w:eastAsia="hr-HR"/>
        </w:rPr>
        <w:tab/>
      </w:r>
      <w:smartTag w:uri="urn:schemas-microsoft-com:office:smarttags" w:element="metricconverter">
        <w:smartTagPr>
          <w:attr w:name="ProductID" w:val="2,5 m"/>
        </w:smartTagPr>
        <w:r w:rsidRPr="004E3FF3">
          <w:rPr>
            <w:rFonts w:ascii="Arial" w:eastAsia="Times New Roman" w:hAnsi="Arial"/>
            <w:sz w:val="20"/>
            <w:szCs w:val="20"/>
            <w:lang w:eastAsia="hr-HR"/>
          </w:rPr>
          <w:t>2,5 m</w:t>
        </w:r>
      </w:smartTag>
      <w:r w:rsidRPr="004E3FF3">
        <w:rPr>
          <w:rFonts w:ascii="Arial" w:eastAsia="Times New Roman" w:hAnsi="Arial"/>
          <w:sz w:val="20"/>
          <w:szCs w:val="20"/>
          <w:lang w:eastAsia="hr-HR"/>
        </w:rPr>
        <w:t xml:space="preserve"> ako se radi o prometnici u naselju za jednosmjerni promet.</w:t>
      </w:r>
    </w:p>
    <w:p w14:paraId="639FC87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3D991CA" w14:textId="77777777" w:rsidR="004E3FF3" w:rsidRPr="004E3FF3" w:rsidRDefault="004E3FF3" w:rsidP="004E3FF3">
      <w:pPr>
        <w:numPr>
          <w:ilvl w:val="12"/>
          <w:numId w:val="0"/>
        </w:numPr>
        <w:spacing w:after="0" w:line="240" w:lineRule="auto"/>
        <w:jc w:val="both"/>
        <w:rPr>
          <w:rFonts w:ascii="Arial" w:eastAsia="Times New Roman" w:hAnsi="Arial"/>
          <w:bCs/>
          <w:sz w:val="20"/>
          <w:szCs w:val="20"/>
          <w:lang w:eastAsia="hr-HR"/>
        </w:rPr>
      </w:pPr>
      <w:r w:rsidRPr="004E3FF3">
        <w:rPr>
          <w:rFonts w:ascii="Arial" w:eastAsia="Times New Roman" w:hAnsi="Arial"/>
          <w:bCs/>
          <w:sz w:val="20"/>
          <w:szCs w:val="20"/>
          <w:lang w:eastAsia="hr-HR"/>
        </w:rPr>
        <w:t>(4) Za građevine privremenog karaktera koje se postavljaju na javne površine (kiosci, nadstrešnice za sklanjanje ljudi u javnom prometu, tende, ljetni vrtovi i slično) ne formiraju se građevne čestice nego se iste postavljaju na građevnu česticu javne površine.</w:t>
      </w:r>
    </w:p>
    <w:p w14:paraId="4CBA93B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CC219E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Za linearne infrastrukturne građevine (osim prometnica) ne formiraju se građevne čestice nego se iste vode po postojećim česticama.  </w:t>
      </w:r>
    </w:p>
    <w:p w14:paraId="2D68191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D9687D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 Građevna čestica za ceste i druge javno-prometne površine ne mora se formirati kao jedinstvena katastarska čestica, već se jedna građevina može dijeliti na više tehnoloških i/ili funkcionalnih cjelina unutar obuhvata zahvata u prostoru.</w:t>
      </w:r>
    </w:p>
    <w:p w14:paraId="62E5A40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ED1D25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 Građevna čestica infrastrukturne građevine koja je u funkciji prometa, veza, energetike, vodoopskrbe, odvodnje, vodoprivrede i sl. (trafostanice, mjerno redukcijske stanice - MRS, telekomunikacijski stupovi i sl.), može imati minimalnu površinu jednaku tlocrtnoj veličini građevine i ne mora imati regulacijski i građevni pravac, ukoliko ovim Odredbama nije drukčije određeno.</w:t>
      </w:r>
    </w:p>
    <w:p w14:paraId="727E555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39D350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 Ukoliko se  građevina iz stavka 7. ovoga članka postavlja na javnu površinu ili na građevnu česticu neke druge građevine, ne mora se formirati posebna građevna čestica, a pristup s  prometne površine do te građevine, ako se ona postavlja na građevnu česticu neke druge građevine, osigurava se služnošću.</w:t>
      </w:r>
    </w:p>
    <w:p w14:paraId="710978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36E65D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D46B65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NAMJENA GRAĐEVINE</w:t>
      </w:r>
    </w:p>
    <w:p w14:paraId="6CCCEB8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C74C3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686AC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 građevinskim područjima naselja mogu se graditi građevine stambene namjene, te graditi i građevine javne, društvene (uključujući sportske), gospodarske i infrastrukturne namjene na vlastitoj građevnoj čestici.</w:t>
      </w:r>
    </w:p>
    <w:p w14:paraId="27A732A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4E710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U  građevinama stambene namjene mogu se graditi i prostorije gospodarske, javne i društvene </w:t>
      </w:r>
      <w:r w:rsidRPr="004E3FF3">
        <w:rPr>
          <w:rFonts w:ascii="Arial" w:eastAsia="Times New Roman" w:hAnsi="Arial" w:cs="Arial"/>
          <w:sz w:val="20"/>
          <w:szCs w:val="20"/>
          <w:lang w:eastAsia="hr-HR"/>
        </w:rPr>
        <w:t xml:space="preserve">(upravne, socijalne, zdravstvene, predškolske, kulturne, vjerske i slične) </w:t>
      </w:r>
      <w:r w:rsidRPr="004E3FF3">
        <w:rPr>
          <w:rFonts w:ascii="Arial" w:eastAsia="Times New Roman" w:hAnsi="Arial"/>
          <w:sz w:val="20"/>
          <w:szCs w:val="20"/>
          <w:lang w:eastAsia="hr-HR"/>
        </w:rPr>
        <w:t xml:space="preserve">namjene, u manjem dijelu ukupne površine građevine, te u manjem ili jednakom broju ukupnih funkcionalnih (stambenih i poslovnih) jedinica. </w:t>
      </w:r>
      <w:r w:rsidRPr="004E3FF3">
        <w:rPr>
          <w:rFonts w:ascii="Arial" w:eastAsia="Times New Roman" w:hAnsi="Arial" w:cs="Arial"/>
          <w:sz w:val="20"/>
          <w:szCs w:val="20"/>
          <w:lang w:eastAsia="hr-HR"/>
        </w:rPr>
        <w:t>ako svojim funkcioniranjem neposredno ili posredno ne premašuju dozvoljene vrijednosti utjecaja na okoliš za stambene zone</w:t>
      </w:r>
      <w:r w:rsidRPr="004E3FF3">
        <w:rPr>
          <w:rFonts w:ascii="Arial" w:eastAsia="Times New Roman" w:hAnsi="Arial"/>
          <w:sz w:val="20"/>
          <w:szCs w:val="20"/>
          <w:lang w:eastAsia="hr-HR"/>
        </w:rPr>
        <w:t xml:space="preserve">.  </w:t>
      </w:r>
    </w:p>
    <w:p w14:paraId="6053F7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054A6D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 građevinskim područjima naselja, u građevinama osnovne namjene javne i društvene, odnosno gospodarske namjene, mogu se graditi i prostorije stambene namjene u manjem dijelu ukupne površine građevine, te u manjem broju ukupnih funkcionalnih (stambenih i poslovnih) jedinica.</w:t>
      </w:r>
    </w:p>
    <w:p w14:paraId="1A9260E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C9B3D2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A84E6F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79D72C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građevinskom području naselja, u okviru gospodarske namjene obavljat će se uslužne, obrtničke, trgovačke, ugostiteljsko turističke i slične djelatnosti koje svojim funkcioniranjem neposredno ili posredno ne premašuju dozvoljene vrijednosti emisija štetnih tvari i utjecaja u okoliš za stambene zone, sukladno važećim propisima (zrak, buka, otpad, otpadne vode), te pod uvjetom da na svojoj vlastitoj građevnoj čestici ostvaruju mogućnost potrebnog parkiranja zaposlenih i klijenata. </w:t>
      </w:r>
    </w:p>
    <w:p w14:paraId="3E48854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2E820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U izdvojenim ili rubnim dijelovima naselja, u zatvorenim i/ili natkrivenim i vizualno zaklonjenim prostorima, mogu se obavljati slijedeće obrtničke i uslužne djelatnosti: autolimarske i autolakirerske, stolarske i bravarske, vinarsko-podrumarske, proizvodnje maslinovog ulja, proizvodnje mlijeka i </w:t>
      </w:r>
      <w:proofErr w:type="spellStart"/>
      <w:r w:rsidRPr="004E3FF3">
        <w:rPr>
          <w:rFonts w:ascii="Arial" w:eastAsia="Times New Roman" w:hAnsi="Arial"/>
          <w:sz w:val="20"/>
          <w:szCs w:val="20"/>
          <w:lang w:eastAsia="hr-HR"/>
        </w:rPr>
        <w:t>mlječnih</w:t>
      </w:r>
      <w:proofErr w:type="spellEnd"/>
      <w:r w:rsidRPr="004E3FF3">
        <w:rPr>
          <w:rFonts w:ascii="Arial" w:eastAsia="Times New Roman" w:hAnsi="Arial"/>
          <w:sz w:val="20"/>
          <w:szCs w:val="20"/>
          <w:lang w:eastAsia="hr-HR"/>
        </w:rPr>
        <w:t xml:space="preserve"> proizvoda te prerade, obrade i pakiranja poljoprivrednih proizvoda, trgovina građevinskim materijalom i ugradbenim građevinskim elementima, kao i sličnih zahvata.</w:t>
      </w:r>
    </w:p>
    <w:p w14:paraId="363E78E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B1A25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U skladu s odredbama stavaka 1. i 2., postojeća građevina katastarske oznake k.č.br.151 </w:t>
      </w:r>
      <w:proofErr w:type="spellStart"/>
      <w:r w:rsidRPr="004E3FF3">
        <w:rPr>
          <w:rFonts w:ascii="Arial" w:eastAsia="Times New Roman" w:hAnsi="Arial"/>
          <w:sz w:val="20"/>
          <w:szCs w:val="20"/>
          <w:lang w:eastAsia="hr-HR"/>
        </w:rPr>
        <w:t>zgr</w:t>
      </w:r>
      <w:proofErr w:type="spellEnd"/>
      <w:r w:rsidRPr="004E3FF3">
        <w:rPr>
          <w:rFonts w:ascii="Arial" w:eastAsia="Times New Roman" w:hAnsi="Arial"/>
          <w:sz w:val="20"/>
          <w:szCs w:val="20"/>
          <w:lang w:eastAsia="hr-HR"/>
        </w:rPr>
        <w:t xml:space="preserve">., k.o. </w:t>
      </w:r>
      <w:proofErr w:type="spellStart"/>
      <w:r w:rsidRPr="004E3FF3">
        <w:rPr>
          <w:rFonts w:ascii="Arial" w:eastAsia="Times New Roman" w:hAnsi="Arial"/>
          <w:sz w:val="20"/>
          <w:szCs w:val="20"/>
          <w:lang w:eastAsia="hr-HR"/>
        </w:rPr>
        <w:t>Merišće</w:t>
      </w:r>
      <w:proofErr w:type="spellEnd"/>
      <w:r w:rsidRPr="004E3FF3">
        <w:rPr>
          <w:rFonts w:ascii="Arial" w:eastAsia="Times New Roman" w:hAnsi="Arial"/>
          <w:sz w:val="20"/>
          <w:szCs w:val="20"/>
          <w:lang w:eastAsia="hr-HR"/>
        </w:rPr>
        <w:t xml:space="preserve"> u naselju </w:t>
      </w:r>
      <w:proofErr w:type="spellStart"/>
      <w:r w:rsidRPr="004E3FF3">
        <w:rPr>
          <w:rFonts w:ascii="Arial" w:eastAsia="Times New Roman" w:hAnsi="Arial"/>
          <w:sz w:val="20"/>
          <w:szCs w:val="20"/>
          <w:lang w:eastAsia="hr-HR"/>
        </w:rPr>
        <w:t>Oskoruš</w:t>
      </w:r>
      <w:proofErr w:type="spellEnd"/>
      <w:r w:rsidRPr="004E3FF3">
        <w:rPr>
          <w:rFonts w:ascii="Arial" w:eastAsia="Times New Roman" w:hAnsi="Arial"/>
          <w:sz w:val="20"/>
          <w:szCs w:val="20"/>
          <w:lang w:eastAsia="hr-HR"/>
        </w:rPr>
        <w:t>, može se rekonstrukcijom namijeniti u cijelosti ili u svom dijelu, preradi, obradi i pakiranju poljoprivrednih prerađevina, uključujući alkoholne i druge napitke.</w:t>
      </w:r>
    </w:p>
    <w:p w14:paraId="5AACDA3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43B385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EECE70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166C7D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(1) Pod građevinama i prostorijama stambene namjene, prema ovim odredbama, smatraju se stambene građevine i prostorije koje su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stalnom ili povremenom stanovanju, te sadrže prostorne elemente stana ili apartmana, definirane posebnim propisima, čija se namjena ovim Planom u potpunosti izjednačava u smislu stanovanja.</w:t>
      </w:r>
    </w:p>
    <w:p w14:paraId="1F0D389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41604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Građevine stambene namjene većim su dijelom svoje površine i većim dijelom funkcionalnih (stambenih ili poslovnih) jedinica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stanovanju.</w:t>
      </w:r>
    </w:p>
    <w:p w14:paraId="3C1893E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EF29F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32A884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1BBF76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Prema načinu gradnje građevine stambene namjene mogu biti obiteljske, </w:t>
      </w:r>
      <w:proofErr w:type="spellStart"/>
      <w:r w:rsidRPr="004E3FF3">
        <w:rPr>
          <w:rFonts w:ascii="Arial" w:eastAsia="Times New Roman" w:hAnsi="Arial"/>
          <w:sz w:val="20"/>
          <w:szCs w:val="20"/>
          <w:lang w:eastAsia="hr-HR"/>
        </w:rPr>
        <w:t>višeobiteljske</w:t>
      </w:r>
      <w:proofErr w:type="spellEnd"/>
      <w:r w:rsidRPr="004E3FF3">
        <w:rPr>
          <w:rFonts w:ascii="Arial" w:eastAsia="Times New Roman" w:hAnsi="Arial"/>
          <w:sz w:val="20"/>
          <w:szCs w:val="20"/>
          <w:lang w:eastAsia="hr-HR"/>
        </w:rPr>
        <w:t>, te višestambene.</w:t>
      </w:r>
    </w:p>
    <w:p w14:paraId="030FB0F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C04DF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Pod </w:t>
      </w:r>
      <w:r w:rsidRPr="004E3FF3">
        <w:rPr>
          <w:rFonts w:ascii="Arial" w:eastAsia="Times New Roman" w:hAnsi="Arial"/>
          <w:caps/>
          <w:sz w:val="20"/>
          <w:szCs w:val="20"/>
          <w:lang w:eastAsia="hr-HR"/>
        </w:rPr>
        <w:t>obiteljskom GRAĐEVINOM</w:t>
      </w:r>
      <w:r w:rsidRPr="004E3FF3">
        <w:rPr>
          <w:rFonts w:ascii="Arial" w:eastAsia="Times New Roman" w:hAnsi="Arial"/>
          <w:sz w:val="20"/>
          <w:szCs w:val="20"/>
          <w:lang w:eastAsia="hr-HR"/>
        </w:rPr>
        <w:t xml:space="preserve">, prema ovim odredbama, smatra se građevina stambene namjene na zasebnoj građevnoj čestici s najviše 2 (dvije) </w:t>
      </w:r>
      <w:r w:rsidRPr="004E3FF3">
        <w:rPr>
          <w:rFonts w:ascii="Arial" w:eastAsia="Times New Roman" w:hAnsi="Arial" w:cs="Arial"/>
          <w:sz w:val="20"/>
          <w:szCs w:val="20"/>
          <w:lang w:eastAsia="hr-HR"/>
        </w:rPr>
        <w:t>funkcionalne</w:t>
      </w:r>
      <w:r w:rsidRPr="004E3FF3">
        <w:rPr>
          <w:rFonts w:ascii="Arial" w:eastAsia="Times New Roman" w:hAnsi="Arial"/>
          <w:sz w:val="20"/>
          <w:szCs w:val="20"/>
          <w:lang w:eastAsia="hr-HR"/>
        </w:rPr>
        <w:t xml:space="preserve"> jedinice </w:t>
      </w:r>
      <w:r w:rsidRPr="004E3FF3">
        <w:rPr>
          <w:rFonts w:ascii="Arial" w:eastAsia="Times New Roman" w:hAnsi="Arial" w:cs="Arial"/>
          <w:sz w:val="20"/>
          <w:szCs w:val="20"/>
          <w:lang w:eastAsia="hr-HR"/>
        </w:rPr>
        <w:t>(stambene ili poslovne) od kojih veći dio ukupne bruto površine mora biti namijenjen stanovanju.</w:t>
      </w:r>
    </w:p>
    <w:p w14:paraId="32010CA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D501B4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Pod </w:t>
      </w:r>
      <w:r w:rsidRPr="004E3FF3">
        <w:rPr>
          <w:rFonts w:ascii="Arial" w:eastAsia="Times New Roman" w:hAnsi="Arial"/>
          <w:caps/>
          <w:sz w:val="20"/>
          <w:szCs w:val="20"/>
          <w:lang w:eastAsia="hr-HR"/>
        </w:rPr>
        <w:t>višeobiteljskom građevinom</w:t>
      </w:r>
      <w:r w:rsidRPr="004E3FF3">
        <w:rPr>
          <w:rFonts w:ascii="Arial" w:eastAsia="Times New Roman" w:hAnsi="Arial"/>
          <w:sz w:val="20"/>
          <w:szCs w:val="20"/>
          <w:lang w:eastAsia="hr-HR"/>
        </w:rPr>
        <w:t>, prema ovim odredbama, smatra se građevina stambene namjene na zasebnoj građevnoj čestici s najmanje 3 (tri) i najviše 4 (četiri) funkcionalne (stambene ili poslovne) jedinice</w:t>
      </w:r>
      <w:r w:rsidRPr="004E3FF3">
        <w:rPr>
          <w:rFonts w:ascii="Arial" w:eastAsia="Times New Roman" w:hAnsi="Arial" w:cs="Arial"/>
          <w:sz w:val="20"/>
          <w:szCs w:val="20"/>
          <w:lang w:eastAsia="hr-HR"/>
        </w:rPr>
        <w:t xml:space="preserve"> od kojih veći dio ukupne bruto površine mora biti namijenjen stanovanju.</w:t>
      </w:r>
    </w:p>
    <w:p w14:paraId="35329C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1A854A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Pod </w:t>
      </w:r>
      <w:r w:rsidRPr="004E3FF3">
        <w:rPr>
          <w:rFonts w:ascii="Arial" w:eastAsia="Times New Roman" w:hAnsi="Arial"/>
          <w:caps/>
          <w:sz w:val="20"/>
          <w:szCs w:val="20"/>
          <w:lang w:eastAsia="hr-HR"/>
        </w:rPr>
        <w:t>višestambenom građevinom</w:t>
      </w:r>
      <w:r w:rsidRPr="004E3FF3">
        <w:rPr>
          <w:rFonts w:ascii="Arial" w:eastAsia="Times New Roman" w:hAnsi="Arial"/>
          <w:sz w:val="20"/>
          <w:szCs w:val="20"/>
          <w:lang w:eastAsia="hr-HR"/>
        </w:rPr>
        <w:t xml:space="preserve">, prema ovim odredbama, smatra se građevina (zgrada) s najmanje 5 (pet) i najviše 10 (deset) funkcionalnih (stambenih ili poslovnih) jedinica </w:t>
      </w:r>
      <w:r w:rsidRPr="004E3FF3">
        <w:rPr>
          <w:rFonts w:ascii="Arial" w:eastAsia="Times New Roman" w:hAnsi="Arial" w:cs="Arial"/>
          <w:sz w:val="20"/>
          <w:szCs w:val="20"/>
          <w:lang w:eastAsia="hr-HR"/>
        </w:rPr>
        <w:t>od kojih veći dio ukupne bruto površine mora biti namijenjen stanovanju</w:t>
      </w:r>
      <w:r w:rsidRPr="004E3FF3">
        <w:rPr>
          <w:rFonts w:ascii="Arial" w:eastAsia="Times New Roman" w:hAnsi="Arial"/>
          <w:sz w:val="20"/>
          <w:szCs w:val="20"/>
          <w:lang w:eastAsia="hr-HR"/>
        </w:rPr>
        <w:t xml:space="preserve">. Iznimno, na području naselja Buje i Stanica mogu se graditi višestambene građevine i sa više od 10 </w:t>
      </w:r>
      <w:proofErr w:type="spellStart"/>
      <w:r w:rsidRPr="004E3FF3">
        <w:rPr>
          <w:rFonts w:ascii="Arial" w:eastAsia="Times New Roman" w:hAnsi="Arial"/>
          <w:sz w:val="20"/>
          <w:szCs w:val="20"/>
          <w:lang w:eastAsia="hr-HR"/>
        </w:rPr>
        <w:t>funkcionalnijh</w:t>
      </w:r>
      <w:proofErr w:type="spellEnd"/>
      <w:r w:rsidRPr="004E3FF3">
        <w:rPr>
          <w:rFonts w:ascii="Arial" w:eastAsia="Times New Roman" w:hAnsi="Arial"/>
          <w:sz w:val="20"/>
          <w:szCs w:val="20"/>
          <w:lang w:eastAsia="hr-HR"/>
        </w:rPr>
        <w:t xml:space="preserve"> jedinica, kada je to definirano ovim Planom ili planom užeg područja, pa je tako ovim Planom omogućeno za potrebe POS-a graditi višestambene građevine sa više od </w:t>
      </w:r>
      <w:smartTag w:uri="urn:schemas-microsoft-com:office:smarttags" w:element="metricconverter">
        <w:smartTagPr>
          <w:attr w:name="ProductID" w:val="10, a"/>
        </w:smartTagPr>
        <w:r w:rsidRPr="004E3FF3">
          <w:rPr>
            <w:rFonts w:ascii="Arial" w:eastAsia="Times New Roman" w:hAnsi="Arial"/>
            <w:sz w:val="20"/>
            <w:szCs w:val="20"/>
            <w:lang w:eastAsia="hr-HR"/>
          </w:rPr>
          <w:t>10, a</w:t>
        </w:r>
      </w:smartTag>
      <w:r w:rsidRPr="004E3FF3">
        <w:rPr>
          <w:rFonts w:ascii="Arial" w:eastAsia="Times New Roman" w:hAnsi="Arial"/>
          <w:sz w:val="20"/>
          <w:szCs w:val="20"/>
          <w:lang w:eastAsia="hr-HR"/>
        </w:rPr>
        <w:t xml:space="preserve"> najviše 30 funkcionalnih jedinica, na lokacijama </w:t>
      </w:r>
      <w:proofErr w:type="spellStart"/>
      <w:r w:rsidRPr="004E3FF3">
        <w:rPr>
          <w:rFonts w:ascii="Arial" w:eastAsia="Times New Roman" w:hAnsi="Arial"/>
          <w:sz w:val="20"/>
          <w:szCs w:val="20"/>
          <w:lang w:eastAsia="hr-HR"/>
        </w:rPr>
        <w:t>k.č</w:t>
      </w:r>
      <w:proofErr w:type="spellEnd"/>
      <w:r w:rsidRPr="004E3FF3">
        <w:rPr>
          <w:rFonts w:ascii="Arial" w:eastAsia="Times New Roman" w:hAnsi="Arial"/>
          <w:sz w:val="20"/>
          <w:szCs w:val="20"/>
          <w:lang w:eastAsia="hr-HR"/>
        </w:rPr>
        <w:t xml:space="preserve">. 2025/1 </w:t>
      </w:r>
      <w:proofErr w:type="spellStart"/>
      <w:r w:rsidRPr="004E3FF3">
        <w:rPr>
          <w:rFonts w:ascii="Arial" w:eastAsia="Times New Roman" w:hAnsi="Arial"/>
          <w:sz w:val="20"/>
          <w:szCs w:val="20"/>
          <w:lang w:eastAsia="hr-HR"/>
        </w:rPr>
        <w:t>k.o</w:t>
      </w:r>
      <w:proofErr w:type="spellEnd"/>
      <w:r w:rsidRPr="004E3FF3">
        <w:rPr>
          <w:rFonts w:ascii="Arial" w:eastAsia="Times New Roman" w:hAnsi="Arial"/>
          <w:sz w:val="20"/>
          <w:szCs w:val="20"/>
          <w:lang w:eastAsia="hr-HR"/>
        </w:rPr>
        <w:t xml:space="preserve"> Buje i jugoistočno od </w:t>
      </w:r>
      <w:proofErr w:type="spellStart"/>
      <w:r w:rsidRPr="004E3FF3">
        <w:rPr>
          <w:rFonts w:ascii="Arial" w:eastAsia="Times New Roman" w:hAnsi="Arial"/>
          <w:sz w:val="20"/>
          <w:szCs w:val="20"/>
          <w:lang w:eastAsia="hr-HR"/>
        </w:rPr>
        <w:t>Digitronske</w:t>
      </w:r>
      <w:proofErr w:type="spellEnd"/>
      <w:r w:rsidRPr="004E3FF3">
        <w:rPr>
          <w:rFonts w:ascii="Arial" w:eastAsia="Times New Roman" w:hAnsi="Arial"/>
          <w:sz w:val="20"/>
          <w:szCs w:val="20"/>
          <w:lang w:eastAsia="hr-HR"/>
        </w:rPr>
        <w:t xml:space="preserve"> ulice, na lokaciji utvrđenoj planom užeg područja.</w:t>
      </w:r>
    </w:p>
    <w:p w14:paraId="61C5181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13ACAE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Višestambenom građevinom smatra se građevina koja ima jedan ili više zajedničkih komunikacijskih prostora za pristup funkcionalnim (stambenim ili poslovnim) jedinicama.</w:t>
      </w:r>
    </w:p>
    <w:p w14:paraId="2786ECD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E39B82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75B3A51"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1D8F01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U svim građevinskim </w:t>
      </w:r>
      <w:proofErr w:type="spellStart"/>
      <w:r w:rsidRPr="004E3FF3">
        <w:rPr>
          <w:rFonts w:ascii="Arial" w:eastAsia="Times New Roman" w:hAnsi="Arial" w:cs="Arial"/>
          <w:sz w:val="20"/>
          <w:szCs w:val="20"/>
          <w:lang w:eastAsia="hr-HR"/>
        </w:rPr>
        <w:t>područima</w:t>
      </w:r>
      <w:proofErr w:type="spellEnd"/>
      <w:r w:rsidRPr="004E3FF3">
        <w:rPr>
          <w:rFonts w:ascii="Arial" w:eastAsia="Times New Roman" w:hAnsi="Arial" w:cs="Arial"/>
          <w:sz w:val="20"/>
          <w:szCs w:val="20"/>
          <w:lang w:eastAsia="hr-HR"/>
        </w:rPr>
        <w:t xml:space="preserve"> naselja unutar obuhvata ovog Plana mogu se graditi obiteljske zgrade i </w:t>
      </w:r>
      <w:proofErr w:type="spellStart"/>
      <w:r w:rsidRPr="004E3FF3">
        <w:rPr>
          <w:rFonts w:ascii="Arial" w:eastAsia="Times New Roman" w:hAnsi="Arial" w:cs="Arial"/>
          <w:sz w:val="20"/>
          <w:szCs w:val="20"/>
          <w:lang w:eastAsia="hr-HR"/>
        </w:rPr>
        <w:t>višeobiteljske</w:t>
      </w:r>
      <w:proofErr w:type="spellEnd"/>
      <w:r w:rsidRPr="004E3FF3">
        <w:rPr>
          <w:rFonts w:ascii="Arial" w:eastAsia="Times New Roman" w:hAnsi="Arial" w:cs="Arial"/>
          <w:sz w:val="20"/>
          <w:szCs w:val="20"/>
          <w:lang w:eastAsia="hr-HR"/>
        </w:rPr>
        <w:t xml:space="preserve"> zgrade. </w:t>
      </w:r>
    </w:p>
    <w:p w14:paraId="0A7FAB2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ED6AAB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Višestambene građevine mogu se graditi isključivo unutar građevinskih područja naselja: Buje, Sv. Sebastijan, Stanica, </w:t>
      </w:r>
      <w:proofErr w:type="spellStart"/>
      <w:r w:rsidRPr="004E3FF3">
        <w:rPr>
          <w:rFonts w:ascii="Arial" w:eastAsia="Times New Roman" w:hAnsi="Arial" w:cs="Arial"/>
          <w:sz w:val="20"/>
          <w:szCs w:val="20"/>
          <w:lang w:eastAsia="hr-HR"/>
        </w:rPr>
        <w:t>Gadari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Malotija</w:t>
      </w:r>
      <w:proofErr w:type="spellEnd"/>
      <w:r w:rsidRPr="004E3FF3">
        <w:rPr>
          <w:rFonts w:ascii="Arial" w:eastAsia="Times New Roman" w:hAnsi="Arial" w:cs="Arial"/>
          <w:sz w:val="20"/>
          <w:szCs w:val="20"/>
          <w:lang w:eastAsia="hr-HR"/>
        </w:rPr>
        <w:t xml:space="preserve">, Dorina, </w:t>
      </w:r>
      <w:proofErr w:type="spellStart"/>
      <w:r w:rsidRPr="004E3FF3">
        <w:rPr>
          <w:rFonts w:ascii="Arial" w:eastAsia="Times New Roman" w:hAnsi="Arial" w:cs="Arial"/>
          <w:sz w:val="20"/>
          <w:szCs w:val="20"/>
          <w:lang w:eastAsia="hr-HR"/>
        </w:rPr>
        <w:t>Vižinada</w:t>
      </w:r>
      <w:proofErr w:type="spellEnd"/>
      <w:r w:rsidRPr="004E3FF3">
        <w:rPr>
          <w:rFonts w:ascii="Arial" w:eastAsia="Times New Roman" w:hAnsi="Arial" w:cs="Arial"/>
          <w:sz w:val="20"/>
          <w:szCs w:val="20"/>
          <w:lang w:eastAsia="hr-HR"/>
        </w:rPr>
        <w:t xml:space="preserve">, Plovanija, </w:t>
      </w:r>
      <w:proofErr w:type="spellStart"/>
      <w:r w:rsidRPr="004E3FF3">
        <w:rPr>
          <w:rFonts w:ascii="Arial" w:eastAsia="Times New Roman" w:hAnsi="Arial" w:cs="Arial"/>
          <w:sz w:val="20"/>
          <w:szCs w:val="20"/>
          <w:lang w:eastAsia="hr-HR"/>
        </w:rPr>
        <w:t>Vinjarija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 xml:space="preserve"> i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 xml:space="preserve">, na građevnim česticama većim od </w:t>
      </w:r>
      <w:smartTag w:uri="urn:schemas-microsoft-com:office:smarttags" w:element="metricconverter">
        <w:smartTagPr>
          <w:attr w:name="ProductID" w:val="800 m2"/>
        </w:smartTagPr>
        <w:r w:rsidRPr="004E3FF3">
          <w:rPr>
            <w:rFonts w:ascii="Arial" w:eastAsia="Times New Roman" w:hAnsi="Arial" w:cs="Arial"/>
            <w:sz w:val="20"/>
            <w:szCs w:val="20"/>
            <w:lang w:eastAsia="hr-HR"/>
          </w:rPr>
          <w:t>800 m2</w:t>
        </w:r>
      </w:smartTag>
      <w:r w:rsidRPr="004E3FF3">
        <w:rPr>
          <w:rFonts w:ascii="Arial" w:eastAsia="Times New Roman" w:hAnsi="Arial" w:cs="Arial"/>
          <w:sz w:val="20"/>
          <w:szCs w:val="20"/>
          <w:lang w:eastAsia="hr-HR"/>
        </w:rPr>
        <w:t>.</w:t>
      </w:r>
    </w:p>
    <w:p w14:paraId="6C61539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CD027B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8904DF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Veličina i površina građevine</w:t>
      </w:r>
    </w:p>
    <w:p w14:paraId="230B659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744B3B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1B00C6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Veličina i površina građevine određuje se sljedećim elementima:</w:t>
      </w:r>
    </w:p>
    <w:p w14:paraId="09D80AAF"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w:t>
      </w:r>
    </w:p>
    <w:p w14:paraId="401E9173" w14:textId="77777777" w:rsidR="004E3FF3" w:rsidRPr="004E3FF3" w:rsidRDefault="004E3FF3" w:rsidP="004E3FF3">
      <w:pPr>
        <w:spacing w:after="0" w:line="240" w:lineRule="auto"/>
        <w:ind w:left="100"/>
        <w:jc w:val="both"/>
        <w:rPr>
          <w:rFonts w:ascii="Arial" w:eastAsia="Times New Roman" w:hAnsi="Arial"/>
          <w:sz w:val="20"/>
          <w:szCs w:val="20"/>
          <w:lang w:eastAsia="hr-HR"/>
        </w:rPr>
      </w:pPr>
      <w:r w:rsidRPr="004E3FF3">
        <w:rPr>
          <w:rFonts w:ascii="Arial" w:eastAsia="Times New Roman" w:hAnsi="Arial"/>
          <w:sz w:val="20"/>
          <w:szCs w:val="20"/>
          <w:lang w:eastAsia="hr-HR"/>
        </w:rPr>
        <w:tab/>
        <w:t>- građevni pravac</w:t>
      </w:r>
    </w:p>
    <w:p w14:paraId="6FBEB341" w14:textId="77777777" w:rsidR="004E3FF3" w:rsidRPr="004E3FF3" w:rsidRDefault="004E3FF3" w:rsidP="004E3FF3">
      <w:pPr>
        <w:spacing w:after="0" w:line="240" w:lineRule="auto"/>
        <w:ind w:left="100"/>
        <w:jc w:val="both"/>
        <w:rPr>
          <w:rFonts w:ascii="Arial" w:eastAsia="Times New Roman" w:hAnsi="Arial"/>
          <w:sz w:val="20"/>
          <w:szCs w:val="20"/>
          <w:lang w:eastAsia="hr-HR"/>
        </w:rPr>
      </w:pPr>
      <w:r w:rsidRPr="004E3FF3">
        <w:rPr>
          <w:rFonts w:ascii="Arial" w:eastAsia="Times New Roman" w:hAnsi="Arial"/>
          <w:sz w:val="20"/>
          <w:szCs w:val="20"/>
          <w:lang w:eastAsia="hr-HR"/>
        </w:rPr>
        <w:tab/>
        <w:t>- izgrađenost građevne čestice</w:t>
      </w:r>
    </w:p>
    <w:p w14:paraId="01EFB396" w14:textId="77777777" w:rsidR="004E3FF3" w:rsidRPr="004E3FF3" w:rsidRDefault="004E3FF3" w:rsidP="004E3FF3">
      <w:pPr>
        <w:spacing w:after="0" w:line="240" w:lineRule="auto"/>
        <w:ind w:left="100"/>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iskoristivost građevne čestice </w:t>
      </w:r>
    </w:p>
    <w:p w14:paraId="63C9356A" w14:textId="77777777" w:rsidR="004E3FF3" w:rsidRPr="004E3FF3" w:rsidRDefault="004E3FF3" w:rsidP="004E3FF3">
      <w:pPr>
        <w:spacing w:after="0" w:line="240" w:lineRule="auto"/>
        <w:ind w:left="100"/>
        <w:jc w:val="both"/>
        <w:rPr>
          <w:rFonts w:ascii="Arial" w:eastAsia="Times New Roman" w:hAnsi="Arial"/>
          <w:sz w:val="20"/>
          <w:szCs w:val="20"/>
          <w:lang w:eastAsia="hr-HR"/>
        </w:rPr>
      </w:pPr>
      <w:r w:rsidRPr="004E3FF3">
        <w:rPr>
          <w:rFonts w:ascii="Arial" w:eastAsia="Times New Roman" w:hAnsi="Arial"/>
          <w:sz w:val="20"/>
          <w:szCs w:val="20"/>
          <w:lang w:eastAsia="hr-HR"/>
        </w:rPr>
        <w:tab/>
        <w:t>- dijelovi (etaže) i visina građevine</w:t>
      </w:r>
    </w:p>
    <w:p w14:paraId="39131EF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D98CDF1"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5A215DF5"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roofErr w:type="spellStart"/>
      <w:r w:rsidRPr="004E3FF3">
        <w:rPr>
          <w:rFonts w:ascii="Arial" w:eastAsia="Times New Roman" w:hAnsi="Arial"/>
          <w:b/>
          <w:sz w:val="20"/>
          <w:szCs w:val="20"/>
          <w:lang w:eastAsia="hr-HR"/>
        </w:rPr>
        <w:t>Gradivi</w:t>
      </w:r>
      <w:proofErr w:type="spellEnd"/>
      <w:r w:rsidRPr="004E3FF3">
        <w:rPr>
          <w:rFonts w:ascii="Arial" w:eastAsia="Times New Roman" w:hAnsi="Arial"/>
          <w:b/>
          <w:sz w:val="20"/>
          <w:szCs w:val="20"/>
          <w:lang w:eastAsia="hr-HR"/>
        </w:rPr>
        <w:t xml:space="preserve"> dio građevne čestice</w:t>
      </w:r>
    </w:p>
    <w:p w14:paraId="4D1E5DD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101DE4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FB97BA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Pod </w:t>
      </w:r>
      <w:proofErr w:type="spellStart"/>
      <w:r w:rsidRPr="004E3FF3">
        <w:rPr>
          <w:rFonts w:ascii="Arial" w:eastAsia="Times New Roman" w:hAnsi="Arial"/>
          <w:sz w:val="20"/>
          <w:szCs w:val="20"/>
          <w:lang w:eastAsia="hr-HR"/>
        </w:rPr>
        <w:t>gradivim</w:t>
      </w:r>
      <w:proofErr w:type="spellEnd"/>
      <w:r w:rsidRPr="004E3FF3">
        <w:rPr>
          <w:rFonts w:ascii="Arial" w:eastAsia="Times New Roman" w:hAnsi="Arial"/>
          <w:sz w:val="20"/>
          <w:szCs w:val="20"/>
          <w:lang w:eastAsia="hr-HR"/>
        </w:rPr>
        <w:t xml:space="preserve"> dijelom smatra se dio građevne čestice u kojega se moraju smjestiti </w:t>
      </w:r>
      <w:proofErr w:type="spellStart"/>
      <w:r w:rsidRPr="004E3FF3">
        <w:rPr>
          <w:rFonts w:ascii="Arial" w:eastAsia="Times New Roman" w:hAnsi="Arial"/>
          <w:sz w:val="20"/>
          <w:szCs w:val="20"/>
          <w:lang w:eastAsia="hr-HR"/>
        </w:rPr>
        <w:t>ortogonalne</w:t>
      </w:r>
      <w:proofErr w:type="spellEnd"/>
      <w:r w:rsidRPr="004E3FF3">
        <w:rPr>
          <w:rFonts w:ascii="Arial" w:eastAsia="Times New Roman" w:hAnsi="Arial"/>
          <w:sz w:val="20"/>
          <w:szCs w:val="20"/>
          <w:lang w:eastAsia="hr-HR"/>
        </w:rPr>
        <w:t xml:space="preserve"> projekcije svih izgradnji na građevnoj čestici i to građevine osnovne namjene i pomoćnih građevina.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 za gradnju pomoćnih građevina određuje se u skladu s odredbama članaka 113. do 115.</w:t>
      </w:r>
    </w:p>
    <w:p w14:paraId="69CA579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28E269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(2)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 za građevine osnovne namjene određuje se ovisno o obliku i veličini građevne čestice, namjeni građevine, visini i tipu izgradnje, izgrađenosti susjednih čestica, te građevnom pravcu i prirodnim uvjetima, pri čemu se naročito ne smiju oslabiti uvjeti boravka na susjednim građevnim česticama.</w:t>
      </w:r>
    </w:p>
    <w:p w14:paraId="726B9C0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4D168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 za gradnju slobodnostojeće građevine visokogradnje određuje se tako da je građevina visokogradnje od granice susjedne građevne čestice udaljena najmanje za polovicu svoje visine, ali ne manje od 4m. </w:t>
      </w:r>
    </w:p>
    <w:p w14:paraId="1966013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948D84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Izuzetno, tamo gdje je to opravdano zbog osobitih okolnosti ili potreba,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 za gradnju građevine visokogradnje može se odrediti i na manjoj udaljenosti od granice susjedne čestice, pa i na samoj granici, ukoliko je susjedna čestica javna, parkovna (zazelenjena), odnosno prometna površina, prema ocjeni osobitih okolnosti ili potreba od strane nadležnog tijela koje upravlja tom javnom površinom i uz njegovu suglasnost.</w:t>
      </w:r>
    </w:p>
    <w:p w14:paraId="7A9E9C1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1D83A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 za gradnju građevine visokogradnje može se odrediti i na manjoj udaljenosti od granice susjedne čestice također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gradnji građevine visokogradnje, pa i na samoj granici, ukoliko se prema toj čestici ne izvode otvori, te ukoliko se time ne pogoršavaju uvjeti boravka u susjednim građevinama ili na susjednim česticama. Otvorom u konstrukciji se u smislu ovih odredbi smatra prozor, vrata, otvor za prozračivanje, balkon, </w:t>
      </w:r>
      <w:proofErr w:type="spellStart"/>
      <w:r w:rsidRPr="004E3FF3">
        <w:rPr>
          <w:rFonts w:ascii="Arial" w:eastAsia="Times New Roman" w:hAnsi="Arial"/>
          <w:sz w:val="20"/>
          <w:szCs w:val="20"/>
          <w:lang w:eastAsia="hr-HR"/>
        </w:rPr>
        <w:t>logia</w:t>
      </w:r>
      <w:proofErr w:type="spellEnd"/>
      <w:r w:rsidRPr="004E3FF3">
        <w:rPr>
          <w:rFonts w:ascii="Arial" w:eastAsia="Times New Roman" w:hAnsi="Arial"/>
          <w:sz w:val="20"/>
          <w:szCs w:val="20"/>
          <w:lang w:eastAsia="hr-HR"/>
        </w:rPr>
        <w:t xml:space="preserve"> ili slični elementi koji omogućavaju fizički kontakt između vanjskog i prostora unutar građevine (ulaz, izlaz, prijenos dima, vatre i </w:t>
      </w:r>
      <w:proofErr w:type="spellStart"/>
      <w:r w:rsidRPr="004E3FF3">
        <w:rPr>
          <w:rFonts w:ascii="Arial" w:eastAsia="Times New Roman" w:hAnsi="Arial"/>
          <w:sz w:val="20"/>
          <w:szCs w:val="20"/>
          <w:lang w:eastAsia="hr-HR"/>
        </w:rPr>
        <w:t>sl</w:t>
      </w:r>
      <w:proofErr w:type="spellEnd"/>
      <w:r w:rsidRPr="004E3FF3">
        <w:rPr>
          <w:rFonts w:ascii="Arial" w:eastAsia="Times New Roman" w:hAnsi="Arial"/>
          <w:sz w:val="20"/>
          <w:szCs w:val="20"/>
          <w:lang w:eastAsia="hr-HR"/>
        </w:rPr>
        <w:t>).  Fiksni zidni elementi koji moraju zadovoljiti zadane karakteristike nosivosti i toplinske provodljivosti za vanjske zidove (ne transparentni toplinsko izolirani stakleni elementi, staklene cigle  i sl.) ne smatraju se otvorima.</w:t>
      </w:r>
    </w:p>
    <w:p w14:paraId="4F3EFC1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E59041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Na stranama građevina sa kojih se ostvaruju vatrogasni pristupi, udaljenosti </w:t>
      </w:r>
      <w:proofErr w:type="spellStart"/>
      <w:r w:rsidRPr="004E3FF3">
        <w:rPr>
          <w:rFonts w:ascii="Arial" w:eastAsia="Times New Roman" w:hAnsi="Arial"/>
          <w:sz w:val="20"/>
          <w:szCs w:val="20"/>
          <w:lang w:eastAsia="hr-HR"/>
        </w:rPr>
        <w:t>gradivog</w:t>
      </w:r>
      <w:proofErr w:type="spellEnd"/>
      <w:r w:rsidRPr="004E3FF3">
        <w:rPr>
          <w:rFonts w:ascii="Arial" w:eastAsia="Times New Roman" w:hAnsi="Arial"/>
          <w:sz w:val="20"/>
          <w:szCs w:val="20"/>
          <w:lang w:eastAsia="hr-HR"/>
        </w:rPr>
        <w:t xml:space="preserve"> dijela građevine se određuju prema odredbama posebnog propisa o vatrogasnim pristupima.</w:t>
      </w:r>
    </w:p>
    <w:p w14:paraId="77FE15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99D35A9" w14:textId="77777777" w:rsidR="004E3FF3" w:rsidRPr="004E3FF3" w:rsidRDefault="004E3FF3" w:rsidP="004E3FF3">
      <w:pPr>
        <w:numPr>
          <w:ilvl w:val="12"/>
          <w:numId w:val="0"/>
        </w:numPr>
        <w:spacing w:after="0" w:line="240" w:lineRule="auto"/>
        <w:jc w:val="center"/>
        <w:rPr>
          <w:rFonts w:ascii="Arial" w:eastAsia="Times New Roman" w:hAnsi="Arial"/>
          <w:b/>
          <w:sz w:val="20"/>
          <w:szCs w:val="20"/>
          <w:lang w:eastAsia="hr-HR"/>
        </w:rPr>
      </w:pPr>
      <w:r w:rsidRPr="004E3FF3">
        <w:rPr>
          <w:rFonts w:ascii="Arial" w:eastAsia="Times New Roman" w:hAnsi="Arial"/>
          <w:b/>
          <w:sz w:val="20"/>
          <w:szCs w:val="20"/>
          <w:lang w:eastAsia="hr-HR"/>
        </w:rPr>
        <w:t>Članak 89.a</w:t>
      </w:r>
    </w:p>
    <w:p w14:paraId="4F2096B2"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3041FFA2"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w:t>
      </w:r>
      <w:proofErr w:type="spellStart"/>
      <w:r w:rsidRPr="004E3FF3">
        <w:rPr>
          <w:rFonts w:ascii="Arial" w:eastAsia="Times New Roman" w:hAnsi="Arial" w:cs="Arial"/>
          <w:sz w:val="20"/>
          <w:szCs w:val="20"/>
          <w:lang w:eastAsia="hr-HR"/>
        </w:rPr>
        <w:t>Gradivi</w:t>
      </w:r>
      <w:proofErr w:type="spellEnd"/>
      <w:r w:rsidRPr="004E3FF3">
        <w:rPr>
          <w:rFonts w:ascii="Arial" w:eastAsia="Times New Roman" w:hAnsi="Arial" w:cs="Arial"/>
          <w:sz w:val="20"/>
          <w:szCs w:val="20"/>
          <w:lang w:eastAsia="hr-HR"/>
        </w:rPr>
        <w:t xml:space="preserve"> dio građevne čestice za građenje potpuno ukopanih podzemnih etaža, kada se one grade i koriste kao garaže, može se odrediti planom </w:t>
      </w:r>
      <w:r w:rsidRPr="004E3FF3">
        <w:rPr>
          <w:rFonts w:ascii="Arial" w:eastAsia="Times New Roman" w:hAnsi="Arial"/>
          <w:sz w:val="20"/>
          <w:szCs w:val="20"/>
          <w:lang w:eastAsia="hr-HR"/>
        </w:rPr>
        <w:t xml:space="preserve"> užeg područja, tako da su od granice susjedne građevne čestice udaljene najmanje 2m.</w:t>
      </w:r>
    </w:p>
    <w:p w14:paraId="6EF8C2F0" w14:textId="77777777" w:rsidR="004E3FF3" w:rsidRPr="004E3FF3" w:rsidRDefault="004E3FF3" w:rsidP="004E3FF3">
      <w:pPr>
        <w:spacing w:after="0" w:line="240" w:lineRule="auto"/>
        <w:rPr>
          <w:rFonts w:ascii="Arial" w:eastAsia="Times New Roman" w:hAnsi="Arial" w:cs="Arial"/>
          <w:sz w:val="20"/>
          <w:szCs w:val="20"/>
          <w:lang w:eastAsia="hr-HR"/>
        </w:rPr>
      </w:pPr>
    </w:p>
    <w:p w14:paraId="585B704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Iznimno, udaljenost </w:t>
      </w:r>
      <w:proofErr w:type="spellStart"/>
      <w:r w:rsidRPr="004E3FF3">
        <w:rPr>
          <w:rFonts w:ascii="Arial" w:eastAsia="Times New Roman" w:hAnsi="Arial" w:cs="Arial"/>
          <w:sz w:val="20"/>
          <w:szCs w:val="20"/>
          <w:lang w:eastAsia="hr-HR"/>
        </w:rPr>
        <w:t>gradiviog</w:t>
      </w:r>
      <w:proofErr w:type="spellEnd"/>
      <w:r w:rsidRPr="004E3FF3">
        <w:rPr>
          <w:rFonts w:ascii="Arial" w:eastAsia="Times New Roman" w:hAnsi="Arial" w:cs="Arial"/>
          <w:sz w:val="20"/>
          <w:szCs w:val="20"/>
          <w:lang w:eastAsia="hr-HR"/>
        </w:rPr>
        <w:t xml:space="preserve"> dijela iz stavka 1. može biti i manja, kada se stručnom ekspertizom dokaže da takav način građenja neće ugroziti stabilnost građevina i tla na susjednim građevnim česticama.</w:t>
      </w:r>
    </w:p>
    <w:p w14:paraId="46EEBCF1" w14:textId="77777777" w:rsidR="004E3FF3" w:rsidRPr="004E3FF3" w:rsidRDefault="004E3FF3" w:rsidP="004E3FF3">
      <w:pPr>
        <w:spacing w:after="0" w:line="240" w:lineRule="auto"/>
        <w:rPr>
          <w:rFonts w:ascii="Arial" w:eastAsia="Times New Roman" w:hAnsi="Arial" w:cs="Arial"/>
          <w:sz w:val="20"/>
          <w:szCs w:val="20"/>
          <w:lang w:eastAsia="hr-HR"/>
        </w:rPr>
      </w:pPr>
    </w:p>
    <w:p w14:paraId="4FD33407" w14:textId="77777777" w:rsidR="004E3FF3" w:rsidRPr="004E3FF3" w:rsidRDefault="004E3FF3" w:rsidP="004E3FF3">
      <w:pPr>
        <w:spacing w:after="0" w:line="240" w:lineRule="auto"/>
        <w:rPr>
          <w:rFonts w:ascii="Arial" w:eastAsia="Times New Roman" w:hAnsi="Arial" w:cs="Arial"/>
          <w:sz w:val="20"/>
          <w:szCs w:val="20"/>
          <w:lang w:eastAsia="hr-HR"/>
        </w:rPr>
      </w:pPr>
    </w:p>
    <w:p w14:paraId="747FDF8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8AE7EC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4372F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 ne moraju se smjestiti: nenatkrivene terase koje nisu konstruktivno povezane s građevinom, dječja igrališta, uređene prometne površine na građevnoj čestici, kamini, pergole, potporni zidovi i nasipi prema konfiguraciji terena, te elementi na višim etažama građevine kao što su vijenci, oluci, strehe krovova i sl. </w:t>
      </w:r>
    </w:p>
    <w:p w14:paraId="7B9F18B1" w14:textId="77777777" w:rsidR="004E3FF3" w:rsidRPr="004E3FF3" w:rsidRDefault="004E3FF3" w:rsidP="004E3FF3">
      <w:pPr>
        <w:spacing w:after="0" w:line="240" w:lineRule="auto"/>
        <w:jc w:val="both"/>
        <w:rPr>
          <w:rFonts w:ascii="Arial" w:eastAsia="Times New Roman" w:hAnsi="Arial"/>
          <w:sz w:val="20"/>
          <w:szCs w:val="20"/>
          <w:lang w:eastAsia="hr-HR"/>
        </w:rPr>
      </w:pPr>
    </w:p>
    <w:p w14:paraId="218334C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Iznimno, u slučajevima gradnje na regulacijskom pravcu, te u povijesnim strukturama i zbijenim dijelovima naselja, kod rekonstrukcije postojećih i interpolacije novih građevina, dijelovi građevina na višim etažama kao što su balkoni sa transparentnim ogradama, vijenci, oluci, </w:t>
      </w:r>
      <w:proofErr w:type="spellStart"/>
      <w:r w:rsidRPr="004E3FF3">
        <w:rPr>
          <w:rFonts w:ascii="Arial" w:eastAsia="Times New Roman" w:hAnsi="Arial"/>
          <w:sz w:val="20"/>
          <w:szCs w:val="20"/>
          <w:lang w:eastAsia="hr-HR"/>
        </w:rPr>
        <w:t>erte</w:t>
      </w:r>
      <w:proofErr w:type="spellEnd"/>
      <w:r w:rsidRPr="004E3FF3">
        <w:rPr>
          <w:rFonts w:ascii="Arial" w:eastAsia="Times New Roman" w:hAnsi="Arial"/>
          <w:sz w:val="20"/>
          <w:szCs w:val="20"/>
          <w:lang w:eastAsia="hr-HR"/>
        </w:rPr>
        <w:t xml:space="preserve"> i slični elementi, mogu biti istaknuti do 80cm izvan regulacijskog pravca, odnosno ravnine uličnog pročelja građevine.</w:t>
      </w:r>
    </w:p>
    <w:p w14:paraId="418BFD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85F73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Pored navedenog, izvan regulacijskog pravca mogu se postavljati naprave za isticanje reklama, tvrtki, elementi zaštite od sunca, vitrine, rasvjetna tijela i slični elementi urbane opreme. Ovi elementi urbane opreme svojim postavljanjem ne smiju ugrožavati sigurnost svih vidova prometa niti ometati prolaz pješaka. Uz pješačke prometnice isti elementi mogu biti istaknuti s obje strane prometnice do granice kojom se osigurava nesmetan prolaz interventnih i dostavnih vozila, odnosno ne ugrožava sigurnost prometa.</w:t>
      </w:r>
    </w:p>
    <w:p w14:paraId="586AEBA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8DF2F40"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Građevni pravac</w:t>
      </w:r>
    </w:p>
    <w:p w14:paraId="45246BF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14EA1A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09D0D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Građevni pravac može se odrediti imajući u vidu namjenu i vrstu građevina, potrebu racionalnog korištenja zemljišta, pristup s javne prometne površine, konfiguraciju i druge karakteristike zemljišta, te naročito građevne pravce susjednih postojećih ili planiranih građevina visokogradnje, nastojeći pri tome pratiti slijed okolne izgradnje.</w:t>
      </w:r>
    </w:p>
    <w:p w14:paraId="040DE6C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45A81A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(2) Uvjetima gradnje može se odrediti jedan ili više građevnih pravaca. Više građevnih pravaca moguće je odrediti za jednu građevinu naročito:</w:t>
      </w:r>
    </w:p>
    <w:p w14:paraId="3F2CFA6D" w14:textId="77777777" w:rsidR="004E3FF3" w:rsidRPr="004E3FF3" w:rsidRDefault="004E3FF3" w:rsidP="004E3FF3">
      <w:pPr>
        <w:numPr>
          <w:ilvl w:val="0"/>
          <w:numId w:val="145"/>
        </w:numPr>
        <w:tabs>
          <w:tab w:val="num" w:pos="284"/>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ukoliko to zahtjeva poseban položaj građevine u odnosu na okolni prostor poput kutne dispozicije građevine u uličnom redu, blokovske izgradnje, interpolacije i slično,</w:t>
      </w:r>
    </w:p>
    <w:p w14:paraId="3B8FECC2" w14:textId="77777777" w:rsidR="004E3FF3" w:rsidRPr="004E3FF3" w:rsidRDefault="004E3FF3" w:rsidP="004E3FF3">
      <w:pPr>
        <w:numPr>
          <w:ilvl w:val="0"/>
          <w:numId w:val="145"/>
        </w:numPr>
        <w:tabs>
          <w:tab w:val="num" w:pos="284"/>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za pojedine dijelove građevine s različitim visinama izgradnje,</w:t>
      </w:r>
    </w:p>
    <w:p w14:paraId="1B7A9B0E" w14:textId="77777777" w:rsidR="004E3FF3" w:rsidRPr="004E3FF3" w:rsidRDefault="004E3FF3" w:rsidP="004E3FF3">
      <w:pPr>
        <w:numPr>
          <w:ilvl w:val="0"/>
          <w:numId w:val="145"/>
        </w:numPr>
        <w:tabs>
          <w:tab w:val="num" w:pos="284"/>
        </w:tabs>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slučaju kada je građevina sastavljena od više dijelova i sl.</w:t>
      </w:r>
    </w:p>
    <w:p w14:paraId="499B33F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2264AD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Kod građevina niskogradnje građevni se pravac ne treba odrediti.</w:t>
      </w:r>
    </w:p>
    <w:p w14:paraId="7211594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E9B678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Građevni pravac se može podudarati s regulacijskom linijom, pod uvjetom da se time ne ugrožava sigurnost prometa :</w:t>
      </w:r>
    </w:p>
    <w:p w14:paraId="4ADF01B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kod rekonstrukcije građevina koje su već smještene na regulacijskoj liniji</w:t>
      </w:r>
    </w:p>
    <w:p w14:paraId="68512C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kod interpolacija novih i/ili dogradnji postojećih građevina gdje su susjedne postojeće građevine smještene na regulacijskoj liniji</w:t>
      </w:r>
    </w:p>
    <w:p w14:paraId="0D273F7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 povijesnim i zbijenim dijelovima naselja gdje je postojeća susjedna izgradnja smještena na isti način</w:t>
      </w:r>
    </w:p>
    <w:p w14:paraId="35B9B5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kod složenih građevina, gdje pojedine od građevina koje čine složenu građevinu mogu biti smještene na regulacijskoj liniji</w:t>
      </w:r>
    </w:p>
    <w:p w14:paraId="3076EAD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kod gradnje građevina javne i društvene namjene, neovisno o uvjetima iz alineja 1. do 4.</w:t>
      </w:r>
    </w:p>
    <w:p w14:paraId="5D1B32C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778213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Kod građevina stambene namjene, obiteljskih i </w:t>
      </w:r>
      <w:proofErr w:type="spellStart"/>
      <w:r w:rsidRPr="004E3FF3">
        <w:rPr>
          <w:rFonts w:ascii="Arial" w:eastAsia="Times New Roman" w:hAnsi="Arial"/>
          <w:sz w:val="20"/>
          <w:szCs w:val="20"/>
          <w:lang w:eastAsia="hr-HR"/>
        </w:rPr>
        <w:t>višeobiteljskih</w:t>
      </w:r>
      <w:proofErr w:type="spellEnd"/>
      <w:r w:rsidRPr="004E3FF3">
        <w:rPr>
          <w:rFonts w:ascii="Arial" w:eastAsia="Times New Roman" w:hAnsi="Arial"/>
          <w:sz w:val="20"/>
          <w:szCs w:val="20"/>
          <w:lang w:eastAsia="hr-HR"/>
        </w:rPr>
        <w:t xml:space="preserve">, osim u slučajevima iz stavka 4., građevni pravac se određuje na udaljenosti 1,5 do </w:t>
      </w:r>
      <w:smartTag w:uri="urn:schemas-microsoft-com:office:smarttags" w:element="metricconverter">
        <w:smartTagPr>
          <w:attr w:name="ProductID" w:val="15 m"/>
        </w:smartTagPr>
        <w:r w:rsidRPr="004E3FF3">
          <w:rPr>
            <w:rFonts w:ascii="Arial" w:eastAsia="Times New Roman" w:hAnsi="Arial"/>
            <w:sz w:val="20"/>
            <w:szCs w:val="20"/>
            <w:lang w:eastAsia="hr-HR"/>
          </w:rPr>
          <w:t>15 m</w:t>
        </w:r>
      </w:smartTag>
      <w:r w:rsidRPr="004E3FF3">
        <w:rPr>
          <w:rFonts w:ascii="Arial" w:eastAsia="Times New Roman" w:hAnsi="Arial"/>
          <w:sz w:val="20"/>
          <w:szCs w:val="20"/>
          <w:lang w:eastAsia="hr-HR"/>
        </w:rPr>
        <w:t xml:space="preserve"> od regulacijske linije.</w:t>
      </w:r>
    </w:p>
    <w:p w14:paraId="569EE6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8FB3E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Kod ostalih građevina, osim u slučajevima iz stavaka 4. i 5., građevni pravac se određuje na udaljenosti 1,5 do </w:t>
      </w:r>
      <w:smartTag w:uri="urn:schemas-microsoft-com:office:smarttags" w:element="metricconverter">
        <w:smartTagPr>
          <w:attr w:name="ProductID" w:val="50 m"/>
        </w:smartTagPr>
        <w:r w:rsidRPr="004E3FF3">
          <w:rPr>
            <w:rFonts w:ascii="Arial" w:eastAsia="Times New Roman" w:hAnsi="Arial"/>
            <w:sz w:val="20"/>
            <w:szCs w:val="20"/>
            <w:lang w:eastAsia="hr-HR"/>
          </w:rPr>
          <w:t>50 m</w:t>
        </w:r>
      </w:smartTag>
      <w:r w:rsidRPr="004E3FF3">
        <w:rPr>
          <w:rFonts w:ascii="Arial" w:eastAsia="Times New Roman" w:hAnsi="Arial"/>
          <w:sz w:val="20"/>
          <w:szCs w:val="20"/>
          <w:lang w:eastAsia="hr-HR"/>
        </w:rPr>
        <w:t xml:space="preserve"> od regulacijske linije. </w:t>
      </w:r>
    </w:p>
    <w:p w14:paraId="4986E5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71CC630"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Izgrađenost građevne čestice (</w:t>
      </w:r>
      <w:proofErr w:type="spellStart"/>
      <w:r w:rsidRPr="004E3FF3">
        <w:rPr>
          <w:rFonts w:ascii="Arial" w:eastAsia="Times New Roman" w:hAnsi="Arial"/>
          <w:b/>
          <w:sz w:val="20"/>
          <w:szCs w:val="20"/>
          <w:lang w:eastAsia="hr-HR"/>
        </w:rPr>
        <w:t>kig</w:t>
      </w:r>
      <w:proofErr w:type="spellEnd"/>
      <w:r w:rsidRPr="004E3FF3">
        <w:rPr>
          <w:rFonts w:ascii="Arial" w:eastAsia="Times New Roman" w:hAnsi="Arial"/>
          <w:b/>
          <w:sz w:val="20"/>
          <w:szCs w:val="20"/>
          <w:lang w:eastAsia="hr-HR"/>
        </w:rPr>
        <w:t>)</w:t>
      </w:r>
    </w:p>
    <w:p w14:paraId="05EC0AB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B64AC5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034112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882913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Najmanja dozvoljena izgrađenost ovim se odredbama ne propisuje.</w:t>
      </w:r>
    </w:p>
    <w:p w14:paraId="640A67B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E39A4C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4745E1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F493C9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7A6503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Najveća dozvoljena izgrađenost građevne čestice kod građevina stambene namjene utvrđuje se kako slijedi:</w:t>
      </w:r>
    </w:p>
    <w:p w14:paraId="025FFC11"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3755C07D"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A) slobodnostojeće građevine</w:t>
      </w:r>
    </w:p>
    <w:p w14:paraId="6FC64A9C" w14:textId="77777777" w:rsidR="004E3FF3" w:rsidRPr="004E3FF3" w:rsidRDefault="004E3FF3" w:rsidP="004E3FF3">
      <w:pPr>
        <w:spacing w:after="0" w:line="240" w:lineRule="auto"/>
        <w:jc w:val="both"/>
        <w:rPr>
          <w:rFonts w:ascii="Arial" w:eastAsia="Times New Roman" w:hAnsi="Arial"/>
          <w:caps/>
          <w:sz w:val="20"/>
          <w:szCs w:val="20"/>
          <w:lang w:eastAsia="hr-H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307"/>
      </w:tblGrid>
      <w:tr w:rsidR="004E3FF3" w:rsidRPr="004E3FF3" w14:paraId="2B1FC9B1" w14:textId="77777777" w:rsidTr="00574144">
        <w:tblPrEx>
          <w:tblCellMar>
            <w:top w:w="0" w:type="dxa"/>
            <w:bottom w:w="0" w:type="dxa"/>
          </w:tblCellMar>
        </w:tblPrEx>
        <w:tc>
          <w:tcPr>
            <w:tcW w:w="3544" w:type="dxa"/>
          </w:tcPr>
          <w:p w14:paraId="2529334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do 300m</w:t>
            </w:r>
            <w:r w:rsidRPr="004E3FF3">
              <w:rPr>
                <w:rFonts w:ascii="Arial" w:eastAsia="Times New Roman" w:hAnsi="Arial"/>
                <w:sz w:val="20"/>
                <w:szCs w:val="20"/>
                <w:vertAlign w:val="superscript"/>
                <w:lang w:eastAsia="hr-HR"/>
              </w:rPr>
              <w:t>2</w:t>
            </w:r>
          </w:p>
        </w:tc>
        <w:tc>
          <w:tcPr>
            <w:tcW w:w="4307" w:type="dxa"/>
          </w:tcPr>
          <w:p w14:paraId="38A1780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- 50% površine građevne čestice</w:t>
            </w:r>
          </w:p>
          <w:p w14:paraId="2586455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r>
      <w:tr w:rsidR="004E3FF3" w:rsidRPr="004E3FF3" w14:paraId="591AB2F9" w14:textId="77777777" w:rsidTr="00574144">
        <w:tblPrEx>
          <w:tblCellMar>
            <w:top w:w="0" w:type="dxa"/>
            <w:bottom w:w="0" w:type="dxa"/>
          </w:tblCellMar>
        </w:tblPrEx>
        <w:tc>
          <w:tcPr>
            <w:tcW w:w="3544" w:type="dxa"/>
          </w:tcPr>
          <w:p w14:paraId="7D895B0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od 300-800m</w:t>
            </w:r>
            <w:r w:rsidRPr="004E3FF3">
              <w:rPr>
                <w:rFonts w:ascii="Arial" w:eastAsia="Times New Roman" w:hAnsi="Arial"/>
                <w:sz w:val="20"/>
                <w:szCs w:val="20"/>
                <w:vertAlign w:val="superscript"/>
                <w:lang w:eastAsia="hr-HR"/>
              </w:rPr>
              <w:t>2</w:t>
            </w:r>
          </w:p>
        </w:tc>
        <w:tc>
          <w:tcPr>
            <w:tcW w:w="4307" w:type="dxa"/>
          </w:tcPr>
          <w:p w14:paraId="1975D93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zbir 150m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i 45% površine građevne čestice iznad 300m</w:t>
            </w:r>
            <w:r w:rsidRPr="004E3FF3">
              <w:rPr>
                <w:rFonts w:ascii="Arial" w:eastAsia="Times New Roman" w:hAnsi="Arial"/>
                <w:sz w:val="20"/>
                <w:szCs w:val="20"/>
                <w:vertAlign w:val="superscript"/>
                <w:lang w:eastAsia="hr-HR"/>
              </w:rPr>
              <w:t>2</w:t>
            </w:r>
          </w:p>
        </w:tc>
      </w:tr>
      <w:tr w:rsidR="004E3FF3" w:rsidRPr="004E3FF3" w14:paraId="33AC0F3E" w14:textId="77777777" w:rsidTr="00574144">
        <w:tblPrEx>
          <w:tblCellMar>
            <w:top w:w="0" w:type="dxa"/>
            <w:bottom w:w="0" w:type="dxa"/>
          </w:tblCellMar>
        </w:tblPrEx>
        <w:tc>
          <w:tcPr>
            <w:tcW w:w="3544" w:type="dxa"/>
          </w:tcPr>
          <w:p w14:paraId="7050E9C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od 800-1200m</w:t>
            </w:r>
            <w:r w:rsidRPr="004E3FF3">
              <w:rPr>
                <w:rFonts w:ascii="Arial" w:eastAsia="Times New Roman" w:hAnsi="Arial"/>
                <w:sz w:val="20"/>
                <w:szCs w:val="20"/>
                <w:vertAlign w:val="superscript"/>
                <w:lang w:eastAsia="hr-HR"/>
              </w:rPr>
              <w:t>2</w:t>
            </w:r>
          </w:p>
        </w:tc>
        <w:tc>
          <w:tcPr>
            <w:tcW w:w="4307" w:type="dxa"/>
          </w:tcPr>
          <w:p w14:paraId="6B26342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zbir 375m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i 35% površine građevne čestice iznad 800m</w:t>
            </w:r>
            <w:r w:rsidRPr="004E3FF3">
              <w:rPr>
                <w:rFonts w:ascii="Arial" w:eastAsia="Times New Roman" w:hAnsi="Arial"/>
                <w:sz w:val="20"/>
                <w:szCs w:val="20"/>
                <w:vertAlign w:val="superscript"/>
                <w:lang w:eastAsia="hr-HR"/>
              </w:rPr>
              <w:t>2</w:t>
            </w:r>
          </w:p>
        </w:tc>
      </w:tr>
      <w:tr w:rsidR="004E3FF3" w:rsidRPr="004E3FF3" w14:paraId="67F80B9B" w14:textId="77777777" w:rsidTr="00574144">
        <w:tblPrEx>
          <w:tblCellMar>
            <w:top w:w="0" w:type="dxa"/>
            <w:bottom w:w="0" w:type="dxa"/>
          </w:tblCellMar>
        </w:tblPrEx>
        <w:tc>
          <w:tcPr>
            <w:tcW w:w="3544" w:type="dxa"/>
          </w:tcPr>
          <w:p w14:paraId="6AD18B3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iznad 1200m</w:t>
            </w:r>
            <w:r w:rsidRPr="004E3FF3">
              <w:rPr>
                <w:rFonts w:ascii="Arial" w:eastAsia="Times New Roman" w:hAnsi="Arial"/>
                <w:sz w:val="20"/>
                <w:szCs w:val="20"/>
                <w:vertAlign w:val="superscript"/>
                <w:lang w:eastAsia="hr-HR"/>
              </w:rPr>
              <w:t>2</w:t>
            </w:r>
          </w:p>
        </w:tc>
        <w:tc>
          <w:tcPr>
            <w:tcW w:w="4307" w:type="dxa"/>
          </w:tcPr>
          <w:p w14:paraId="03D6F16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zbir 515m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i 25% površine građevne čestice iznad 1200m</w:t>
            </w:r>
            <w:r w:rsidRPr="004E3FF3">
              <w:rPr>
                <w:rFonts w:ascii="Arial" w:eastAsia="Times New Roman" w:hAnsi="Arial"/>
                <w:sz w:val="20"/>
                <w:szCs w:val="20"/>
                <w:vertAlign w:val="superscript"/>
                <w:lang w:eastAsia="hr-HR"/>
              </w:rPr>
              <w:t>2</w:t>
            </w:r>
          </w:p>
        </w:tc>
      </w:tr>
    </w:tbl>
    <w:p w14:paraId="31E21792"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49AF02D9"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5A0D0B42"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B) poluugrađene građevine</w:t>
      </w:r>
    </w:p>
    <w:p w14:paraId="4175C74E" w14:textId="77777777" w:rsidR="004E3FF3" w:rsidRPr="004E3FF3" w:rsidRDefault="004E3FF3" w:rsidP="004E3FF3">
      <w:pPr>
        <w:spacing w:after="0" w:line="240" w:lineRule="auto"/>
        <w:jc w:val="both"/>
        <w:rPr>
          <w:rFonts w:ascii="Arial" w:eastAsia="Times New Roman" w:hAnsi="Arial"/>
          <w:caps/>
          <w:sz w:val="20"/>
          <w:szCs w:val="20"/>
          <w:lang w:eastAsia="hr-H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307"/>
      </w:tblGrid>
      <w:tr w:rsidR="004E3FF3" w:rsidRPr="004E3FF3" w14:paraId="2B0153FD" w14:textId="77777777" w:rsidTr="00574144">
        <w:tblPrEx>
          <w:tblCellMar>
            <w:top w:w="0" w:type="dxa"/>
            <w:bottom w:w="0" w:type="dxa"/>
          </w:tblCellMar>
        </w:tblPrEx>
        <w:tc>
          <w:tcPr>
            <w:tcW w:w="3544" w:type="dxa"/>
          </w:tcPr>
          <w:p w14:paraId="5E6BDD7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do 240m</w:t>
            </w:r>
            <w:r w:rsidRPr="004E3FF3">
              <w:rPr>
                <w:rFonts w:ascii="Arial" w:eastAsia="Times New Roman" w:hAnsi="Arial"/>
                <w:sz w:val="20"/>
                <w:szCs w:val="20"/>
                <w:vertAlign w:val="superscript"/>
                <w:lang w:eastAsia="hr-HR"/>
              </w:rPr>
              <w:t>2</w:t>
            </w:r>
          </w:p>
        </w:tc>
        <w:tc>
          <w:tcPr>
            <w:tcW w:w="4307" w:type="dxa"/>
          </w:tcPr>
          <w:p w14:paraId="6B1D02A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- 60% površine građevne čestice</w:t>
            </w:r>
          </w:p>
          <w:p w14:paraId="52FC101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r>
      <w:tr w:rsidR="004E3FF3" w:rsidRPr="004E3FF3" w14:paraId="7BEFBADB" w14:textId="77777777" w:rsidTr="00574144">
        <w:tblPrEx>
          <w:tblCellMar>
            <w:top w:w="0" w:type="dxa"/>
            <w:bottom w:w="0" w:type="dxa"/>
          </w:tblCellMar>
        </w:tblPrEx>
        <w:tc>
          <w:tcPr>
            <w:tcW w:w="3544" w:type="dxa"/>
          </w:tcPr>
          <w:p w14:paraId="6CFFD5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od 240-400m</w:t>
            </w:r>
            <w:r w:rsidRPr="004E3FF3">
              <w:rPr>
                <w:rFonts w:ascii="Arial" w:eastAsia="Times New Roman" w:hAnsi="Arial"/>
                <w:sz w:val="20"/>
                <w:szCs w:val="20"/>
                <w:vertAlign w:val="superscript"/>
                <w:lang w:eastAsia="hr-HR"/>
              </w:rPr>
              <w:t>2</w:t>
            </w:r>
          </w:p>
        </w:tc>
        <w:tc>
          <w:tcPr>
            <w:tcW w:w="4307" w:type="dxa"/>
          </w:tcPr>
          <w:p w14:paraId="2DAA5E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zbir 144m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i 55% površine građevne čestice iznad 240m</w:t>
            </w:r>
            <w:r w:rsidRPr="004E3FF3">
              <w:rPr>
                <w:rFonts w:ascii="Arial" w:eastAsia="Times New Roman" w:hAnsi="Arial"/>
                <w:sz w:val="20"/>
                <w:szCs w:val="20"/>
                <w:vertAlign w:val="superscript"/>
                <w:lang w:eastAsia="hr-HR"/>
              </w:rPr>
              <w:t>2</w:t>
            </w:r>
          </w:p>
        </w:tc>
      </w:tr>
      <w:tr w:rsidR="004E3FF3" w:rsidRPr="004E3FF3" w14:paraId="6EA11C9F" w14:textId="77777777" w:rsidTr="00574144">
        <w:tblPrEx>
          <w:tblCellMar>
            <w:top w:w="0" w:type="dxa"/>
            <w:bottom w:w="0" w:type="dxa"/>
          </w:tblCellMar>
        </w:tblPrEx>
        <w:tc>
          <w:tcPr>
            <w:tcW w:w="3544" w:type="dxa"/>
          </w:tcPr>
          <w:p w14:paraId="36E0676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iznad 400m</w:t>
            </w:r>
            <w:r w:rsidRPr="004E3FF3">
              <w:rPr>
                <w:rFonts w:ascii="Arial" w:eastAsia="Times New Roman" w:hAnsi="Arial"/>
                <w:sz w:val="20"/>
                <w:szCs w:val="20"/>
                <w:vertAlign w:val="superscript"/>
                <w:lang w:eastAsia="hr-HR"/>
              </w:rPr>
              <w:t>2</w:t>
            </w:r>
          </w:p>
        </w:tc>
        <w:tc>
          <w:tcPr>
            <w:tcW w:w="4307" w:type="dxa"/>
          </w:tcPr>
          <w:p w14:paraId="59ECDB2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zbir 232m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i 45% površine građevne čestice iznad 400m</w:t>
            </w:r>
            <w:r w:rsidRPr="004E3FF3">
              <w:rPr>
                <w:rFonts w:ascii="Arial" w:eastAsia="Times New Roman" w:hAnsi="Arial"/>
                <w:sz w:val="20"/>
                <w:szCs w:val="20"/>
                <w:vertAlign w:val="superscript"/>
                <w:lang w:eastAsia="hr-HR"/>
              </w:rPr>
              <w:t>2</w:t>
            </w:r>
          </w:p>
        </w:tc>
      </w:tr>
    </w:tbl>
    <w:p w14:paraId="35D3E058"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1C526F0E"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217B32D2"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c) ugrađene građevine</w:t>
      </w:r>
    </w:p>
    <w:p w14:paraId="0E5967C0" w14:textId="77777777" w:rsidR="004E3FF3" w:rsidRPr="004E3FF3" w:rsidRDefault="004E3FF3" w:rsidP="004E3FF3">
      <w:pPr>
        <w:spacing w:after="0" w:line="240" w:lineRule="auto"/>
        <w:jc w:val="both"/>
        <w:rPr>
          <w:rFonts w:ascii="Arial" w:eastAsia="Times New Roman" w:hAnsi="Arial"/>
          <w:sz w:val="20"/>
          <w:szCs w:val="20"/>
          <w:lang w:eastAsia="hr-H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307"/>
      </w:tblGrid>
      <w:tr w:rsidR="004E3FF3" w:rsidRPr="004E3FF3" w14:paraId="7A0F1845" w14:textId="77777777" w:rsidTr="00574144">
        <w:tblPrEx>
          <w:tblCellMar>
            <w:top w:w="0" w:type="dxa"/>
            <w:bottom w:w="0" w:type="dxa"/>
          </w:tblCellMar>
        </w:tblPrEx>
        <w:tc>
          <w:tcPr>
            <w:tcW w:w="3544" w:type="dxa"/>
          </w:tcPr>
          <w:p w14:paraId="16EDF2D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za građevne čestice površine do 200m</w:t>
            </w:r>
            <w:r w:rsidRPr="004E3FF3">
              <w:rPr>
                <w:rFonts w:ascii="Arial" w:eastAsia="Times New Roman" w:hAnsi="Arial"/>
                <w:sz w:val="20"/>
                <w:szCs w:val="20"/>
                <w:vertAlign w:val="superscript"/>
                <w:lang w:eastAsia="hr-HR"/>
              </w:rPr>
              <w:t>2</w:t>
            </w:r>
          </w:p>
        </w:tc>
        <w:tc>
          <w:tcPr>
            <w:tcW w:w="4307" w:type="dxa"/>
          </w:tcPr>
          <w:p w14:paraId="4189DD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- 70% površine građevne čestice</w:t>
            </w:r>
          </w:p>
          <w:p w14:paraId="610439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r>
      <w:tr w:rsidR="004E3FF3" w:rsidRPr="004E3FF3" w14:paraId="3D738FC5" w14:textId="77777777" w:rsidTr="00574144">
        <w:tblPrEx>
          <w:tblCellMar>
            <w:top w:w="0" w:type="dxa"/>
            <w:bottom w:w="0" w:type="dxa"/>
          </w:tblCellMar>
        </w:tblPrEx>
        <w:tc>
          <w:tcPr>
            <w:tcW w:w="3544" w:type="dxa"/>
          </w:tcPr>
          <w:p w14:paraId="302305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od 200-350m</w:t>
            </w:r>
            <w:r w:rsidRPr="004E3FF3">
              <w:rPr>
                <w:rFonts w:ascii="Arial" w:eastAsia="Times New Roman" w:hAnsi="Arial"/>
                <w:sz w:val="20"/>
                <w:szCs w:val="20"/>
                <w:vertAlign w:val="superscript"/>
                <w:lang w:eastAsia="hr-HR"/>
              </w:rPr>
              <w:t>2</w:t>
            </w:r>
          </w:p>
        </w:tc>
        <w:tc>
          <w:tcPr>
            <w:tcW w:w="4307" w:type="dxa"/>
          </w:tcPr>
          <w:p w14:paraId="4A83CD9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zbir 140m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i 65% površine građevne čestice iznad 200m</w:t>
            </w:r>
            <w:r w:rsidRPr="004E3FF3">
              <w:rPr>
                <w:rFonts w:ascii="Arial" w:eastAsia="Times New Roman" w:hAnsi="Arial"/>
                <w:sz w:val="20"/>
                <w:szCs w:val="20"/>
                <w:vertAlign w:val="superscript"/>
                <w:lang w:eastAsia="hr-HR"/>
              </w:rPr>
              <w:t>2</w:t>
            </w:r>
          </w:p>
        </w:tc>
      </w:tr>
      <w:tr w:rsidR="004E3FF3" w:rsidRPr="004E3FF3" w14:paraId="6175A470" w14:textId="77777777" w:rsidTr="00574144">
        <w:tblPrEx>
          <w:tblCellMar>
            <w:top w:w="0" w:type="dxa"/>
            <w:bottom w:w="0" w:type="dxa"/>
          </w:tblCellMar>
        </w:tblPrEx>
        <w:tc>
          <w:tcPr>
            <w:tcW w:w="3544" w:type="dxa"/>
          </w:tcPr>
          <w:p w14:paraId="155F57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iznad 350m</w:t>
            </w:r>
            <w:r w:rsidRPr="004E3FF3">
              <w:rPr>
                <w:rFonts w:ascii="Arial" w:eastAsia="Times New Roman" w:hAnsi="Arial"/>
                <w:sz w:val="20"/>
                <w:szCs w:val="20"/>
                <w:vertAlign w:val="superscript"/>
                <w:lang w:eastAsia="hr-HR"/>
              </w:rPr>
              <w:t>2</w:t>
            </w:r>
          </w:p>
        </w:tc>
        <w:tc>
          <w:tcPr>
            <w:tcW w:w="4307" w:type="dxa"/>
          </w:tcPr>
          <w:p w14:paraId="05BDE7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zbir 237m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i 45% površine građevne čestice iznad 350m</w:t>
            </w:r>
            <w:r w:rsidRPr="004E3FF3">
              <w:rPr>
                <w:rFonts w:ascii="Arial" w:eastAsia="Times New Roman" w:hAnsi="Arial"/>
                <w:sz w:val="20"/>
                <w:szCs w:val="20"/>
                <w:vertAlign w:val="superscript"/>
                <w:lang w:eastAsia="hr-HR"/>
              </w:rPr>
              <w:t>2</w:t>
            </w:r>
          </w:p>
        </w:tc>
      </w:tr>
    </w:tbl>
    <w:p w14:paraId="793246A2" w14:textId="77777777" w:rsidR="004E3FF3" w:rsidRPr="004E3FF3" w:rsidRDefault="004E3FF3" w:rsidP="004E3FF3">
      <w:pPr>
        <w:spacing w:after="0" w:line="240" w:lineRule="auto"/>
        <w:jc w:val="both"/>
        <w:rPr>
          <w:rFonts w:ascii="Arial" w:eastAsia="Times New Roman" w:hAnsi="Arial"/>
          <w:sz w:val="20"/>
          <w:szCs w:val="20"/>
          <w:u w:val="single"/>
          <w:lang w:eastAsia="hr-HR"/>
        </w:rPr>
      </w:pPr>
    </w:p>
    <w:p w14:paraId="18CCAEEA" w14:textId="77777777" w:rsidR="004E3FF3" w:rsidRPr="004E3FF3" w:rsidRDefault="004E3FF3" w:rsidP="004E3FF3">
      <w:pPr>
        <w:spacing w:after="0" w:line="240" w:lineRule="auto"/>
        <w:jc w:val="both"/>
        <w:rPr>
          <w:rFonts w:ascii="Arial" w:eastAsia="Times New Roman" w:hAnsi="Arial"/>
          <w:sz w:val="20"/>
          <w:szCs w:val="20"/>
          <w:lang w:eastAsia="hr-HR"/>
        </w:rPr>
      </w:pPr>
    </w:p>
    <w:p w14:paraId="7F5EF66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Iznimno stavku 1., kod interpolacija građevina na građevnim česticama površine do 200m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najveća dozvoljena izgrađenost može biti i 100% površine građevne čestice, ukoliko takva izgrađenost ne proizvodi efekte bitnog pogoršanja uvjeta boravka u susjednim građevinama.</w:t>
      </w:r>
    </w:p>
    <w:p w14:paraId="7920FFB3" w14:textId="77777777" w:rsidR="004E3FF3" w:rsidRPr="004E3FF3" w:rsidRDefault="004E3FF3" w:rsidP="004E3FF3">
      <w:pPr>
        <w:spacing w:after="0" w:line="240" w:lineRule="auto"/>
        <w:jc w:val="both"/>
        <w:rPr>
          <w:rFonts w:ascii="Arial" w:eastAsia="Times New Roman" w:hAnsi="Arial"/>
          <w:sz w:val="20"/>
          <w:szCs w:val="20"/>
          <w:lang w:eastAsia="hr-HR"/>
        </w:rPr>
      </w:pPr>
    </w:p>
    <w:p w14:paraId="01FE6E2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Iznimno stavku 1., kod postojećih građevina može se zadržati postojeća izgrađenost građevne čestice ukoliko je i veća od najveće dozvoljene.</w:t>
      </w:r>
    </w:p>
    <w:p w14:paraId="18D41526" w14:textId="77777777" w:rsidR="004E3FF3" w:rsidRPr="004E3FF3" w:rsidRDefault="004E3FF3" w:rsidP="004E3FF3">
      <w:pPr>
        <w:spacing w:after="0" w:line="240" w:lineRule="auto"/>
        <w:jc w:val="both"/>
        <w:rPr>
          <w:rFonts w:ascii="Arial" w:eastAsia="Times New Roman" w:hAnsi="Arial"/>
          <w:sz w:val="20"/>
          <w:szCs w:val="20"/>
          <w:lang w:eastAsia="hr-HR"/>
        </w:rPr>
      </w:pPr>
    </w:p>
    <w:p w14:paraId="1B3C23E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Kod gradnje građevina drugih namjena osim stambene (gospodarska – poslovna i proizvodna, javna i društvena, sportska, infrastrukturna) unutar građevinskog područja naselja najveća dopuštena izgrađenost građevne čestice iznosi 60 % za slobodnostojeće i </w:t>
      </w:r>
      <w:proofErr w:type="spellStart"/>
      <w:r w:rsidRPr="004E3FF3">
        <w:rPr>
          <w:rFonts w:ascii="Arial" w:eastAsia="Times New Roman" w:hAnsi="Arial"/>
          <w:sz w:val="20"/>
          <w:szCs w:val="20"/>
          <w:lang w:eastAsia="hr-HR"/>
        </w:rPr>
        <w:t>poluugrađene</w:t>
      </w:r>
      <w:proofErr w:type="spellEnd"/>
      <w:r w:rsidRPr="004E3FF3">
        <w:rPr>
          <w:rFonts w:ascii="Arial" w:eastAsia="Times New Roman" w:hAnsi="Arial"/>
          <w:sz w:val="20"/>
          <w:szCs w:val="20"/>
          <w:lang w:eastAsia="hr-HR"/>
        </w:rPr>
        <w:t xml:space="preserve"> građevine, odnosno 70% za građevine ugrađenog načina gradnje.</w:t>
      </w:r>
    </w:p>
    <w:p w14:paraId="6D394DB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A687E8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Kod gradnje pojedinačnih građevina hotela unutar naselja</w:t>
      </w:r>
      <w:r w:rsidRPr="004E3FF3">
        <w:rPr>
          <w:rFonts w:ascii="Arial" w:eastAsia="Times New Roman" w:hAnsi="Arial"/>
          <w:sz w:val="20"/>
          <w:szCs w:val="20"/>
          <w:lang w:eastAsia="hr-HR"/>
        </w:rPr>
        <w:t xml:space="preserve"> najveća dozvoljena izgrađenost građevne čestice utvrđuje se kako slijedi:</w:t>
      </w:r>
    </w:p>
    <w:p w14:paraId="25CA579C" w14:textId="77777777" w:rsidR="004E3FF3" w:rsidRPr="004E3FF3" w:rsidRDefault="004E3FF3" w:rsidP="004E3FF3">
      <w:pPr>
        <w:spacing w:after="0" w:line="240" w:lineRule="auto"/>
        <w:jc w:val="both"/>
        <w:rPr>
          <w:rFonts w:ascii="Arial" w:eastAsia="Times New Roman" w:hAnsi="Arial" w:cs="Arial"/>
          <w:sz w:val="20"/>
          <w:szCs w:val="20"/>
          <w:lang w:eastAsia="hr-HR"/>
        </w:rPr>
      </w:pP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5646"/>
        <w:tblGridChange w:id="65">
          <w:tblGrid>
            <w:gridCol w:w="3509"/>
            <w:gridCol w:w="5646"/>
          </w:tblGrid>
        </w:tblGridChange>
      </w:tblGrid>
      <w:tr w:rsidR="004E3FF3" w:rsidRPr="004E3FF3" w14:paraId="398000BA" w14:textId="77777777" w:rsidTr="00574144">
        <w:tblPrEx>
          <w:tblCellMar>
            <w:top w:w="0" w:type="dxa"/>
            <w:bottom w:w="0" w:type="dxa"/>
          </w:tblCellMar>
        </w:tblPrEx>
        <w:trPr>
          <w:jc w:val="center"/>
        </w:trPr>
        <w:tc>
          <w:tcPr>
            <w:tcW w:w="3509" w:type="dxa"/>
          </w:tcPr>
          <w:p w14:paraId="5E8FC45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do 2.500m</w:t>
            </w:r>
            <w:r w:rsidRPr="004E3FF3">
              <w:rPr>
                <w:rFonts w:ascii="Arial" w:eastAsia="Times New Roman" w:hAnsi="Arial"/>
                <w:sz w:val="20"/>
                <w:szCs w:val="20"/>
                <w:vertAlign w:val="superscript"/>
                <w:lang w:eastAsia="hr-HR"/>
              </w:rPr>
              <w:t>2</w:t>
            </w:r>
          </w:p>
        </w:tc>
        <w:tc>
          <w:tcPr>
            <w:tcW w:w="5646" w:type="dxa"/>
          </w:tcPr>
          <w:p w14:paraId="4C6C91E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- 60% površine građevne čestice za slobodnostojeće i </w:t>
            </w:r>
            <w:proofErr w:type="spellStart"/>
            <w:r w:rsidRPr="004E3FF3">
              <w:rPr>
                <w:rFonts w:ascii="Arial" w:eastAsia="Times New Roman" w:hAnsi="Arial"/>
                <w:sz w:val="20"/>
                <w:szCs w:val="20"/>
                <w:lang w:eastAsia="hr-HR"/>
              </w:rPr>
              <w:t>poluugrađene</w:t>
            </w:r>
            <w:proofErr w:type="spellEnd"/>
            <w:r w:rsidRPr="004E3FF3">
              <w:rPr>
                <w:rFonts w:ascii="Arial" w:eastAsia="Times New Roman" w:hAnsi="Arial"/>
                <w:sz w:val="20"/>
                <w:szCs w:val="20"/>
                <w:lang w:eastAsia="hr-HR"/>
              </w:rPr>
              <w:t xml:space="preserve"> građevine, odnosno 70% za građevine ugrađenog načina gradnje</w:t>
            </w:r>
          </w:p>
          <w:p w14:paraId="7C252EC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r>
      <w:tr w:rsidR="004E3FF3" w:rsidRPr="004E3FF3" w14:paraId="6B1ED8B5" w14:textId="77777777" w:rsidTr="00574144">
        <w:tblPrEx>
          <w:tblCellMar>
            <w:top w:w="0" w:type="dxa"/>
            <w:bottom w:w="0" w:type="dxa"/>
          </w:tblCellMar>
        </w:tblPrEx>
        <w:trPr>
          <w:jc w:val="center"/>
        </w:trPr>
        <w:tc>
          <w:tcPr>
            <w:tcW w:w="3509" w:type="dxa"/>
          </w:tcPr>
          <w:p w14:paraId="7EA8AC3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od 2.500 do 5.000m</w:t>
            </w:r>
            <w:r w:rsidRPr="004E3FF3">
              <w:rPr>
                <w:rFonts w:ascii="Arial" w:eastAsia="Times New Roman" w:hAnsi="Arial"/>
                <w:sz w:val="20"/>
                <w:szCs w:val="20"/>
                <w:vertAlign w:val="superscript"/>
                <w:lang w:eastAsia="hr-HR"/>
              </w:rPr>
              <w:t>2</w:t>
            </w:r>
          </w:p>
        </w:tc>
        <w:tc>
          <w:tcPr>
            <w:tcW w:w="5646" w:type="dxa"/>
          </w:tcPr>
          <w:p w14:paraId="27E3D9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- 50% površine građevne čestice za slobodnostojeće i </w:t>
            </w:r>
            <w:proofErr w:type="spellStart"/>
            <w:r w:rsidRPr="004E3FF3">
              <w:rPr>
                <w:rFonts w:ascii="Arial" w:eastAsia="Times New Roman" w:hAnsi="Arial"/>
                <w:sz w:val="20"/>
                <w:szCs w:val="20"/>
                <w:lang w:eastAsia="hr-HR"/>
              </w:rPr>
              <w:t>poluugrađene</w:t>
            </w:r>
            <w:proofErr w:type="spellEnd"/>
            <w:r w:rsidRPr="004E3FF3">
              <w:rPr>
                <w:rFonts w:ascii="Arial" w:eastAsia="Times New Roman" w:hAnsi="Arial"/>
                <w:sz w:val="20"/>
                <w:szCs w:val="20"/>
                <w:lang w:eastAsia="hr-HR"/>
              </w:rPr>
              <w:t xml:space="preserve"> građevine</w:t>
            </w:r>
          </w:p>
        </w:tc>
      </w:tr>
      <w:tr w:rsidR="004E3FF3" w:rsidRPr="004E3FF3" w14:paraId="766717D2" w14:textId="77777777" w:rsidTr="00574144">
        <w:tblPrEx>
          <w:tblCellMar>
            <w:top w:w="0" w:type="dxa"/>
            <w:bottom w:w="0" w:type="dxa"/>
          </w:tblCellMar>
        </w:tblPrEx>
        <w:trPr>
          <w:jc w:val="center"/>
        </w:trPr>
        <w:tc>
          <w:tcPr>
            <w:tcW w:w="3509" w:type="dxa"/>
          </w:tcPr>
          <w:p w14:paraId="196C7EB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od 5000 do 10.000m</w:t>
            </w:r>
            <w:r w:rsidRPr="004E3FF3">
              <w:rPr>
                <w:rFonts w:ascii="Arial" w:eastAsia="Times New Roman" w:hAnsi="Arial"/>
                <w:sz w:val="20"/>
                <w:szCs w:val="20"/>
                <w:vertAlign w:val="superscript"/>
                <w:lang w:eastAsia="hr-HR"/>
              </w:rPr>
              <w:t>2</w:t>
            </w:r>
          </w:p>
        </w:tc>
        <w:tc>
          <w:tcPr>
            <w:tcW w:w="5646" w:type="dxa"/>
          </w:tcPr>
          <w:p w14:paraId="7245AF6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- 40% površine građevne čestice za slobodnostojeće građevine</w:t>
            </w:r>
          </w:p>
        </w:tc>
      </w:tr>
      <w:tr w:rsidR="004E3FF3" w:rsidRPr="004E3FF3" w14:paraId="3F35DDD1" w14:textId="77777777" w:rsidTr="00574144">
        <w:tblPrEx>
          <w:tblCellMar>
            <w:top w:w="0" w:type="dxa"/>
            <w:bottom w:w="0" w:type="dxa"/>
          </w:tblCellMar>
        </w:tblPrEx>
        <w:trPr>
          <w:jc w:val="center"/>
        </w:trPr>
        <w:tc>
          <w:tcPr>
            <w:tcW w:w="3509" w:type="dxa"/>
          </w:tcPr>
          <w:p w14:paraId="6C09DAF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građevne čestice površine veće od 10.000m</w:t>
            </w:r>
            <w:r w:rsidRPr="004E3FF3">
              <w:rPr>
                <w:rFonts w:ascii="Arial" w:eastAsia="Times New Roman" w:hAnsi="Arial"/>
                <w:sz w:val="20"/>
                <w:szCs w:val="20"/>
                <w:vertAlign w:val="superscript"/>
                <w:lang w:eastAsia="hr-HR"/>
              </w:rPr>
              <w:t>2</w:t>
            </w:r>
          </w:p>
        </w:tc>
        <w:tc>
          <w:tcPr>
            <w:tcW w:w="5646" w:type="dxa"/>
          </w:tcPr>
          <w:p w14:paraId="5122CD9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- 30% površine građevne čestice za slobodnostojeće građevine</w:t>
            </w:r>
          </w:p>
        </w:tc>
      </w:tr>
    </w:tbl>
    <w:p w14:paraId="108B6B1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F98858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94892D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(6) Iznimno, za parkirališne zgrade javnog karaktera, koje se grade na zasebnim građevnim česticama i koriste se za smještaj vozila korisnika građevina namjena: javne, društvene, trgovačke poslovne, sportske ili su u naravi javne garaže, izgrađenost može iznositi i 100%, pod uvjetom da se time ne utječe na kvalitetu života i rada na susjednim česticama.</w:t>
      </w:r>
    </w:p>
    <w:p w14:paraId="60373945" w14:textId="77777777" w:rsidR="004E3FF3" w:rsidRPr="004E3FF3" w:rsidRDefault="004E3FF3" w:rsidP="004E3FF3">
      <w:pPr>
        <w:spacing w:after="0" w:line="240" w:lineRule="auto"/>
        <w:rPr>
          <w:rFonts w:ascii="Arial" w:eastAsia="Times New Roman" w:hAnsi="Arial" w:cs="Arial"/>
          <w:sz w:val="20"/>
          <w:szCs w:val="20"/>
          <w:lang w:eastAsia="hr-HR"/>
        </w:rPr>
      </w:pPr>
    </w:p>
    <w:p w14:paraId="419CF81D"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(7) Izgrađenost građevne čestice za građenje potpuno ukopanih podzemnih etaža građevina druge osnovne namjene, kada se podzemne etaže grade i koriste kao garaže, može se odrediti  planom užeg područja </w:t>
      </w:r>
      <w:r w:rsidRPr="004E3FF3">
        <w:rPr>
          <w:rFonts w:ascii="Arial" w:eastAsia="Times New Roman" w:hAnsi="Arial"/>
          <w:sz w:val="20"/>
          <w:szCs w:val="20"/>
          <w:lang w:eastAsia="hr-HR"/>
        </w:rPr>
        <w:t xml:space="preserve"> i do 100%</w:t>
      </w:r>
      <w:r w:rsidRPr="004E3FF3">
        <w:rPr>
          <w:rFonts w:ascii="Arial" w:eastAsia="Times New Roman" w:hAnsi="Arial" w:cs="Arial"/>
          <w:sz w:val="20"/>
          <w:szCs w:val="20"/>
          <w:lang w:eastAsia="hr-HR"/>
        </w:rPr>
        <w:t>, kada se stručnom ekspertizom dokaže da takav način građenja neće ugroziti stabilnost građevina i tla na susjednim građevnim česticama.</w:t>
      </w:r>
    </w:p>
    <w:p w14:paraId="3DE74787" w14:textId="77777777" w:rsidR="004E3FF3" w:rsidRPr="004E3FF3" w:rsidRDefault="004E3FF3" w:rsidP="004E3FF3">
      <w:pPr>
        <w:spacing w:after="0" w:line="240" w:lineRule="auto"/>
        <w:jc w:val="both"/>
        <w:rPr>
          <w:rFonts w:ascii="Arial" w:eastAsia="Times New Roman" w:hAnsi="Arial"/>
          <w:sz w:val="20"/>
          <w:szCs w:val="20"/>
          <w:lang w:eastAsia="hr-HR"/>
        </w:rPr>
      </w:pPr>
    </w:p>
    <w:p w14:paraId="6CAFDB75" w14:textId="77777777" w:rsidR="004E3FF3" w:rsidRPr="004E3FF3" w:rsidRDefault="004E3FF3" w:rsidP="004E3FF3">
      <w:pPr>
        <w:spacing w:after="0" w:line="240" w:lineRule="auto"/>
        <w:jc w:val="both"/>
        <w:rPr>
          <w:rFonts w:ascii="Arial" w:eastAsia="Times New Roman" w:hAnsi="Arial"/>
          <w:sz w:val="20"/>
          <w:szCs w:val="20"/>
          <w:lang w:eastAsia="hr-HR"/>
        </w:rPr>
      </w:pPr>
    </w:p>
    <w:p w14:paraId="31831A6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D98C7D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9378EE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Utvrđena najveća dozvoljena izgrađenost građevne čestice ne može biti veća od utvrđenog </w:t>
      </w:r>
      <w:proofErr w:type="spellStart"/>
      <w:r w:rsidRPr="004E3FF3">
        <w:rPr>
          <w:rFonts w:ascii="Arial" w:eastAsia="Times New Roman" w:hAnsi="Arial"/>
          <w:sz w:val="20"/>
          <w:szCs w:val="20"/>
          <w:lang w:eastAsia="hr-HR"/>
        </w:rPr>
        <w:t>gradivog</w:t>
      </w:r>
      <w:proofErr w:type="spellEnd"/>
      <w:r w:rsidRPr="004E3FF3">
        <w:rPr>
          <w:rFonts w:ascii="Arial" w:eastAsia="Times New Roman" w:hAnsi="Arial"/>
          <w:sz w:val="20"/>
          <w:szCs w:val="20"/>
          <w:lang w:eastAsia="hr-HR"/>
        </w:rPr>
        <w:t xml:space="preserve"> dijela građevne čestice. Ukoliko je utvrđena najveća dozvoljena izgrađenost građevne čestice veća od utvrđenog </w:t>
      </w:r>
      <w:proofErr w:type="spellStart"/>
      <w:r w:rsidRPr="004E3FF3">
        <w:rPr>
          <w:rFonts w:ascii="Arial" w:eastAsia="Times New Roman" w:hAnsi="Arial"/>
          <w:sz w:val="20"/>
          <w:szCs w:val="20"/>
          <w:lang w:eastAsia="hr-HR"/>
        </w:rPr>
        <w:t>gradivog</w:t>
      </w:r>
      <w:proofErr w:type="spellEnd"/>
      <w:r w:rsidRPr="004E3FF3">
        <w:rPr>
          <w:rFonts w:ascii="Arial" w:eastAsia="Times New Roman" w:hAnsi="Arial"/>
          <w:sz w:val="20"/>
          <w:szCs w:val="20"/>
          <w:lang w:eastAsia="hr-HR"/>
        </w:rPr>
        <w:t xml:space="preserve"> dijela građevne čestice, tada je mjerodavan utvrđeni </w:t>
      </w:r>
      <w:proofErr w:type="spellStart"/>
      <w:r w:rsidRPr="004E3FF3">
        <w:rPr>
          <w:rFonts w:ascii="Arial" w:eastAsia="Times New Roman" w:hAnsi="Arial"/>
          <w:sz w:val="20"/>
          <w:szCs w:val="20"/>
          <w:lang w:eastAsia="hr-HR"/>
        </w:rPr>
        <w:t>gradivi</w:t>
      </w:r>
      <w:proofErr w:type="spellEnd"/>
      <w:r w:rsidRPr="004E3FF3">
        <w:rPr>
          <w:rFonts w:ascii="Arial" w:eastAsia="Times New Roman" w:hAnsi="Arial"/>
          <w:sz w:val="20"/>
          <w:szCs w:val="20"/>
          <w:lang w:eastAsia="hr-HR"/>
        </w:rPr>
        <w:t xml:space="preserve"> dio građevne čestice.</w:t>
      </w:r>
    </w:p>
    <w:p w14:paraId="2372CB54"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05EF15F5"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Iskoristivost građevne čestice (kis)</w:t>
      </w:r>
    </w:p>
    <w:p w14:paraId="402A139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93DB164"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3ECB0BA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Koeficijent iskoristivosti građevne čestice (kis), istovjetan je umnošku koeficijenta izgrađenosti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i najvećeg dozvoljenog broja etaža iz ovih odredbi.</w:t>
      </w:r>
    </w:p>
    <w:p w14:paraId="0E8A62E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E0106F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U svim građevinskim područjima naselja, za izgradnju novih građevina stambene i mješovite - pretežito stambene namjene koeficijent iskoristivosti može iznositi najviše 1,5. </w:t>
      </w:r>
    </w:p>
    <w:p w14:paraId="387523C6"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0EA281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(3) Postojeće građevine stambene i mješovite - pretežito stambene namjene kod kojih je koeficijent iskoristivosti veći od 1,5 mogu se isključivo rekonstruirati bez povećanja koeficijenta iskoristivosti.</w:t>
      </w:r>
    </w:p>
    <w:p w14:paraId="3210C6E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8AC8AB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Iznimno stavku 2. ovog članka, kod rekonstrukcija i interpolacija ugrađenih stambenih građevina, na građevnim česticama površine do 200m</w:t>
      </w:r>
      <w:r w:rsidRPr="004E3FF3">
        <w:rPr>
          <w:rFonts w:ascii="Arial" w:eastAsia="Times New Roman" w:hAnsi="Arial" w:cs="Arial"/>
          <w:sz w:val="20"/>
          <w:szCs w:val="20"/>
          <w:vertAlign w:val="superscript"/>
          <w:lang w:eastAsia="hr-HR"/>
        </w:rPr>
        <w:t xml:space="preserve">2 </w:t>
      </w:r>
      <w:r w:rsidRPr="004E3FF3">
        <w:rPr>
          <w:rFonts w:ascii="Arial" w:eastAsia="Times New Roman" w:hAnsi="Arial" w:cs="Arial"/>
          <w:sz w:val="20"/>
          <w:szCs w:val="20"/>
          <w:lang w:eastAsia="hr-HR"/>
        </w:rPr>
        <w:t xml:space="preserve"> unutar zbijenih dijelova naselja, kis može iznositi</w:t>
      </w:r>
      <w:r w:rsidRPr="004E3FF3">
        <w:rPr>
          <w:rFonts w:ascii="Arial" w:eastAsia="Times New Roman" w:hAnsi="Arial" w:cs="Arial"/>
          <w:strike/>
          <w:sz w:val="20"/>
          <w:szCs w:val="20"/>
          <w:lang w:eastAsia="hr-HR"/>
        </w:rPr>
        <w:t xml:space="preserve"> </w:t>
      </w:r>
      <w:r w:rsidRPr="004E3FF3">
        <w:rPr>
          <w:rFonts w:ascii="Arial" w:eastAsia="Times New Roman" w:hAnsi="Arial" w:cs="Arial"/>
          <w:sz w:val="20"/>
          <w:szCs w:val="20"/>
          <w:lang w:eastAsia="hr-HR"/>
        </w:rPr>
        <w:t>najviše 4,0.</w:t>
      </w:r>
    </w:p>
    <w:p w14:paraId="1E52E6F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D7438C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Koeficijent iskoristivosti građevne čestice (kis) za građevine ostalih namjena, osim stambene (javnih, društvenih, gospodarskih i sl.) može iznositi najviše 3,0. Izuzetno, koeficijent iskoristivosti za pojedinačne građevine hotela u naselju može iznositi najviše 1,5.</w:t>
      </w:r>
    </w:p>
    <w:p w14:paraId="1EB3CF7D" w14:textId="77777777" w:rsidR="004E3FF3" w:rsidRPr="004E3FF3" w:rsidRDefault="004E3FF3" w:rsidP="004E3FF3">
      <w:pPr>
        <w:spacing w:after="0" w:line="240" w:lineRule="auto"/>
        <w:jc w:val="both"/>
        <w:rPr>
          <w:rFonts w:ascii="Arial" w:eastAsia="Times New Roman" w:hAnsi="Arial"/>
          <w:sz w:val="20"/>
          <w:szCs w:val="20"/>
          <w:lang w:eastAsia="hr-HR"/>
        </w:rPr>
      </w:pPr>
    </w:p>
    <w:p w14:paraId="732BBF1B"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704F60B2"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Visina i broj etaža</w:t>
      </w:r>
    </w:p>
    <w:p w14:paraId="303D907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4DBEC30"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4400C7C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Visina građevine i ukupni broj etaža određuju se tako da ne oslabi uvjete boravka i ne umanjuje kakvoću stanovanja na susjednim građevnim česticama. </w:t>
      </w:r>
    </w:p>
    <w:p w14:paraId="6CFDDF8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27653D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Najviša dozvoljena visina građevine i najveći broj etaža, određuju se u odnosu na namjenu i druge specifičnosti građevine imajući u vidu postojeću i planiranu okolnu izgradnju. Pod postojećom i planiranom okolnom izgradnjom podrazumijeva se gradski (urbani) blok odnosno dio naselja koji je oivičen postojećim ili planiranim prometnicama.</w:t>
      </w:r>
    </w:p>
    <w:p w14:paraId="707BC967" w14:textId="77777777" w:rsidR="004E3FF3" w:rsidRPr="004E3FF3" w:rsidRDefault="004E3FF3" w:rsidP="004E3FF3">
      <w:pPr>
        <w:spacing w:after="0" w:line="240" w:lineRule="auto"/>
        <w:jc w:val="both"/>
        <w:rPr>
          <w:rFonts w:ascii="Arial" w:eastAsia="Times New Roman" w:hAnsi="Arial"/>
          <w:sz w:val="20"/>
          <w:szCs w:val="20"/>
          <w:lang w:eastAsia="hr-HR"/>
        </w:rPr>
      </w:pPr>
    </w:p>
    <w:p w14:paraId="57EA743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Visina građevine mjeri se od konačno </w:t>
      </w:r>
      <w:proofErr w:type="spellStart"/>
      <w:r w:rsidRPr="004E3FF3">
        <w:rPr>
          <w:rFonts w:ascii="Arial" w:eastAsia="Times New Roman" w:hAnsi="Arial"/>
          <w:sz w:val="20"/>
          <w:szCs w:val="20"/>
          <w:lang w:eastAsia="hr-HR"/>
        </w:rPr>
        <w:t>zaravnanog</w:t>
      </w:r>
      <w:proofErr w:type="spellEnd"/>
      <w:r w:rsidRPr="004E3FF3">
        <w:rPr>
          <w:rFonts w:ascii="Arial" w:eastAsia="Times New Roman" w:hAnsi="Arial"/>
          <w:sz w:val="20"/>
          <w:szCs w:val="20"/>
          <w:lang w:eastAsia="hr-HR"/>
        </w:rPr>
        <w:t xml:space="preserve"> i uređenog terena uz pročelje građevine na njegovom najnižem dijelu do gornjeg ruba stropne konstrukcije zadnjega kata, odnosno vrha nadozida potkrovlja, čija visina ne može biti viša od </w:t>
      </w:r>
      <w:smartTag w:uri="urn:schemas-microsoft-com:office:smarttags" w:element="metricconverter">
        <w:smartTagPr>
          <w:attr w:name="ProductID" w:val="1,2 m"/>
        </w:smartTagPr>
        <w:r w:rsidRPr="004E3FF3">
          <w:rPr>
            <w:rFonts w:ascii="Arial" w:eastAsia="Times New Roman" w:hAnsi="Arial"/>
            <w:sz w:val="20"/>
            <w:szCs w:val="20"/>
            <w:lang w:eastAsia="hr-HR"/>
          </w:rPr>
          <w:t>1,2 m</w:t>
        </w:r>
      </w:smartTag>
      <w:r w:rsidRPr="004E3FF3">
        <w:rPr>
          <w:rFonts w:ascii="Arial" w:eastAsia="Times New Roman" w:hAnsi="Arial"/>
          <w:sz w:val="20"/>
          <w:szCs w:val="20"/>
          <w:lang w:eastAsia="hr-HR"/>
        </w:rPr>
        <w:t>.</w:t>
      </w:r>
    </w:p>
    <w:p w14:paraId="587A6A3B" w14:textId="77777777" w:rsidR="004E3FF3" w:rsidRPr="004E3FF3" w:rsidRDefault="004E3FF3" w:rsidP="004E3FF3">
      <w:pPr>
        <w:spacing w:after="0" w:line="240" w:lineRule="auto"/>
        <w:jc w:val="both"/>
        <w:rPr>
          <w:rFonts w:ascii="Arial" w:eastAsia="Times New Roman" w:hAnsi="Arial"/>
          <w:sz w:val="20"/>
          <w:szCs w:val="20"/>
          <w:lang w:eastAsia="hr-HR"/>
        </w:rPr>
      </w:pPr>
    </w:p>
    <w:p w14:paraId="6B4A2F0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Ukupna visina građevine mjeri se od konačno </w:t>
      </w:r>
      <w:proofErr w:type="spellStart"/>
      <w:r w:rsidRPr="004E3FF3">
        <w:rPr>
          <w:rFonts w:ascii="Arial" w:eastAsia="Times New Roman" w:hAnsi="Arial"/>
          <w:sz w:val="20"/>
          <w:szCs w:val="20"/>
          <w:lang w:eastAsia="hr-HR"/>
        </w:rPr>
        <w:t>zaravnanog</w:t>
      </w:r>
      <w:proofErr w:type="spellEnd"/>
      <w:r w:rsidRPr="004E3FF3">
        <w:rPr>
          <w:rFonts w:ascii="Arial" w:eastAsia="Times New Roman" w:hAnsi="Arial"/>
          <w:sz w:val="20"/>
          <w:szCs w:val="20"/>
          <w:lang w:eastAsia="hr-HR"/>
        </w:rPr>
        <w:t xml:space="preserve"> i uređenog terena na njegovom najnižem dijelu uz pročelje građevine do najviše točke krova (sljemena),</w:t>
      </w:r>
    </w:p>
    <w:p w14:paraId="17F9FD7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C7DE92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(5) Pod konačno </w:t>
      </w:r>
      <w:proofErr w:type="spellStart"/>
      <w:r w:rsidRPr="004E3FF3">
        <w:rPr>
          <w:rFonts w:ascii="Arial" w:eastAsia="Times New Roman" w:hAnsi="Arial" w:cs="Arial"/>
          <w:sz w:val="20"/>
          <w:szCs w:val="20"/>
          <w:lang w:eastAsia="hr-HR"/>
        </w:rPr>
        <w:t>zaravnatim</w:t>
      </w:r>
      <w:proofErr w:type="spellEnd"/>
      <w:r w:rsidRPr="004E3FF3">
        <w:rPr>
          <w:rFonts w:ascii="Arial" w:eastAsia="Times New Roman" w:hAnsi="Arial" w:cs="Arial"/>
          <w:sz w:val="20"/>
          <w:szCs w:val="20"/>
          <w:lang w:eastAsia="hr-HR"/>
        </w:rPr>
        <w:t xml:space="preserve"> terenom ne smatra se vanjsko stepenište najveće dopuštene širine </w:t>
      </w:r>
      <w:smartTag w:uri="urn:schemas-microsoft-com:office:smarttags" w:element="metricconverter">
        <w:smartTagPr>
          <w:attr w:name="ProductID" w:val="1,5 m"/>
        </w:smartTagPr>
        <w:r w:rsidRPr="004E3FF3">
          <w:rPr>
            <w:rFonts w:ascii="Arial" w:eastAsia="Times New Roman" w:hAnsi="Arial" w:cs="Arial"/>
            <w:sz w:val="20"/>
            <w:szCs w:val="20"/>
            <w:lang w:eastAsia="hr-HR"/>
          </w:rPr>
          <w:t>1,5 m</w:t>
        </w:r>
      </w:smartTag>
      <w:r w:rsidRPr="004E3FF3">
        <w:rPr>
          <w:rFonts w:ascii="Arial" w:eastAsia="Times New Roman" w:hAnsi="Arial" w:cs="Arial"/>
          <w:sz w:val="20"/>
          <w:szCs w:val="20"/>
          <w:lang w:eastAsia="hr-HR"/>
        </w:rPr>
        <w:t xml:space="preserve"> uz građevinu, za silazak u podzemnu etažu, ni rampa maksimalne širine 5 metara za silazak u podzemnu garažu. </w:t>
      </w:r>
    </w:p>
    <w:p w14:paraId="3565F048" w14:textId="77777777" w:rsidR="004E3FF3" w:rsidRPr="004E3FF3" w:rsidRDefault="004E3FF3" w:rsidP="004E3FF3">
      <w:pPr>
        <w:spacing w:after="0" w:line="240" w:lineRule="auto"/>
        <w:jc w:val="both"/>
        <w:rPr>
          <w:rFonts w:ascii="Arial" w:eastAsia="Times New Roman" w:hAnsi="Arial" w:cs="Arial"/>
          <w:b/>
          <w:sz w:val="20"/>
          <w:szCs w:val="20"/>
          <w:u w:val="single"/>
          <w:lang w:eastAsia="hr-HR"/>
        </w:rPr>
      </w:pPr>
    </w:p>
    <w:p w14:paraId="22BFCAB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Iznimno, maksimalna širina ulazne rampe koja se ne smatra konačno </w:t>
      </w:r>
      <w:proofErr w:type="spellStart"/>
      <w:r w:rsidRPr="004E3FF3">
        <w:rPr>
          <w:rFonts w:ascii="Arial" w:eastAsia="Times New Roman" w:hAnsi="Arial"/>
          <w:sz w:val="20"/>
          <w:szCs w:val="20"/>
          <w:lang w:eastAsia="hr-HR"/>
        </w:rPr>
        <w:t>zaravnatim</w:t>
      </w:r>
      <w:proofErr w:type="spellEnd"/>
      <w:r w:rsidRPr="004E3FF3">
        <w:rPr>
          <w:rFonts w:ascii="Arial" w:eastAsia="Times New Roman" w:hAnsi="Arial"/>
          <w:sz w:val="20"/>
          <w:szCs w:val="20"/>
          <w:lang w:eastAsia="hr-HR"/>
        </w:rPr>
        <w:t xml:space="preserve"> terenom kod gospodarskih građevina određuje se sukladno posebnim propisima (zaštita od požara, i sl.).</w:t>
      </w:r>
    </w:p>
    <w:p w14:paraId="32D03F59" w14:textId="77777777" w:rsidR="004E3FF3" w:rsidRPr="004E3FF3" w:rsidRDefault="004E3FF3" w:rsidP="004E3FF3">
      <w:pPr>
        <w:spacing w:after="0" w:line="240" w:lineRule="auto"/>
        <w:jc w:val="both"/>
        <w:rPr>
          <w:rFonts w:ascii="Arial" w:eastAsia="Times New Roman" w:hAnsi="Arial"/>
          <w:sz w:val="20"/>
          <w:szCs w:val="20"/>
          <w:lang w:eastAsia="hr-HR"/>
        </w:rPr>
      </w:pPr>
    </w:p>
    <w:p w14:paraId="7A1AF8A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 Sve građevine visokogradnje mogu imati najviše 2 podzemne etaže u bilo kojem presjeku kroz građevinu.</w:t>
      </w:r>
    </w:p>
    <w:p w14:paraId="77C1BE6F" w14:textId="77777777" w:rsidR="004E3FF3" w:rsidRPr="004E3FF3" w:rsidRDefault="004E3FF3" w:rsidP="004E3FF3">
      <w:pPr>
        <w:spacing w:after="0" w:line="240" w:lineRule="auto"/>
        <w:jc w:val="both"/>
        <w:rPr>
          <w:rFonts w:ascii="Arial" w:eastAsia="Times New Roman" w:hAnsi="Arial"/>
          <w:sz w:val="20"/>
          <w:szCs w:val="20"/>
          <w:lang w:eastAsia="hr-HR"/>
        </w:rPr>
      </w:pPr>
    </w:p>
    <w:p w14:paraId="5EB3A92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 Ograničenja iz prethodnih stavaka ne odnose se na strojarnice dizala, strojarske instalacije (rashladne tornjeve za ubacivanje i izbacivanje svježeg zraka), stepenišne šahtove za pristup ravnom krovu, te slične građevne elemente i instalacije.</w:t>
      </w:r>
    </w:p>
    <w:p w14:paraId="2D6C13C2" w14:textId="77777777" w:rsidR="004E3FF3" w:rsidRPr="004E3FF3" w:rsidRDefault="004E3FF3" w:rsidP="004E3FF3">
      <w:pPr>
        <w:spacing w:after="0" w:line="240" w:lineRule="auto"/>
        <w:jc w:val="both"/>
        <w:rPr>
          <w:rFonts w:ascii="Arial" w:eastAsia="Times New Roman" w:hAnsi="Arial"/>
          <w:sz w:val="20"/>
          <w:szCs w:val="20"/>
          <w:lang w:eastAsia="hr-HR"/>
        </w:rPr>
      </w:pPr>
    </w:p>
    <w:p w14:paraId="263EB8D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 Za postavljanje takvih instalacija u područjima koja su evidentirana i zaštićena kroz odredbe Plana kao graditeljska baština, potrebno je zatražiti mišljenje nadležnog Konzervatorskog odjela.</w:t>
      </w:r>
    </w:p>
    <w:p w14:paraId="4F46E9C0" w14:textId="77777777" w:rsidR="004E3FF3" w:rsidRPr="004E3FF3" w:rsidRDefault="004E3FF3" w:rsidP="004E3FF3">
      <w:pPr>
        <w:spacing w:after="0" w:line="240" w:lineRule="auto"/>
        <w:jc w:val="both"/>
        <w:rPr>
          <w:rFonts w:ascii="Arial" w:eastAsia="Times New Roman" w:hAnsi="Arial"/>
          <w:sz w:val="20"/>
          <w:szCs w:val="20"/>
          <w:lang w:eastAsia="hr-HR"/>
        </w:rPr>
      </w:pPr>
    </w:p>
    <w:p w14:paraId="6E82411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6070C9C" w14:textId="77777777" w:rsidR="004E3FF3" w:rsidRPr="004E3FF3" w:rsidRDefault="004E3FF3" w:rsidP="004E3FF3">
      <w:pPr>
        <w:spacing w:after="0" w:line="240" w:lineRule="auto"/>
        <w:jc w:val="center"/>
        <w:rPr>
          <w:rFonts w:ascii="Arial" w:eastAsia="Times New Roman" w:hAnsi="Arial"/>
          <w:sz w:val="20"/>
          <w:szCs w:val="20"/>
          <w:lang w:eastAsia="hr-HR"/>
        </w:rPr>
      </w:pPr>
    </w:p>
    <w:p w14:paraId="277B71A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Definicije dijelova (etaža) građevine – podruma, suterena, prizemlja, kata i potkrovlja utvrđene su posebnim propisima.</w:t>
      </w:r>
    </w:p>
    <w:p w14:paraId="45C3B0E4" w14:textId="77777777" w:rsidR="004E3FF3" w:rsidRPr="004E3FF3" w:rsidRDefault="004E3FF3" w:rsidP="004E3FF3">
      <w:pPr>
        <w:spacing w:after="0" w:line="240" w:lineRule="auto"/>
        <w:jc w:val="both"/>
        <w:rPr>
          <w:rFonts w:ascii="Arial" w:eastAsia="Times New Roman" w:hAnsi="Arial"/>
          <w:sz w:val="20"/>
          <w:szCs w:val="20"/>
          <w:lang w:eastAsia="hr-HR"/>
        </w:rPr>
      </w:pPr>
    </w:p>
    <w:p w14:paraId="7F65EE8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Podzemna etaža građevine </w:t>
      </w:r>
      <w:r w:rsidRPr="004E3FF3">
        <w:rPr>
          <w:rFonts w:ascii="Arial" w:eastAsia="Times New Roman" w:hAnsi="Arial" w:cs="Arial"/>
          <w:sz w:val="20"/>
          <w:szCs w:val="20"/>
          <w:lang w:eastAsia="hr-HR"/>
        </w:rPr>
        <w:t>na ravnom terenu, u smislu ovih odredbi</w:t>
      </w:r>
      <w:r w:rsidRPr="004E3FF3">
        <w:rPr>
          <w:rFonts w:ascii="Arial" w:eastAsia="Times New Roman" w:hAnsi="Arial"/>
          <w:sz w:val="20"/>
          <w:szCs w:val="20"/>
          <w:lang w:eastAsia="hr-HR"/>
        </w:rPr>
        <w:t xml:space="preserve"> je potpuno ili djelomično ukopana etaža čija je visinska razlika između stropa i najniže točke konačno </w:t>
      </w:r>
      <w:proofErr w:type="spellStart"/>
      <w:r w:rsidRPr="004E3FF3">
        <w:rPr>
          <w:rFonts w:ascii="Arial" w:eastAsia="Times New Roman" w:hAnsi="Arial"/>
          <w:sz w:val="20"/>
          <w:szCs w:val="20"/>
          <w:lang w:eastAsia="hr-HR"/>
        </w:rPr>
        <w:t>zaravnatog</w:t>
      </w:r>
      <w:proofErr w:type="spellEnd"/>
      <w:r w:rsidRPr="004E3FF3">
        <w:rPr>
          <w:rFonts w:ascii="Arial" w:eastAsia="Times New Roman" w:hAnsi="Arial"/>
          <w:sz w:val="20"/>
          <w:szCs w:val="20"/>
          <w:lang w:eastAsia="hr-HR"/>
        </w:rPr>
        <w:t xml:space="preserve"> terena neposredno uz građevinu manja od 1,0m. </w:t>
      </w:r>
    </w:p>
    <w:p w14:paraId="047C6067"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28AFB1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Podzemnom etažom na kosom terenu, u smislu ovih odredbi smatra se etaža kojoj je visinska razlika između stropa i najniže točke konačno </w:t>
      </w:r>
      <w:proofErr w:type="spellStart"/>
      <w:r w:rsidRPr="004E3FF3">
        <w:rPr>
          <w:rFonts w:ascii="Arial" w:eastAsia="Times New Roman" w:hAnsi="Arial" w:cs="Arial"/>
          <w:sz w:val="20"/>
          <w:szCs w:val="20"/>
          <w:lang w:eastAsia="hr-HR"/>
        </w:rPr>
        <w:t>zaravnatog</w:t>
      </w:r>
      <w:proofErr w:type="spellEnd"/>
      <w:r w:rsidRPr="004E3FF3">
        <w:rPr>
          <w:rFonts w:ascii="Arial" w:eastAsia="Times New Roman" w:hAnsi="Arial" w:cs="Arial"/>
          <w:sz w:val="20"/>
          <w:szCs w:val="20"/>
          <w:lang w:eastAsia="hr-HR"/>
        </w:rPr>
        <w:t xml:space="preserve"> terena neposredno uz građevinu jednaka ili manja od 2,0 metra.</w:t>
      </w:r>
    </w:p>
    <w:p w14:paraId="18CFEA51" w14:textId="77777777" w:rsidR="004E3FF3" w:rsidRPr="004E3FF3" w:rsidRDefault="004E3FF3" w:rsidP="004E3FF3">
      <w:pPr>
        <w:spacing w:after="0" w:line="240" w:lineRule="auto"/>
        <w:jc w:val="both"/>
        <w:rPr>
          <w:rFonts w:ascii="Arial" w:eastAsia="Times New Roman" w:hAnsi="Arial"/>
          <w:sz w:val="20"/>
          <w:szCs w:val="20"/>
          <w:lang w:eastAsia="hr-HR"/>
        </w:rPr>
      </w:pPr>
    </w:p>
    <w:p w14:paraId="7B5CDF0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Nadzemna etaža građevine,</w:t>
      </w:r>
      <w:r w:rsidRPr="004E3FF3">
        <w:rPr>
          <w:rFonts w:ascii="Arial" w:eastAsia="Times New Roman" w:hAnsi="Arial" w:cs="Arial"/>
          <w:sz w:val="20"/>
          <w:szCs w:val="20"/>
          <w:lang w:eastAsia="hr-HR"/>
        </w:rPr>
        <w:t xml:space="preserve"> u smislu ovih odredbi</w:t>
      </w:r>
      <w:r w:rsidRPr="004E3FF3">
        <w:rPr>
          <w:rFonts w:ascii="Arial" w:eastAsia="Times New Roman" w:hAnsi="Arial"/>
          <w:sz w:val="20"/>
          <w:szCs w:val="20"/>
          <w:lang w:eastAsia="hr-HR"/>
        </w:rPr>
        <w:t xml:space="preserve"> jest djelomično ukopana etaža kojoj je visinska razlika između stropa i najniže točke konačno </w:t>
      </w:r>
      <w:proofErr w:type="spellStart"/>
      <w:r w:rsidRPr="004E3FF3">
        <w:rPr>
          <w:rFonts w:ascii="Arial" w:eastAsia="Times New Roman" w:hAnsi="Arial"/>
          <w:sz w:val="20"/>
          <w:szCs w:val="20"/>
          <w:lang w:eastAsia="hr-HR"/>
        </w:rPr>
        <w:t>zaravnatog</w:t>
      </w:r>
      <w:proofErr w:type="spellEnd"/>
      <w:r w:rsidRPr="004E3FF3">
        <w:rPr>
          <w:rFonts w:ascii="Arial" w:eastAsia="Times New Roman" w:hAnsi="Arial"/>
          <w:sz w:val="20"/>
          <w:szCs w:val="20"/>
          <w:lang w:eastAsia="hr-HR"/>
        </w:rPr>
        <w:t xml:space="preserve"> terena neposredno uz građevinu veća od </w:t>
      </w:r>
      <w:smartTag w:uri="urn:schemas-microsoft-com:office:smarttags" w:element="metricconverter">
        <w:smartTagPr>
          <w:attr w:name="ProductID" w:val="1 m"/>
        </w:smartTagPr>
        <w:r w:rsidRPr="004E3FF3">
          <w:rPr>
            <w:rFonts w:ascii="Arial" w:eastAsia="Times New Roman" w:hAnsi="Arial"/>
            <w:sz w:val="20"/>
            <w:szCs w:val="20"/>
            <w:lang w:eastAsia="hr-HR"/>
          </w:rPr>
          <w:t>1 m</w:t>
        </w:r>
      </w:smartTag>
      <w:r w:rsidRPr="004E3FF3">
        <w:rPr>
          <w:rFonts w:ascii="Arial" w:eastAsia="Times New Roman" w:hAnsi="Arial"/>
          <w:sz w:val="20"/>
          <w:szCs w:val="20"/>
          <w:lang w:eastAsia="hr-HR"/>
        </w:rPr>
        <w:t xml:space="preserve"> na ravnom terenu odnosno etaža čija je </w:t>
      </w:r>
      <w:r w:rsidRPr="004E3FF3">
        <w:rPr>
          <w:rFonts w:ascii="Arial" w:eastAsia="Times New Roman" w:hAnsi="Arial" w:cs="Arial"/>
          <w:sz w:val="20"/>
          <w:szCs w:val="20"/>
          <w:lang w:eastAsia="hr-HR"/>
        </w:rPr>
        <w:t xml:space="preserve">visinska razlika između stropa i najniže točke konačno </w:t>
      </w:r>
      <w:proofErr w:type="spellStart"/>
      <w:r w:rsidRPr="004E3FF3">
        <w:rPr>
          <w:rFonts w:ascii="Arial" w:eastAsia="Times New Roman" w:hAnsi="Arial" w:cs="Arial"/>
          <w:sz w:val="20"/>
          <w:szCs w:val="20"/>
          <w:lang w:eastAsia="hr-HR"/>
        </w:rPr>
        <w:t>zaravnatog</w:t>
      </w:r>
      <w:proofErr w:type="spellEnd"/>
      <w:r w:rsidRPr="004E3FF3">
        <w:rPr>
          <w:rFonts w:ascii="Arial" w:eastAsia="Times New Roman" w:hAnsi="Arial" w:cs="Arial"/>
          <w:sz w:val="20"/>
          <w:szCs w:val="20"/>
          <w:lang w:eastAsia="hr-HR"/>
        </w:rPr>
        <w:t xml:space="preserve"> terena neposredno uz građevinu veća od 2,0 metra na kosom terenu</w:t>
      </w:r>
      <w:r w:rsidRPr="004E3FF3">
        <w:rPr>
          <w:rFonts w:ascii="Arial" w:eastAsia="Times New Roman" w:hAnsi="Arial"/>
          <w:sz w:val="20"/>
          <w:szCs w:val="20"/>
          <w:lang w:eastAsia="hr-HR"/>
        </w:rPr>
        <w:t xml:space="preserve">, te svaka etaža izgrađena nad takvom etažom. </w:t>
      </w:r>
    </w:p>
    <w:p w14:paraId="34E59CFC" w14:textId="77777777" w:rsidR="004E3FF3" w:rsidRPr="004E3FF3" w:rsidRDefault="004E3FF3" w:rsidP="004E3FF3">
      <w:pPr>
        <w:spacing w:after="0" w:line="240" w:lineRule="auto"/>
        <w:jc w:val="both"/>
        <w:rPr>
          <w:rFonts w:ascii="Arial" w:eastAsia="Times New Roman" w:hAnsi="Arial"/>
          <w:sz w:val="20"/>
          <w:szCs w:val="20"/>
          <w:lang w:eastAsia="hr-HR"/>
        </w:rPr>
      </w:pPr>
    </w:p>
    <w:p w14:paraId="67C4504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(5) Nadzemnom etažom građevine smatra se i potkrovlje, koje se koristi za rad ili boravak ljudi, visine nadozida do </w:t>
      </w:r>
      <w:smartTag w:uri="urn:schemas-microsoft-com:office:smarttags" w:element="metricconverter">
        <w:smartTagPr>
          <w:attr w:name="ProductID" w:val="1,2 m"/>
        </w:smartTagPr>
        <w:r w:rsidRPr="004E3FF3">
          <w:rPr>
            <w:rFonts w:ascii="Arial" w:eastAsia="Times New Roman" w:hAnsi="Arial"/>
            <w:sz w:val="20"/>
            <w:szCs w:val="20"/>
            <w:lang w:eastAsia="hr-HR"/>
          </w:rPr>
          <w:t>1,2 m</w:t>
        </w:r>
      </w:smartTag>
      <w:r w:rsidRPr="004E3FF3">
        <w:rPr>
          <w:rFonts w:ascii="Arial" w:eastAsia="Times New Roman" w:hAnsi="Arial"/>
          <w:sz w:val="20"/>
          <w:szCs w:val="20"/>
          <w:lang w:eastAsia="hr-HR"/>
        </w:rPr>
        <w:t xml:space="preserve">, mjereno od gornjeg ruba najviše stropne konstrukcije do unutarnjeg sjecišta krovne konstrukcije i zida. </w:t>
      </w:r>
    </w:p>
    <w:p w14:paraId="7148A0BC" w14:textId="77777777" w:rsidR="004E3FF3" w:rsidRPr="004E3FF3" w:rsidRDefault="004E3FF3" w:rsidP="004E3FF3">
      <w:pPr>
        <w:spacing w:after="0" w:line="240" w:lineRule="auto"/>
        <w:jc w:val="both"/>
        <w:rPr>
          <w:rFonts w:ascii="Arial" w:eastAsia="Times New Roman" w:hAnsi="Arial"/>
          <w:sz w:val="20"/>
          <w:szCs w:val="20"/>
          <w:lang w:eastAsia="hr-HR"/>
        </w:rPr>
      </w:pPr>
    </w:p>
    <w:p w14:paraId="0A4B508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Svjetla visina nadzemne etaže iznosi minimalno </w:t>
      </w:r>
      <w:smartTag w:uri="urn:schemas-microsoft-com:office:smarttags" w:element="metricconverter">
        <w:smartTagPr>
          <w:attr w:name="ProductID" w:val="2,5 m"/>
        </w:smartTagPr>
        <w:r w:rsidRPr="004E3FF3">
          <w:rPr>
            <w:rFonts w:ascii="Arial" w:eastAsia="Times New Roman" w:hAnsi="Arial"/>
            <w:sz w:val="20"/>
            <w:szCs w:val="20"/>
            <w:lang w:eastAsia="hr-HR"/>
          </w:rPr>
          <w:t>2,5 m</w:t>
        </w:r>
      </w:smartTag>
      <w:r w:rsidRPr="004E3FF3">
        <w:rPr>
          <w:rFonts w:ascii="Arial" w:eastAsia="Times New Roman" w:hAnsi="Arial"/>
          <w:sz w:val="20"/>
          <w:szCs w:val="20"/>
          <w:lang w:eastAsia="hr-HR"/>
        </w:rPr>
        <w:t xml:space="preserve">. Iznimno, kod “galerijskih” stanova visina nadzemne etaže u manjem dijelu površine iznosi minimalno </w:t>
      </w:r>
      <w:smartTag w:uri="urn:schemas-microsoft-com:office:smarttags" w:element="metricconverter">
        <w:smartTagPr>
          <w:attr w:name="ProductID" w:val="2,3 m"/>
        </w:smartTagPr>
        <w:r w:rsidRPr="004E3FF3">
          <w:rPr>
            <w:rFonts w:ascii="Arial" w:eastAsia="Times New Roman" w:hAnsi="Arial"/>
            <w:sz w:val="20"/>
            <w:szCs w:val="20"/>
            <w:lang w:eastAsia="hr-HR"/>
          </w:rPr>
          <w:t>2,3 m</w:t>
        </w:r>
      </w:smartTag>
      <w:r w:rsidRPr="004E3FF3">
        <w:rPr>
          <w:rFonts w:ascii="Arial" w:eastAsia="Times New Roman" w:hAnsi="Arial"/>
          <w:sz w:val="20"/>
          <w:szCs w:val="20"/>
          <w:lang w:eastAsia="hr-HR"/>
        </w:rPr>
        <w:t>.  Svjetla visina podruma i potkrovlja ne određuje se.</w:t>
      </w:r>
    </w:p>
    <w:p w14:paraId="065DD544" w14:textId="77777777" w:rsidR="004E3FF3" w:rsidRPr="004E3FF3" w:rsidRDefault="004E3FF3" w:rsidP="004E3FF3">
      <w:pPr>
        <w:spacing w:after="0" w:line="240" w:lineRule="auto"/>
        <w:jc w:val="both"/>
        <w:rPr>
          <w:rFonts w:ascii="Times New Roman" w:eastAsia="Times New Roman" w:hAnsi="Times New Roman"/>
          <w:lang w:eastAsia="hr-HR"/>
        </w:rPr>
      </w:pPr>
    </w:p>
    <w:p w14:paraId="58CB535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(7) Pod konačno </w:t>
      </w:r>
      <w:proofErr w:type="spellStart"/>
      <w:r w:rsidRPr="004E3FF3">
        <w:rPr>
          <w:rFonts w:ascii="Arial" w:eastAsia="Times New Roman" w:hAnsi="Arial" w:cs="Arial"/>
          <w:sz w:val="20"/>
          <w:szCs w:val="20"/>
          <w:lang w:eastAsia="hr-HR"/>
        </w:rPr>
        <w:t>zaravnatim</w:t>
      </w:r>
      <w:proofErr w:type="spellEnd"/>
      <w:r w:rsidRPr="004E3FF3">
        <w:rPr>
          <w:rFonts w:ascii="Arial" w:eastAsia="Times New Roman" w:hAnsi="Arial" w:cs="Arial"/>
          <w:sz w:val="20"/>
          <w:szCs w:val="20"/>
          <w:lang w:eastAsia="hr-HR"/>
        </w:rPr>
        <w:t xml:space="preserve"> terenom, u smislu ovih odredbi, ne smatraju se ulazna rampa za garažu i vanjske stepenice uz građevinu za silazak u podrum.</w:t>
      </w:r>
    </w:p>
    <w:p w14:paraId="0B490EF2" w14:textId="77777777" w:rsidR="004E3FF3" w:rsidRPr="004E3FF3" w:rsidRDefault="004E3FF3" w:rsidP="004E3FF3">
      <w:pPr>
        <w:spacing w:after="0" w:line="240" w:lineRule="auto"/>
        <w:jc w:val="both"/>
        <w:rPr>
          <w:rFonts w:ascii="Arial" w:eastAsia="Times New Roman" w:hAnsi="Arial" w:cs="Arial"/>
          <w:lang w:eastAsia="hr-HR"/>
        </w:rPr>
      </w:pPr>
    </w:p>
    <w:p w14:paraId="0CCF015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(8) Pod kosim terenom u smislu ovih odredbi podrazumijeva se nagib terena građevne čestice od 20% i više.</w:t>
      </w:r>
    </w:p>
    <w:p w14:paraId="7C72BBD1" w14:textId="77777777" w:rsidR="004E3FF3" w:rsidRPr="004E3FF3" w:rsidRDefault="004E3FF3" w:rsidP="004E3FF3">
      <w:pPr>
        <w:spacing w:after="0" w:line="240" w:lineRule="auto"/>
        <w:jc w:val="both"/>
        <w:rPr>
          <w:rFonts w:ascii="Arial" w:eastAsia="Times New Roman" w:hAnsi="Arial"/>
          <w:sz w:val="20"/>
          <w:szCs w:val="20"/>
          <w:lang w:eastAsia="hr-HR"/>
        </w:rPr>
      </w:pPr>
    </w:p>
    <w:p w14:paraId="589C4BF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F1C2DE8" w14:textId="77777777" w:rsidR="004E3FF3" w:rsidRPr="004E3FF3" w:rsidRDefault="004E3FF3" w:rsidP="004E3FF3">
      <w:pPr>
        <w:spacing w:after="0" w:line="240" w:lineRule="auto"/>
        <w:jc w:val="both"/>
        <w:rPr>
          <w:rFonts w:ascii="Arial" w:eastAsia="Times New Roman" w:hAnsi="Arial"/>
          <w:sz w:val="20"/>
          <w:szCs w:val="20"/>
          <w:lang w:eastAsia="hr-HR"/>
        </w:rPr>
      </w:pPr>
    </w:p>
    <w:p w14:paraId="771A06E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Najmanja visina i najmanji broj etaža građevine ovim se odredbama ne propisuju.</w:t>
      </w:r>
    </w:p>
    <w:p w14:paraId="3C88B6CC" w14:textId="77777777" w:rsidR="004E3FF3" w:rsidRPr="004E3FF3" w:rsidRDefault="004E3FF3" w:rsidP="004E3FF3">
      <w:pPr>
        <w:spacing w:after="0" w:line="240" w:lineRule="auto"/>
        <w:jc w:val="both"/>
        <w:rPr>
          <w:rFonts w:ascii="Arial" w:eastAsia="Times New Roman" w:hAnsi="Arial"/>
          <w:sz w:val="20"/>
          <w:szCs w:val="20"/>
          <w:lang w:eastAsia="hr-HR"/>
        </w:rPr>
      </w:pPr>
    </w:p>
    <w:p w14:paraId="63D97DF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9C215A5" w14:textId="77777777" w:rsidR="004E3FF3" w:rsidRPr="004E3FF3" w:rsidRDefault="004E3FF3" w:rsidP="004E3FF3">
      <w:pPr>
        <w:spacing w:after="0" w:line="240" w:lineRule="auto"/>
        <w:jc w:val="both"/>
        <w:rPr>
          <w:rFonts w:ascii="Arial" w:eastAsia="Times New Roman" w:hAnsi="Arial"/>
          <w:sz w:val="20"/>
          <w:szCs w:val="20"/>
          <w:lang w:eastAsia="hr-HR"/>
        </w:rPr>
      </w:pPr>
    </w:p>
    <w:p w14:paraId="15C5152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Najviša dozvoljena visina te najveći broj nadzemnih etaža građevina stambene namjene iznose:</w:t>
      </w:r>
    </w:p>
    <w:p w14:paraId="44C9A4E7" w14:textId="77777777" w:rsidR="004E3FF3" w:rsidRPr="004E3FF3" w:rsidRDefault="004E3FF3" w:rsidP="004E3FF3">
      <w:pPr>
        <w:spacing w:after="0" w:line="240" w:lineRule="auto"/>
        <w:jc w:val="both"/>
        <w:rPr>
          <w:rFonts w:ascii="Arial" w:eastAsia="Times New Roman" w:hAnsi="Arial"/>
          <w:sz w:val="20"/>
          <w:szCs w:val="20"/>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3453"/>
      </w:tblGrid>
      <w:tr w:rsidR="004E3FF3" w:rsidRPr="004E3FF3" w14:paraId="270E67A5" w14:textId="77777777" w:rsidTr="00574144">
        <w:tblPrEx>
          <w:tblCellMar>
            <w:top w:w="0" w:type="dxa"/>
            <w:bottom w:w="0" w:type="dxa"/>
          </w:tblCellMar>
        </w:tblPrEx>
        <w:trPr>
          <w:trHeight w:val="264"/>
        </w:trPr>
        <w:tc>
          <w:tcPr>
            <w:tcW w:w="3369" w:type="dxa"/>
          </w:tcPr>
          <w:p w14:paraId="06C8180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obiteljsku građevinu</w:t>
            </w:r>
          </w:p>
        </w:tc>
        <w:tc>
          <w:tcPr>
            <w:tcW w:w="1701" w:type="dxa"/>
          </w:tcPr>
          <w:p w14:paraId="454F4DF0" w14:textId="77777777" w:rsidR="004E3FF3" w:rsidRPr="004E3FF3" w:rsidRDefault="004E3FF3" w:rsidP="004E3FF3">
            <w:pPr>
              <w:spacing w:after="0" w:line="240" w:lineRule="auto"/>
              <w:jc w:val="both"/>
              <w:rPr>
                <w:rFonts w:ascii="Arial" w:eastAsia="Times New Roman" w:hAnsi="Arial"/>
                <w:sz w:val="20"/>
                <w:szCs w:val="20"/>
                <w:lang w:eastAsia="hr-HR"/>
              </w:rPr>
            </w:pPr>
            <w:smartTag w:uri="urn:schemas-microsoft-com:office:smarttags" w:element="metricconverter">
              <w:smartTagPr>
                <w:attr w:name="ProductID" w:val="7,0 m"/>
              </w:smartTagPr>
              <w:r w:rsidRPr="004E3FF3">
                <w:rPr>
                  <w:rFonts w:ascii="Arial" w:eastAsia="Times New Roman" w:hAnsi="Arial"/>
                  <w:sz w:val="20"/>
                  <w:szCs w:val="20"/>
                  <w:lang w:eastAsia="hr-HR"/>
                </w:rPr>
                <w:t>7,0 m</w:t>
              </w:r>
            </w:smartTag>
            <w:r w:rsidRPr="004E3FF3">
              <w:rPr>
                <w:rFonts w:ascii="Arial" w:eastAsia="Times New Roman" w:hAnsi="Arial"/>
                <w:sz w:val="20"/>
                <w:szCs w:val="20"/>
                <w:lang w:eastAsia="hr-HR"/>
              </w:rPr>
              <w:t xml:space="preserve">  </w:t>
            </w:r>
          </w:p>
        </w:tc>
        <w:tc>
          <w:tcPr>
            <w:tcW w:w="3453" w:type="dxa"/>
          </w:tcPr>
          <w:p w14:paraId="0E6DD84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uz najviše 3 nadzemne etaže</w:t>
            </w:r>
          </w:p>
        </w:tc>
      </w:tr>
      <w:tr w:rsidR="004E3FF3" w:rsidRPr="004E3FF3" w14:paraId="2D0A8974" w14:textId="77777777" w:rsidTr="00574144">
        <w:tblPrEx>
          <w:tblCellMar>
            <w:top w:w="0" w:type="dxa"/>
            <w:bottom w:w="0" w:type="dxa"/>
          </w:tblCellMar>
        </w:tblPrEx>
        <w:trPr>
          <w:trHeight w:val="156"/>
        </w:trPr>
        <w:tc>
          <w:tcPr>
            <w:tcW w:w="3369" w:type="dxa"/>
          </w:tcPr>
          <w:p w14:paraId="6EAAEE9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za </w:t>
            </w:r>
            <w:proofErr w:type="spellStart"/>
            <w:r w:rsidRPr="004E3FF3">
              <w:rPr>
                <w:rFonts w:ascii="Arial" w:eastAsia="Times New Roman" w:hAnsi="Arial"/>
                <w:sz w:val="20"/>
                <w:szCs w:val="20"/>
                <w:lang w:eastAsia="hr-HR"/>
              </w:rPr>
              <w:t>višeobiteljsku</w:t>
            </w:r>
            <w:proofErr w:type="spellEnd"/>
            <w:r w:rsidRPr="004E3FF3">
              <w:rPr>
                <w:rFonts w:ascii="Arial" w:eastAsia="Times New Roman" w:hAnsi="Arial"/>
                <w:sz w:val="20"/>
                <w:szCs w:val="20"/>
                <w:lang w:eastAsia="hr-HR"/>
              </w:rPr>
              <w:t xml:space="preserve"> građevinu </w:t>
            </w:r>
          </w:p>
        </w:tc>
        <w:tc>
          <w:tcPr>
            <w:tcW w:w="1701" w:type="dxa"/>
          </w:tcPr>
          <w:p w14:paraId="2E902C44" w14:textId="77777777" w:rsidR="004E3FF3" w:rsidRPr="004E3FF3" w:rsidRDefault="004E3FF3" w:rsidP="004E3FF3">
            <w:pPr>
              <w:spacing w:after="0" w:line="240" w:lineRule="auto"/>
              <w:jc w:val="both"/>
              <w:rPr>
                <w:rFonts w:ascii="Arial" w:eastAsia="Times New Roman" w:hAnsi="Arial"/>
                <w:sz w:val="20"/>
                <w:szCs w:val="20"/>
                <w:lang w:eastAsia="hr-HR"/>
              </w:rPr>
            </w:pPr>
            <w:smartTag w:uri="urn:schemas-microsoft-com:office:smarttags" w:element="metricconverter">
              <w:smartTagPr>
                <w:attr w:name="ProductID" w:val="7,5 m"/>
              </w:smartTagPr>
              <w:r w:rsidRPr="004E3FF3">
                <w:rPr>
                  <w:rFonts w:ascii="Arial" w:eastAsia="Times New Roman" w:hAnsi="Arial"/>
                  <w:sz w:val="20"/>
                  <w:szCs w:val="20"/>
                  <w:lang w:eastAsia="hr-HR"/>
                </w:rPr>
                <w:t>7,5 m</w:t>
              </w:r>
            </w:smartTag>
            <w:r w:rsidRPr="004E3FF3">
              <w:rPr>
                <w:rFonts w:ascii="Arial" w:eastAsia="Times New Roman" w:hAnsi="Arial"/>
                <w:sz w:val="20"/>
                <w:szCs w:val="20"/>
                <w:lang w:eastAsia="hr-HR"/>
              </w:rPr>
              <w:t xml:space="preserve">  </w:t>
            </w:r>
          </w:p>
        </w:tc>
        <w:tc>
          <w:tcPr>
            <w:tcW w:w="3453" w:type="dxa"/>
          </w:tcPr>
          <w:p w14:paraId="6BFEE7A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uz najviše 3 nadzemne etaže</w:t>
            </w:r>
          </w:p>
        </w:tc>
      </w:tr>
      <w:tr w:rsidR="004E3FF3" w:rsidRPr="004E3FF3" w14:paraId="60C20AA3" w14:textId="77777777" w:rsidTr="00574144">
        <w:tblPrEx>
          <w:tblCellMar>
            <w:top w:w="0" w:type="dxa"/>
            <w:bottom w:w="0" w:type="dxa"/>
          </w:tblCellMar>
        </w:tblPrEx>
        <w:trPr>
          <w:trHeight w:val="288"/>
        </w:trPr>
        <w:tc>
          <w:tcPr>
            <w:tcW w:w="3369" w:type="dxa"/>
          </w:tcPr>
          <w:p w14:paraId="0847E43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 višestambenu građevinu</w:t>
            </w:r>
          </w:p>
        </w:tc>
        <w:tc>
          <w:tcPr>
            <w:tcW w:w="1701" w:type="dxa"/>
          </w:tcPr>
          <w:p w14:paraId="490AA084" w14:textId="77777777" w:rsidR="004E3FF3" w:rsidRPr="004E3FF3" w:rsidRDefault="004E3FF3" w:rsidP="004E3FF3">
            <w:pPr>
              <w:spacing w:after="0" w:line="240" w:lineRule="auto"/>
              <w:jc w:val="both"/>
              <w:rPr>
                <w:rFonts w:ascii="Arial" w:eastAsia="Times New Roman" w:hAnsi="Arial"/>
                <w:sz w:val="20"/>
                <w:szCs w:val="20"/>
                <w:lang w:eastAsia="hr-HR"/>
              </w:rPr>
            </w:pPr>
            <w:smartTag w:uri="urn:schemas-microsoft-com:office:smarttags" w:element="metricconverter">
              <w:smartTagPr>
                <w:attr w:name="ProductID" w:val="9,0 m"/>
              </w:smartTagPr>
              <w:r w:rsidRPr="004E3FF3">
                <w:rPr>
                  <w:rFonts w:ascii="Arial" w:eastAsia="Times New Roman" w:hAnsi="Arial"/>
                  <w:sz w:val="20"/>
                  <w:szCs w:val="20"/>
                  <w:lang w:eastAsia="hr-HR"/>
                </w:rPr>
                <w:t>9,0 m</w:t>
              </w:r>
            </w:smartTag>
            <w:r w:rsidRPr="004E3FF3">
              <w:rPr>
                <w:rFonts w:ascii="Arial" w:eastAsia="Times New Roman" w:hAnsi="Arial"/>
                <w:sz w:val="20"/>
                <w:szCs w:val="20"/>
                <w:lang w:eastAsia="hr-HR"/>
              </w:rPr>
              <w:t>,</w:t>
            </w:r>
          </w:p>
        </w:tc>
        <w:tc>
          <w:tcPr>
            <w:tcW w:w="3453" w:type="dxa"/>
          </w:tcPr>
          <w:p w14:paraId="37BCCAE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uz najviše 3 nadzemne etaže</w:t>
            </w:r>
          </w:p>
        </w:tc>
      </w:tr>
    </w:tbl>
    <w:p w14:paraId="0F1F0AED" w14:textId="77777777" w:rsidR="004E3FF3" w:rsidRPr="004E3FF3" w:rsidRDefault="004E3FF3" w:rsidP="004E3FF3">
      <w:pPr>
        <w:spacing w:after="0" w:line="240" w:lineRule="auto"/>
        <w:jc w:val="both"/>
        <w:rPr>
          <w:rFonts w:ascii="Arial" w:eastAsia="Times New Roman" w:hAnsi="Arial"/>
          <w:sz w:val="20"/>
          <w:szCs w:val="20"/>
          <w:lang w:eastAsia="hr-HR"/>
        </w:rPr>
      </w:pPr>
    </w:p>
    <w:p w14:paraId="34F2D54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Iznimno višestambene građevine unutar građevinskih područja naselja Buje i Stanica najviša dozvoljena visina može iznositi 12,0m uz najviše 4 nadzemne etaže, odnosno visina do 15,0m, uz najviše 5 nadzemnih etaža, kada je to određeno planom užeg područja.</w:t>
      </w:r>
    </w:p>
    <w:p w14:paraId="62EDD572" w14:textId="77777777" w:rsidR="004E3FF3" w:rsidRPr="004E3FF3" w:rsidRDefault="004E3FF3" w:rsidP="004E3FF3">
      <w:pPr>
        <w:spacing w:after="0" w:line="240" w:lineRule="auto"/>
        <w:jc w:val="both"/>
        <w:rPr>
          <w:rFonts w:ascii="Arial" w:eastAsia="Times New Roman" w:hAnsi="Arial"/>
          <w:sz w:val="20"/>
          <w:szCs w:val="20"/>
          <w:lang w:eastAsia="hr-HR"/>
        </w:rPr>
      </w:pPr>
    </w:p>
    <w:p w14:paraId="5922548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Kod gradnje građevina drugih namjena (gospodarska poslovna, ugostiteljsko - turistička, javna i drugih, osim gospodarske - proizvodne) unutar građevinskog područja naselja najviša dozvoljena visina građevine iznosi 15m, a najveći dozvoljeni broj nadzemnih etaža 5, odnosno ukupno 7 etaža u bilo kojem presjeku kroz građevinu, pri čemu se treba uvažavati okolna izgradnja te svi drugi uvjeti građenja definirani ovim Planom.</w:t>
      </w:r>
    </w:p>
    <w:p w14:paraId="151177EB" w14:textId="77777777" w:rsidR="004E3FF3" w:rsidRPr="004E3FF3" w:rsidRDefault="004E3FF3" w:rsidP="004E3FF3">
      <w:pPr>
        <w:spacing w:after="0" w:line="240" w:lineRule="auto"/>
        <w:jc w:val="both"/>
        <w:rPr>
          <w:rFonts w:ascii="Arial" w:eastAsia="Times New Roman" w:hAnsi="Arial"/>
          <w:sz w:val="20"/>
          <w:szCs w:val="20"/>
          <w:lang w:eastAsia="hr-HR"/>
        </w:rPr>
      </w:pPr>
    </w:p>
    <w:p w14:paraId="5A3220A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Kod gradnje građevina gospodarske - proizvodne namjene unutar građevinskog područja naselja najviša dozvoljena visina iznosi </w:t>
      </w:r>
      <w:smartTag w:uri="urn:schemas-microsoft-com:office:smarttags" w:element="metricconverter">
        <w:smartTagPr>
          <w:attr w:name="ProductID" w:val="10,0 m"/>
        </w:smartTagPr>
        <w:r w:rsidRPr="004E3FF3">
          <w:rPr>
            <w:rFonts w:ascii="Arial" w:eastAsia="Times New Roman" w:hAnsi="Arial"/>
            <w:sz w:val="20"/>
            <w:szCs w:val="20"/>
            <w:lang w:eastAsia="hr-HR"/>
          </w:rPr>
          <w:t>10,0 m</w:t>
        </w:r>
      </w:smartTag>
      <w:r w:rsidRPr="004E3FF3">
        <w:rPr>
          <w:rFonts w:ascii="Arial" w:eastAsia="Times New Roman" w:hAnsi="Arial"/>
          <w:sz w:val="20"/>
          <w:szCs w:val="20"/>
          <w:lang w:eastAsia="hr-HR"/>
        </w:rPr>
        <w:t>, uz najviše 2 nadzemne etaže.</w:t>
      </w:r>
    </w:p>
    <w:p w14:paraId="501C706D" w14:textId="77777777" w:rsidR="004E3FF3" w:rsidRPr="004E3FF3" w:rsidRDefault="004E3FF3" w:rsidP="004E3FF3">
      <w:pPr>
        <w:spacing w:after="0" w:line="240" w:lineRule="auto"/>
        <w:jc w:val="both"/>
        <w:rPr>
          <w:rFonts w:ascii="Arial" w:eastAsia="Times New Roman" w:hAnsi="Arial"/>
          <w:sz w:val="20"/>
          <w:szCs w:val="20"/>
          <w:lang w:eastAsia="hr-HR"/>
        </w:rPr>
      </w:pPr>
    </w:p>
    <w:p w14:paraId="6E11EEC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Kod gradnje građevina poljoprivredne namjene (unutar građevinskih područja) najviša dozvoljena visina iznosi </w:t>
      </w:r>
      <w:smartTag w:uri="urn:schemas-microsoft-com:office:smarttags" w:element="metricconverter">
        <w:smartTagPr>
          <w:attr w:name="ProductID" w:val="9,0 m"/>
        </w:smartTagPr>
        <w:r w:rsidRPr="004E3FF3">
          <w:rPr>
            <w:rFonts w:ascii="Arial" w:eastAsia="Times New Roman" w:hAnsi="Arial"/>
            <w:sz w:val="20"/>
            <w:szCs w:val="20"/>
            <w:lang w:eastAsia="hr-HR"/>
          </w:rPr>
          <w:t>9,0 m</w:t>
        </w:r>
      </w:smartTag>
      <w:r w:rsidRPr="004E3FF3">
        <w:rPr>
          <w:rFonts w:ascii="Arial" w:eastAsia="Times New Roman" w:hAnsi="Arial"/>
          <w:sz w:val="20"/>
          <w:szCs w:val="20"/>
          <w:lang w:eastAsia="hr-HR"/>
        </w:rPr>
        <w:t>, uz najviše 2 nadzemne etaže.</w:t>
      </w:r>
    </w:p>
    <w:p w14:paraId="4102E2D9" w14:textId="77777777" w:rsidR="004E3FF3" w:rsidRPr="004E3FF3" w:rsidRDefault="004E3FF3" w:rsidP="004E3FF3">
      <w:pPr>
        <w:spacing w:after="0" w:line="240" w:lineRule="auto"/>
        <w:jc w:val="both"/>
        <w:rPr>
          <w:rFonts w:ascii="Arial" w:eastAsia="Times New Roman" w:hAnsi="Arial"/>
          <w:sz w:val="20"/>
          <w:szCs w:val="20"/>
          <w:lang w:eastAsia="hr-HR"/>
        </w:rPr>
      </w:pPr>
    </w:p>
    <w:p w14:paraId="26C5777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Kod građevina sporta i rekreacije najviša dozvoljena visina iznosi </w:t>
      </w:r>
      <w:smartTag w:uri="urn:schemas-microsoft-com:office:smarttags" w:element="metricconverter">
        <w:smartTagPr>
          <w:attr w:name="ProductID" w:val="15,0 m"/>
        </w:smartTagPr>
        <w:r w:rsidRPr="004E3FF3">
          <w:rPr>
            <w:rFonts w:ascii="Arial" w:eastAsia="Times New Roman" w:hAnsi="Arial"/>
            <w:sz w:val="20"/>
            <w:szCs w:val="20"/>
            <w:lang w:eastAsia="hr-HR"/>
          </w:rPr>
          <w:t>15,0 m</w:t>
        </w:r>
      </w:smartTag>
      <w:r w:rsidRPr="004E3FF3">
        <w:rPr>
          <w:rFonts w:ascii="Arial" w:eastAsia="Times New Roman" w:hAnsi="Arial"/>
          <w:sz w:val="20"/>
          <w:szCs w:val="20"/>
          <w:lang w:eastAsia="hr-HR"/>
        </w:rPr>
        <w:t>, uz najviše 2 nadzemne etaže.</w:t>
      </w:r>
    </w:p>
    <w:p w14:paraId="0085323B" w14:textId="77777777" w:rsidR="004E3FF3" w:rsidRPr="004E3FF3" w:rsidRDefault="004E3FF3" w:rsidP="004E3FF3">
      <w:pPr>
        <w:spacing w:after="0" w:line="240" w:lineRule="auto"/>
        <w:jc w:val="both"/>
        <w:rPr>
          <w:rFonts w:ascii="Arial" w:eastAsia="Times New Roman" w:hAnsi="Arial"/>
          <w:sz w:val="20"/>
          <w:szCs w:val="20"/>
          <w:lang w:eastAsia="hr-HR"/>
        </w:rPr>
      </w:pPr>
    </w:p>
    <w:p w14:paraId="10E4A9A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 Pojedini dijelovi građevina javne i/ili društvene namjene, sportsko – rekreacijske i svih gospodarskih namjena, čija osobita funkcija to zahtijeva (poput tornjeva, silosa, dizalica, struktura zabavnih atrakcija i sl.), mogu biti viši od najviše dozvoljenih visina, u skladu s posebnim zahtjevima njihovog korištenja, ukoliko je to određeno prostornim planom užeg područja.</w:t>
      </w:r>
    </w:p>
    <w:p w14:paraId="2F4DF3B8" w14:textId="77777777" w:rsidR="004E3FF3" w:rsidRPr="004E3FF3" w:rsidRDefault="004E3FF3" w:rsidP="004E3FF3">
      <w:pPr>
        <w:spacing w:after="0" w:line="240" w:lineRule="auto"/>
        <w:jc w:val="both"/>
        <w:rPr>
          <w:rFonts w:ascii="Arial" w:eastAsia="Times New Roman" w:hAnsi="Arial"/>
          <w:sz w:val="20"/>
          <w:szCs w:val="20"/>
          <w:lang w:eastAsia="hr-HR"/>
        </w:rPr>
      </w:pPr>
    </w:p>
    <w:p w14:paraId="5C8B9CB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 Iznad najviše dozvoljene visine može se izgraditi krovna konstrukcija visoka najviše 3,20m do najvišeg sljemena krovne konstrukcije.</w:t>
      </w:r>
    </w:p>
    <w:p w14:paraId="730809E2" w14:textId="77777777" w:rsidR="004E3FF3" w:rsidRPr="004E3FF3" w:rsidRDefault="004E3FF3" w:rsidP="004E3FF3">
      <w:pPr>
        <w:spacing w:after="0" w:line="240" w:lineRule="auto"/>
        <w:jc w:val="both"/>
        <w:rPr>
          <w:rFonts w:ascii="Arial" w:eastAsia="Times New Roman" w:hAnsi="Arial"/>
          <w:sz w:val="20"/>
          <w:szCs w:val="20"/>
          <w:lang w:eastAsia="hr-HR"/>
        </w:rPr>
      </w:pPr>
    </w:p>
    <w:p w14:paraId="16700CC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 U slučajevima kada je postojeća visina građevine veća od utvrđenih graničnih vrijednosti, građevina se može rekonstruirati u postojećim gabaritima sukladno odredbama ovog Plana.</w:t>
      </w:r>
    </w:p>
    <w:p w14:paraId="63A60015" w14:textId="77777777" w:rsidR="004E3FF3" w:rsidRPr="004E3FF3" w:rsidRDefault="004E3FF3" w:rsidP="004E3FF3">
      <w:pPr>
        <w:spacing w:after="0" w:line="240" w:lineRule="auto"/>
        <w:jc w:val="both"/>
        <w:rPr>
          <w:rFonts w:ascii="Arial" w:eastAsia="Times New Roman" w:hAnsi="Arial"/>
          <w:sz w:val="20"/>
          <w:szCs w:val="20"/>
          <w:lang w:eastAsia="hr-HR"/>
        </w:rPr>
      </w:pPr>
    </w:p>
    <w:p w14:paraId="725E19C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F0F62E0" w14:textId="77777777" w:rsidR="004E3FF3" w:rsidRPr="004E3FF3" w:rsidRDefault="004E3FF3" w:rsidP="004E3FF3">
      <w:pPr>
        <w:spacing w:after="0" w:line="240" w:lineRule="auto"/>
        <w:jc w:val="both"/>
        <w:rPr>
          <w:rFonts w:ascii="Arial" w:eastAsia="Times New Roman" w:hAnsi="Arial"/>
          <w:sz w:val="20"/>
          <w:szCs w:val="20"/>
          <w:lang w:eastAsia="hr-HR"/>
        </w:rPr>
      </w:pPr>
    </w:p>
    <w:p w14:paraId="2C50E9C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Pomoćne građevine - garaže, kao i druge pomoćne građevine koje se grade na građevnoj čestici za gradnju neke druge osnovne građevine, ali izvan </w:t>
      </w:r>
      <w:proofErr w:type="spellStart"/>
      <w:r w:rsidRPr="004E3FF3">
        <w:rPr>
          <w:rFonts w:ascii="Arial" w:eastAsia="Times New Roman" w:hAnsi="Arial"/>
          <w:sz w:val="20"/>
          <w:szCs w:val="20"/>
          <w:lang w:eastAsia="hr-HR"/>
        </w:rPr>
        <w:t>gradivog</w:t>
      </w:r>
      <w:proofErr w:type="spellEnd"/>
      <w:r w:rsidRPr="004E3FF3">
        <w:rPr>
          <w:rFonts w:ascii="Arial" w:eastAsia="Times New Roman" w:hAnsi="Arial"/>
          <w:sz w:val="20"/>
          <w:szCs w:val="20"/>
          <w:lang w:eastAsia="hr-HR"/>
        </w:rPr>
        <w:t xml:space="preserve"> dijela određenog za gradnju te građevine, kao i pojedinačne garaže koje se grade na zasebnim građevnim česticama osim etažnih skupnih garaža i parkirališnih prostora, ne mogu imati visinu višu od 2,5m, te najvišu ukupnu visinu od 3,5m, uz najviše 1 nadzemnu i 1 podzemnu etažu. </w:t>
      </w:r>
    </w:p>
    <w:p w14:paraId="3725CFFD" w14:textId="77777777" w:rsidR="004E3FF3" w:rsidRPr="004E3FF3" w:rsidRDefault="004E3FF3" w:rsidP="004E3FF3">
      <w:pPr>
        <w:spacing w:after="0" w:line="240" w:lineRule="auto"/>
        <w:jc w:val="both"/>
        <w:rPr>
          <w:rFonts w:ascii="Arial" w:eastAsia="Times New Roman" w:hAnsi="Arial"/>
          <w:sz w:val="20"/>
          <w:szCs w:val="20"/>
          <w:lang w:eastAsia="hr-HR"/>
        </w:rPr>
      </w:pPr>
    </w:p>
    <w:p w14:paraId="40A8DC1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90FA37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7FEC8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Kod gradnje u uvjetima zaštite kulturnih dobara (u povijesnim jezgrama ili uz pojedinačne građevine), visina i broj etaža građevine određuju se prostornim planom užeg područja, odnosno temeljem posebnih konzervatorskih uvjeta u postupku izdavanja lokacijske dozvole ili drugog akta kojim se odobrava gradnja te mogu biti i drugačiji od onih određenih ovim odredbama.</w:t>
      </w:r>
    </w:p>
    <w:p w14:paraId="6460852A"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65E1821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17485A11"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Oblikovanje građevine</w:t>
      </w:r>
    </w:p>
    <w:p w14:paraId="4DB3EA0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A25328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010632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Oblikovanje građevine određuje se sljedećim elementima:</w:t>
      </w:r>
    </w:p>
    <w:p w14:paraId="1FB8772F" w14:textId="77777777" w:rsidR="004E3FF3" w:rsidRPr="004E3FF3" w:rsidRDefault="004E3FF3" w:rsidP="004E3FF3">
      <w:pPr>
        <w:numPr>
          <w:ilvl w:val="0"/>
          <w:numId w:val="15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uvjeti za arhitektonsko oblikovanje.</w:t>
      </w:r>
    </w:p>
    <w:p w14:paraId="02C0F967" w14:textId="77777777" w:rsidR="004E3FF3" w:rsidRPr="004E3FF3" w:rsidRDefault="004E3FF3" w:rsidP="004E3FF3">
      <w:pPr>
        <w:numPr>
          <w:ilvl w:val="0"/>
          <w:numId w:val="15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vrsta krova, nagib i vrsta pokrova,</w:t>
      </w:r>
    </w:p>
    <w:p w14:paraId="402CA827"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0C3BC1CE"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6B86B9F3"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Uvjeti za arhitektonsko oblikovanje</w:t>
      </w:r>
    </w:p>
    <w:p w14:paraId="2A988F5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9C0FF29"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3C09A4F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Svaka intervencija u prostoru mora biti izvedena uz uvjet uklapanja u postojeće urbane strukture naselja i drugih izdvojenih zona, tradicionalne oblikovne forme i odabir materijala.</w:t>
      </w:r>
    </w:p>
    <w:p w14:paraId="590A1568" w14:textId="77777777" w:rsidR="004E3FF3" w:rsidRPr="004E3FF3" w:rsidRDefault="004E3FF3" w:rsidP="004E3FF3">
      <w:pPr>
        <w:numPr>
          <w:ilvl w:val="12"/>
          <w:numId w:val="0"/>
        </w:numPr>
        <w:spacing w:after="0" w:line="240" w:lineRule="auto"/>
        <w:jc w:val="both"/>
        <w:rPr>
          <w:rFonts w:ascii="Arial" w:eastAsia="Times New Roman" w:hAnsi="Arial" w:cs="Arial"/>
          <w:snapToGrid w:val="0"/>
          <w:sz w:val="20"/>
          <w:szCs w:val="20"/>
          <w:lang w:eastAsia="hr-HR"/>
        </w:rPr>
      </w:pPr>
    </w:p>
    <w:p w14:paraId="72E41EC7" w14:textId="77777777" w:rsidR="004E3FF3" w:rsidRPr="004E3FF3" w:rsidRDefault="004E3FF3" w:rsidP="004E3FF3">
      <w:pPr>
        <w:numPr>
          <w:ilvl w:val="12"/>
          <w:numId w:val="0"/>
        </w:num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(2) Oblikovanje cjelokupne građevine uvjetovano je njenom namjenom, programom i  osnovom korištenja zemljišta i građevina, zadanim prostornim okvirima i ambijentom.</w:t>
      </w:r>
    </w:p>
    <w:p w14:paraId="347DBCFE" w14:textId="77777777" w:rsidR="004E3FF3" w:rsidRPr="004E3FF3" w:rsidRDefault="004E3FF3" w:rsidP="004E3FF3">
      <w:pPr>
        <w:numPr>
          <w:ilvl w:val="12"/>
          <w:numId w:val="0"/>
        </w:numPr>
        <w:spacing w:after="0" w:line="240" w:lineRule="auto"/>
        <w:jc w:val="both"/>
        <w:rPr>
          <w:rFonts w:ascii="Arial" w:eastAsia="Times New Roman" w:hAnsi="Arial" w:cs="Arial"/>
          <w:snapToGrid w:val="0"/>
          <w:sz w:val="20"/>
          <w:szCs w:val="20"/>
          <w:lang w:eastAsia="hr-HR"/>
        </w:rPr>
      </w:pPr>
    </w:p>
    <w:p w14:paraId="56C82A1F" w14:textId="77777777" w:rsidR="004E3FF3" w:rsidRPr="004E3FF3" w:rsidRDefault="004E3FF3" w:rsidP="004E3FF3">
      <w:pPr>
        <w:numPr>
          <w:ilvl w:val="12"/>
          <w:numId w:val="0"/>
        </w:num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xml:space="preserve">(3) Arhitektura svih novo izgrađenih građevina, osobito onih stambene namjene, treba biti prilagođena tradicionalnim oblikovnim formama, svojim položajem, gabaritima, oblikom i nagibom krovišta, bojom i sl. Izuzetno, suvremene </w:t>
      </w:r>
      <w:proofErr w:type="spellStart"/>
      <w:r w:rsidRPr="004E3FF3">
        <w:rPr>
          <w:rFonts w:ascii="Arial" w:eastAsia="Times New Roman" w:hAnsi="Arial" w:cs="Arial"/>
          <w:snapToGrid w:val="0"/>
          <w:sz w:val="20"/>
          <w:szCs w:val="20"/>
          <w:lang w:eastAsia="hr-HR"/>
        </w:rPr>
        <w:t>oblkovne</w:t>
      </w:r>
      <w:proofErr w:type="spellEnd"/>
      <w:r w:rsidRPr="004E3FF3">
        <w:rPr>
          <w:rFonts w:ascii="Arial" w:eastAsia="Times New Roman" w:hAnsi="Arial" w:cs="Arial"/>
          <w:snapToGrid w:val="0"/>
          <w:sz w:val="20"/>
          <w:szCs w:val="20"/>
          <w:lang w:eastAsia="hr-HR"/>
        </w:rPr>
        <w:t xml:space="preserve"> forme  i izričaj kod arhitektonskog oblikovanja može biti odobren prostornim planom užeg područja, unutar njegovog obuhvata.</w:t>
      </w:r>
    </w:p>
    <w:p w14:paraId="5804DCE6" w14:textId="77777777" w:rsidR="004E3FF3" w:rsidRPr="004E3FF3" w:rsidRDefault="004E3FF3" w:rsidP="004E3FF3">
      <w:pPr>
        <w:numPr>
          <w:ilvl w:val="12"/>
          <w:numId w:val="0"/>
        </w:numPr>
        <w:spacing w:after="0" w:line="240" w:lineRule="auto"/>
        <w:jc w:val="both"/>
        <w:rPr>
          <w:rFonts w:ascii="Arial" w:eastAsia="Times New Roman" w:hAnsi="Arial" w:cs="Arial"/>
          <w:snapToGrid w:val="0"/>
          <w:sz w:val="20"/>
          <w:szCs w:val="20"/>
          <w:lang w:eastAsia="hr-HR"/>
        </w:rPr>
      </w:pPr>
    </w:p>
    <w:p w14:paraId="4D9B4423" w14:textId="77777777" w:rsidR="004E3FF3" w:rsidRPr="004E3FF3" w:rsidRDefault="004E3FF3" w:rsidP="004E3FF3">
      <w:pPr>
        <w:numPr>
          <w:ilvl w:val="12"/>
          <w:numId w:val="0"/>
        </w:num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xml:space="preserve">(4) Izuzetno, na traženje investitora, Upravni odjel za prostorno uređenje i upravljanje gradskom imovinom, kao nadležno tijelo uprave Grada Buja za arhitektonsko oblikovanje građevina, može odobriti gradnju građevina koje koriste suvremeni oblikovni izričaj, koji nije u skladu s preporukama za tradicionalnu gradnju iz ovih odredbi ili posebnih uvjeta nadležnog tijela. </w:t>
      </w:r>
    </w:p>
    <w:p w14:paraId="5891D1B9" w14:textId="77777777" w:rsidR="004E3FF3" w:rsidRPr="004E3FF3" w:rsidRDefault="004E3FF3" w:rsidP="004E3FF3">
      <w:pPr>
        <w:numPr>
          <w:ilvl w:val="12"/>
          <w:numId w:val="0"/>
        </w:numPr>
        <w:spacing w:after="0" w:line="240" w:lineRule="auto"/>
        <w:jc w:val="both"/>
        <w:rPr>
          <w:rFonts w:ascii="Arial" w:eastAsia="Times New Roman" w:hAnsi="Arial" w:cs="Arial"/>
          <w:snapToGrid w:val="0"/>
          <w:sz w:val="20"/>
          <w:szCs w:val="20"/>
          <w:lang w:eastAsia="hr-HR"/>
        </w:rPr>
      </w:pPr>
    </w:p>
    <w:p w14:paraId="6D278C5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napToGrid w:val="0"/>
          <w:sz w:val="20"/>
          <w:szCs w:val="20"/>
          <w:lang w:eastAsia="hr-HR"/>
        </w:rPr>
        <w:t>(5) Nadležno tijelo uprave iz st.4. odgovorno je za utvrđivanje boje fasada svih građevina na području Grada Buja, kod gradnje novih ili rekonstrukcije postojećih građevina.</w:t>
      </w:r>
    </w:p>
    <w:p w14:paraId="213F88D3"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1D70C88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AC93CD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52F78CA"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xml:space="preserve">(1) Kod oblikovanja pojedinih građevina u slučaju korištenja tradicionalnih obrazaca, uporabljene forme, konstrukcije i materijali moraju biti nepatvoreni i uporabljivi na suvremen način (primjerice, ne dozvoljava se, u dekorativne razloge, uporaba elemenata i struktura koji nisu funkcionalne, poput lažnih škura, </w:t>
      </w:r>
      <w:proofErr w:type="spellStart"/>
      <w:r w:rsidRPr="004E3FF3">
        <w:rPr>
          <w:rFonts w:ascii="Arial" w:eastAsia="Times New Roman" w:hAnsi="Arial" w:cs="Arial"/>
          <w:snapToGrid w:val="0"/>
          <w:sz w:val="20"/>
          <w:szCs w:val="20"/>
          <w:lang w:eastAsia="hr-HR"/>
        </w:rPr>
        <w:t>imitata</w:t>
      </w:r>
      <w:proofErr w:type="spellEnd"/>
      <w:r w:rsidRPr="004E3FF3">
        <w:rPr>
          <w:rFonts w:ascii="Arial" w:eastAsia="Times New Roman" w:hAnsi="Arial" w:cs="Arial"/>
          <w:snapToGrid w:val="0"/>
          <w:sz w:val="20"/>
          <w:szCs w:val="20"/>
          <w:lang w:eastAsia="hr-HR"/>
        </w:rPr>
        <w:t xml:space="preserve"> drvenih greda, lijepljenih kamenih ploča u svrhu imitiranja zidane strukture i sl.)</w:t>
      </w:r>
    </w:p>
    <w:p w14:paraId="6939CD2C"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p>
    <w:p w14:paraId="6981117C"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(2) Kod izbora suvremenih obrazaca gradnje i oblikovanja, kada su oni odobreni od nadležnog tijela uprave, neophodno je koristiti se suvremenim materijalima, tražeći pri tom načine prilagodbe lokalnim uvjetima.</w:t>
      </w:r>
    </w:p>
    <w:p w14:paraId="1788AF98"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p>
    <w:p w14:paraId="71C5231F"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(3) Kod oblikovanja građevine voditi računa o krajobraznoj izloženosti budućih građevina i nastojati pridonijeti stečenim oblikovnim vrijednostima okruženja bez obzira na odabrani izričaj u oblikovanju građevine, tradicionalni ili suvremeni.</w:t>
      </w:r>
    </w:p>
    <w:p w14:paraId="32E1525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21045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(4) Moguća je primjena elemenata za zaštitu od sunca, kao što su škure, grilje, </w:t>
      </w:r>
      <w:proofErr w:type="spellStart"/>
      <w:r w:rsidRPr="004E3FF3">
        <w:rPr>
          <w:rFonts w:ascii="Arial" w:eastAsia="Times New Roman" w:hAnsi="Arial" w:cs="Arial"/>
          <w:sz w:val="20"/>
          <w:szCs w:val="20"/>
          <w:lang w:eastAsia="hr-HR"/>
        </w:rPr>
        <w:t>brisoleji</w:t>
      </w:r>
      <w:proofErr w:type="spellEnd"/>
      <w:r w:rsidRPr="004E3FF3">
        <w:rPr>
          <w:rFonts w:ascii="Arial" w:eastAsia="Times New Roman" w:hAnsi="Arial" w:cs="Arial"/>
          <w:sz w:val="20"/>
          <w:szCs w:val="20"/>
          <w:lang w:eastAsia="hr-HR"/>
        </w:rPr>
        <w:t>, pergole i tipske sklopive tende, kao i natkrivanje ulaza.</w:t>
      </w:r>
    </w:p>
    <w:p w14:paraId="52B12A11"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1A7B68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(5) U cilju korištenja dopunskih izvora energije (sunčeve energije) moguća je izvedba postavljanja panela i drugih konstruktivnih zahvata za iskorištavanje sunčeve energije. </w:t>
      </w:r>
    </w:p>
    <w:p w14:paraId="4A131A09"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9DAAAC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(6) Reklame, natpisi, izlozi i vitrine, koji se postavljaju, moraju biti prilagođeni objektu odnosno prostoru u pogledu oblikovanja, obujma, materijala i boje.</w:t>
      </w:r>
    </w:p>
    <w:p w14:paraId="34D76B04" w14:textId="77777777" w:rsidR="004E3FF3" w:rsidRPr="004E3FF3" w:rsidRDefault="004E3FF3" w:rsidP="004E3FF3">
      <w:pPr>
        <w:spacing w:after="0" w:line="240" w:lineRule="auto"/>
        <w:rPr>
          <w:rFonts w:ascii="Arial" w:eastAsia="Times New Roman" w:hAnsi="Arial" w:cs="Arial"/>
          <w:sz w:val="20"/>
          <w:szCs w:val="20"/>
          <w:lang w:eastAsia="hr-HR"/>
        </w:rPr>
      </w:pPr>
    </w:p>
    <w:p w14:paraId="47314B8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(7) Prostor između regulacijskog i građevnog pravca treba hortikulturno urediti imajući u vidu prije svega autohtone </w:t>
      </w:r>
      <w:proofErr w:type="spellStart"/>
      <w:r w:rsidRPr="004E3FF3">
        <w:rPr>
          <w:rFonts w:ascii="Arial" w:eastAsia="Times New Roman" w:hAnsi="Arial" w:cs="Arial"/>
          <w:sz w:val="20"/>
          <w:szCs w:val="20"/>
          <w:lang w:eastAsia="hr-HR"/>
        </w:rPr>
        <w:t>florne</w:t>
      </w:r>
      <w:proofErr w:type="spellEnd"/>
      <w:r w:rsidRPr="004E3FF3">
        <w:rPr>
          <w:rFonts w:ascii="Arial" w:eastAsia="Times New Roman" w:hAnsi="Arial" w:cs="Arial"/>
          <w:sz w:val="20"/>
          <w:szCs w:val="20"/>
          <w:lang w:eastAsia="hr-HR"/>
        </w:rPr>
        <w:t xml:space="preserve"> vrste.</w:t>
      </w:r>
    </w:p>
    <w:p w14:paraId="492C248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D834E9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(8) Građevine koje se grade kao ugrađene ili </w:t>
      </w:r>
      <w:proofErr w:type="spellStart"/>
      <w:r w:rsidRPr="004E3FF3">
        <w:rPr>
          <w:rFonts w:ascii="Arial" w:eastAsia="Times New Roman" w:hAnsi="Arial" w:cs="Arial"/>
          <w:sz w:val="20"/>
          <w:szCs w:val="20"/>
          <w:lang w:eastAsia="hr-HR"/>
        </w:rPr>
        <w:t>poluugrađene</w:t>
      </w:r>
      <w:proofErr w:type="spellEnd"/>
      <w:r w:rsidRPr="004E3FF3">
        <w:rPr>
          <w:rFonts w:ascii="Arial" w:eastAsia="Times New Roman" w:hAnsi="Arial" w:cs="Arial"/>
          <w:sz w:val="20"/>
          <w:szCs w:val="20"/>
          <w:lang w:eastAsia="hr-HR"/>
        </w:rPr>
        <w:t xml:space="preserve"> moraju uz susjedni zid imati izveden protupožarni zid minimalne otpornosti dva sata. Ukoliko se izvodi krovna konstrukcija, protupožarni zid mora presijecati čitavo krovište.</w:t>
      </w:r>
    </w:p>
    <w:p w14:paraId="716B3C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A08F3B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 Građevine koje predstavljaju ili su u kontaktu s kulturnim dobrima oblikovati prema uvjetima iz poglavlja 6. “Mjere zaštite krajobraznih i prirodnih vrijednosti i kulturno-povijesnih cjelina” ovih odredbi.</w:t>
      </w:r>
    </w:p>
    <w:p w14:paraId="047AB2F0" w14:textId="77777777" w:rsidR="004E3FF3" w:rsidRPr="004E3FF3" w:rsidRDefault="004E3FF3" w:rsidP="004E3FF3">
      <w:pPr>
        <w:spacing w:after="0" w:line="240" w:lineRule="auto"/>
        <w:rPr>
          <w:rFonts w:ascii="Arial" w:eastAsia="Times New Roman" w:hAnsi="Arial" w:cs="Arial"/>
          <w:snapToGrid w:val="0"/>
          <w:sz w:val="20"/>
          <w:szCs w:val="20"/>
          <w:lang w:eastAsia="hr-HR"/>
        </w:rPr>
      </w:pPr>
    </w:p>
    <w:p w14:paraId="722F538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(10) Na uličnom pročelju obavezna je izvedba krovnog vijenca (ravnog ili profiliranog) kod izgradnje građevina koje se sukladno ovim odredbama smatraju interpolacijama, odnosno u slučajevima koji se odrede planovima užeg područja.</w:t>
      </w:r>
    </w:p>
    <w:p w14:paraId="1CA4B15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535541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 U homogenim morfološkim cjelinama - izgrađenim dijelovima naselja, potrebno je uvažavati:</w:t>
      </w:r>
    </w:p>
    <w:p w14:paraId="19E6DFC1"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karakteristike parcelacije građevinskog zemljišta,</w:t>
      </w:r>
    </w:p>
    <w:p w14:paraId="49229EFE"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tip i položaj građevina na pojedinoj građevnoj čestici,</w:t>
      </w:r>
    </w:p>
    <w:p w14:paraId="503A52BC"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raspored građevina i njihovi međusobni odnosi,</w:t>
      </w:r>
    </w:p>
    <w:p w14:paraId="6884D5AE"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orijentaciju građevina, udaljenost od susjednih građevina, građevne pravce,</w:t>
      </w:r>
    </w:p>
    <w:p w14:paraId="4B0656D1"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arhitektonske elemente i kompozicijske principe oblikovanja pročelja i raspored vrata i prozora,</w:t>
      </w:r>
    </w:p>
    <w:p w14:paraId="4D3D6B43"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građevne materijale i boje arhitektonskih elemenata,</w:t>
      </w:r>
    </w:p>
    <w:p w14:paraId="4848D34A"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uređenje okoliša građevina i javnih površina,</w:t>
      </w:r>
    </w:p>
    <w:p w14:paraId="2CDE9194" w14:textId="77777777" w:rsidR="004E3FF3" w:rsidRPr="004E3FF3" w:rsidRDefault="004E3FF3" w:rsidP="004E3FF3">
      <w:pPr>
        <w:numPr>
          <w:ilvl w:val="0"/>
          <w:numId w:val="15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lokalne klimatske uvjete, a posebno smjer i jačinu dominantnih vjetrova.</w:t>
      </w:r>
    </w:p>
    <w:p w14:paraId="7183B07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41657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(12) Nove intervencije u povijesnim jezgrama naselja moraju biti usklađene s urbanističkim, </w:t>
      </w:r>
      <w:proofErr w:type="spellStart"/>
      <w:r w:rsidRPr="004E3FF3">
        <w:rPr>
          <w:rFonts w:ascii="Arial" w:eastAsia="Times New Roman" w:hAnsi="Arial"/>
          <w:sz w:val="20"/>
          <w:szCs w:val="20"/>
          <w:lang w:eastAsia="hr-HR"/>
        </w:rPr>
        <w:t>povjesnim</w:t>
      </w:r>
      <w:proofErr w:type="spellEnd"/>
      <w:r w:rsidRPr="004E3FF3">
        <w:rPr>
          <w:rFonts w:ascii="Arial" w:eastAsia="Times New Roman" w:hAnsi="Arial"/>
          <w:sz w:val="20"/>
          <w:szCs w:val="20"/>
          <w:lang w:eastAsia="hr-HR"/>
        </w:rPr>
        <w:t xml:space="preserve"> i oblikovnim karakteristikama naselja. Potrebno je sačuvati karakteristike parcelacije jezgre naselja koja uvjetuje morfološku strukturu pojedinih homogenih područja i koja je prepoznatljiva kroz strukturiranje građevina, uličnih pročelja, ograđivanje vrtnih čestica i oblikovanje vanjskog ruba područja.</w:t>
      </w:r>
    </w:p>
    <w:p w14:paraId="481809A9" w14:textId="77777777" w:rsidR="004E3FF3" w:rsidRPr="004E3FF3" w:rsidRDefault="004E3FF3" w:rsidP="004E3FF3">
      <w:pPr>
        <w:numPr>
          <w:ilvl w:val="0"/>
          <w:numId w:val="14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uvažavati karakterističnu tipologiju, orijentaciju i položaj građevina na građevinskim česticama, te na taj način sačuvati karakterističan ulični izgled, kao i rub naselja, odnosno rub pojedine morfološke cjeline,</w:t>
      </w:r>
    </w:p>
    <w:p w14:paraId="5D377F58" w14:textId="77777777" w:rsidR="004E3FF3" w:rsidRPr="004E3FF3" w:rsidRDefault="004E3FF3" w:rsidP="004E3FF3">
      <w:pPr>
        <w:numPr>
          <w:ilvl w:val="0"/>
          <w:numId w:val="14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izgradnju novih građevina logično uključivati u postojeće cjeline. Sačuvati karakteristike fasadnog ritma i tradicionalno raščlanjivanje čestica,</w:t>
      </w:r>
    </w:p>
    <w:p w14:paraId="351D42D6" w14:textId="77777777" w:rsidR="004E3FF3" w:rsidRPr="004E3FF3" w:rsidRDefault="004E3FF3" w:rsidP="004E3FF3">
      <w:pPr>
        <w:numPr>
          <w:ilvl w:val="0"/>
          <w:numId w:val="14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postojeće pomoćne građevine ukloniti, ukoliko se to temelji na promjeni urbanističkog standarda naselja,</w:t>
      </w:r>
    </w:p>
    <w:p w14:paraId="3E99ECDA" w14:textId="77777777" w:rsidR="004E3FF3" w:rsidRPr="004E3FF3" w:rsidRDefault="004E3FF3" w:rsidP="004E3FF3">
      <w:pPr>
        <w:numPr>
          <w:ilvl w:val="0"/>
          <w:numId w:val="14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oblik, boju i veličinu krovova, kao i orijentaciju sljemena, prilagoditi općem izgledu naselja ili njegovog pojedinog dijela. Krovovi koji oblikuju karakterističan rub naselja ne smiju se mijenjati u oblikovnom smislu. U naselju se moraju sačuvati prvobitne širine ulica, a obrada prometnica mora biti prilagođena mogućnostima lokalnih građevnih materijala. Lokalni građevni materijali i tradicionalne tehnologije uvjetuju izbor oblikovanja ograda, potpornih i ogradnih zidova, te otvorenih površina,</w:t>
      </w:r>
    </w:p>
    <w:p w14:paraId="32202A42" w14:textId="77777777" w:rsidR="004E3FF3" w:rsidRPr="004E3FF3" w:rsidRDefault="004E3FF3" w:rsidP="004E3FF3">
      <w:pPr>
        <w:numPr>
          <w:ilvl w:val="0"/>
          <w:numId w:val="14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oblik, detalji i boje pročelja moraju se prilagoditi karakteristikama tipa građevina u pojedinoj morfološkoj cjelini,</w:t>
      </w:r>
    </w:p>
    <w:p w14:paraId="1701EF42" w14:textId="77777777" w:rsidR="004E3FF3" w:rsidRPr="004E3FF3" w:rsidRDefault="004E3FF3" w:rsidP="004E3FF3">
      <w:pPr>
        <w:numPr>
          <w:ilvl w:val="0"/>
          <w:numId w:val="14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dozvoljene su dogradnje i nadogradnje, kao i izgradnja novih građevina, ukoliko se time neće narušiti postojeći karakter i kvaliteta naselja, odnosno ukoliko će se time poboljšati ili sanirati neodgovarajuće oblikovanje dijela naselja,</w:t>
      </w:r>
    </w:p>
    <w:p w14:paraId="4044832E" w14:textId="77777777" w:rsidR="004E3FF3" w:rsidRPr="004E3FF3" w:rsidRDefault="004E3FF3" w:rsidP="004E3FF3">
      <w:pPr>
        <w:numPr>
          <w:ilvl w:val="0"/>
          <w:numId w:val="14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vanjska stepeništa, strehe i vjetrobrani smiju se graditi samo izuzetno, uz upotrebu prirodnih materijala, te uz primjenu kompozicijskih i oblikovnih principa koji su zastupljeni u pojedinoj morfološkoj cjelini, odnosno kod pojedinog tipa građevine.</w:t>
      </w:r>
    </w:p>
    <w:p w14:paraId="1F694B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7445D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(13) U područjima nehomogene izgradnje gradi se pod sljedećim uvjetima:</w:t>
      </w:r>
    </w:p>
    <w:p w14:paraId="78A952C7" w14:textId="77777777" w:rsidR="004E3FF3" w:rsidRPr="004E3FF3" w:rsidRDefault="004E3FF3" w:rsidP="004E3FF3">
      <w:pPr>
        <w:numPr>
          <w:ilvl w:val="0"/>
          <w:numId w:val="14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izgradnjom i rekonstrukcijom građevina težiti većoj homogenosti područja, zbog čega se novi zahvati moraju prilagođavati okolnom kvalitetnom uređenju i građevinama, odnosno povezivati s već izgrađenim skupinama građevina u morfološki prepoznatljive zaokružene cjeline,</w:t>
      </w:r>
    </w:p>
    <w:p w14:paraId="12D9832C" w14:textId="77777777" w:rsidR="004E3FF3" w:rsidRPr="004E3FF3" w:rsidRDefault="004E3FF3" w:rsidP="004E3FF3">
      <w:pPr>
        <w:numPr>
          <w:ilvl w:val="0"/>
          <w:numId w:val="14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kada je postojeća izgradnja nekvalitetna tada novi zahvati moraju težiti uspostavi novog prostornog reda s većom </w:t>
      </w:r>
      <w:proofErr w:type="spellStart"/>
      <w:r w:rsidRPr="004E3FF3">
        <w:rPr>
          <w:rFonts w:ascii="Arial" w:eastAsia="Times New Roman" w:hAnsi="Arial"/>
          <w:sz w:val="20"/>
          <w:szCs w:val="20"/>
          <w:lang w:eastAsia="hr-HR"/>
        </w:rPr>
        <w:t>iskorišćenošću</w:t>
      </w:r>
      <w:proofErr w:type="spellEnd"/>
      <w:r w:rsidRPr="004E3FF3">
        <w:rPr>
          <w:rFonts w:ascii="Arial" w:eastAsia="Times New Roman" w:hAnsi="Arial"/>
          <w:sz w:val="20"/>
          <w:szCs w:val="20"/>
          <w:lang w:eastAsia="hr-HR"/>
        </w:rPr>
        <w:t xml:space="preserve"> zemljišta, boljom prometnom povezanošću, kvalitetnijom urbanističkom koncepcijom i oblikovanjem građevina, tako da se oblikuje nova prepoznatljiva morfološka cjelina s prepoznatljivim identitetom.</w:t>
      </w:r>
    </w:p>
    <w:p w14:paraId="3D89F1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006406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(14) Eventualne zračne instalacije (elektroenergetske, telekomunikacijske, grijanje – ventilacija npr.), koje nužno moraju biti postavljene na građevinu, treba izvesti na stražnjem, dvorišnom (manje izloženom) pročelju ili krovu, a na uličnom pročelju isključivo ako drugačije nije moguće.</w:t>
      </w:r>
    </w:p>
    <w:p w14:paraId="3AE207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35683B1" w14:textId="77777777" w:rsidR="000367D7" w:rsidRDefault="000367D7" w:rsidP="004E3FF3">
      <w:pPr>
        <w:numPr>
          <w:ilvl w:val="12"/>
          <w:numId w:val="0"/>
        </w:numPr>
        <w:spacing w:after="0" w:line="240" w:lineRule="auto"/>
        <w:jc w:val="both"/>
        <w:rPr>
          <w:rFonts w:ascii="Arial" w:eastAsia="Times New Roman" w:hAnsi="Arial"/>
          <w:sz w:val="20"/>
          <w:szCs w:val="20"/>
          <w:u w:val="single"/>
          <w:lang w:eastAsia="hr-HR"/>
        </w:rPr>
      </w:pPr>
    </w:p>
    <w:p w14:paraId="4B079477" w14:textId="77777777" w:rsidR="000367D7" w:rsidRDefault="000367D7" w:rsidP="004E3FF3">
      <w:pPr>
        <w:numPr>
          <w:ilvl w:val="12"/>
          <w:numId w:val="0"/>
        </w:numPr>
        <w:spacing w:after="0" w:line="240" w:lineRule="auto"/>
        <w:jc w:val="both"/>
        <w:rPr>
          <w:rFonts w:ascii="Arial" w:eastAsia="Times New Roman" w:hAnsi="Arial"/>
          <w:sz w:val="20"/>
          <w:szCs w:val="20"/>
          <w:u w:val="single"/>
          <w:lang w:eastAsia="hr-HR"/>
        </w:rPr>
      </w:pPr>
    </w:p>
    <w:p w14:paraId="71CD9B0B" w14:textId="77777777" w:rsidR="000367D7" w:rsidRDefault="000367D7" w:rsidP="004E3FF3">
      <w:pPr>
        <w:numPr>
          <w:ilvl w:val="12"/>
          <w:numId w:val="0"/>
        </w:numPr>
        <w:spacing w:after="0" w:line="240" w:lineRule="auto"/>
        <w:jc w:val="both"/>
        <w:rPr>
          <w:rFonts w:ascii="Arial" w:eastAsia="Times New Roman" w:hAnsi="Arial"/>
          <w:sz w:val="20"/>
          <w:szCs w:val="20"/>
          <w:u w:val="single"/>
          <w:lang w:eastAsia="hr-HR"/>
        </w:rPr>
      </w:pPr>
    </w:p>
    <w:p w14:paraId="6464943E" w14:textId="77777777" w:rsidR="000367D7" w:rsidRDefault="000367D7" w:rsidP="004E3FF3">
      <w:pPr>
        <w:numPr>
          <w:ilvl w:val="12"/>
          <w:numId w:val="0"/>
        </w:numPr>
        <w:spacing w:after="0" w:line="240" w:lineRule="auto"/>
        <w:jc w:val="both"/>
        <w:rPr>
          <w:rFonts w:ascii="Arial" w:eastAsia="Times New Roman" w:hAnsi="Arial"/>
          <w:sz w:val="20"/>
          <w:szCs w:val="20"/>
          <w:u w:val="single"/>
          <w:lang w:eastAsia="hr-HR"/>
        </w:rPr>
      </w:pPr>
    </w:p>
    <w:p w14:paraId="0C4420F1" w14:textId="77C1E469"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lastRenderedPageBreak/>
        <w:t>Vrsta krova, nagib i vrsta pokrova,</w:t>
      </w:r>
    </w:p>
    <w:p w14:paraId="2CB07B7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97C793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743F52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(1) Kod svih građevina krovovi mogu biti kosi. Izuzetno, nadležno tijelo uprave Grada Buja iz čl.103. može odobriti gradnju građevina sa drugom vrstom krovišta, poput ravnih ili kombiniranih, uz primjenu kupolastih, paraboličnih ili sličnih vitoperenih krovova, terasa, sustava solarnih ćelija i sl. </w:t>
      </w:r>
    </w:p>
    <w:p w14:paraId="552174EC" w14:textId="77777777" w:rsidR="004E3FF3" w:rsidRPr="004E3FF3" w:rsidRDefault="004E3FF3" w:rsidP="004E3FF3">
      <w:pPr>
        <w:spacing w:after="0" w:line="240" w:lineRule="auto"/>
        <w:jc w:val="both"/>
        <w:rPr>
          <w:rFonts w:ascii="Arial" w:eastAsia="Times New Roman" w:hAnsi="Arial"/>
          <w:sz w:val="20"/>
          <w:szCs w:val="20"/>
          <w:lang w:eastAsia="hr-HR"/>
        </w:rPr>
      </w:pPr>
    </w:p>
    <w:p w14:paraId="7F8F56B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Krovište građevina iz stavka 1., a u pravilu i ostalih građevina, izvodi se pokrovom kanalicama, “</w:t>
      </w:r>
      <w:proofErr w:type="spellStart"/>
      <w:r w:rsidRPr="004E3FF3">
        <w:rPr>
          <w:rFonts w:ascii="Arial" w:eastAsia="Times New Roman" w:hAnsi="Arial"/>
          <w:sz w:val="20"/>
          <w:szCs w:val="20"/>
          <w:lang w:eastAsia="hr-HR"/>
        </w:rPr>
        <w:t>mediteranom</w:t>
      </w:r>
      <w:proofErr w:type="spellEnd"/>
      <w:r w:rsidRPr="004E3FF3">
        <w:rPr>
          <w:rFonts w:ascii="Arial" w:eastAsia="Times New Roman" w:hAnsi="Arial"/>
          <w:sz w:val="20"/>
          <w:szCs w:val="20"/>
          <w:lang w:eastAsia="hr-HR"/>
        </w:rPr>
        <w:t>” ili sličnim materijalom,, uz nagib krovnih ploha prema važećim tehničkim propisima i pravilima struke, ali ne veći od 40% (22</w:t>
      </w:r>
      <w:r w:rsidRPr="004E3FF3">
        <w:rPr>
          <w:rFonts w:ascii="Arial" w:eastAsia="Times New Roman" w:hAnsi="Arial"/>
          <w:sz w:val="20"/>
          <w:szCs w:val="20"/>
          <w:lang w:eastAsia="hr-HR"/>
        </w:rPr>
        <w:sym w:font="Symbol" w:char="F0B0"/>
      </w:r>
      <w:r w:rsidRPr="004E3FF3">
        <w:rPr>
          <w:rFonts w:ascii="Arial" w:eastAsia="Times New Roman" w:hAnsi="Arial"/>
          <w:sz w:val="20"/>
          <w:szCs w:val="20"/>
          <w:lang w:eastAsia="hr-HR"/>
        </w:rPr>
        <w:t>).</w:t>
      </w:r>
    </w:p>
    <w:p w14:paraId="38FE107B" w14:textId="77777777" w:rsidR="004E3FF3" w:rsidRPr="004E3FF3" w:rsidRDefault="004E3FF3" w:rsidP="004E3FF3">
      <w:pPr>
        <w:spacing w:after="0" w:line="240" w:lineRule="auto"/>
        <w:jc w:val="both"/>
        <w:rPr>
          <w:rFonts w:ascii="Arial" w:eastAsia="Times New Roman" w:hAnsi="Arial"/>
          <w:sz w:val="20"/>
          <w:szCs w:val="20"/>
          <w:lang w:eastAsia="hr-HR"/>
        </w:rPr>
      </w:pPr>
    </w:p>
    <w:p w14:paraId="05CB177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Za osvjetljavanje potkrovnih prostorija dozvoljena je ugradnja krovnih ili mansardnih prozora u krovnoj ili zidnoj ravnini. Sljemena krovnih ili mansardnih prozora u zidnoj ravnini ne smiju biti viša od sljemena krova na kojem se prozori nalaze.</w:t>
      </w:r>
    </w:p>
    <w:p w14:paraId="5B506029" w14:textId="77777777" w:rsidR="004E3FF3" w:rsidRPr="004E3FF3" w:rsidRDefault="004E3FF3" w:rsidP="004E3FF3">
      <w:pPr>
        <w:spacing w:after="0" w:line="240" w:lineRule="auto"/>
        <w:jc w:val="both"/>
        <w:rPr>
          <w:rFonts w:ascii="Arial" w:eastAsia="Times New Roman" w:hAnsi="Arial"/>
          <w:sz w:val="20"/>
          <w:szCs w:val="20"/>
          <w:lang w:eastAsia="hr-HR"/>
        </w:rPr>
      </w:pPr>
    </w:p>
    <w:p w14:paraId="3585F19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(4) Ravni krovovi, kada su odobreni od nadležnog tijela uprave mogu biti prohodni i neprohodni. U slučaju prohodnih ravnih krovova, površine se mogu urediti kao sunčališta, odmorišta i sl. uz uvjet poštivanja zadanih visina. Korisna površina prohodnog ravnog krova s uređenim pristupom obračunava se sukladno zakonskim propisima.</w:t>
      </w:r>
    </w:p>
    <w:p w14:paraId="6E930360" w14:textId="77777777" w:rsidR="004E3FF3" w:rsidRPr="004E3FF3" w:rsidRDefault="004E3FF3" w:rsidP="004E3FF3">
      <w:pPr>
        <w:spacing w:after="0" w:line="240" w:lineRule="auto"/>
        <w:jc w:val="both"/>
        <w:rPr>
          <w:rFonts w:ascii="Arial" w:eastAsia="Times New Roman" w:hAnsi="Arial"/>
          <w:sz w:val="20"/>
          <w:szCs w:val="20"/>
          <w:lang w:eastAsia="hr-HR"/>
        </w:rPr>
      </w:pPr>
    </w:p>
    <w:p w14:paraId="18F576E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U cilju korištenja dopunskih izvora energije moguća je izvedba konstruktivnih zahvata - pasivnih sistema za iskorištavanje sunčeve energije, sve u okviru  površine unutar koje se može razviti tlocrt glavne građevine. Na krovištu je moguća izvedba pomoćnih konstrukcija za postavu sunčevih kolektora, bez obzira na njihov nagib. Krovovi mogu biti pokriveni solarnim panelima do najviše 50% svoje površine.</w:t>
      </w:r>
    </w:p>
    <w:p w14:paraId="1BE06872" w14:textId="77777777" w:rsidR="004E3FF3" w:rsidRPr="004E3FF3" w:rsidRDefault="004E3FF3" w:rsidP="004E3FF3">
      <w:pPr>
        <w:spacing w:after="0" w:line="240" w:lineRule="auto"/>
        <w:jc w:val="both"/>
        <w:rPr>
          <w:rFonts w:ascii="Arial" w:eastAsia="Times New Roman" w:hAnsi="Arial"/>
          <w:sz w:val="20"/>
          <w:szCs w:val="20"/>
          <w:lang w:eastAsia="hr-HR"/>
        </w:rPr>
      </w:pPr>
    </w:p>
    <w:p w14:paraId="0B13AB0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C957F5E" w14:textId="77777777" w:rsidR="004E3FF3" w:rsidRPr="004E3FF3" w:rsidRDefault="004E3FF3" w:rsidP="004E3FF3">
      <w:pPr>
        <w:spacing w:after="0" w:line="240" w:lineRule="auto"/>
        <w:jc w:val="both"/>
        <w:rPr>
          <w:rFonts w:ascii="Arial" w:eastAsia="Times New Roman" w:hAnsi="Arial"/>
          <w:sz w:val="20"/>
          <w:szCs w:val="20"/>
          <w:lang w:eastAsia="hr-HR"/>
        </w:rPr>
      </w:pPr>
    </w:p>
    <w:p w14:paraId="5E43FFB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Kod pomoćnih građevina - garaža kao i kod drugih pomoćnih građevina koje se grade na građevnoj čestici za gradnju neke druge osnovne građevine, ali izvan </w:t>
      </w:r>
      <w:proofErr w:type="spellStart"/>
      <w:r w:rsidRPr="004E3FF3">
        <w:rPr>
          <w:rFonts w:ascii="Arial" w:eastAsia="Times New Roman" w:hAnsi="Arial"/>
          <w:sz w:val="20"/>
          <w:szCs w:val="20"/>
          <w:lang w:eastAsia="hr-HR"/>
        </w:rPr>
        <w:t>gradivog</w:t>
      </w:r>
      <w:proofErr w:type="spellEnd"/>
      <w:r w:rsidRPr="004E3FF3">
        <w:rPr>
          <w:rFonts w:ascii="Arial" w:eastAsia="Times New Roman" w:hAnsi="Arial"/>
          <w:sz w:val="20"/>
          <w:szCs w:val="20"/>
          <w:lang w:eastAsia="hr-HR"/>
        </w:rPr>
        <w:t xml:space="preserve"> dijela određenog za gradnju te građevine, osim etažnih skupnih garaža i parkirališnih prostora, krovovi mogu biti kosi s pokrovom od kanalica ili sličnog materijala, odnosno mogu biti ravni ili kombinirani – kosi i ravni, uz nagib krovnih ploha prema važećim tehničkim propisima i pravilima struke, ali ne veći od 40% (22</w:t>
      </w:r>
      <w:r w:rsidRPr="004E3FF3">
        <w:rPr>
          <w:rFonts w:ascii="Arial" w:eastAsia="Times New Roman" w:hAnsi="Arial"/>
          <w:sz w:val="20"/>
          <w:szCs w:val="20"/>
          <w:lang w:eastAsia="hr-HR"/>
        </w:rPr>
        <w:sym w:font="Symbol" w:char="F0B0"/>
      </w:r>
      <w:r w:rsidRPr="004E3FF3">
        <w:rPr>
          <w:rFonts w:ascii="Arial" w:eastAsia="Times New Roman" w:hAnsi="Arial"/>
          <w:sz w:val="20"/>
          <w:szCs w:val="20"/>
          <w:lang w:eastAsia="hr-HR"/>
        </w:rPr>
        <w:t>).</w:t>
      </w:r>
    </w:p>
    <w:p w14:paraId="71B686D1" w14:textId="77777777" w:rsidR="004E3FF3" w:rsidRPr="004E3FF3" w:rsidRDefault="004E3FF3" w:rsidP="004E3FF3">
      <w:pPr>
        <w:spacing w:after="0" w:line="240" w:lineRule="auto"/>
        <w:jc w:val="both"/>
        <w:rPr>
          <w:rFonts w:ascii="Arial" w:eastAsia="Times New Roman" w:hAnsi="Arial"/>
          <w:sz w:val="20"/>
          <w:szCs w:val="20"/>
          <w:lang w:eastAsia="hr-HR"/>
        </w:rPr>
      </w:pPr>
    </w:p>
    <w:p w14:paraId="025EF09F" w14:textId="77777777" w:rsidR="004E3FF3" w:rsidRPr="004E3FF3" w:rsidRDefault="004E3FF3" w:rsidP="004E3FF3">
      <w:pPr>
        <w:spacing w:after="0" w:line="240" w:lineRule="auto"/>
        <w:rPr>
          <w:rFonts w:ascii="Arial" w:eastAsia="Times New Roman" w:hAnsi="Arial" w:cs="Arial"/>
          <w:sz w:val="20"/>
          <w:szCs w:val="20"/>
          <w:lang w:eastAsia="hr-HR"/>
        </w:rPr>
      </w:pPr>
    </w:p>
    <w:p w14:paraId="0F41BE6F"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REKONSTRUKCIJA POSTOJEĆIH GRAĐEVINA</w:t>
      </w:r>
    </w:p>
    <w:p w14:paraId="6833646B"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16A0414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CF5038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E96325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U građevinskom području naselja postojeće građevine  mogu se rekonstruirati u skladu s odredbama ovog Plana. Uvjeti gradnje za rekonstrukciju takvih građevina utvrđivat će se temeljem odredbi ovog Plana.</w:t>
      </w:r>
    </w:p>
    <w:p w14:paraId="6316A9B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77AD26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DE5FD2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B2E7FB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Rekonstrukcija postojećih građevina može se dozvoliti pod sljedećim uvjetima:</w:t>
      </w:r>
    </w:p>
    <w:p w14:paraId="01E562B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da se ne mijenja postojeći karakter izgradnje i prostorni odnosi u susjedstvu,</w:t>
      </w:r>
    </w:p>
    <w:p w14:paraId="580825BF"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xml:space="preserve">- da, u slučaju korištenja tradicionalnih obrazaca oblikovanja, uporabljene forme, konstrukcije i materijali budu nepatvoreni i uporabljivi na suvremen način (primjerice, ne dozvoljava se, u dekorativne razloge, uporaba elemenata i struktura koji nisu funkcionalne, poput lažnih škura, </w:t>
      </w:r>
      <w:proofErr w:type="spellStart"/>
      <w:r w:rsidRPr="004E3FF3">
        <w:rPr>
          <w:rFonts w:ascii="Arial" w:eastAsia="Times New Roman" w:hAnsi="Arial" w:cs="Arial"/>
          <w:snapToGrid w:val="0"/>
          <w:sz w:val="20"/>
          <w:szCs w:val="20"/>
          <w:lang w:eastAsia="hr-HR"/>
        </w:rPr>
        <w:t>imitata</w:t>
      </w:r>
      <w:proofErr w:type="spellEnd"/>
      <w:r w:rsidRPr="004E3FF3">
        <w:rPr>
          <w:rFonts w:ascii="Arial" w:eastAsia="Times New Roman" w:hAnsi="Arial" w:cs="Arial"/>
          <w:snapToGrid w:val="0"/>
          <w:sz w:val="20"/>
          <w:szCs w:val="20"/>
          <w:lang w:eastAsia="hr-HR"/>
        </w:rPr>
        <w:t xml:space="preserve"> drvenih greda, lijepljenih kamenih ploča u svrhu imitiranja zidane strukture i sl.) </w:t>
      </w:r>
    </w:p>
    <w:p w14:paraId="4B9CFD7C"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xml:space="preserve">- da se kod izbora suvremenih obrazaca gradnje i oblikovanja, uz odobrenje nadležnog tijela uprave, koriste suvremeni materijali, tražeći pri tom načine prilagodbe lokalnim uvjetima gradnje </w:t>
      </w:r>
    </w:p>
    <w:p w14:paraId="60B55A82"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 da se vodi računa o krajobraznoj izloženosti građevina, a osobito njihovih rekonstruiranih dijelova i nastoji pridonijeti stečenim oblikovnim vrijednostima okruženja, bez obzira na odabrani izričaj u oblikovanju (dijela) građevine, tradicionalni ili suvremeni</w:t>
      </w:r>
    </w:p>
    <w:p w14:paraId="285E0C9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da se ne pogoršaju postojeći uvjeti boravka u susjednim građevinama, </w:t>
      </w:r>
    </w:p>
    <w:p w14:paraId="3B169F4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da se namjena građevine uskladi s namjenom koja je omogućena u građevinskom području naselja, odnosno da se zadrži postojeća namjena građevine u pretežitom dijelu,</w:t>
      </w:r>
    </w:p>
    <w:p w14:paraId="6DE94221" w14:textId="77777777" w:rsid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da se promet u mirovanju riješi u skladu odredbama ovog Plana.</w:t>
      </w:r>
    </w:p>
    <w:p w14:paraId="781A1136" w14:textId="77777777" w:rsidR="000367D7" w:rsidRDefault="000367D7" w:rsidP="004E3FF3">
      <w:pPr>
        <w:spacing w:after="0" w:line="240" w:lineRule="auto"/>
        <w:jc w:val="both"/>
        <w:rPr>
          <w:rFonts w:ascii="Arial" w:eastAsia="Times New Roman" w:hAnsi="Arial" w:cs="Arial"/>
          <w:sz w:val="20"/>
          <w:szCs w:val="20"/>
          <w:lang w:eastAsia="hr-HR"/>
        </w:rPr>
      </w:pPr>
    </w:p>
    <w:p w14:paraId="49DD0525" w14:textId="77777777" w:rsidR="000367D7" w:rsidRPr="004E3FF3" w:rsidRDefault="000367D7" w:rsidP="004E3FF3">
      <w:pPr>
        <w:spacing w:after="0" w:line="240" w:lineRule="auto"/>
        <w:jc w:val="both"/>
        <w:rPr>
          <w:rFonts w:ascii="Arial" w:eastAsia="Times New Roman" w:hAnsi="Arial" w:cs="Arial"/>
          <w:snapToGrid w:val="0"/>
          <w:sz w:val="20"/>
          <w:szCs w:val="20"/>
          <w:lang w:eastAsia="hr-HR"/>
        </w:rPr>
      </w:pPr>
    </w:p>
    <w:p w14:paraId="289AD5F0" w14:textId="77777777" w:rsidR="004E3FF3" w:rsidRPr="004E3FF3" w:rsidRDefault="004E3FF3" w:rsidP="004E3FF3">
      <w:pPr>
        <w:spacing w:after="0" w:line="240" w:lineRule="auto"/>
        <w:rPr>
          <w:rFonts w:ascii="Arial" w:eastAsia="Times New Roman" w:hAnsi="Arial" w:cs="Arial"/>
          <w:sz w:val="20"/>
          <w:szCs w:val="20"/>
          <w:lang w:eastAsia="hr-HR"/>
        </w:rPr>
      </w:pPr>
    </w:p>
    <w:p w14:paraId="570E2C0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5BC128F" w14:textId="77777777" w:rsidR="004E3FF3" w:rsidRPr="004E3FF3" w:rsidRDefault="004E3FF3" w:rsidP="004E3FF3">
      <w:pPr>
        <w:spacing w:after="0" w:line="240" w:lineRule="auto"/>
        <w:rPr>
          <w:rFonts w:ascii="Arial" w:eastAsia="Times New Roman" w:hAnsi="Arial" w:cs="Arial"/>
          <w:sz w:val="20"/>
          <w:szCs w:val="20"/>
          <w:lang w:eastAsia="hr-HR"/>
        </w:rPr>
      </w:pPr>
    </w:p>
    <w:p w14:paraId="2B20E81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Na područjima za koja je obavezna izrada i donošenje prostornog plana užeg područja, a isti nije donesen,  do donošenja plana omogućava se rekonstrukcija postojećih građevina i, </w:t>
      </w:r>
      <w:r w:rsidRPr="004E3FF3">
        <w:rPr>
          <w:rFonts w:ascii="Arial" w:eastAsia="Times New Roman" w:hAnsi="Arial" w:cs="Arial"/>
          <w:snapToGrid w:val="0"/>
          <w:sz w:val="20"/>
          <w:szCs w:val="20"/>
          <w:lang w:eastAsia="hr-HR"/>
        </w:rPr>
        <w:t xml:space="preserve">uz odobrenje nadležnog tijela uprave, </w:t>
      </w:r>
      <w:r w:rsidRPr="004E3FF3">
        <w:rPr>
          <w:rFonts w:ascii="Arial" w:eastAsia="Times New Roman" w:hAnsi="Arial" w:cs="Arial"/>
          <w:sz w:val="20"/>
          <w:szCs w:val="20"/>
          <w:lang w:eastAsia="hr-HR"/>
        </w:rPr>
        <w:t xml:space="preserve">građenje nove građevine na mjestu ili u neposrednoj blizini mjesta prethodno uklonjene postojeće građevine unutar iste građevne čestice, kojom se bitno ne mijenja namjena, izgled, veličina i utjecaj na okoliš dotadašnje građevine. </w:t>
      </w:r>
    </w:p>
    <w:p w14:paraId="28759D84"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328A9E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Izuzetno, za pojedinačne građevine ili građevine unutar cjelina kulturnog dobra iz odredbi čl.215. do 217. nadležno tijelo može zahtijevati obaveznu rekonstrukciju građevina, bez mogućnosti njihovog uklanjanja. </w:t>
      </w:r>
    </w:p>
    <w:p w14:paraId="0A0A80F9"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0028E9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D246723"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895530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Kod rekonstrukcije građevine najveći dozvoljeni tlocrtni i visinski gabariti ne mogu biti veći od najvećih dozvoljenih gabarita koje je ovaj Plan propisao za gradnju građevina u građevinskim područjima naselja. Postojeća građevina koja premašuje najveće dozvoljene tlocrtne i visinske gabarite može se rekonstruirati samo u okviru postojećih tlocrtnih i visinskih gabarita.</w:t>
      </w:r>
    </w:p>
    <w:p w14:paraId="239E0410" w14:textId="77777777" w:rsidR="004E3FF3" w:rsidRPr="004E3FF3" w:rsidRDefault="004E3FF3" w:rsidP="004E3FF3">
      <w:pPr>
        <w:spacing w:after="0" w:line="240" w:lineRule="auto"/>
        <w:rPr>
          <w:rFonts w:ascii="Arial" w:eastAsia="Times New Roman" w:hAnsi="Arial" w:cs="Arial"/>
          <w:sz w:val="20"/>
          <w:szCs w:val="20"/>
          <w:lang w:eastAsia="hr-HR"/>
        </w:rPr>
      </w:pPr>
    </w:p>
    <w:p w14:paraId="000EA43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CBEB9FB"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BF1B08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(1) Prostornim planovima užih područja mogu se pobliže definirati uvjeti gradnje za rekonstrukciju postojećih građevina obuhvaćenih tim prostornim planovima</w:t>
      </w:r>
      <w:r w:rsidRPr="004E3FF3">
        <w:rPr>
          <w:rFonts w:ascii="Arial" w:eastAsia="Times New Roman" w:hAnsi="Arial" w:cs="Arial"/>
          <w:sz w:val="20"/>
          <w:szCs w:val="20"/>
          <w:shd w:val="clear" w:color="auto" w:fill="FFFFFF"/>
          <w:lang w:eastAsia="hr-HR"/>
        </w:rPr>
        <w:t>.</w:t>
      </w:r>
    </w:p>
    <w:p w14:paraId="120DB9BB" w14:textId="77777777" w:rsidR="004E3FF3" w:rsidRPr="004E3FF3" w:rsidRDefault="004E3FF3" w:rsidP="004E3FF3">
      <w:pPr>
        <w:spacing w:after="0" w:line="240" w:lineRule="auto"/>
        <w:jc w:val="both"/>
        <w:rPr>
          <w:rFonts w:ascii="Arial" w:eastAsia="Times New Roman" w:hAnsi="Arial"/>
          <w:sz w:val="20"/>
          <w:szCs w:val="20"/>
          <w:lang w:eastAsia="hr-HR"/>
        </w:rPr>
      </w:pPr>
    </w:p>
    <w:p w14:paraId="339B057D" w14:textId="77777777" w:rsidR="004E3FF3" w:rsidRPr="004E3FF3" w:rsidRDefault="004E3FF3" w:rsidP="004E3FF3">
      <w:pPr>
        <w:spacing w:after="0" w:line="240" w:lineRule="auto"/>
        <w:jc w:val="both"/>
        <w:rPr>
          <w:rFonts w:ascii="Arial" w:eastAsia="Times New Roman" w:hAnsi="Arial"/>
          <w:sz w:val="20"/>
          <w:szCs w:val="20"/>
          <w:lang w:eastAsia="hr-HR"/>
        </w:rPr>
      </w:pPr>
    </w:p>
    <w:p w14:paraId="5D2E5BFC"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Uređenje građevne čestice</w:t>
      </w:r>
    </w:p>
    <w:p w14:paraId="568BA8A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6D16A1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AE04F1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Uređenje građevne čestice određuje se elementima:</w:t>
      </w:r>
    </w:p>
    <w:p w14:paraId="3A464765" w14:textId="77777777" w:rsidR="004E3FF3" w:rsidRPr="004E3FF3" w:rsidRDefault="004E3FF3" w:rsidP="004E3FF3">
      <w:pPr>
        <w:numPr>
          <w:ilvl w:val="0"/>
          <w:numId w:val="147"/>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gradnja pomoćnih građevina,</w:t>
      </w:r>
    </w:p>
    <w:p w14:paraId="352DD039" w14:textId="77777777" w:rsidR="004E3FF3" w:rsidRPr="004E3FF3" w:rsidRDefault="004E3FF3" w:rsidP="004E3FF3">
      <w:pPr>
        <w:numPr>
          <w:ilvl w:val="0"/>
          <w:numId w:val="147"/>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gradnja ograda</w:t>
      </w:r>
    </w:p>
    <w:p w14:paraId="3999EF14" w14:textId="77777777" w:rsidR="004E3FF3" w:rsidRPr="004E3FF3" w:rsidRDefault="004E3FF3" w:rsidP="004E3FF3">
      <w:pPr>
        <w:numPr>
          <w:ilvl w:val="0"/>
          <w:numId w:val="147"/>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uređenje građevne čestice.</w:t>
      </w:r>
    </w:p>
    <w:p w14:paraId="617599F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7A0B8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BDD8388"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Gradnja pomoćnih građevina</w:t>
      </w:r>
    </w:p>
    <w:p w14:paraId="2C0BDF2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7BF66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4A8286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222DB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Pomoćne građevine za smještaj vozila - garaže ili nadstrešnice, drvarnice, spremišta i pomoćne poljoprivredne građevine, unutar građevne čestice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izgradnji stambenih građevina (obiteljskih i </w:t>
      </w:r>
      <w:proofErr w:type="spellStart"/>
      <w:r w:rsidRPr="004E3FF3">
        <w:rPr>
          <w:rFonts w:ascii="Arial" w:eastAsia="Times New Roman" w:hAnsi="Arial"/>
          <w:sz w:val="20"/>
          <w:szCs w:val="20"/>
          <w:lang w:eastAsia="hr-HR"/>
        </w:rPr>
        <w:t>višeobiteljskih</w:t>
      </w:r>
      <w:proofErr w:type="spellEnd"/>
      <w:r w:rsidRPr="004E3FF3">
        <w:rPr>
          <w:rFonts w:ascii="Arial" w:eastAsia="Times New Roman" w:hAnsi="Arial"/>
          <w:sz w:val="20"/>
          <w:szCs w:val="20"/>
          <w:lang w:eastAsia="hr-HR"/>
        </w:rPr>
        <w:t>) mogu se graditi:</w:t>
      </w:r>
    </w:p>
    <w:p w14:paraId="1E4F50CE" w14:textId="77777777" w:rsidR="004E3FF3" w:rsidRPr="004E3FF3" w:rsidRDefault="004E3FF3" w:rsidP="004E3FF3">
      <w:pPr>
        <w:numPr>
          <w:ilvl w:val="0"/>
          <w:numId w:val="14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unutar </w:t>
      </w:r>
      <w:proofErr w:type="spellStart"/>
      <w:r w:rsidRPr="004E3FF3">
        <w:rPr>
          <w:rFonts w:ascii="Arial" w:eastAsia="Times New Roman" w:hAnsi="Arial"/>
          <w:sz w:val="20"/>
          <w:szCs w:val="20"/>
          <w:lang w:eastAsia="hr-HR"/>
        </w:rPr>
        <w:t>gradivog</w:t>
      </w:r>
      <w:proofErr w:type="spellEnd"/>
      <w:r w:rsidRPr="004E3FF3">
        <w:rPr>
          <w:rFonts w:ascii="Arial" w:eastAsia="Times New Roman" w:hAnsi="Arial"/>
          <w:sz w:val="20"/>
          <w:szCs w:val="20"/>
          <w:lang w:eastAsia="hr-HR"/>
        </w:rPr>
        <w:t xml:space="preserve"> dijela građevne čestice određenog za gradnju osnovne građevine, kao sastavni dio osnovne građevine ili kao zasebna građevina,</w:t>
      </w:r>
    </w:p>
    <w:p w14:paraId="63DBA89B" w14:textId="77777777" w:rsidR="004E3FF3" w:rsidRPr="004E3FF3" w:rsidRDefault="004E3FF3" w:rsidP="004E3FF3">
      <w:pPr>
        <w:numPr>
          <w:ilvl w:val="0"/>
          <w:numId w:val="14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unutar pojasa uz regulacijsku crtu i među sa susjednim građevnim česticama, širine najviše 6m računajući od regulacijskog pravca, tako da otvaranjem ulazna vrata ne zadiru u slobodni profil prometne površine uz regulacijski pravac,</w:t>
      </w:r>
    </w:p>
    <w:p w14:paraId="7CE01DDE" w14:textId="77777777" w:rsidR="004E3FF3" w:rsidRPr="004E3FF3" w:rsidRDefault="004E3FF3" w:rsidP="004E3FF3">
      <w:pPr>
        <w:numPr>
          <w:ilvl w:val="0"/>
          <w:numId w:val="14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unutar pojasa uz granicu susjednih građevnih čestica nasuprot regulacijskom pravcu, širine najviše 6m, duž čitave te granice.</w:t>
      </w:r>
    </w:p>
    <w:p w14:paraId="3CE6CC8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D4038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Na građevnoj čestici </w:t>
      </w:r>
      <w:proofErr w:type="spellStart"/>
      <w:r w:rsidRPr="004E3FF3">
        <w:rPr>
          <w:rFonts w:ascii="Arial" w:eastAsia="Times New Roman" w:hAnsi="Arial"/>
          <w:sz w:val="20"/>
          <w:szCs w:val="20"/>
          <w:lang w:eastAsia="hr-HR"/>
        </w:rPr>
        <w:t>namjenjenoj</w:t>
      </w:r>
      <w:proofErr w:type="spellEnd"/>
      <w:r w:rsidRPr="004E3FF3">
        <w:rPr>
          <w:rFonts w:ascii="Arial" w:eastAsia="Times New Roman" w:hAnsi="Arial"/>
          <w:sz w:val="20"/>
          <w:szCs w:val="20"/>
          <w:lang w:eastAsia="hr-HR"/>
        </w:rPr>
        <w:t xml:space="preserve"> gradnji stambenih građevina iz stavka 1. mogu se graditi pomoćne građevine iz stavka 1. ovog članka, pri čemu njihova zbirna ukupna </w:t>
      </w:r>
      <w:proofErr w:type="spellStart"/>
      <w:r w:rsidRPr="004E3FF3">
        <w:rPr>
          <w:rFonts w:ascii="Arial" w:eastAsia="Times New Roman" w:hAnsi="Arial"/>
          <w:sz w:val="20"/>
          <w:szCs w:val="20"/>
          <w:lang w:eastAsia="hr-HR"/>
        </w:rPr>
        <w:t>brutto</w:t>
      </w:r>
      <w:proofErr w:type="spellEnd"/>
      <w:r w:rsidRPr="004E3FF3">
        <w:rPr>
          <w:rFonts w:ascii="Arial" w:eastAsia="Times New Roman" w:hAnsi="Arial"/>
          <w:sz w:val="20"/>
          <w:szCs w:val="20"/>
          <w:lang w:eastAsia="hr-HR"/>
        </w:rPr>
        <w:t xml:space="preserve"> površina ne smije premašiti 50m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w:t>
      </w:r>
    </w:p>
    <w:p w14:paraId="23BB8CE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D18571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Smještaj vozila kod građevnih čestica </w:t>
      </w:r>
      <w:proofErr w:type="spellStart"/>
      <w:r w:rsidRPr="004E3FF3">
        <w:rPr>
          <w:rFonts w:ascii="Arial" w:eastAsia="Times New Roman" w:hAnsi="Arial"/>
          <w:sz w:val="20"/>
          <w:szCs w:val="20"/>
          <w:lang w:eastAsia="hr-HR"/>
        </w:rPr>
        <w:t>namjenjenih</w:t>
      </w:r>
      <w:proofErr w:type="spellEnd"/>
      <w:r w:rsidRPr="004E3FF3">
        <w:rPr>
          <w:rFonts w:ascii="Arial" w:eastAsia="Times New Roman" w:hAnsi="Arial"/>
          <w:sz w:val="20"/>
          <w:szCs w:val="20"/>
          <w:lang w:eastAsia="hr-HR"/>
        </w:rPr>
        <w:t xml:space="preserve"> gradnji višestambenih građevina može se odrediti u okviru građevne čestice u skupnim garažama koje moraju biti smještene unutar </w:t>
      </w:r>
      <w:proofErr w:type="spellStart"/>
      <w:r w:rsidRPr="004E3FF3">
        <w:rPr>
          <w:rFonts w:ascii="Arial" w:eastAsia="Times New Roman" w:hAnsi="Arial"/>
          <w:sz w:val="20"/>
          <w:szCs w:val="20"/>
          <w:lang w:eastAsia="hr-HR"/>
        </w:rPr>
        <w:t>gradivog</w:t>
      </w:r>
      <w:proofErr w:type="spellEnd"/>
      <w:r w:rsidRPr="004E3FF3">
        <w:rPr>
          <w:rFonts w:ascii="Arial" w:eastAsia="Times New Roman" w:hAnsi="Arial"/>
          <w:sz w:val="20"/>
          <w:szCs w:val="20"/>
          <w:lang w:eastAsia="hr-HR"/>
        </w:rPr>
        <w:t xml:space="preserve"> dijela građevne čestice određenog za gradnju osnovne građevine, a mogu biti </w:t>
      </w:r>
      <w:proofErr w:type="spellStart"/>
      <w:r w:rsidRPr="004E3FF3">
        <w:rPr>
          <w:rFonts w:ascii="Arial" w:eastAsia="Times New Roman" w:hAnsi="Arial"/>
          <w:sz w:val="20"/>
          <w:szCs w:val="20"/>
          <w:lang w:eastAsia="hr-HR"/>
        </w:rPr>
        <w:t>višeetažne</w:t>
      </w:r>
      <w:proofErr w:type="spellEnd"/>
      <w:r w:rsidRPr="004E3FF3">
        <w:rPr>
          <w:rFonts w:ascii="Arial" w:eastAsia="Times New Roman" w:hAnsi="Arial"/>
          <w:sz w:val="20"/>
          <w:szCs w:val="20"/>
          <w:lang w:eastAsia="hr-HR"/>
        </w:rPr>
        <w:t>.</w:t>
      </w:r>
    </w:p>
    <w:p w14:paraId="59D23F3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1D0C306"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Pomoćne građevine se na odgovarajući način, u skladu s ovim odredbama, uračunavaju u ukupnu izgrađenost i iskorištenost građevne čestice, zajedno s građevinama osnovne namjene.</w:t>
      </w:r>
    </w:p>
    <w:p w14:paraId="1514B644"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7C6FB2C4" w14:textId="77777777" w:rsidR="000367D7" w:rsidRDefault="000367D7" w:rsidP="004E3FF3">
      <w:pPr>
        <w:numPr>
          <w:ilvl w:val="12"/>
          <w:numId w:val="0"/>
        </w:numPr>
        <w:spacing w:after="0" w:line="240" w:lineRule="auto"/>
        <w:jc w:val="both"/>
        <w:rPr>
          <w:rFonts w:ascii="Arial" w:eastAsia="Times New Roman" w:hAnsi="Arial"/>
          <w:sz w:val="20"/>
          <w:szCs w:val="20"/>
          <w:lang w:eastAsia="hr-HR"/>
        </w:rPr>
      </w:pPr>
    </w:p>
    <w:p w14:paraId="3833F515" w14:textId="77777777" w:rsidR="000367D7" w:rsidRPr="004E3FF3" w:rsidRDefault="000367D7" w:rsidP="004E3FF3">
      <w:pPr>
        <w:numPr>
          <w:ilvl w:val="12"/>
          <w:numId w:val="0"/>
        </w:numPr>
        <w:spacing w:after="0" w:line="240" w:lineRule="auto"/>
        <w:jc w:val="both"/>
        <w:rPr>
          <w:rFonts w:ascii="Arial" w:eastAsia="Times New Roman" w:hAnsi="Arial"/>
          <w:sz w:val="20"/>
          <w:szCs w:val="20"/>
          <w:lang w:eastAsia="hr-HR"/>
        </w:rPr>
      </w:pPr>
    </w:p>
    <w:p w14:paraId="70D6C2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9ECC1C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AD20F5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7A22FD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Ukopane cisterne, spremnici za vodu, i sabirne jame zapremine do </w:t>
      </w:r>
      <w:smartTag w:uri="urn:schemas-microsoft-com:office:smarttags" w:element="metricconverter">
        <w:smartTagPr>
          <w:attr w:name="ProductID" w:val="27 m3"/>
        </w:smartTagPr>
        <w:r w:rsidRPr="004E3FF3">
          <w:rPr>
            <w:rFonts w:ascii="Arial" w:eastAsia="Times New Roman" w:hAnsi="Arial"/>
            <w:sz w:val="20"/>
            <w:szCs w:val="20"/>
            <w:lang w:eastAsia="hr-HR"/>
          </w:rPr>
          <w:t>27 m3</w:t>
        </w:r>
      </w:smartTag>
      <w:r w:rsidRPr="004E3FF3">
        <w:rPr>
          <w:rFonts w:ascii="Arial" w:eastAsia="Times New Roman" w:hAnsi="Arial"/>
          <w:sz w:val="20"/>
          <w:szCs w:val="20"/>
          <w:lang w:eastAsia="hr-HR"/>
        </w:rPr>
        <w:t xml:space="preserve"> - izvan </w:t>
      </w:r>
      <w:proofErr w:type="spellStart"/>
      <w:r w:rsidRPr="004E3FF3">
        <w:rPr>
          <w:rFonts w:ascii="Arial" w:eastAsia="Times New Roman" w:hAnsi="Arial"/>
          <w:sz w:val="20"/>
          <w:szCs w:val="20"/>
          <w:lang w:eastAsia="hr-HR"/>
        </w:rPr>
        <w:t>prostrora</w:t>
      </w:r>
      <w:proofErr w:type="spellEnd"/>
      <w:r w:rsidRPr="004E3FF3">
        <w:rPr>
          <w:rFonts w:ascii="Arial" w:eastAsia="Times New Roman" w:hAnsi="Arial"/>
          <w:sz w:val="20"/>
          <w:szCs w:val="20"/>
          <w:lang w:eastAsia="hr-HR"/>
        </w:rPr>
        <w:t xml:space="preserve"> ograničenja zaštićenog obalnog pojasa mora, </w:t>
      </w:r>
      <w:r w:rsidRPr="004E3FF3">
        <w:rPr>
          <w:rFonts w:ascii="Arial" w:eastAsia="Times New Roman" w:hAnsi="Arial" w:cs="Arial"/>
          <w:sz w:val="20"/>
          <w:szCs w:val="20"/>
          <w:lang w:eastAsia="hr-HR"/>
        </w:rPr>
        <w:t xml:space="preserve">nenatkrivene terase, , igrališta u razini tla, bazeni površine do </w:t>
      </w:r>
      <w:smartTag w:uri="urn:schemas-microsoft-com:office:smarttags" w:element="metricconverter">
        <w:smartTagPr>
          <w:attr w:name="ProductID" w:val="100,00 m2"/>
        </w:smartTagPr>
        <w:r w:rsidRPr="004E3FF3">
          <w:rPr>
            <w:rFonts w:ascii="Arial" w:eastAsia="Times New Roman" w:hAnsi="Arial" w:cs="Arial"/>
            <w:sz w:val="20"/>
            <w:szCs w:val="20"/>
            <w:lang w:eastAsia="hr-HR"/>
          </w:rPr>
          <w:t>100,00 m2</w:t>
        </w:r>
      </w:smartTag>
      <w:r w:rsidRPr="004E3FF3">
        <w:rPr>
          <w:rFonts w:ascii="Arial" w:eastAsia="Times New Roman" w:hAnsi="Arial" w:cs="Arial"/>
          <w:sz w:val="20"/>
          <w:szCs w:val="20"/>
          <w:lang w:eastAsia="hr-HR"/>
        </w:rPr>
        <w:t xml:space="preserve"> ukopani u tlo,</w:t>
      </w:r>
      <w:r w:rsidRPr="004E3FF3">
        <w:rPr>
          <w:rFonts w:ascii="Arial" w:eastAsia="Times New Roman" w:hAnsi="Arial"/>
          <w:sz w:val="20"/>
          <w:szCs w:val="20"/>
          <w:lang w:eastAsia="hr-HR"/>
        </w:rPr>
        <w:t xml:space="preserve">  ukoliko visina njihovog građevnog dijela nije viša od 1,0m od najniže točke konačno </w:t>
      </w:r>
      <w:proofErr w:type="spellStart"/>
      <w:r w:rsidRPr="004E3FF3">
        <w:rPr>
          <w:rFonts w:ascii="Arial" w:eastAsia="Times New Roman" w:hAnsi="Arial"/>
          <w:sz w:val="20"/>
          <w:szCs w:val="20"/>
          <w:lang w:eastAsia="hr-HR"/>
        </w:rPr>
        <w:t>zaravnatog</w:t>
      </w:r>
      <w:proofErr w:type="spellEnd"/>
      <w:r w:rsidRPr="004E3FF3">
        <w:rPr>
          <w:rFonts w:ascii="Arial" w:eastAsia="Times New Roman" w:hAnsi="Arial"/>
          <w:sz w:val="20"/>
          <w:szCs w:val="20"/>
          <w:lang w:eastAsia="hr-HR"/>
        </w:rPr>
        <w:t xml:space="preserve"> terena, mogu se graditi na građevnoj čestici uz uvjet da njihova udaljenost od granica građevne čestice ne bude manja od 1m. Kod rekonstrukcija i interpolacija u povijesnim jezgrama gradnja ukopanih cisterni, spremnika za vodu i septičkih jama zapremine do </w:t>
      </w:r>
      <w:smartTag w:uri="urn:schemas-microsoft-com:office:smarttags" w:element="metricconverter">
        <w:smartTagPr>
          <w:attr w:name="ProductID" w:val="27 m3"/>
        </w:smartTagPr>
        <w:r w:rsidRPr="004E3FF3">
          <w:rPr>
            <w:rFonts w:ascii="Arial" w:eastAsia="Times New Roman" w:hAnsi="Arial"/>
            <w:sz w:val="20"/>
            <w:szCs w:val="20"/>
            <w:lang w:eastAsia="hr-HR"/>
          </w:rPr>
          <w:t>27 m3</w:t>
        </w:r>
      </w:smartTag>
      <w:r w:rsidRPr="004E3FF3">
        <w:rPr>
          <w:rFonts w:ascii="Arial" w:eastAsia="Times New Roman" w:hAnsi="Arial"/>
          <w:sz w:val="20"/>
          <w:szCs w:val="20"/>
          <w:lang w:eastAsia="hr-HR"/>
        </w:rPr>
        <w:t xml:space="preserve"> može se vršiti svuda u okviru građevne čestice. Pomoćne građevine iz ovog stavka, građene na opisani </w:t>
      </w:r>
      <w:proofErr w:type="spellStart"/>
      <w:r w:rsidRPr="004E3FF3">
        <w:rPr>
          <w:rFonts w:ascii="Arial" w:eastAsia="Times New Roman" w:hAnsi="Arial"/>
          <w:sz w:val="20"/>
          <w:szCs w:val="20"/>
          <w:lang w:eastAsia="hr-HR"/>
        </w:rPr>
        <w:t>načn</w:t>
      </w:r>
      <w:proofErr w:type="spellEnd"/>
      <w:r w:rsidRPr="004E3FF3">
        <w:rPr>
          <w:rFonts w:ascii="Arial" w:eastAsia="Times New Roman" w:hAnsi="Arial"/>
          <w:sz w:val="20"/>
          <w:szCs w:val="20"/>
          <w:lang w:eastAsia="hr-HR"/>
        </w:rPr>
        <w:t>, se ne uračunavaju u izgrađenost građevne čestice.</w:t>
      </w:r>
    </w:p>
    <w:p w14:paraId="6411A19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3712C4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Cisterne i spremnici za vodu moraju biti glatkih površina, nepropusni za vodu, zatvoreni i opremljeni tako da se može održavati higijenska ispravnost vode za piće, te udovoljavati i drugim posebnim propisima, kao i sanitarno tehničkim i higijenskim uvjetima.</w:t>
      </w:r>
    </w:p>
    <w:p w14:paraId="77BD1E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D49D0E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Sabirne jame mogu se graditi pod uvjetom da se pražnjenje vozilima za odvoz otpadnih voda može obavljati bez teškoća. Sabirne jame moraju biti vodonepropusne, zatvorene i odgovarajućeg kapaciteta, te udovoljavati i drugim posebnim propisima, kao i sanitarno tehničkim i  higijenskim uvjetima.</w:t>
      </w:r>
    </w:p>
    <w:p w14:paraId="03DF107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F8899E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Ukoliko je visina cisterne i spremnika za vodu odnosno sabirne jame viša od 1m, na njih se primjenjuju uvjeti gradnje ovih odredbi koji se odnose na osnovne građevine visokogradnje.</w:t>
      </w:r>
    </w:p>
    <w:p w14:paraId="5685DF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8C9154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54174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B1B245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Odredbe koje se odnose na gradnju drugih pomoćnih građevina na odgovarajući se način primjenjuju i za gradnju pomoćnih poljoprivrednih građevina, osim </w:t>
      </w:r>
      <w:proofErr w:type="spellStart"/>
      <w:r w:rsidRPr="004E3FF3">
        <w:rPr>
          <w:rFonts w:ascii="Arial" w:eastAsia="Times New Roman" w:hAnsi="Arial"/>
          <w:sz w:val="20"/>
          <w:szCs w:val="20"/>
          <w:lang w:eastAsia="hr-HR"/>
        </w:rPr>
        <w:t>brutto</w:t>
      </w:r>
      <w:proofErr w:type="spellEnd"/>
      <w:r w:rsidRPr="004E3FF3">
        <w:rPr>
          <w:rFonts w:ascii="Arial" w:eastAsia="Times New Roman" w:hAnsi="Arial"/>
          <w:sz w:val="20"/>
          <w:szCs w:val="20"/>
          <w:lang w:eastAsia="hr-HR"/>
        </w:rPr>
        <w:t xml:space="preserve"> razvijene površine koja se ograničava odnosom </w:t>
      </w:r>
      <w:proofErr w:type="spellStart"/>
      <w:r w:rsidRPr="004E3FF3">
        <w:rPr>
          <w:rFonts w:ascii="Arial" w:eastAsia="Times New Roman" w:hAnsi="Arial"/>
          <w:sz w:val="20"/>
          <w:szCs w:val="20"/>
          <w:lang w:eastAsia="hr-HR"/>
        </w:rPr>
        <w:t>brutto</w:t>
      </w:r>
      <w:proofErr w:type="spellEnd"/>
      <w:r w:rsidRPr="004E3FF3">
        <w:rPr>
          <w:rFonts w:ascii="Arial" w:eastAsia="Times New Roman" w:hAnsi="Arial"/>
          <w:sz w:val="20"/>
          <w:szCs w:val="20"/>
          <w:lang w:eastAsia="hr-HR"/>
        </w:rPr>
        <w:t xml:space="preserve"> razvijenih površina građevine osnovne namjene i ostalih zahvata na istoj građevnoj čestici.</w:t>
      </w:r>
    </w:p>
    <w:p w14:paraId="1B4E6C7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AA4981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Udaljenost pomoćnih poljoprivrednih građevina s izvorima zagađenja od susjednih građevina ne može biti manja od 12 metara.</w:t>
      </w:r>
    </w:p>
    <w:p w14:paraId="076B189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9B7D8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Udaljenost gnojišta i gnojišnih ili septičkih jama od građevina za opskrbu vodom (cisterne, bunari i slično) ne smije biti manja od 15 metara. Položaj gnojišta ili septičkih jama mora biti nizvodno od građevina za opskrbu vodom. Gnojište mora biti nepropusno, a iznad površine zemljišta mora imati </w:t>
      </w:r>
      <w:proofErr w:type="spellStart"/>
      <w:r w:rsidRPr="004E3FF3">
        <w:rPr>
          <w:rFonts w:ascii="Arial" w:eastAsia="Times New Roman" w:hAnsi="Arial"/>
          <w:sz w:val="20"/>
          <w:szCs w:val="20"/>
          <w:lang w:eastAsia="hr-HR"/>
        </w:rPr>
        <w:t>obzid</w:t>
      </w:r>
      <w:proofErr w:type="spellEnd"/>
      <w:r w:rsidRPr="004E3FF3">
        <w:rPr>
          <w:rFonts w:ascii="Arial" w:eastAsia="Times New Roman" w:hAnsi="Arial"/>
          <w:sz w:val="20"/>
          <w:szCs w:val="20"/>
          <w:lang w:eastAsia="hr-HR"/>
        </w:rPr>
        <w:t xml:space="preserve"> najmanje visine 20cm. Gnojište mora imati nepropusnu gnojišnu jamu, izgrađenu kao građevinski objekt zatvoren prema atmosferskim utjecajima, s posebnim sustavom za prikupljanje i neutralizaciju plinova koji nastaju kao posljedica razgradnje gnoja, koji mora odgovarati posebnim propisima i normativima o zapaljivim i eksplozivnim tvarima. Tekućina iz gnojišta ne smije se prelijevati na okolno zemljište, upuštati u tlo putem </w:t>
      </w:r>
      <w:proofErr w:type="spellStart"/>
      <w:r w:rsidRPr="004E3FF3">
        <w:rPr>
          <w:rFonts w:ascii="Arial" w:eastAsia="Times New Roman" w:hAnsi="Arial"/>
          <w:sz w:val="20"/>
          <w:szCs w:val="20"/>
          <w:lang w:eastAsia="hr-HR"/>
        </w:rPr>
        <w:t>upojnih</w:t>
      </w:r>
      <w:proofErr w:type="spellEnd"/>
      <w:r w:rsidRPr="004E3FF3">
        <w:rPr>
          <w:rFonts w:ascii="Arial" w:eastAsia="Times New Roman" w:hAnsi="Arial"/>
          <w:sz w:val="20"/>
          <w:szCs w:val="20"/>
          <w:lang w:eastAsia="hr-HR"/>
        </w:rPr>
        <w:t xml:space="preserve"> bunara, niti se smije upuštati u cestovni jarak, javnu kanalizacijsku mrežu, otvoreni vodotok ili more, već se tek nakon odgovarajućeg postupka </w:t>
      </w:r>
      <w:proofErr w:type="spellStart"/>
      <w:r w:rsidRPr="004E3FF3">
        <w:rPr>
          <w:rFonts w:ascii="Arial" w:eastAsia="Times New Roman" w:hAnsi="Arial"/>
          <w:sz w:val="20"/>
          <w:szCs w:val="20"/>
          <w:lang w:eastAsia="hr-HR"/>
        </w:rPr>
        <w:t>aeracije</w:t>
      </w:r>
      <w:proofErr w:type="spellEnd"/>
      <w:r w:rsidRPr="004E3FF3">
        <w:rPr>
          <w:rFonts w:ascii="Arial" w:eastAsia="Times New Roman" w:hAnsi="Arial"/>
          <w:sz w:val="20"/>
          <w:szCs w:val="20"/>
          <w:lang w:eastAsia="hr-HR"/>
        </w:rPr>
        <w:t xml:space="preserve"> i biološkog pročišćavanja može konačno disponirati u kanalizacijsku mrežu ili, pod posebnim uvjetima Hrvatskih voda, u drugi recipijent.</w:t>
      </w:r>
    </w:p>
    <w:p w14:paraId="122C4724"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47B1FD67"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Gradnja ograda</w:t>
      </w:r>
    </w:p>
    <w:p w14:paraId="125343A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F56C1A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4FB35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Građevna čestica može biti ograđena, osim ako se, zbog specifičnosti lokacije odnosno namjeravanog zahvata u prostoru, aktom kojim se odobrava gradnja ili prostornim planom užeg područja ne odredi drugačije. </w:t>
      </w:r>
    </w:p>
    <w:p w14:paraId="329F75E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A7C123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Ograde građevnih čestica grade se u skladu s uvjetima i uz suglasnost Upravnog odjela za prostorno uređenje</w:t>
      </w:r>
      <w:r w:rsidRPr="004E3FF3">
        <w:rPr>
          <w:rFonts w:ascii="Arial" w:eastAsia="Times New Roman" w:hAnsi="Arial" w:cs="Arial"/>
          <w:snapToGrid w:val="0"/>
          <w:sz w:val="20"/>
          <w:szCs w:val="20"/>
          <w:lang w:eastAsia="hr-HR"/>
        </w:rPr>
        <w:t xml:space="preserve"> i upravljanje gradskom imovinom, kao nadležno tijelo uprave Grada Buja.</w:t>
      </w:r>
      <w:r w:rsidRPr="004E3FF3">
        <w:rPr>
          <w:rFonts w:ascii="Arial" w:eastAsia="Times New Roman" w:hAnsi="Arial"/>
          <w:sz w:val="20"/>
          <w:szCs w:val="20"/>
          <w:lang w:eastAsia="hr-HR"/>
        </w:rPr>
        <w:t xml:space="preserve"> Nadležno tijelo uprave će voditi računa o izvedbi ograde u skladu s okolnom gradnjom, ukupnim uvjetima oblikovanja, te o preglednosti i drugim sigurnosnom uvjetima za promet pješaka i vozila.</w:t>
      </w:r>
    </w:p>
    <w:p w14:paraId="74D296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E0B48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07A610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1EA30E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Oko građevne čestice, </w:t>
      </w:r>
      <w:proofErr w:type="spellStart"/>
      <w:r w:rsidRPr="004E3FF3">
        <w:rPr>
          <w:rFonts w:ascii="Arial" w:eastAsia="Times New Roman" w:hAnsi="Arial"/>
          <w:sz w:val="20"/>
          <w:szCs w:val="20"/>
          <w:lang w:eastAsia="hr-HR"/>
        </w:rPr>
        <w:t>namjenjene</w:t>
      </w:r>
      <w:proofErr w:type="spellEnd"/>
      <w:r w:rsidRPr="004E3FF3">
        <w:rPr>
          <w:rFonts w:ascii="Arial" w:eastAsia="Times New Roman" w:hAnsi="Arial"/>
          <w:sz w:val="20"/>
          <w:szCs w:val="20"/>
          <w:lang w:eastAsia="hr-HR"/>
        </w:rPr>
        <w:t xml:space="preserve"> izgradnji stambene građevine, osim višestambene, ograde se mogu graditi kao kamene, betonske, žbukane, zelene živice ili uz kombinaciju niskog punog zida i zelene živice odnosno transparentne metalne ograde.</w:t>
      </w:r>
    </w:p>
    <w:p w14:paraId="0062C71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87C878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Visina ogradnog zida može iznositi maksimalno 1,6m,</w:t>
      </w:r>
      <w:r w:rsidRPr="004E3FF3">
        <w:rPr>
          <w:rFonts w:ascii="Arial" w:eastAsia="Times New Roman" w:hAnsi="Arial" w:cs="Arial"/>
          <w:sz w:val="20"/>
          <w:szCs w:val="20"/>
          <w:lang w:eastAsia="hr-HR"/>
        </w:rPr>
        <w:t xml:space="preserve"> osim u slučaju kada se ograda izvodi uz kombinaciju niskog punog zida (do 1,0m visine) i transparentne metalne ograde, kada takva ograda može imati ukupnu </w:t>
      </w:r>
      <w:r w:rsidRPr="004E3FF3">
        <w:rPr>
          <w:rFonts w:ascii="Arial" w:eastAsia="Times New Roman" w:hAnsi="Arial" w:cs="Arial"/>
          <w:sz w:val="20"/>
          <w:szCs w:val="20"/>
          <w:lang w:eastAsia="hr-HR"/>
        </w:rPr>
        <w:lastRenderedPageBreak/>
        <w:t>visinu do 2,0m</w:t>
      </w:r>
      <w:r w:rsidRPr="004E3FF3">
        <w:rPr>
          <w:rFonts w:ascii="Arial" w:eastAsia="Times New Roman" w:hAnsi="Arial"/>
          <w:sz w:val="20"/>
          <w:szCs w:val="20"/>
          <w:lang w:eastAsia="hr-HR"/>
        </w:rPr>
        <w:t>. Kod građevnih čestica s razlikom u visini terena preko 0,5m ograda može na pojedinim dijelovima terena biti i viša od 1,6m, ali ne smije ni na kojem dijelu terena premašiti visinu od 2,0m. U smislu ovih odredbi, visina nužnog potpornog zida ne smatra se visinom ogradnog zida.</w:t>
      </w:r>
    </w:p>
    <w:p w14:paraId="0C6865D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C18C85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Visina ogradnog zida mjeri se od konačno </w:t>
      </w:r>
      <w:proofErr w:type="spellStart"/>
      <w:r w:rsidRPr="004E3FF3">
        <w:rPr>
          <w:rFonts w:ascii="Arial" w:eastAsia="Times New Roman" w:hAnsi="Arial"/>
          <w:sz w:val="20"/>
          <w:szCs w:val="20"/>
          <w:lang w:eastAsia="hr-HR"/>
        </w:rPr>
        <w:t>zaravnatog</w:t>
      </w:r>
      <w:proofErr w:type="spellEnd"/>
      <w:r w:rsidRPr="004E3FF3">
        <w:rPr>
          <w:rFonts w:ascii="Arial" w:eastAsia="Times New Roman" w:hAnsi="Arial"/>
          <w:sz w:val="20"/>
          <w:szCs w:val="20"/>
          <w:lang w:eastAsia="hr-HR"/>
        </w:rPr>
        <w:t xml:space="preserve"> terena na svakom pojedinom mjestu uz ogradni zid.</w:t>
      </w:r>
    </w:p>
    <w:p w14:paraId="7DCBAC5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A0736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Kod interpolacija u povijesnim jezgrama ili uz pojedinačna kulturna dobra aktom kojim se odobrava gradnja ili prostornim planom užeg područja može se odrediti točna visina, kao i vrsta i oblik ograde, ili odrediti da se ograda ne smije izvesti.</w:t>
      </w:r>
    </w:p>
    <w:p w14:paraId="6B782DE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C86D26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Ograda svojim položajem, visinom i oblikovanjem ne smije ugroziti prometnu preglednost kolne površine, te time utjecati na sigurnost prometa.</w:t>
      </w:r>
    </w:p>
    <w:p w14:paraId="5B43D78C"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4B0ED0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280FC5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95E035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Kod ostalih građevina ograde se određuju uz uvažavanje specifičnosti građevine i okolne izgradnje, kao i uobičajenih pravila struke.</w:t>
      </w:r>
    </w:p>
    <w:p w14:paraId="36B37AC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E7ABB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579E91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Dio građevne čestice koji je organiziran kao dvorište na kojem slobodno borave domaće životinje mora se ograditi ogradom koja onemogućava izlaz stoke i peradi.</w:t>
      </w:r>
    </w:p>
    <w:p w14:paraId="10EFDB2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CB7C2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0BB3B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9DDE5F6"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Način i uvjeti priključenja građevne čestice, odnosno građevine na javnu prometnu površinu i infrastrukturu</w:t>
      </w:r>
    </w:p>
    <w:p w14:paraId="50CC000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D2A21E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462689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E53370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Mjesto i način priključivanja građevine na prometnu, komunalnu i drugu infrastrukturu odredit će nadležno tijelo ili trgovačko društvo, uz primjenu odgovarajućih propisa, kao i uobičajenih pravila graditeljske struke, u postupku izrade prostornog plana užeg područja odnosno izdavanja akta kojim se odobrava gradnja.</w:t>
      </w:r>
    </w:p>
    <w:p w14:paraId="79720C8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756CDB1"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 xml:space="preserve">Mjesto i način priključivanja građevine na prometnu mrežu </w:t>
      </w:r>
    </w:p>
    <w:p w14:paraId="481DB985"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3763025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C5D1047"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494663B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Svaka građevna čestica mora imati osiguran neposredni pristup /kolni i pješački prilaz/.</w:t>
      </w:r>
    </w:p>
    <w:p w14:paraId="2C6D0B86"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E5FE08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Neposredni pristup građevnoj čestici osigurava se prometnom površinom.</w:t>
      </w:r>
    </w:p>
    <w:p w14:paraId="6F368F5C"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B26AC4B"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Prometna površina je površina javne namjene ili površina u vlasništvu vlasnika građevnih čestica ili površina na kojoj je osnovano pravo služnosti prolaza a kojom se osigurava pristup do građevnih čestica.</w:t>
      </w:r>
    </w:p>
    <w:p w14:paraId="35AC741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3ED7A3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876086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32D9716"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Neposredni pristup jedne građevne čestice osigurava se prometnom površinom minimalne širine </w:t>
      </w:r>
      <w:smartTag w:uri="urn:schemas-microsoft-com:office:smarttags" w:element="metricconverter">
        <w:smartTagPr>
          <w:attr w:name="ProductID" w:val="3 m"/>
        </w:smartTagPr>
        <w:r w:rsidRPr="004E3FF3">
          <w:rPr>
            <w:rFonts w:ascii="Arial" w:eastAsia="Times New Roman" w:hAnsi="Arial" w:cs="Arial"/>
            <w:sz w:val="20"/>
            <w:szCs w:val="20"/>
            <w:lang w:eastAsia="hr-HR"/>
          </w:rPr>
          <w:t>3 m</w:t>
        </w:r>
      </w:smartTag>
      <w:r w:rsidRPr="004E3FF3">
        <w:rPr>
          <w:rFonts w:ascii="Arial" w:eastAsia="Times New Roman" w:hAnsi="Arial" w:cs="Arial"/>
          <w:sz w:val="20"/>
          <w:szCs w:val="20"/>
          <w:lang w:eastAsia="hr-HR"/>
        </w:rPr>
        <w:t xml:space="preserve"> i slobodne visine </w:t>
      </w:r>
      <w:smartTag w:uri="urn:schemas-microsoft-com:office:smarttags" w:element="metricconverter">
        <w:smartTagPr>
          <w:attr w:name="ProductID" w:val="4,5 m"/>
        </w:smartTagPr>
        <w:r w:rsidRPr="004E3FF3">
          <w:rPr>
            <w:rFonts w:ascii="Arial" w:eastAsia="Times New Roman" w:hAnsi="Arial" w:cs="Arial"/>
            <w:sz w:val="20"/>
            <w:szCs w:val="20"/>
            <w:lang w:eastAsia="hr-HR"/>
          </w:rPr>
          <w:t>4,5 m</w:t>
        </w:r>
      </w:smartTag>
      <w:r w:rsidRPr="004E3FF3">
        <w:rPr>
          <w:rFonts w:ascii="Arial" w:eastAsia="Times New Roman" w:hAnsi="Arial" w:cs="Arial"/>
          <w:sz w:val="20"/>
          <w:szCs w:val="20"/>
          <w:lang w:eastAsia="hr-HR"/>
        </w:rPr>
        <w:t xml:space="preserve"> na način da udaljenost građevne čestice od prometnice višeg reda na koju se spaja prometna površina mjereno po prometnoj površini nije veća od </w:t>
      </w:r>
      <w:smartTag w:uri="urn:schemas-microsoft-com:office:smarttags" w:element="metricconverter">
        <w:smartTagPr>
          <w:attr w:name="ProductID" w:val="30 m"/>
        </w:smartTagPr>
        <w:r w:rsidRPr="004E3FF3">
          <w:rPr>
            <w:rFonts w:ascii="Arial" w:eastAsia="Times New Roman" w:hAnsi="Arial" w:cs="Arial"/>
            <w:sz w:val="20"/>
            <w:szCs w:val="20"/>
            <w:lang w:eastAsia="hr-HR"/>
          </w:rPr>
          <w:t>30 m</w:t>
        </w:r>
      </w:smartTag>
      <w:r w:rsidRPr="004E3FF3">
        <w:rPr>
          <w:rFonts w:ascii="Arial" w:eastAsia="Times New Roman" w:hAnsi="Arial" w:cs="Arial"/>
          <w:sz w:val="20"/>
          <w:szCs w:val="20"/>
          <w:lang w:eastAsia="hr-HR"/>
        </w:rPr>
        <w:t>.</w:t>
      </w:r>
    </w:p>
    <w:p w14:paraId="2709F2E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3B8151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Uzdužni nagib prilazne prometne površine ne smije biti veći od 16%.</w:t>
      </w:r>
    </w:p>
    <w:p w14:paraId="080E857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022620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Ako je prometna površina u krivini potrebno je povećati širinu prometnog i slobodnog profila, u skladu s propisima.</w:t>
      </w:r>
    </w:p>
    <w:p w14:paraId="321834F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5B489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A0F9051" w14:textId="5D602283" w:rsidR="004E3FF3" w:rsidRPr="000367D7" w:rsidRDefault="004E3FF3" w:rsidP="000367D7">
      <w:pPr>
        <w:pStyle w:val="Odlomakpopisa"/>
        <w:numPr>
          <w:ilvl w:val="0"/>
          <w:numId w:val="203"/>
        </w:numPr>
        <w:rPr>
          <w:rFonts w:ascii="Arial" w:eastAsia="Times New Roman" w:hAnsi="Arial"/>
          <w:sz w:val="20"/>
          <w:szCs w:val="20"/>
          <w:lang w:eastAsia="hr-HR"/>
        </w:rPr>
      </w:pPr>
      <w:r w:rsidRPr="000367D7">
        <w:rPr>
          <w:rFonts w:ascii="Arial" w:eastAsia="Times New Roman" w:hAnsi="Arial" w:cs="Arial"/>
          <w:sz w:val="20"/>
          <w:szCs w:val="20"/>
          <w:lang w:eastAsia="hr-HR"/>
        </w:rPr>
        <w:t>Neposredni pristup  jedne građevne čestice</w:t>
      </w:r>
      <w:r w:rsidRPr="000367D7">
        <w:rPr>
          <w:rFonts w:ascii="Arial" w:eastAsia="Times New Roman" w:hAnsi="Arial"/>
          <w:sz w:val="20"/>
          <w:szCs w:val="20"/>
          <w:lang w:eastAsia="hr-HR"/>
        </w:rPr>
        <w:t xml:space="preserve"> s mreže javnih prometnica može se osigurati i pješačkim prolazom odnosno stepeništem kao  prometnom površinom, minimalne širine slobodnog profila 1,2m i visine 2,5m, ako se radi o gradnji interpolirane građevine, ili ako se radi o rekonstrukciji postojećih građevina.</w:t>
      </w:r>
    </w:p>
    <w:p w14:paraId="174F6EF3" w14:textId="77777777" w:rsidR="000367D7" w:rsidRPr="000367D7" w:rsidRDefault="000367D7" w:rsidP="000367D7">
      <w:pPr>
        <w:pStyle w:val="Odlomakpopisa"/>
        <w:numPr>
          <w:ilvl w:val="0"/>
          <w:numId w:val="203"/>
        </w:numPr>
        <w:rPr>
          <w:rFonts w:ascii="Arial" w:eastAsia="Times New Roman" w:hAnsi="Arial"/>
          <w:sz w:val="20"/>
          <w:szCs w:val="20"/>
          <w:lang w:eastAsia="hr-HR"/>
        </w:rPr>
      </w:pPr>
    </w:p>
    <w:p w14:paraId="2220562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970BF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6B3A441"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4B1260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Neposredni pristup dviju do šest građevinskih čestica osigurava se prometnom površinom širine </w:t>
      </w:r>
      <w:smartTag w:uri="urn:schemas-microsoft-com:office:smarttags" w:element="metricconverter">
        <w:smartTagPr>
          <w:attr w:name="ProductID" w:val="5,5 m"/>
        </w:smartTagPr>
        <w:r w:rsidRPr="004E3FF3">
          <w:rPr>
            <w:rFonts w:ascii="Arial" w:eastAsia="Times New Roman" w:hAnsi="Arial" w:cs="Arial"/>
            <w:sz w:val="20"/>
            <w:szCs w:val="20"/>
            <w:lang w:eastAsia="hr-HR"/>
          </w:rPr>
          <w:t>5,5 m</w:t>
        </w:r>
      </w:smartTag>
      <w:r w:rsidRPr="004E3FF3">
        <w:rPr>
          <w:rFonts w:ascii="Arial" w:eastAsia="Times New Roman" w:hAnsi="Arial" w:cs="Arial"/>
          <w:sz w:val="20"/>
          <w:szCs w:val="20"/>
          <w:lang w:eastAsia="hr-HR"/>
        </w:rPr>
        <w:t xml:space="preserve"> sa okretištem na kraju, ako udaljenost najdalje građevne čestice od javne prometnice na koju se spaja prometna površina mjerena po prometnoj površini nije veća od </w:t>
      </w:r>
      <w:smartTag w:uri="urn:schemas-microsoft-com:office:smarttags" w:element="metricconverter">
        <w:smartTagPr>
          <w:attr w:name="ProductID" w:val="150 m"/>
        </w:smartTagPr>
        <w:r w:rsidRPr="004E3FF3">
          <w:rPr>
            <w:rFonts w:ascii="Arial" w:eastAsia="Times New Roman" w:hAnsi="Arial" w:cs="Arial"/>
            <w:sz w:val="20"/>
            <w:szCs w:val="20"/>
            <w:lang w:eastAsia="hr-HR"/>
          </w:rPr>
          <w:t>150 m</w:t>
        </w:r>
      </w:smartTag>
      <w:r w:rsidRPr="004E3FF3">
        <w:rPr>
          <w:rFonts w:ascii="Arial" w:eastAsia="Times New Roman" w:hAnsi="Arial" w:cs="Arial"/>
          <w:sz w:val="20"/>
          <w:szCs w:val="20"/>
          <w:lang w:eastAsia="hr-HR"/>
        </w:rPr>
        <w:t xml:space="preserve">. </w:t>
      </w:r>
    </w:p>
    <w:p w14:paraId="3B0DDC20"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DC286D4" w14:textId="77777777" w:rsidR="004E3FF3" w:rsidRPr="004E3FF3" w:rsidRDefault="004E3FF3" w:rsidP="004E3FF3">
      <w:pPr>
        <w:numPr>
          <w:ilvl w:val="12"/>
          <w:numId w:val="0"/>
        </w:numPr>
        <w:spacing w:after="0" w:line="240" w:lineRule="auto"/>
        <w:jc w:val="both"/>
        <w:rPr>
          <w:rFonts w:ascii="Arial" w:eastAsia="Times New Roman" w:hAnsi="Arial" w:cs="Arial"/>
          <w:strike/>
          <w:sz w:val="20"/>
          <w:szCs w:val="20"/>
          <w:lang w:eastAsia="hr-HR"/>
        </w:rPr>
      </w:pPr>
      <w:r w:rsidRPr="004E3FF3">
        <w:rPr>
          <w:rFonts w:ascii="Arial" w:eastAsia="Times New Roman" w:hAnsi="Arial" w:cs="Arial"/>
          <w:sz w:val="20"/>
          <w:szCs w:val="20"/>
          <w:lang w:eastAsia="hr-HR"/>
        </w:rPr>
        <w:t xml:space="preserve">(2) Uzdužni nagib prometne površine ne smije biti preko 16%. </w:t>
      </w:r>
    </w:p>
    <w:p w14:paraId="4ABB26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8B7E1D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Visina slobodnog profila prilazne prometne površine ne smije biti manja od 4,5m.</w:t>
      </w:r>
    </w:p>
    <w:p w14:paraId="115F8E2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9DC7B7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Ako je prometna površina u krivini, potrebno je povećati širinu prometnog i slobodnog profila, u skladu s propisima.</w:t>
      </w:r>
    </w:p>
    <w:p w14:paraId="3A78E77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B5456E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D97EA1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Neposredni pristup do građevinskih čestica koje se nalaze na udaljenosti preko </w:t>
      </w:r>
      <w:smartTag w:uri="urn:schemas-microsoft-com:office:smarttags" w:element="metricconverter">
        <w:smartTagPr>
          <w:attr w:name="ProductID" w:val="150 m"/>
        </w:smartTagPr>
        <w:r w:rsidRPr="004E3FF3">
          <w:rPr>
            <w:rFonts w:ascii="Arial" w:eastAsia="Times New Roman" w:hAnsi="Arial" w:cs="Arial"/>
            <w:sz w:val="20"/>
            <w:szCs w:val="20"/>
            <w:lang w:eastAsia="hr-HR"/>
          </w:rPr>
          <w:t>150 m</w:t>
        </w:r>
      </w:smartTag>
      <w:r w:rsidRPr="004E3FF3">
        <w:rPr>
          <w:rFonts w:ascii="Arial" w:eastAsia="Times New Roman" w:hAnsi="Arial" w:cs="Arial"/>
          <w:sz w:val="20"/>
          <w:szCs w:val="20"/>
          <w:lang w:eastAsia="hr-HR"/>
        </w:rPr>
        <w:t xml:space="preserve"> od javne prometnice na koju se spaja prometna površina kao i za sve ostale građevne čestice u građevinskim područjima ne može biti užeg slobodnog profila od minimalno dvije kolne trake širine po </w:t>
      </w:r>
      <w:smartTag w:uri="urn:schemas-microsoft-com:office:smarttags" w:element="metricconverter">
        <w:smartTagPr>
          <w:attr w:name="ProductID" w:val="2,75 m"/>
        </w:smartTagPr>
        <w:r w:rsidRPr="004E3FF3">
          <w:rPr>
            <w:rFonts w:ascii="Arial" w:eastAsia="Times New Roman" w:hAnsi="Arial" w:cs="Arial"/>
            <w:sz w:val="20"/>
            <w:szCs w:val="20"/>
            <w:lang w:eastAsia="hr-HR"/>
          </w:rPr>
          <w:t>2,75 m</w:t>
        </w:r>
      </w:smartTag>
      <w:r w:rsidRPr="004E3FF3">
        <w:rPr>
          <w:rFonts w:ascii="Arial" w:eastAsia="Times New Roman" w:hAnsi="Arial" w:cs="Arial"/>
          <w:sz w:val="20"/>
          <w:szCs w:val="20"/>
          <w:lang w:eastAsia="hr-HR"/>
        </w:rPr>
        <w:t xml:space="preserve"> i jednog minimalnog pješačkog traka od </w:t>
      </w:r>
      <w:smartTag w:uri="urn:schemas-microsoft-com:office:smarttags" w:element="metricconverter">
        <w:smartTagPr>
          <w:attr w:name="ProductID" w:val="1,5 m"/>
        </w:smartTagPr>
        <w:r w:rsidRPr="004E3FF3">
          <w:rPr>
            <w:rFonts w:ascii="Arial" w:eastAsia="Times New Roman" w:hAnsi="Arial" w:cs="Arial"/>
            <w:sz w:val="20"/>
            <w:szCs w:val="20"/>
            <w:lang w:eastAsia="hr-HR"/>
          </w:rPr>
          <w:t>1,5 m</w:t>
        </w:r>
      </w:smartTag>
      <w:r w:rsidRPr="004E3FF3">
        <w:rPr>
          <w:rFonts w:ascii="Arial" w:eastAsia="Times New Roman" w:hAnsi="Arial" w:cs="Arial"/>
          <w:sz w:val="20"/>
          <w:szCs w:val="20"/>
          <w:lang w:eastAsia="hr-HR"/>
        </w:rPr>
        <w:t xml:space="preserve">. </w:t>
      </w:r>
    </w:p>
    <w:p w14:paraId="47FC30F9"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30EF985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(2) Uzdužni nagib pristupne prometnice ne smije biti veći od 16%. </w:t>
      </w:r>
    </w:p>
    <w:p w14:paraId="72B46A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E6C0D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Iznimno stavku 1., širina postojećih javnih prometnih površina - prometnica unutar manjih naselja ili prilaza manjim naseljima može biti i manja, ali ne manja od </w:t>
      </w:r>
      <w:smartTag w:uri="urn:schemas-microsoft-com:office:smarttags" w:element="metricconverter">
        <w:smartTagPr>
          <w:attr w:name="ProductID" w:val="4,0 m"/>
        </w:smartTagPr>
        <w:r w:rsidRPr="004E3FF3">
          <w:rPr>
            <w:rFonts w:ascii="Arial" w:eastAsia="Times New Roman" w:hAnsi="Arial"/>
            <w:sz w:val="20"/>
            <w:szCs w:val="20"/>
            <w:lang w:eastAsia="hr-HR"/>
          </w:rPr>
          <w:t>4,0 m</w:t>
        </w:r>
      </w:smartTag>
      <w:r w:rsidRPr="004E3FF3">
        <w:rPr>
          <w:rFonts w:ascii="Arial" w:eastAsia="Times New Roman" w:hAnsi="Arial"/>
          <w:sz w:val="20"/>
          <w:szCs w:val="20"/>
          <w:lang w:eastAsia="hr-HR"/>
        </w:rPr>
        <w:t xml:space="preserve">. </w:t>
      </w:r>
    </w:p>
    <w:p w14:paraId="624A79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32DB0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Iznimno stavku 1. širina postojećih prometnih površina – prometnica može biti i manja, ako se radi o postojećim prometnim površinama koje nije moguće proširivati.</w:t>
      </w:r>
    </w:p>
    <w:p w14:paraId="60093B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D43A5D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Visina slobodnog profila prilazne prometne površine ne može biti manja od 4,5m.</w:t>
      </w:r>
    </w:p>
    <w:p w14:paraId="073E910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64DDA6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 Ako je prilazna prometna površina u krivini, potrebno je povećati širinu prometnog i slobodnog profila, u skladu s propisima.</w:t>
      </w:r>
    </w:p>
    <w:p w14:paraId="73BFC79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F585A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B9F27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 slučaju kada su između građevne čestice i javne prometne površine uređene odnosno planirane druge javne površine (zeleni pojas, odvodni jarak i sl.) kolni i pješački prilaz građevnoj čestici s javne prometnice omogućava se preko tih javnih površina.</w:t>
      </w:r>
    </w:p>
    <w:p w14:paraId="43C9EDA8"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34AF16B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C07CF76"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12AEBF4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Pristup građevnih čestica koje se nalaze neposredno uz javne ceste koje prolaze kroz građevno područje (županijske i lokalne ceste) utvrđuje se temeljem ovih odredbi i posebnih propisa.</w:t>
      </w:r>
    </w:p>
    <w:p w14:paraId="54EDDA38" w14:textId="77777777" w:rsidR="004E3FF3" w:rsidRPr="004E3FF3" w:rsidRDefault="004E3FF3" w:rsidP="004E3FF3">
      <w:pPr>
        <w:spacing w:after="0" w:line="240" w:lineRule="auto"/>
        <w:rPr>
          <w:rFonts w:ascii="Arial" w:eastAsia="Times New Roman" w:hAnsi="Arial" w:cs="Arial"/>
          <w:sz w:val="20"/>
          <w:szCs w:val="20"/>
          <w:lang w:eastAsia="hr-HR"/>
        </w:rPr>
      </w:pPr>
    </w:p>
    <w:p w14:paraId="43D969BD"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Dužina kolnog ulaza standardno iznosi </w:t>
      </w:r>
      <w:smartTag w:uri="urn:schemas-microsoft-com:office:smarttags" w:element="metricconverter">
        <w:smartTagPr>
          <w:attr w:name="ProductID" w:val="6 m"/>
        </w:smartTagPr>
        <w:r w:rsidRPr="004E3FF3">
          <w:rPr>
            <w:rFonts w:ascii="Arial" w:eastAsia="Times New Roman" w:hAnsi="Arial" w:cs="Arial"/>
            <w:sz w:val="20"/>
            <w:szCs w:val="20"/>
            <w:lang w:eastAsia="hr-HR"/>
          </w:rPr>
          <w:t>6 m</w:t>
        </w:r>
      </w:smartTag>
      <w:r w:rsidRPr="004E3FF3">
        <w:rPr>
          <w:rFonts w:ascii="Arial" w:eastAsia="Times New Roman" w:hAnsi="Arial" w:cs="Arial"/>
          <w:sz w:val="20"/>
          <w:szCs w:val="20"/>
          <w:lang w:eastAsia="hr-HR"/>
        </w:rPr>
        <w:t xml:space="preserve">, a kolni ulaz mora biti i duži ako se u građevini ili na građevnoj čestici obavlja poslovna djelatnost i kolni ulaz koriste teretna vozila i druga vozila većeg gabarita. Izuzetno, kolni ulaz na koji se bez zaustavljanja može stupiti sa javnih cesta i sabirnih nerazvrstanih prometnica, može biti i manje dužine, ako prostorne mogućnosti građevne čestice ne omogućavaju dužinu kolnog ulaza od </w:t>
      </w:r>
      <w:smartTag w:uri="urn:schemas-microsoft-com:office:smarttags" w:element="metricconverter">
        <w:smartTagPr>
          <w:attr w:name="ProductID" w:val="6 m"/>
        </w:smartTagPr>
        <w:r w:rsidRPr="004E3FF3">
          <w:rPr>
            <w:rFonts w:ascii="Arial" w:eastAsia="Times New Roman" w:hAnsi="Arial" w:cs="Arial"/>
            <w:sz w:val="20"/>
            <w:szCs w:val="20"/>
            <w:lang w:eastAsia="hr-HR"/>
          </w:rPr>
          <w:t>6 m</w:t>
        </w:r>
      </w:smartTag>
      <w:r w:rsidRPr="004E3FF3">
        <w:rPr>
          <w:rFonts w:ascii="Arial" w:eastAsia="Times New Roman" w:hAnsi="Arial" w:cs="Arial"/>
          <w:sz w:val="20"/>
          <w:szCs w:val="20"/>
          <w:lang w:eastAsia="hr-HR"/>
        </w:rPr>
        <w:t>, odnosno ako je postojeća građevina na građevnoj čestici tako locirana da se ne može ostvariti kolni ulaz standardne dužine.</w:t>
      </w:r>
    </w:p>
    <w:p w14:paraId="06BA57D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5C9C22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82B331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Kod građevnih čestica uz križanje nerazvrstanih prometnica nižeg reda važnosti (stambene ulice i sl.), kolni ulaz se dozvoljava uz granicu građevne čestice koja je udaljenija od križanja.</w:t>
      </w:r>
    </w:p>
    <w:p w14:paraId="4C53745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pacing w:val="-2"/>
          <w:sz w:val="20"/>
          <w:szCs w:val="20"/>
          <w:lang w:eastAsia="hr-HR"/>
        </w:rPr>
        <w:t xml:space="preserve">Kolni prilaz građevnim česticama, </w:t>
      </w:r>
      <w:r w:rsidRPr="004E3FF3">
        <w:rPr>
          <w:rFonts w:ascii="Arial" w:eastAsia="Times New Roman" w:hAnsi="Arial"/>
          <w:sz w:val="20"/>
          <w:szCs w:val="20"/>
          <w:lang w:eastAsia="hr-HR"/>
        </w:rPr>
        <w:t xml:space="preserve">namijenjenim gradnji građevina, na križanju prometnica, mora biti udaljen od početka križanja tih prometnica najmanje 5m. </w:t>
      </w:r>
    </w:p>
    <w:p w14:paraId="38A2DA9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Iznimno, kolni prilaz može biti i bliže križanju, ako se radi o postojećem kolnom prilazu već izgrađene građevine koji se ne može premjestiti.</w:t>
      </w:r>
    </w:p>
    <w:p w14:paraId="5AA79F8D"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6BA0CADF"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Kod građevnih čestica uz križanje prometnica kolni ulaz mora biti udaljen od početka križanja ulica najmanje 5 metara, ako posebnim propisima nije drugačije određeno, s izuzetkom kod rekonstrukcije postojećih </w:t>
      </w:r>
      <w:r w:rsidRPr="004E3FF3">
        <w:rPr>
          <w:rFonts w:ascii="Arial" w:eastAsia="Times New Roman" w:hAnsi="Arial" w:cs="Arial"/>
          <w:sz w:val="20"/>
          <w:szCs w:val="20"/>
          <w:lang w:eastAsia="hr-HR"/>
        </w:rPr>
        <w:lastRenderedPageBreak/>
        <w:t>građevina kod kojih se regulaciona i građevni pravac podudaraju, gdje kolni ulaz može biti zadržan na istome mjestu na kojem se nalazi.</w:t>
      </w:r>
    </w:p>
    <w:p w14:paraId="1293C75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
    <w:p w14:paraId="4A5452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b/>
          <w:sz w:val="20"/>
          <w:szCs w:val="20"/>
          <w:lang w:eastAsia="hr-HR"/>
        </w:rPr>
        <w:t>Mjesto i način priključivanja građevine na mrežu infrastrukture</w:t>
      </w:r>
    </w:p>
    <w:p w14:paraId="1FF9E475"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0BE2FC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B3AAB0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4BFC99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w:t>
      </w:r>
      <w:proofErr w:type="spellStart"/>
      <w:r w:rsidRPr="004E3FF3">
        <w:rPr>
          <w:rFonts w:ascii="Arial" w:eastAsia="Times New Roman" w:hAnsi="Arial" w:cs="Arial"/>
          <w:sz w:val="20"/>
          <w:szCs w:val="20"/>
          <w:lang w:eastAsia="hr-HR"/>
        </w:rPr>
        <w:t>Srednjenaponsku</w:t>
      </w:r>
      <w:proofErr w:type="spellEnd"/>
      <w:r w:rsidRPr="004E3FF3">
        <w:rPr>
          <w:rFonts w:ascii="Arial" w:eastAsia="Times New Roman" w:hAnsi="Arial" w:cs="Arial"/>
          <w:sz w:val="20"/>
          <w:szCs w:val="20"/>
          <w:lang w:eastAsia="hr-HR"/>
        </w:rPr>
        <w:t xml:space="preserve"> i niskonaponsku mrežu graditi kabelski, tipiziranim distribucijskim kabelima 20kV, odnosno 0,4kV.</w:t>
      </w:r>
    </w:p>
    <w:p w14:paraId="4CA5797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3320C13"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Građevine se u načelu priključuju podzemnim kabelima. Priključno mjesto građevine je na granici građevne čestice, gdje se postavlja KPO ili KPMO, ovisno o broju funkcionalnih jedinica u građevini. NN kabeli, kao i priključni kabeli, se u načelu postavljaju u PEHD cijevi Ø125mm.</w:t>
      </w:r>
    </w:p>
    <w:p w14:paraId="3205E4B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723C94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2EC70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3A0ABDB"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Profile priključaka pojedinih građevina na plinovodnu mrežu odredit će lokalna plinara zadužena za to područje, s obzirom na količinu potrošnje te u suradnji s projektantom.</w:t>
      </w:r>
    </w:p>
    <w:p w14:paraId="25EDD03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F5AB2A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Prilikom priključenja na plinsku mrežu u blizini uličnog plinovoda potrebno je vršiti ručni iskop.</w:t>
      </w:r>
    </w:p>
    <w:p w14:paraId="4584086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5444F6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Zaporne ventile kućnih priključaka, mjesto priključenja na ulični plinovod, smještaj fasadnih ormarića, te smještaj regulacijskog seta, ukoliko se priključak vrši na </w:t>
      </w:r>
      <w:proofErr w:type="spellStart"/>
      <w:r w:rsidRPr="004E3FF3">
        <w:rPr>
          <w:rFonts w:ascii="Arial" w:eastAsia="Times New Roman" w:hAnsi="Arial" w:cs="Arial"/>
          <w:sz w:val="20"/>
          <w:szCs w:val="20"/>
          <w:lang w:eastAsia="hr-HR"/>
        </w:rPr>
        <w:t>srednjetlačni</w:t>
      </w:r>
      <w:proofErr w:type="spellEnd"/>
      <w:r w:rsidRPr="004E3FF3">
        <w:rPr>
          <w:rFonts w:ascii="Arial" w:eastAsia="Times New Roman" w:hAnsi="Arial" w:cs="Arial"/>
          <w:sz w:val="20"/>
          <w:szCs w:val="20"/>
          <w:lang w:eastAsia="hr-HR"/>
        </w:rPr>
        <w:t xml:space="preserve"> plinovod, odredit će lokalna plinara prema svojim uvjetima i pravilnicima.</w:t>
      </w:r>
    </w:p>
    <w:p w14:paraId="58A734C0" w14:textId="77777777" w:rsidR="004E3FF3" w:rsidRPr="004E3FF3" w:rsidRDefault="004E3FF3" w:rsidP="004E3FF3">
      <w:pPr>
        <w:spacing w:after="0" w:line="240" w:lineRule="auto"/>
        <w:rPr>
          <w:rFonts w:ascii="Arial" w:eastAsia="Times New Roman" w:hAnsi="Arial" w:cs="Arial"/>
          <w:sz w:val="20"/>
          <w:szCs w:val="20"/>
          <w:lang w:eastAsia="hr-HR"/>
        </w:rPr>
      </w:pPr>
    </w:p>
    <w:p w14:paraId="219FA037"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Priključke treba po mogućnosti predvidjeti okomito na ulični plinovod, s padom prema istom.</w:t>
      </w:r>
    </w:p>
    <w:p w14:paraId="03D21821"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2DF45BA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26D730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BE1DCE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Sukladno Gradskoj Odluci o uvjetima priključenja na sustav opskrbe pitkom vodom priključenje treba izvesti na način da svaki posebni dio građevine, odnosno svaki potrošač, ima poseban vodomjer. </w:t>
      </w:r>
    </w:p>
    <w:p w14:paraId="72E5820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9BB4CF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Priključenje građevine na sustav opskrbe pitkom vodom izvodi se pod sljedećim tehničko-tehnološkim uvjetima:</w:t>
      </w:r>
    </w:p>
    <w:p w14:paraId="51859A7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vodovodni priključak mora imati svoje vlastito posebno ili zajedničko okno za ugradnju vodomjera, prema uvjetima nadležnog poduzeća,</w:t>
      </w:r>
    </w:p>
    <w:p w14:paraId="0D84B50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vodovodni priključak se polaže na lako pristupačno mjesto prema utvrđenim uvjetima nadležnog poduzeća,</w:t>
      </w:r>
    </w:p>
    <w:p w14:paraId="3721C4E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vodovodne priključke treba u pravilu izvoditi okomito na os cjevovoda,</w:t>
      </w:r>
    </w:p>
    <w:p w14:paraId="258BB95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kućne spojnice – ogrlice ne smiju slabiti poprečni presjek cijevi, niti se smiju postavljati na manjem međusobnom razmaku od 5m,</w:t>
      </w:r>
    </w:p>
    <w:p w14:paraId="7C514BB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ispred i iza vodomjera obavezno predvidjeti usmjerivač ulaza – ravnu dionicu cjevovoda (ulaznu i izlaznu) prema naputku proizvođača vodomjera,</w:t>
      </w:r>
    </w:p>
    <w:p w14:paraId="55D3806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minimalni presjek vodovodnog priključka određuje se na temelju hidrauličnog proračuna i u pravilu ne može biti manji od profila 25mm,</w:t>
      </w:r>
    </w:p>
    <w:p w14:paraId="2DF1DB3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najmanja dubina vodovodnog priključka je 0,6m i zavisi o mjestu i presjeku priključka; dubinu vodovodnog priključka određuje nadležno poduzeće,</w:t>
      </w:r>
    </w:p>
    <w:p w14:paraId="32749B9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križanje priključka s drugim instalacijama gradi se u pravilu pod pravim kutom, pri čemu se vodovodni priključak mora položiti iznad kanalizacije; minimalna međusobna udaljenost na mjestu križanja iznosi od 30 do 50cm, ovisno o instalaciji infrastrukture (mjereno vertikalno na mjesto križanja),</w:t>
      </w:r>
    </w:p>
    <w:p w14:paraId="3E82917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ukoliko se, osim korištenja vode za sanitarne potrebe, zahtijeva i korištenja vode za protupožarnu zaštitu, u vodomjernom se oknu ugrađuju zasebni vodomjeri ili jedan kombinirani vodomjer,</w:t>
      </w:r>
    </w:p>
    <w:p w14:paraId="3212EA8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vodomjer se u naseljima s izgrađenom vodovodnom mrežom u pravilu ugrađuje uz regulacijski pravac, na zemljištu koje pripada građevini,</w:t>
      </w:r>
    </w:p>
    <w:p w14:paraId="1ABD142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ako se regulacijski pravac poklapa s građevnim pravcem, vodomjer se u pravilu ugrađuje na javnoj površini; iznimno, kada postoje tehničke mogućnosti, može se odobriti ugradnja vodomjera u građevini,</w:t>
      </w:r>
    </w:p>
    <w:p w14:paraId="62BA78A6"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vodomjer s ventilima ugrađuje se u okno; vodomjerno okno održava potrošač o svom trošku i brine se da uvijek budu ispravno, čisto i pristupačno,</w:t>
      </w:r>
    </w:p>
    <w:p w14:paraId="26B374C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nadležno poduzeće dužno je voditi kartoteku priključaka iz koje je vidljiv položaj, presjeci, dužine, tip i presjek vodomjera, dan ugradnje, vrijednost priključka i sl.,</w:t>
      </w:r>
    </w:p>
    <w:p w14:paraId="4D932B5D"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nadležno poduzeće održava vodomjere po kojima ispostavlja račune, kontrolira ih, popravlja, baždari u zakonskom roku i zamjenjuje u slučaju istrošenosti ili kvara.</w:t>
      </w:r>
    </w:p>
    <w:p w14:paraId="21F3766A"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14127C0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42BEE62" w14:textId="77777777" w:rsidR="004E3FF3" w:rsidRPr="004E3FF3" w:rsidRDefault="004E3FF3" w:rsidP="004E3FF3">
      <w:pPr>
        <w:spacing w:after="0" w:line="240" w:lineRule="auto"/>
        <w:jc w:val="both"/>
        <w:rPr>
          <w:rFonts w:ascii="Arial" w:eastAsia="Times New Roman" w:hAnsi="Arial"/>
          <w:sz w:val="20"/>
          <w:szCs w:val="20"/>
          <w:lang w:eastAsia="hr-HR"/>
        </w:rPr>
      </w:pPr>
    </w:p>
    <w:p w14:paraId="4464EC0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Tehničko-tehnološki uvjeti za priključenje građevine na javni sustav odvodnje, sukladno Gradskim odlukama i posebnim uvjetima Komunalnog poduzeća 6. maj d.o.o. Umag, su slijedeći:</w:t>
      </w:r>
    </w:p>
    <w:p w14:paraId="6EBFE53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na području Grada Buja, gdje je prostorno planskom dokumentacijom predviđena izgradnja sustava odvodnje otpadnih voda ali još nema izgrađene javne kanalizacije, dozvoljava se izgradnja vodonepropusnih taložnica – sabirnih jama za zbrinjavanje otpadnih voda, kao privremeno rješenje do izgradnje javnog sustava odvodnje sanitarnih otpadnih voda,</w:t>
      </w:r>
    </w:p>
    <w:p w14:paraId="52C967E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po izgradnji javne kanalizacije pojedinih naselja obvezan je priključak svih građevina na javnu kanalizaciju,</w:t>
      </w:r>
    </w:p>
    <w:p w14:paraId="13A45C7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na javni sustav odvodnje otpadnih voda ne smiju se priključivati oborinske vode, septičke jame, niti prazniti sadržaj septičkih jama.</w:t>
      </w:r>
    </w:p>
    <w:p w14:paraId="237B2C20" w14:textId="77777777" w:rsidR="004E3FF3" w:rsidRPr="004E3FF3" w:rsidRDefault="004E3FF3" w:rsidP="004E3FF3">
      <w:pPr>
        <w:spacing w:after="0" w:line="240" w:lineRule="auto"/>
        <w:rPr>
          <w:rFonts w:ascii="Arial" w:eastAsia="Times New Roman" w:hAnsi="Arial" w:cs="Arial"/>
          <w:sz w:val="20"/>
          <w:szCs w:val="20"/>
          <w:lang w:eastAsia="hr-HR"/>
        </w:rPr>
      </w:pPr>
    </w:p>
    <w:p w14:paraId="47588F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Iznimno stavku 1., unutar prostora ograničenja zaštićenog obalnog područja mora nije dozvoljena gradnja zgrada (osim infrastrukturnih) ukoliko već u vrijeme izdavanja akta kojim se odobrava gradnja ne postoje uvjeti za njeno priključenje na izgrađeni sustav odvodnje sanitarnih otpadnih voda.</w:t>
      </w:r>
    </w:p>
    <w:p w14:paraId="2B8B02AF"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0EF2BC55"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112FCAAB" w14:textId="77777777" w:rsidR="004E3FF3" w:rsidRPr="004E3FF3" w:rsidRDefault="004E3FF3" w:rsidP="004E3FF3">
      <w:p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 xml:space="preserve">Kiosci i druge građevine gotove konstrukcije, te naprave privremenog karaktera </w:t>
      </w:r>
    </w:p>
    <w:p w14:paraId="717EC807" w14:textId="77777777" w:rsidR="004E3FF3" w:rsidRPr="004E3FF3" w:rsidRDefault="004E3FF3" w:rsidP="004E3FF3">
      <w:pPr>
        <w:spacing w:after="0" w:line="240" w:lineRule="auto"/>
        <w:jc w:val="both"/>
        <w:rPr>
          <w:rFonts w:ascii="Arial" w:eastAsia="Times New Roman" w:hAnsi="Arial"/>
          <w:caps/>
          <w:sz w:val="20"/>
          <w:szCs w:val="20"/>
          <w:lang w:eastAsia="hr-HR"/>
        </w:rPr>
      </w:pPr>
    </w:p>
    <w:p w14:paraId="27CCA07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033D81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FF66179" w14:textId="77777777" w:rsidR="004E3FF3" w:rsidRPr="004E3FF3" w:rsidRDefault="004E3FF3" w:rsidP="004E3FF3">
      <w:pPr>
        <w:tabs>
          <w:tab w:val="left" w:pos="284"/>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Kioskom se smatra privremena, zatvorena, estetski oblikovana građevina lagane konstrukcije površine do </w:t>
      </w:r>
      <w:smartTag w:uri="urn:schemas-microsoft-com:office:smarttags" w:element="metricconverter">
        <w:smartTagPr>
          <w:attr w:name="ProductID" w:val="12 m2"/>
        </w:smartTagPr>
        <w:r w:rsidRPr="004E3FF3">
          <w:rPr>
            <w:rFonts w:ascii="Arial" w:eastAsia="Times New Roman" w:hAnsi="Arial"/>
            <w:sz w:val="20"/>
            <w:szCs w:val="20"/>
            <w:lang w:eastAsia="hr-HR"/>
          </w:rPr>
          <w:t>12 m2</w:t>
        </w:r>
      </w:smartTag>
      <w:r w:rsidRPr="004E3FF3">
        <w:rPr>
          <w:rFonts w:ascii="Arial" w:eastAsia="Times New Roman" w:hAnsi="Arial"/>
          <w:sz w:val="20"/>
          <w:szCs w:val="20"/>
          <w:lang w:eastAsia="hr-HR"/>
        </w:rPr>
        <w:t xml:space="preserve">, a visine jedne etaže bez mogućnosti gradnje potkrovlja ili podruma, koja se može u cijelosti ili dijelovima prenositi i postavljati pojedinačno ili u grupama. </w:t>
      </w:r>
    </w:p>
    <w:p w14:paraId="7A061487" w14:textId="77777777" w:rsidR="004E3FF3" w:rsidRPr="004E3FF3" w:rsidRDefault="004E3FF3" w:rsidP="004E3FF3">
      <w:pPr>
        <w:spacing w:after="0" w:line="240" w:lineRule="auto"/>
        <w:jc w:val="both"/>
        <w:rPr>
          <w:rFonts w:ascii="Arial" w:eastAsia="Times New Roman" w:hAnsi="Arial"/>
          <w:sz w:val="20"/>
          <w:szCs w:val="20"/>
          <w:lang w:eastAsia="hr-HR"/>
        </w:rPr>
      </w:pPr>
    </w:p>
    <w:p w14:paraId="564E7A6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Pokretnim napravama smatraju se, stolovi, klupe, stolci, automati za prodaju napitaka, </w:t>
      </w:r>
      <w:proofErr w:type="spellStart"/>
      <w:r w:rsidRPr="004E3FF3">
        <w:rPr>
          <w:rFonts w:ascii="Arial" w:eastAsia="Times New Roman" w:hAnsi="Arial"/>
          <w:sz w:val="20"/>
          <w:szCs w:val="20"/>
          <w:lang w:eastAsia="hr-HR"/>
        </w:rPr>
        <w:t>cigaretai</w:t>
      </w:r>
      <w:proofErr w:type="spellEnd"/>
      <w:r w:rsidRPr="004E3FF3">
        <w:rPr>
          <w:rFonts w:ascii="Arial" w:eastAsia="Times New Roman" w:hAnsi="Arial"/>
          <w:sz w:val="20"/>
          <w:szCs w:val="20"/>
          <w:lang w:eastAsia="hr-HR"/>
        </w:rPr>
        <w:t xml:space="preserve"> sl. robe, hladnjaci za sladoled, ugostiteljska kolica, peći za pečenje plodina, drvena spremišta za priručni alat i materijal komunalnih organizacija, sanduci za glomazan otpad i slične naprave, pokretne ograde i druge naprave, postavljene ispred građevina s ugostiteljskom odnosno zanatskom namjenom, te šatori u kojima se obavlja promet robom, ugostiteljska djelatnost, prenosivi WC-i i sl. </w:t>
      </w:r>
    </w:p>
    <w:p w14:paraId="1BB98E1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88DD53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Unutar granice obuhvata Plana na javnim površinama unutar izgrađenih i neizgrađenih dijelova građevinskih područja, mogu se postavljati kiosci, pokretne naprave i druge konstrukcije privremenih obilježja (reklamni panoi, oglasne ploče, reklamni stupovi i sl.) kao i urbana oprema</w:t>
      </w:r>
      <w:r w:rsidRPr="004E3FF3">
        <w:rPr>
          <w:rFonts w:ascii="Arial" w:eastAsia="Times New Roman" w:hAnsi="Arial"/>
          <w:b/>
          <w:sz w:val="20"/>
          <w:szCs w:val="20"/>
          <w:lang w:eastAsia="hr-HR"/>
        </w:rPr>
        <w:t xml:space="preserve">. </w:t>
      </w:r>
      <w:r w:rsidRPr="004E3FF3">
        <w:rPr>
          <w:rFonts w:ascii="Arial" w:eastAsia="Times New Roman" w:hAnsi="Arial"/>
          <w:sz w:val="20"/>
          <w:szCs w:val="20"/>
          <w:lang w:eastAsia="hr-HR"/>
        </w:rPr>
        <w:t>Izvan građevinskih područja kiosci, pokretne naprave i urbana oprema mogu se postavljati iznimno unutar koridora javne prometne površine na uređenim odmorištima.</w:t>
      </w:r>
    </w:p>
    <w:p w14:paraId="3438666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2BE7B8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U sklopu izvedbe autobusnog stajališta unutar i izvan granica građevinskih područja mogu se postavljati kiosci i nadstrešnice za sklanjanje ljudi u javnom prometu i ostali </w:t>
      </w:r>
      <w:proofErr w:type="spellStart"/>
      <w:r w:rsidRPr="004E3FF3">
        <w:rPr>
          <w:rFonts w:ascii="Arial" w:eastAsia="Times New Roman" w:hAnsi="Arial"/>
          <w:sz w:val="20"/>
          <w:szCs w:val="20"/>
          <w:lang w:eastAsia="hr-HR"/>
        </w:rPr>
        <w:t>elemneti</w:t>
      </w:r>
      <w:proofErr w:type="spellEnd"/>
      <w:r w:rsidRPr="004E3FF3">
        <w:rPr>
          <w:rFonts w:ascii="Arial" w:eastAsia="Times New Roman" w:hAnsi="Arial"/>
          <w:sz w:val="20"/>
          <w:szCs w:val="20"/>
          <w:lang w:eastAsia="hr-HR"/>
        </w:rPr>
        <w:t xml:space="preserve"> urbane opreme.</w:t>
      </w:r>
    </w:p>
    <w:p w14:paraId="1096B82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
    <w:p w14:paraId="0123614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Kiosci, pokretne naprave i tende smiju se postavljati unutar područja kulturnog dobra samo uz suglasnost i prema uvjetima nadležnog konzervatorskog odjela. </w:t>
      </w:r>
    </w:p>
    <w:p w14:paraId="455686C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
    <w:p w14:paraId="237C5DE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 Kiosk i druga pokretna naprava mogu biti priključeni na potrebnu infrastrukturnu mrežu.</w:t>
      </w:r>
    </w:p>
    <w:p w14:paraId="752C1AC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80CEB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(7) Uvjeti postavljanja kioska, pokretnih naprava i urbane </w:t>
      </w:r>
      <w:proofErr w:type="spellStart"/>
      <w:r w:rsidRPr="004E3FF3">
        <w:rPr>
          <w:rFonts w:ascii="Arial" w:eastAsia="Times New Roman" w:hAnsi="Arial"/>
          <w:sz w:val="20"/>
          <w:szCs w:val="20"/>
          <w:lang w:eastAsia="hr-HR"/>
        </w:rPr>
        <w:t>oprene</w:t>
      </w:r>
      <w:proofErr w:type="spellEnd"/>
      <w:r w:rsidRPr="004E3FF3">
        <w:rPr>
          <w:rFonts w:ascii="Arial" w:eastAsia="Times New Roman" w:hAnsi="Arial"/>
          <w:sz w:val="20"/>
          <w:szCs w:val="20"/>
          <w:lang w:eastAsia="hr-HR"/>
        </w:rPr>
        <w:t xml:space="preserve"> mogu se detaljnije odrediti prostornim planom užeg područja.</w:t>
      </w:r>
    </w:p>
    <w:p w14:paraId="62BF4D0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FFABD7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1425EDC"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A3DEA59" w14:textId="77777777" w:rsidR="004E3FF3" w:rsidRPr="004E3FF3" w:rsidRDefault="004E3FF3" w:rsidP="004E3FF3">
      <w:pPr>
        <w:autoSpaceDE w:val="0"/>
        <w:autoSpaceDN w:val="0"/>
        <w:adjustRightInd w:val="0"/>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Reklamni panoi površine do uključivo </w:t>
      </w:r>
      <w:smartTag w:uri="urn:schemas-microsoft-com:office:smarttags" w:element="metricconverter">
        <w:smartTagPr>
          <w:attr w:name="ProductID" w:val="12 m2"/>
        </w:smartTagPr>
        <w:r w:rsidRPr="004E3FF3">
          <w:rPr>
            <w:rFonts w:ascii="Arial" w:eastAsia="Times New Roman" w:hAnsi="Arial"/>
            <w:sz w:val="20"/>
            <w:szCs w:val="20"/>
            <w:lang w:eastAsia="hr-HR"/>
          </w:rPr>
          <w:t>12 m2</w:t>
        </w:r>
      </w:smartTag>
      <w:r w:rsidRPr="004E3FF3">
        <w:rPr>
          <w:rFonts w:ascii="Arial" w:eastAsia="Times New Roman" w:hAnsi="Arial"/>
          <w:sz w:val="20"/>
          <w:szCs w:val="20"/>
          <w:lang w:eastAsia="hr-HR"/>
        </w:rPr>
        <w:t xml:space="preserve"> postavljaju se na javne površine unutar i izvan granica građevinskih područja, ostala zemljišta i zgrade na temelju odobrenja gradskoga upravnog tijela nadležnog za komunalne poslove ukoliko posebnim propisom nije drugačije određeno. </w:t>
      </w:r>
    </w:p>
    <w:p w14:paraId="14543CAA" w14:textId="77777777" w:rsidR="004E3FF3" w:rsidRPr="004E3FF3" w:rsidRDefault="004E3FF3" w:rsidP="004E3FF3">
      <w:pPr>
        <w:autoSpaceDE w:val="0"/>
        <w:autoSpaceDN w:val="0"/>
        <w:adjustRightInd w:val="0"/>
        <w:spacing w:after="0" w:line="240" w:lineRule="auto"/>
        <w:jc w:val="both"/>
        <w:rPr>
          <w:rFonts w:ascii="Arial" w:eastAsia="Times New Roman" w:hAnsi="Arial"/>
          <w:sz w:val="20"/>
          <w:szCs w:val="20"/>
          <w:lang w:eastAsia="hr-HR"/>
        </w:rPr>
      </w:pPr>
    </w:p>
    <w:p w14:paraId="7EA801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Reklamni panoi površine veće od </w:t>
      </w:r>
      <w:smartTag w:uri="urn:schemas-microsoft-com:office:smarttags" w:element="metricconverter">
        <w:smartTagPr>
          <w:attr w:name="ProductID" w:val="12 m2"/>
        </w:smartTagPr>
        <w:r w:rsidRPr="004E3FF3">
          <w:rPr>
            <w:rFonts w:ascii="Arial" w:eastAsia="Times New Roman" w:hAnsi="Arial"/>
            <w:sz w:val="20"/>
            <w:szCs w:val="20"/>
            <w:lang w:eastAsia="hr-HR"/>
          </w:rPr>
          <w:t>12 m2</w:t>
        </w:r>
      </w:smartTag>
      <w:r w:rsidRPr="004E3FF3">
        <w:rPr>
          <w:rFonts w:ascii="Arial" w:eastAsia="Times New Roman" w:hAnsi="Arial"/>
          <w:sz w:val="20"/>
          <w:szCs w:val="20"/>
          <w:lang w:eastAsia="hr-HR"/>
        </w:rPr>
        <w:t xml:space="preserve"> postavljaju se na javne površine unutar ili izvan granica </w:t>
      </w:r>
      <w:proofErr w:type="spellStart"/>
      <w:r w:rsidRPr="004E3FF3">
        <w:rPr>
          <w:rFonts w:ascii="Arial" w:eastAsia="Times New Roman" w:hAnsi="Arial"/>
          <w:sz w:val="20"/>
          <w:szCs w:val="20"/>
          <w:lang w:eastAsia="hr-HR"/>
        </w:rPr>
        <w:t>građeviskih</w:t>
      </w:r>
      <w:proofErr w:type="spellEnd"/>
      <w:r w:rsidRPr="004E3FF3">
        <w:rPr>
          <w:rFonts w:ascii="Arial" w:eastAsia="Times New Roman" w:hAnsi="Arial"/>
          <w:sz w:val="20"/>
          <w:szCs w:val="20"/>
          <w:lang w:eastAsia="hr-HR"/>
        </w:rPr>
        <w:t xml:space="preserve"> područja,  ostala zemljišta i zgrade na temelju lokacijske dozvole ili drugog akta kojim se odobrava građenje temeljem posebnih propisa uz prethodno pribavljeno mišljenje/suglasnost gradskoga upravnog tijela nadležnog za komunalne poslove u skladu s posebnim propisima.</w:t>
      </w:r>
    </w:p>
    <w:p w14:paraId="0E50561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B0472E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4B9A027"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2.3. Izgrađene strukture van naselja</w:t>
      </w:r>
    </w:p>
    <w:p w14:paraId="5041B88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4511460"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3587479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 području Grada Buja izvan naselja mogu se graditi građevine i poduzimati drugi zahvati u definiranim izdvojenim građevinskim područjima izvan naselja:</w:t>
      </w:r>
    </w:p>
    <w:p w14:paraId="21D360B3" w14:textId="77777777" w:rsidR="004E3FF3" w:rsidRPr="004E3FF3" w:rsidRDefault="004E3FF3" w:rsidP="004E3FF3">
      <w:pPr>
        <w:spacing w:after="0" w:line="240" w:lineRule="auto"/>
        <w:rPr>
          <w:rFonts w:ascii="Arial" w:eastAsia="Times New Roman" w:hAnsi="Arial" w:cs="Arial"/>
          <w:b/>
          <w:sz w:val="20"/>
          <w:lang w:eastAsia="hr-HR"/>
        </w:rPr>
      </w:pPr>
    </w:p>
    <w:p w14:paraId="453186D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1. građevinska područja gospodarske namjene</w:t>
      </w:r>
    </w:p>
    <w:p w14:paraId="180FFCAB" w14:textId="77777777" w:rsidR="004E3FF3" w:rsidRPr="004E3FF3" w:rsidRDefault="004E3FF3" w:rsidP="004E3FF3">
      <w:pPr>
        <w:spacing w:after="0" w:line="240" w:lineRule="auto"/>
        <w:ind w:firstLine="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A  </w:t>
      </w:r>
      <w:r w:rsidRPr="004E3FF3">
        <w:rPr>
          <w:rFonts w:ascii="Arial" w:eastAsia="Times New Roman" w:hAnsi="Arial" w:cs="Arial"/>
          <w:sz w:val="20"/>
          <w:szCs w:val="20"/>
          <w:lang w:eastAsia="hr-HR"/>
        </w:rPr>
        <w:t>proizvodna – pretežito industrijska (I1) – PLOVANIJA-KAMENOLOM (NA Plovanija)</w:t>
      </w:r>
    </w:p>
    <w:p w14:paraId="385CF5ED"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B  mješovita gospodarska namjena </w:t>
      </w:r>
    </w:p>
    <w:p w14:paraId="61535BB7" w14:textId="77777777" w:rsidR="004E3FF3" w:rsidRPr="004E3FF3" w:rsidRDefault="004E3FF3" w:rsidP="004E3FF3">
      <w:pPr>
        <w:suppressAutoHyphens/>
        <w:spacing w:after="0" w:line="240" w:lineRule="auto"/>
        <w:ind w:left="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poslovna i proizvodna (K;I1) – STANICA (NA Buje i NA Kaštel)</w:t>
      </w:r>
    </w:p>
    <w:p w14:paraId="55F2546B"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C  opća poslovna namjena (K) – MAZURIJA (NA Plovanija), PLOVANIJA-ISTOK (NA Plovanija), VALENARI-BUJE (NA Buje), TRIBAN (NA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w:t>
      </w:r>
    </w:p>
    <w:p w14:paraId="4C9D7E03"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D  poslovna – pretežito trgovačka namjena (K2)  KALDANIJA (NA Plovanija i NA </w:t>
      </w: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 PLOVANIJA (NA Plovanija)</w:t>
      </w:r>
    </w:p>
    <w:p w14:paraId="50F81D91"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E  poslovna – komunalno-servisna (K3) </w:t>
      </w:r>
      <w:proofErr w:type="spellStart"/>
      <w:r w:rsidRPr="004E3FF3">
        <w:rPr>
          <w:rFonts w:ascii="Arial" w:eastAsia="Times New Roman" w:hAnsi="Arial" w:cs="Arial"/>
          <w:sz w:val="20"/>
          <w:szCs w:val="20"/>
          <w:lang w:eastAsia="hr-HR"/>
        </w:rPr>
        <w:t>Reciklažno</w:t>
      </w:r>
      <w:proofErr w:type="spellEnd"/>
      <w:r w:rsidRPr="004E3FF3">
        <w:rPr>
          <w:rFonts w:ascii="Arial" w:eastAsia="Times New Roman" w:hAnsi="Arial" w:cs="Arial"/>
          <w:sz w:val="20"/>
          <w:szCs w:val="20"/>
          <w:lang w:eastAsia="hr-HR"/>
        </w:rPr>
        <w:t xml:space="preserve"> dvorište BUJE (NA Buje)</w:t>
      </w:r>
    </w:p>
    <w:p w14:paraId="599333C4"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F  poslovna - servisno područje marikulture (K4) KANEGRA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7F35DC36"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G  ugostiteljsko turistička namjena</w:t>
      </w:r>
    </w:p>
    <w:p w14:paraId="504E070A" w14:textId="77777777" w:rsidR="004E3FF3" w:rsidRPr="004E3FF3" w:rsidRDefault="004E3FF3" w:rsidP="004E3FF3">
      <w:pPr>
        <w:suppressAutoHyphens/>
        <w:spacing w:after="0" w:line="240" w:lineRule="auto"/>
        <w:ind w:left="36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t xml:space="preserve">- turističko razvojno područje (TRP) - hotel (T1) / turističko naselje (T2) / kamp (T3) – </w:t>
      </w: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r>
      <w:r w:rsidRPr="004E3FF3">
        <w:rPr>
          <w:rFonts w:ascii="Arial" w:eastAsia="Times New Roman" w:hAnsi="Arial" w:cs="Arial"/>
          <w:sz w:val="20"/>
          <w:szCs w:val="20"/>
          <w:lang w:eastAsia="hr-HR"/>
        </w:rPr>
        <w:tab/>
        <w:t xml:space="preserve">KANEGRA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5C70FB8C" w14:textId="77777777" w:rsidR="004E3FF3" w:rsidRPr="004E3FF3" w:rsidRDefault="004E3FF3" w:rsidP="004E3FF3">
      <w:pPr>
        <w:tabs>
          <w:tab w:val="num" w:pos="1440"/>
          <w:tab w:val="left" w:pos="1800"/>
        </w:tabs>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turističko razvojno područje (TRP) - hotel (T1) / turističko naselje (T2) – PORTA MADONA </w:t>
      </w:r>
      <w:r w:rsidRPr="004E3FF3">
        <w:rPr>
          <w:rFonts w:ascii="Arial" w:eastAsia="Times New Roman" w:hAnsi="Arial" w:cs="Arial"/>
          <w:sz w:val="20"/>
          <w:szCs w:val="20"/>
          <w:lang w:eastAsia="hr-HR"/>
        </w:rPr>
        <w:tab/>
        <w:t xml:space="preserve">(NA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756F1FCB" w14:textId="77777777" w:rsidR="004E3FF3" w:rsidRPr="004E3FF3" w:rsidRDefault="004E3FF3" w:rsidP="004E3FF3">
      <w:pPr>
        <w:tabs>
          <w:tab w:val="num" w:pos="1440"/>
          <w:tab w:val="left" w:pos="1800"/>
        </w:tabs>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turističko područje (TP) – KRČ (NA </w:t>
      </w: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Jarice (NA </w:t>
      </w: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Kortina</w:t>
      </w:r>
      <w:proofErr w:type="spellEnd"/>
      <w:r w:rsidRPr="004E3FF3">
        <w:rPr>
          <w:rFonts w:ascii="Arial" w:eastAsia="Times New Roman" w:hAnsi="Arial" w:cs="Arial"/>
          <w:sz w:val="20"/>
          <w:szCs w:val="20"/>
          <w:lang w:eastAsia="hr-HR"/>
        </w:rPr>
        <w:t xml:space="preserve"> (NA </w:t>
      </w: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cs="Arial"/>
          <w:sz w:val="20"/>
          <w:szCs w:val="20"/>
          <w:lang w:eastAsia="hr-HR"/>
        </w:rPr>
        <w:t>)i MUŽOLINI (NA Buje)</w:t>
      </w:r>
    </w:p>
    <w:p w14:paraId="4323AB34"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građevinska područja sportsko-rekreacijske namjene</w:t>
      </w:r>
    </w:p>
    <w:p w14:paraId="4A6BB87D"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A  golf igralište (R1) s golf smještajem (TZ) – MARKOCIJA (dio koji pripada Gradu Buje) (NA </w:t>
      </w:r>
      <w:proofErr w:type="spellStart"/>
      <w:r w:rsidRPr="004E3FF3">
        <w:rPr>
          <w:rFonts w:ascii="Arial" w:eastAsia="Times New Roman" w:hAnsi="Arial" w:cs="Arial"/>
          <w:sz w:val="20"/>
          <w:szCs w:val="20"/>
          <w:lang w:eastAsia="hr-HR"/>
        </w:rPr>
        <w:t>Gamboci</w:t>
      </w:r>
      <w:proofErr w:type="spellEnd"/>
      <w:r w:rsidRPr="004E3FF3">
        <w:rPr>
          <w:rFonts w:ascii="Arial" w:eastAsia="Times New Roman" w:hAnsi="Arial" w:cs="Arial"/>
          <w:sz w:val="20"/>
          <w:szCs w:val="20"/>
          <w:lang w:eastAsia="hr-HR"/>
        </w:rPr>
        <w:t>)</w:t>
      </w:r>
    </w:p>
    <w:p w14:paraId="21918202"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B  izletište (R7) – KANEDO (NA </w:t>
      </w:r>
      <w:proofErr w:type="spellStart"/>
      <w:r w:rsidRPr="004E3FF3">
        <w:rPr>
          <w:rFonts w:ascii="Arial" w:eastAsia="Times New Roman" w:hAnsi="Arial" w:cs="Arial"/>
          <w:sz w:val="20"/>
          <w:szCs w:val="20"/>
          <w:lang w:eastAsia="hr-HR"/>
        </w:rPr>
        <w:t>Sv.Marija</w:t>
      </w:r>
      <w:proofErr w:type="spellEnd"/>
      <w:r w:rsidRPr="004E3FF3">
        <w:rPr>
          <w:rFonts w:ascii="Arial" w:eastAsia="Times New Roman" w:hAnsi="Arial" w:cs="Arial"/>
          <w:sz w:val="20"/>
          <w:szCs w:val="20"/>
          <w:lang w:eastAsia="hr-HR"/>
        </w:rPr>
        <w:t xml:space="preserve"> na Krasu)</w:t>
      </w:r>
    </w:p>
    <w:p w14:paraId="66353E19"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C  sportsko otvoreno strelište (R8) – RUPA (NA Kaštel)</w:t>
      </w:r>
    </w:p>
    <w:p w14:paraId="239C27D7"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D  sportsko rekreacijski centri &lt;2ha (R9) – SRC BUJE (NA Buje), SRC MOMJAN (NA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SRC MARUŠIĆI (NA Marušići), SRC </w:t>
      </w:r>
      <w:r w:rsidRPr="004E3FF3">
        <w:rPr>
          <w:rFonts w:ascii="Arial" w:eastAsia="Times New Roman" w:hAnsi="Arial" w:cs="Arial"/>
          <w:sz w:val="20"/>
          <w:szCs w:val="20"/>
          <w:lang w:eastAsia="hr-HR"/>
        </w:rPr>
        <w:tab/>
        <w:t xml:space="preserve">KORTIVI (NA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SRC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(NA Plovanija)</w:t>
      </w:r>
    </w:p>
    <w:p w14:paraId="38B12604"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građevinsko područje društvene namjene - kulturne djelatnosti (D7) - Park skulptura Marušići</w:t>
      </w:r>
    </w:p>
    <w:p w14:paraId="7F0C4928"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građevinska područja infrastrukturnih sustava (IS)</w:t>
      </w:r>
    </w:p>
    <w:p w14:paraId="155F7E57"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A  luka otvorena za javni promet lokalnog značaja - LUKA KANEGRA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0B7E9E5C"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B  područje uređaja za pročišćavanja otpadnih voda - UPOV BUJE (NA Buje)</w:t>
      </w:r>
    </w:p>
    <w:p w14:paraId="138DDF3B"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5.  ostala građevinska područja      </w:t>
      </w:r>
    </w:p>
    <w:p w14:paraId="44B98990"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A  groblja (</w:t>
      </w:r>
      <w:r w:rsidRPr="004E3FF3">
        <w:rPr>
          <w:rFonts w:ascii="Arial" w:eastAsia="Times New Roman" w:hAnsi="Arial" w:cs="Arial"/>
          <w:b/>
          <w:sz w:val="24"/>
          <w:szCs w:val="24"/>
          <w:lang w:eastAsia="hr-HR"/>
        </w:rPr>
        <w:t>+</w:t>
      </w:r>
      <w:r w:rsidRPr="004E3FF3">
        <w:rPr>
          <w:rFonts w:ascii="Arial" w:eastAsia="Times New Roman" w:hAnsi="Arial" w:cs="Arial"/>
          <w:sz w:val="20"/>
          <w:szCs w:val="20"/>
          <w:lang w:eastAsia="hr-HR"/>
        </w:rPr>
        <w:t xml:space="preserve">) – BUJE (NA Buje), KRŠETE (NA </w:t>
      </w:r>
      <w:proofErr w:type="spellStart"/>
      <w:r w:rsidRPr="004E3FF3">
        <w:rPr>
          <w:rFonts w:ascii="Arial" w:eastAsia="Times New Roman" w:hAnsi="Arial" w:cs="Arial"/>
          <w:sz w:val="20"/>
          <w:szCs w:val="20"/>
          <w:lang w:eastAsia="hr-HR"/>
        </w:rPr>
        <w:t>Kršete</w:t>
      </w:r>
      <w:proofErr w:type="spellEnd"/>
      <w:r w:rsidRPr="004E3FF3">
        <w:rPr>
          <w:rFonts w:ascii="Arial" w:eastAsia="Times New Roman" w:hAnsi="Arial" w:cs="Arial"/>
          <w:sz w:val="20"/>
          <w:szCs w:val="20"/>
          <w:lang w:eastAsia="hr-HR"/>
        </w:rPr>
        <w:t xml:space="preserve">), KAŠTEL (NA Kaštel), NOVO </w:t>
      </w:r>
      <w:r w:rsidRPr="004E3FF3">
        <w:rPr>
          <w:rFonts w:ascii="Arial" w:eastAsia="Times New Roman" w:hAnsi="Arial" w:cs="Arial"/>
          <w:sz w:val="20"/>
          <w:szCs w:val="20"/>
          <w:lang w:eastAsia="hr-HR"/>
        </w:rPr>
        <w:tab/>
        <w:t xml:space="preserve">GROBLJE </w:t>
      </w:r>
      <w:r w:rsidRPr="004E3FF3">
        <w:rPr>
          <w:rFonts w:ascii="Arial" w:eastAsia="Times New Roman" w:hAnsi="Arial" w:cs="Arial"/>
          <w:sz w:val="20"/>
          <w:szCs w:val="20"/>
          <w:lang w:eastAsia="hr-HR"/>
        </w:rPr>
        <w:tab/>
        <w:t xml:space="preserve">(NA Kaštel), KRASICA (NA </w:t>
      </w: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MOMJAN (NA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TRIBAN (NA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 xml:space="preserve">), MARUŠIĆI </w:t>
      </w:r>
    </w:p>
    <w:p w14:paraId="1CDF3CD2"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(NA Marušići), OSKORUŠ (NA </w:t>
      </w: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MERIŠĆE (NA </w:t>
      </w:r>
      <w:proofErr w:type="spellStart"/>
      <w:r w:rsidRPr="004E3FF3">
        <w:rPr>
          <w:rFonts w:ascii="Arial" w:eastAsia="Times New Roman" w:hAnsi="Arial" w:cs="Arial"/>
          <w:sz w:val="20"/>
          <w:szCs w:val="20"/>
          <w:lang w:eastAsia="hr-HR"/>
        </w:rPr>
        <w:t>Merišće</w:t>
      </w:r>
      <w:proofErr w:type="spellEnd"/>
      <w:r w:rsidRPr="004E3FF3">
        <w:rPr>
          <w:rFonts w:ascii="Arial" w:eastAsia="Times New Roman" w:hAnsi="Arial" w:cs="Arial"/>
          <w:sz w:val="20"/>
          <w:szCs w:val="20"/>
          <w:lang w:eastAsia="hr-HR"/>
        </w:rPr>
        <w:t xml:space="preserve">), BRIČ (NA </w:t>
      </w: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cs="Arial"/>
          <w:sz w:val="20"/>
          <w:szCs w:val="20"/>
          <w:lang w:eastAsia="hr-HR"/>
        </w:rPr>
        <w:t xml:space="preserve">) </w:t>
      </w:r>
    </w:p>
    <w:p w14:paraId="3B2D002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      B  područja posebne namjene – granični prijelaz (N) - KAŠTEL (NA Kaštel)</w:t>
      </w:r>
    </w:p>
    <w:p w14:paraId="486BDD64" w14:textId="77777777" w:rsidR="004E3FF3" w:rsidRPr="004E3FF3" w:rsidRDefault="004E3FF3" w:rsidP="004E3FF3">
      <w:pPr>
        <w:spacing w:after="0" w:line="240" w:lineRule="auto"/>
        <w:jc w:val="both"/>
        <w:rPr>
          <w:rFonts w:ascii="Arial" w:eastAsia="Times New Roman" w:hAnsi="Arial"/>
          <w:sz w:val="20"/>
          <w:szCs w:val="20"/>
          <w:lang w:eastAsia="hr-HR"/>
        </w:rPr>
      </w:pPr>
    </w:p>
    <w:p w14:paraId="6D191D84" w14:textId="77777777" w:rsidR="004E3FF3" w:rsidRPr="004E3FF3" w:rsidRDefault="004E3FF3" w:rsidP="004E3FF3">
      <w:pPr>
        <w:spacing w:after="0" w:line="240" w:lineRule="auto"/>
        <w:jc w:val="both"/>
        <w:rPr>
          <w:rFonts w:ascii="Arial" w:eastAsia="Times New Roman" w:hAnsi="Arial"/>
          <w:sz w:val="20"/>
          <w:szCs w:val="20"/>
          <w:lang w:eastAsia="hr-HR"/>
        </w:rPr>
      </w:pPr>
    </w:p>
    <w:p w14:paraId="778E492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GRAĐEVINSKA PODRUČJA GOSPODARSKE POSLOVNE I PROIZVODNE NAMJENE</w:t>
      </w:r>
    </w:p>
    <w:p w14:paraId="2898AB0B" w14:textId="77777777" w:rsidR="004E3FF3" w:rsidRPr="004E3FF3" w:rsidRDefault="004E3FF3" w:rsidP="004E3FF3">
      <w:pPr>
        <w:spacing w:after="0" w:line="240" w:lineRule="auto"/>
        <w:jc w:val="both"/>
        <w:rPr>
          <w:rFonts w:ascii="Arial" w:eastAsia="Times New Roman" w:hAnsi="Arial"/>
          <w:sz w:val="20"/>
          <w:szCs w:val="20"/>
          <w:lang w:eastAsia="hr-HR"/>
        </w:rPr>
      </w:pPr>
    </w:p>
    <w:p w14:paraId="03E68B0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E716B8E" w14:textId="77777777" w:rsidR="004E3FF3" w:rsidRPr="004E3FF3" w:rsidRDefault="004E3FF3" w:rsidP="004E3FF3">
      <w:pPr>
        <w:spacing w:after="0" w:line="240" w:lineRule="auto"/>
        <w:rPr>
          <w:rFonts w:ascii="Arial" w:eastAsia="Times New Roman" w:hAnsi="Arial"/>
          <w:sz w:val="20"/>
          <w:szCs w:val="20"/>
          <w:lang w:eastAsia="hr-HR"/>
        </w:rPr>
      </w:pPr>
    </w:p>
    <w:p w14:paraId="20380DC4"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 xml:space="preserve">(1) U građevinskom području namjene - </w:t>
      </w:r>
      <w:r w:rsidRPr="004E3FF3">
        <w:rPr>
          <w:rFonts w:ascii="Arial" w:eastAsia="Times New Roman" w:hAnsi="Arial" w:cs="Arial"/>
          <w:sz w:val="20"/>
          <w:szCs w:val="20"/>
          <w:lang w:eastAsia="hr-HR"/>
        </w:rPr>
        <w:t xml:space="preserve">proizvodne – pretežito industrijske (I1) – PLOVANIJA-KAMENOLOM (NA Plovanija), koje u naravi čini </w:t>
      </w:r>
      <w:r w:rsidRPr="004E3FF3">
        <w:rPr>
          <w:rFonts w:ascii="Arial" w:eastAsia="Times New Roman" w:hAnsi="Arial"/>
          <w:sz w:val="20"/>
          <w:szCs w:val="20"/>
          <w:lang w:eastAsia="hr-HR"/>
        </w:rPr>
        <w:t>izgrađeno i uređeno područje u sklopu eksploatacijskog polja kamenoloma Plovanija, vrijede slijedeći uvjeti građenja:</w:t>
      </w:r>
    </w:p>
    <w:p w14:paraId="2174D040"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namjena građevina je ograničena na djelatnosti vezane na korištenje, obradu i preradu sirovine dobivene eksploatacijom kamenoloma (betonara, asfaltna baza, itd.) i obradi i prikupljanju inertnog, građevnog otpadnog materijala</w:t>
      </w:r>
    </w:p>
    <w:p w14:paraId="1965FBFF"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građevine se grade i strukture postavljaju u svrhu obavljanja dozvoljenih djelatnosti i uklanjaju po isteku perioda eksploatacije kamenoloma</w:t>
      </w:r>
    </w:p>
    <w:p w14:paraId="788129D1"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građevna čestica svih građevina i struktura je identična eksploatacijskom polju kamenoloma, ali je građenje i postavljanje građevina i struktura iz ovog stavka dozvoljeno samo unutar područja označenog kao građevinsko područje gospodarsko-proizvodne namjene. Građevna čestica može biti i manja, ukoliko se to u provedbi Plana pokaže potrebnim, ali ne manja od 300m2, a njen oblik takav da udovoljava potrebama obavljanja djelatnosti i da nije u suprotnosti sa postupkom eksploatacije i sanacije kamenoloma</w:t>
      </w:r>
    </w:p>
    <w:p w14:paraId="0E2E425F"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građevine se moraju smjestiti unutar građevinskog područja, na udaljenosti ne manjoj od 15m od rubova eksploatacijskog polja</w:t>
      </w:r>
    </w:p>
    <w:p w14:paraId="1FB4EB57"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najveća dozvoljena izgrađenost iznosi 50% površine građevne čestice</w:t>
      </w:r>
    </w:p>
    <w:p w14:paraId="7AB51E40"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najviša dozvoljena visina građevina je 20m; ovo ograničenje se ne odnosi na instalacije i postrojenja u procesu proizvodnje, te slične građevne elemente</w:t>
      </w:r>
    </w:p>
    <w:p w14:paraId="11567F8E"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najveći dozvoljeni broj nadzemnih etaža je </w:t>
      </w:r>
      <w:smartTag w:uri="urn:schemas-microsoft-com:office:smarttags" w:element="metricconverter">
        <w:smartTagPr>
          <w:attr w:name="ProductID" w:val="3, a"/>
        </w:smartTagPr>
        <w:r w:rsidRPr="004E3FF3">
          <w:rPr>
            <w:rFonts w:ascii="Arial" w:eastAsia="Times New Roman" w:hAnsi="Arial"/>
            <w:sz w:val="20"/>
            <w:szCs w:val="20"/>
            <w:lang w:eastAsia="hr-HR"/>
          </w:rPr>
          <w:t>3, a</w:t>
        </w:r>
      </w:smartTag>
      <w:r w:rsidRPr="004E3FF3">
        <w:rPr>
          <w:rFonts w:ascii="Arial" w:eastAsia="Times New Roman" w:hAnsi="Arial"/>
          <w:sz w:val="20"/>
          <w:szCs w:val="20"/>
          <w:lang w:eastAsia="hr-HR"/>
        </w:rPr>
        <w:t xml:space="preserve"> najveći koeficijent iskoristivosti kis = 1,5</w:t>
      </w:r>
    </w:p>
    <w:p w14:paraId="3E681944" w14:textId="77777777" w:rsidR="004E3FF3" w:rsidRPr="004E3FF3" w:rsidRDefault="004E3FF3" w:rsidP="004E3FF3">
      <w:pPr>
        <w:numPr>
          <w:ilvl w:val="0"/>
          <w:numId w:val="15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pristup građevinskom području, građevinskim česticama i građevinama, kao i priključak na mrežu komunalne infrastrukture je osiguran kroz sami kamenolom; parkiranje vozila zaposlenika se rješava na postojećem parkiralištu za zaposlenike i posjetioce kamenoloma</w:t>
      </w:r>
    </w:p>
    <w:p w14:paraId="3A9E25C3" w14:textId="77777777" w:rsidR="004E3FF3" w:rsidRPr="004E3FF3" w:rsidRDefault="004E3FF3" w:rsidP="004E3FF3">
      <w:pPr>
        <w:spacing w:after="0" w:line="240" w:lineRule="auto"/>
        <w:jc w:val="both"/>
        <w:rPr>
          <w:rFonts w:ascii="Arial" w:eastAsia="Times New Roman" w:hAnsi="Arial"/>
          <w:sz w:val="20"/>
          <w:szCs w:val="20"/>
          <w:lang w:eastAsia="hr-HR"/>
        </w:rPr>
      </w:pPr>
    </w:p>
    <w:p w14:paraId="601B7E6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Ostali uvjeti su određeni ostalim  odredbama ovog Plana i posebnim propisima, te će se definirati lokacijskom dokumentacijom za neposrednu provedbu ovoga Plana.</w:t>
      </w:r>
    </w:p>
    <w:p w14:paraId="19CE44F0" w14:textId="77777777" w:rsidR="004E3FF3" w:rsidRPr="004E3FF3" w:rsidRDefault="004E3FF3" w:rsidP="004E3FF3">
      <w:pPr>
        <w:spacing w:after="0" w:line="240" w:lineRule="auto"/>
        <w:jc w:val="both"/>
        <w:rPr>
          <w:rFonts w:ascii="Arial" w:eastAsia="Times New Roman" w:hAnsi="Arial"/>
          <w:sz w:val="20"/>
          <w:szCs w:val="20"/>
          <w:lang w:eastAsia="hr-HR"/>
        </w:rPr>
      </w:pPr>
    </w:p>
    <w:p w14:paraId="1937722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F22CFCD"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758AEDE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Unutar građevinskog područja gospodarske namjene - poslovne i proizvodne (K;I1) Stanica,  vrijede slijedeći uvjeti građenja:</w:t>
      </w:r>
    </w:p>
    <w:p w14:paraId="6DD659B6"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mogu se graditi građevine poslovne namjene, uslužne i komunalno servisne djelatnosti  na ukupno većem dijelu površine zone. </w:t>
      </w:r>
    </w:p>
    <w:p w14:paraId="533C995F"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dozvoljene djelatnosti gospodarsko proizvodne namjene, pored industrijske proizvodnje, uključuju postrojenja za proizvodnju i korištenje električne energije iz alternativnih izvora (solarne elektrane) i djelatnosti poljoprivredne proizvodnje u zatvorenim uvjetima (u zgradama, staklenicima, plastenicima), te obrade, prerade i skladištenja poljoprivrednih proizvoda</w:t>
      </w:r>
    </w:p>
    <w:p w14:paraId="56D4ADE6"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 dijelu građevinskog područja može se graditi i </w:t>
      </w:r>
      <w:proofErr w:type="spellStart"/>
      <w:r w:rsidRPr="004E3FF3">
        <w:rPr>
          <w:rFonts w:ascii="Arial" w:eastAsia="Times New Roman" w:hAnsi="Arial" w:cs="Arial"/>
          <w:sz w:val="20"/>
          <w:szCs w:val="20"/>
          <w:lang w:eastAsia="hr-HR"/>
        </w:rPr>
        <w:t>reciklažni</w:t>
      </w:r>
      <w:proofErr w:type="spellEnd"/>
      <w:r w:rsidRPr="004E3FF3">
        <w:rPr>
          <w:rFonts w:ascii="Arial" w:eastAsia="Times New Roman" w:hAnsi="Arial" w:cs="Arial"/>
          <w:sz w:val="20"/>
          <w:szCs w:val="20"/>
          <w:lang w:eastAsia="hr-HR"/>
        </w:rPr>
        <w:t xml:space="preserve"> centar za prikupljanje sekundarnih sirovina,</w:t>
      </w:r>
    </w:p>
    <w:p w14:paraId="382028F9"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kao i ostali sadržaji iz članka 18. ovih </w:t>
      </w:r>
      <w:proofErr w:type="spellStart"/>
      <w:r w:rsidRPr="004E3FF3">
        <w:rPr>
          <w:rFonts w:ascii="Arial" w:eastAsia="Times New Roman" w:hAnsi="Arial"/>
          <w:sz w:val="20"/>
          <w:szCs w:val="20"/>
          <w:lang w:eastAsia="hr-HR"/>
        </w:rPr>
        <w:t>odredbi.najveća</w:t>
      </w:r>
      <w:proofErr w:type="spellEnd"/>
      <w:r w:rsidRPr="004E3FF3">
        <w:rPr>
          <w:rFonts w:ascii="Arial" w:eastAsia="Times New Roman" w:hAnsi="Arial"/>
          <w:sz w:val="20"/>
          <w:szCs w:val="20"/>
          <w:lang w:eastAsia="hr-HR"/>
        </w:rPr>
        <w:t xml:space="preserve"> dozvoljena izgrađenost iznosi 70% površine građevne čestice</w:t>
      </w:r>
    </w:p>
    <w:p w14:paraId="44D098D2"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najviša dozvoljena visina građevina je 20m; ovo ograničenje se ne odnosi na instalacije i postrojenja u procesu proizvodnje, te slične građevne elemente (</w:t>
      </w:r>
      <w:r w:rsidRPr="004E3FF3">
        <w:rPr>
          <w:rFonts w:ascii="Arial" w:eastAsia="Times New Roman" w:hAnsi="Arial" w:cs="Arial"/>
          <w:sz w:val="20"/>
          <w:szCs w:val="20"/>
          <w:lang w:eastAsia="hr-HR"/>
        </w:rPr>
        <w:t>strojarnice dizala, strojarske instalacije (rashladne tornjeve za ubacivanje i izbacivanje svježeg zraka), stepenišne šahtove za pristup ravnom krovu), kao ni na pojedinačne strukture koje po naravi svoje funkcije zahtijevaju veću visinu od najviše dozvoljene, poput tornjeva, osmatračnica, stupova i sl.</w:t>
      </w:r>
    </w:p>
    <w:p w14:paraId="11838B41"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najveći dozvoljeni broj nadzemnih etaža je </w:t>
      </w:r>
      <w:smartTag w:uri="urn:schemas-microsoft-com:office:smarttags" w:element="metricconverter">
        <w:smartTagPr>
          <w:attr w:name="ProductID" w:val="3, a"/>
        </w:smartTagPr>
        <w:r w:rsidRPr="004E3FF3">
          <w:rPr>
            <w:rFonts w:ascii="Arial" w:eastAsia="Times New Roman" w:hAnsi="Arial"/>
            <w:sz w:val="20"/>
            <w:szCs w:val="20"/>
            <w:lang w:eastAsia="hr-HR"/>
          </w:rPr>
          <w:t>3, a</w:t>
        </w:r>
      </w:smartTag>
      <w:r w:rsidRPr="004E3FF3">
        <w:rPr>
          <w:rFonts w:ascii="Arial" w:eastAsia="Times New Roman" w:hAnsi="Arial"/>
          <w:sz w:val="20"/>
          <w:szCs w:val="20"/>
          <w:lang w:eastAsia="hr-HR"/>
        </w:rPr>
        <w:t xml:space="preserve"> najveći koeficijent iskoristivosti kis = 2,1</w:t>
      </w:r>
    </w:p>
    <w:p w14:paraId="7E8203B7"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parkiranje za zaposlenike i posjetitelje se, u načelu, rješava unutar pripadne građevne čestice</w:t>
      </w:r>
    </w:p>
    <w:p w14:paraId="5CD59224"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parkiranje za zaposlenike i posjetitelje se može rješavati i na javnom ili zajedničkom parkiralištu, ukoliko je tako za pojedine korisnike određeno prostornim planom užeg područja; osobito se potiče povećanje iskoristivosti parkirališnog prostora kroz organizaciju vremena korištenja (npr. proizvodna jutarnja smjena i popodnevno parkiralište za trgovinu).</w:t>
      </w:r>
    </w:p>
    <w:p w14:paraId="0854694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957F92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Uvjeti gradnje i uređenja </w:t>
      </w:r>
      <w:proofErr w:type="spellStart"/>
      <w:r w:rsidRPr="004E3FF3">
        <w:rPr>
          <w:rFonts w:ascii="Arial" w:eastAsia="Times New Roman" w:hAnsi="Arial" w:cs="Arial"/>
          <w:sz w:val="20"/>
          <w:szCs w:val="20"/>
          <w:lang w:eastAsia="hr-HR"/>
        </w:rPr>
        <w:t>reciklažnog</w:t>
      </w:r>
      <w:proofErr w:type="spellEnd"/>
      <w:r w:rsidRPr="004E3FF3">
        <w:rPr>
          <w:rFonts w:ascii="Arial" w:eastAsia="Times New Roman" w:hAnsi="Arial" w:cs="Arial"/>
          <w:sz w:val="20"/>
          <w:szCs w:val="20"/>
          <w:lang w:eastAsia="hr-HR"/>
        </w:rPr>
        <w:t xml:space="preserve"> centra za prikupljanje sekundarnih sirovina, unutar ovoga područja su slijedeći:</w:t>
      </w:r>
    </w:p>
    <w:p w14:paraId="2EFEFD27"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veličina građevne čestice iznosi najmanje 500m</w:t>
      </w:r>
      <w:r w:rsidRPr="004E3FF3">
        <w:rPr>
          <w:rFonts w:ascii="Arial" w:eastAsia="Times New Roman" w:hAnsi="Arial" w:cs="Arial"/>
          <w:sz w:val="20"/>
          <w:szCs w:val="20"/>
          <w:vertAlign w:val="superscript"/>
          <w:lang w:eastAsia="hr-HR"/>
        </w:rPr>
        <w:t>2</w:t>
      </w:r>
      <w:r w:rsidRPr="004E3FF3">
        <w:rPr>
          <w:rFonts w:ascii="Arial" w:eastAsia="Times New Roman" w:hAnsi="Arial" w:cs="Arial"/>
          <w:sz w:val="20"/>
          <w:szCs w:val="20"/>
          <w:lang w:eastAsia="hr-HR"/>
        </w:rPr>
        <w:t>,</w:t>
      </w:r>
    </w:p>
    <w:p w14:paraId="074297CA"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najveća dozvoljena izgrađenost iznosi 20% površine građevne čestice</w:t>
      </w:r>
    </w:p>
    <w:p w14:paraId="20C5D2F6"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najviša dozvoljena visina građevina je 10m; ovo ograničenje se ne odnosi na instalacije i postrojenja u procesu proizvodnje, te slične građevne elemente (</w:t>
      </w:r>
      <w:r w:rsidRPr="004E3FF3">
        <w:rPr>
          <w:rFonts w:ascii="Arial" w:eastAsia="Times New Roman" w:hAnsi="Arial" w:cs="Arial"/>
          <w:sz w:val="20"/>
          <w:szCs w:val="20"/>
          <w:lang w:eastAsia="hr-HR"/>
        </w:rPr>
        <w:t>strojarnice dizala, strojarske instalacije (rashladne tornjeve za ubacivanje i izbacivanje svježeg zraka), stepenišne šahtove za pristup ravnom krovu), kao ni na pojedinačne strukture koje po naravi svoje funkcije zahtijevaju veću visinu od najviše dozvoljene, poput tornjeva, osmatračnica, stupova i sl.</w:t>
      </w:r>
    </w:p>
    <w:p w14:paraId="603AF225"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najveći dozvoljeni broj nadzemnih etaža je </w:t>
      </w:r>
      <w:smartTag w:uri="urn:schemas-microsoft-com:office:smarttags" w:element="metricconverter">
        <w:smartTagPr>
          <w:attr w:name="ProductID" w:val="1, a"/>
        </w:smartTagPr>
        <w:r w:rsidRPr="004E3FF3">
          <w:rPr>
            <w:rFonts w:ascii="Arial" w:eastAsia="Times New Roman" w:hAnsi="Arial"/>
            <w:sz w:val="20"/>
            <w:szCs w:val="20"/>
            <w:lang w:eastAsia="hr-HR"/>
          </w:rPr>
          <w:t>1, a</w:t>
        </w:r>
      </w:smartTag>
      <w:r w:rsidRPr="004E3FF3">
        <w:rPr>
          <w:rFonts w:ascii="Arial" w:eastAsia="Times New Roman" w:hAnsi="Arial"/>
          <w:sz w:val="20"/>
          <w:szCs w:val="20"/>
          <w:lang w:eastAsia="hr-HR"/>
        </w:rPr>
        <w:t xml:space="preserve"> najveći koeficijent iskoristivosti kis = 0,2</w:t>
      </w:r>
    </w:p>
    <w:p w14:paraId="506859EB"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najmanja dozvoljena udaljenost građevine od granice građevne čestice iznosi 4,0m,</w:t>
      </w:r>
    </w:p>
    <w:p w14:paraId="4E4E7C77"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najmanja dozvoljena udaljenost građevine od prometne površine iznosi 6,0m,</w:t>
      </w:r>
    </w:p>
    <w:p w14:paraId="3409B0E1"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spremnike za odlaganje otpada unutar </w:t>
      </w:r>
      <w:proofErr w:type="spellStart"/>
      <w:r w:rsidRPr="004E3FF3">
        <w:rPr>
          <w:rFonts w:ascii="Arial" w:eastAsia="Times New Roman" w:hAnsi="Arial" w:cs="Arial"/>
          <w:sz w:val="20"/>
          <w:szCs w:val="20"/>
          <w:lang w:eastAsia="hr-HR"/>
        </w:rPr>
        <w:t>reciklažnog</w:t>
      </w:r>
      <w:proofErr w:type="spellEnd"/>
      <w:r w:rsidRPr="004E3FF3">
        <w:rPr>
          <w:rFonts w:ascii="Arial" w:eastAsia="Times New Roman" w:hAnsi="Arial" w:cs="Arial"/>
          <w:sz w:val="20"/>
          <w:szCs w:val="20"/>
          <w:lang w:eastAsia="hr-HR"/>
        </w:rPr>
        <w:t xml:space="preserve"> centara za prikupljanje sekundarnih sirovina dozvoljeno je smještati uz rub građevne čestice,</w:t>
      </w:r>
    </w:p>
    <w:p w14:paraId="72D384CC"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građevinska čestica mora se ograditi, a najveća dozvoljena visina ograde iznosi 2,0m,</w:t>
      </w:r>
    </w:p>
    <w:p w14:paraId="379A76E1"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reciklažn</w:t>
      </w:r>
      <w:proofErr w:type="spellEnd"/>
      <w:r w:rsidRPr="004E3FF3">
        <w:rPr>
          <w:rFonts w:ascii="Arial" w:eastAsia="Times New Roman" w:hAnsi="Arial" w:cs="Arial"/>
          <w:sz w:val="20"/>
          <w:szCs w:val="20"/>
          <w:lang w:eastAsia="hr-HR"/>
        </w:rPr>
        <w:t xml:space="preserve"> centar za prikupljanje sekundarnih sirovina potrebno je primjereno označiti, a dozvoljava se postava naprava za oglašavanje i reklamiranje, te za isticanje poruka ekološkog sadržaja,</w:t>
      </w:r>
    </w:p>
    <w:p w14:paraId="3BCF5773"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parkirališna mjesta za zaposlene rješavaju se kao kod građevina iz stavka 1.,</w:t>
      </w:r>
    </w:p>
    <w:p w14:paraId="1C5ABC15"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razmještaj </w:t>
      </w:r>
      <w:proofErr w:type="spellStart"/>
      <w:r w:rsidRPr="004E3FF3">
        <w:rPr>
          <w:rFonts w:ascii="Arial" w:eastAsia="Times New Roman" w:hAnsi="Arial" w:cs="Arial"/>
          <w:sz w:val="20"/>
          <w:szCs w:val="20"/>
          <w:lang w:eastAsia="hr-HR"/>
        </w:rPr>
        <w:t>graevina</w:t>
      </w:r>
      <w:proofErr w:type="spellEnd"/>
      <w:r w:rsidRPr="004E3FF3">
        <w:rPr>
          <w:rFonts w:ascii="Arial" w:eastAsia="Times New Roman" w:hAnsi="Arial" w:cs="Arial"/>
          <w:sz w:val="20"/>
          <w:szCs w:val="20"/>
          <w:lang w:eastAsia="hr-HR"/>
        </w:rPr>
        <w:t xml:space="preserve"> i naprava unutar građevne čestice potrebno je izvesti na način kojim se omogućava nesmetan pristup teretnog vozila te osigurava dovoljna manipulativna površina,</w:t>
      </w:r>
    </w:p>
    <w:p w14:paraId="5FEE3B48" w14:textId="77777777" w:rsidR="004E3FF3" w:rsidRPr="004E3FF3" w:rsidRDefault="004E3FF3" w:rsidP="004E3FF3">
      <w:pPr>
        <w:numPr>
          <w:ilvl w:val="0"/>
          <w:numId w:val="157"/>
        </w:num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najmanje 20% površine građevne čestice potrebno je urediti kao zelenu površinu.</w:t>
      </w:r>
    </w:p>
    <w:p w14:paraId="51652833"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p>
    <w:p w14:paraId="30C40DB6" w14:textId="6D377DDC" w:rsidR="004E3FF3" w:rsidRPr="000367D7" w:rsidRDefault="004E3FF3" w:rsidP="000367D7">
      <w:pPr>
        <w:pStyle w:val="Odlomakpopisa"/>
        <w:numPr>
          <w:ilvl w:val="0"/>
          <w:numId w:val="203"/>
        </w:numPr>
        <w:rPr>
          <w:rFonts w:ascii="Arial" w:eastAsia="Times New Roman" w:hAnsi="Arial" w:cs="Arial"/>
          <w:spacing w:val="-2"/>
          <w:sz w:val="20"/>
          <w:szCs w:val="20"/>
          <w:lang w:eastAsia="hr-HR"/>
        </w:rPr>
      </w:pPr>
      <w:r w:rsidRPr="000367D7">
        <w:rPr>
          <w:rFonts w:ascii="Arial" w:eastAsia="Times New Roman" w:hAnsi="Arial" w:cs="Arial"/>
          <w:spacing w:val="-2"/>
          <w:sz w:val="20"/>
          <w:szCs w:val="20"/>
          <w:lang w:eastAsia="hr-HR"/>
        </w:rPr>
        <w:t>Ostali lokacijski uvjeti za građenje u ovom građevinskom području će se primjenjivati prema lokacijskim uvjetima za građenje u naseljima.</w:t>
      </w:r>
    </w:p>
    <w:p w14:paraId="6C3CA29E" w14:textId="77777777" w:rsidR="000367D7" w:rsidRPr="000367D7" w:rsidRDefault="000367D7" w:rsidP="000367D7">
      <w:pPr>
        <w:pStyle w:val="Odlomakpopisa"/>
        <w:numPr>
          <w:ilvl w:val="0"/>
          <w:numId w:val="203"/>
        </w:numPr>
        <w:rPr>
          <w:rFonts w:ascii="Arial" w:eastAsia="Times New Roman" w:hAnsi="Arial" w:cs="Arial"/>
          <w:spacing w:val="-2"/>
          <w:sz w:val="20"/>
          <w:szCs w:val="20"/>
          <w:lang w:eastAsia="hr-HR"/>
        </w:rPr>
      </w:pPr>
    </w:p>
    <w:p w14:paraId="6C4EC92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5877BF7" w14:textId="77777777" w:rsidR="004E3FF3" w:rsidRPr="004E3FF3" w:rsidRDefault="004E3FF3" w:rsidP="004E3FF3">
      <w:pPr>
        <w:spacing w:after="0" w:line="240" w:lineRule="auto"/>
        <w:jc w:val="both"/>
        <w:rPr>
          <w:rFonts w:ascii="Arial" w:eastAsia="Times New Roman" w:hAnsi="Arial"/>
          <w:sz w:val="20"/>
          <w:szCs w:val="20"/>
          <w:lang w:eastAsia="hr-HR"/>
        </w:rPr>
      </w:pPr>
    </w:p>
    <w:p w14:paraId="59AB7F62"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 xml:space="preserve">(1) Unutar građevinskih područja </w:t>
      </w:r>
      <w:r w:rsidRPr="004E3FF3">
        <w:rPr>
          <w:rFonts w:ascii="Arial" w:eastAsia="Times New Roman" w:hAnsi="Arial" w:cs="Arial"/>
          <w:sz w:val="20"/>
          <w:szCs w:val="20"/>
          <w:lang w:eastAsia="hr-HR"/>
        </w:rPr>
        <w:t xml:space="preserve">opće poslovne namjene (K) – MAZURIJA (NA Plovanija), PLOVANIJA-ISTOK (NA Plovanija), VALENARI-BUJE (NA Buje), TRIBAN (NA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w:t>
      </w:r>
      <w:r w:rsidRPr="004E3FF3">
        <w:rPr>
          <w:rFonts w:ascii="Arial" w:eastAsia="Times New Roman" w:hAnsi="Arial"/>
          <w:sz w:val="20"/>
          <w:szCs w:val="20"/>
          <w:lang w:eastAsia="hr-HR"/>
        </w:rPr>
        <w:t xml:space="preserve"> vrijede slijedeći uvjeti građenja:</w:t>
      </w:r>
    </w:p>
    <w:p w14:paraId="2342A579"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mogu se graditi građevine poslovne, uslužne (uključujući trgovačke) i komunalno servisne namjene. </w:t>
      </w:r>
    </w:p>
    <w:p w14:paraId="4ED2E8C0"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pored građevina gospodarske namjene, na ovom se području mogu graditi: građevine javne i društvene namjene, građevine infrastrukturnih sustava, te sportsko rekreacijske građevine, na vlastitim građevnim česticama ili u sklopu građevnih čestica druge namjene</w:t>
      </w:r>
    </w:p>
    <w:p w14:paraId="0C37E6C5"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najveća dozvoljena izgrađenost iznosi 70% površine građevne čestice</w:t>
      </w:r>
    </w:p>
    <w:p w14:paraId="579CBEF3"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najviša dozvoljena visina građevina je 20m; ovo ograničenje se ne odnosi na strukture koje po naravi svoje funkcije zahtijevaju veće visine (tornjevi, dizalice, rasvjetni i drugi stupovi i sl.) </w:t>
      </w:r>
    </w:p>
    <w:p w14:paraId="335650A3"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najveći dozvoljeni broj nadzemnih etaža je </w:t>
      </w:r>
      <w:smartTag w:uri="urn:schemas-microsoft-com:office:smarttags" w:element="metricconverter">
        <w:smartTagPr>
          <w:attr w:name="ProductID" w:val="3, a"/>
        </w:smartTagPr>
        <w:r w:rsidRPr="004E3FF3">
          <w:rPr>
            <w:rFonts w:ascii="Arial" w:eastAsia="Times New Roman" w:hAnsi="Arial"/>
            <w:sz w:val="20"/>
            <w:szCs w:val="20"/>
            <w:lang w:eastAsia="hr-HR"/>
          </w:rPr>
          <w:t>3, a</w:t>
        </w:r>
      </w:smartTag>
      <w:r w:rsidRPr="004E3FF3">
        <w:rPr>
          <w:rFonts w:ascii="Arial" w:eastAsia="Times New Roman" w:hAnsi="Arial"/>
          <w:sz w:val="20"/>
          <w:szCs w:val="20"/>
          <w:lang w:eastAsia="hr-HR"/>
        </w:rPr>
        <w:t xml:space="preserve"> najveći koeficijent iskoristivosti kis = 2,1</w:t>
      </w:r>
    </w:p>
    <w:p w14:paraId="11604752"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parkiranje za zaposlenike i posjetitelje se, u načelu, rješava unutar pripadne građevne čestice</w:t>
      </w:r>
    </w:p>
    <w:p w14:paraId="359CE0EB"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parkiranje za zaposlenike i posjetitelje se može rješavati i na javnom ili zajedničkom parkiralištu, ukoliko je tako za pojedine korisnike određeno prostornim planom užeg područja; osobito se potiče povećanje iskoristivosti parkirališnog prostora kroz organizaciju vremena korištenja (npr. poslovna jutarnja smjena i popodnevno parkiralište za trgovinu).</w:t>
      </w:r>
    </w:p>
    <w:p w14:paraId="5E6D5FD3" w14:textId="77777777" w:rsidR="004E3FF3" w:rsidRPr="004E3FF3" w:rsidRDefault="004E3FF3" w:rsidP="004E3FF3">
      <w:pPr>
        <w:spacing w:after="0" w:line="240" w:lineRule="auto"/>
        <w:jc w:val="both"/>
        <w:rPr>
          <w:rFonts w:ascii="Arial" w:eastAsia="Times New Roman" w:hAnsi="Arial"/>
          <w:sz w:val="20"/>
          <w:szCs w:val="20"/>
          <w:lang w:eastAsia="hr-HR"/>
        </w:rPr>
      </w:pPr>
    </w:p>
    <w:p w14:paraId="2502144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pacing w:val="-2"/>
          <w:sz w:val="20"/>
          <w:szCs w:val="20"/>
          <w:lang w:eastAsia="hr-HR"/>
        </w:rPr>
        <w:t>(2) Ostali lokacijski uvjeti za građenje u ovom građevinskom području će se primjenjivati prema lokacijskim uvjetima za građenje u naseljima.</w:t>
      </w:r>
    </w:p>
    <w:p w14:paraId="5BD157A3"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091BF29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037482E" w14:textId="77777777" w:rsidR="004E3FF3" w:rsidRPr="004E3FF3" w:rsidRDefault="004E3FF3" w:rsidP="004E3FF3">
      <w:pPr>
        <w:spacing w:after="0" w:line="240" w:lineRule="auto"/>
        <w:rPr>
          <w:rFonts w:ascii="Arial" w:eastAsia="Times New Roman" w:hAnsi="Arial"/>
          <w:sz w:val="20"/>
          <w:szCs w:val="20"/>
          <w:lang w:eastAsia="hr-HR"/>
        </w:rPr>
      </w:pPr>
    </w:p>
    <w:p w14:paraId="33D8C9B4"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 Unutar građevinskih područja</w:t>
      </w:r>
      <w:r w:rsidRPr="004E3FF3">
        <w:rPr>
          <w:rFonts w:ascii="Arial" w:eastAsia="Times New Roman" w:hAnsi="Arial" w:cs="Arial"/>
          <w:sz w:val="20"/>
          <w:szCs w:val="20"/>
          <w:lang w:eastAsia="hr-HR"/>
        </w:rPr>
        <w:t xml:space="preserve"> poslovne – pretežito trgovačke namjene (K2)  KALDANIJA (NA Plovanija i NA </w:t>
      </w: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 PLOVANIJA (NA Plovanija)</w:t>
      </w:r>
      <w:r w:rsidRPr="004E3FF3">
        <w:rPr>
          <w:rFonts w:ascii="Arial" w:eastAsia="Times New Roman" w:hAnsi="Arial"/>
          <w:sz w:val="20"/>
          <w:szCs w:val="20"/>
          <w:lang w:eastAsia="hr-HR"/>
        </w:rPr>
        <w:t xml:space="preserve"> vrijede slijedeći uvjeti građenja:</w:t>
      </w:r>
    </w:p>
    <w:p w14:paraId="1EBED2B0"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mogu se graditi građevine poslovne i uslužne namjene. </w:t>
      </w:r>
    </w:p>
    <w:p w14:paraId="19A56AAE"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pored građevina gospodarske namjene, na ovom se području mogu graditi: građevine javne i društvene namjene, građevine infrastrukturnih sustava, te sportsko rekreacijske građevine, na vlastitim građevnim česticama ili u sklopu građevnih čestica druge namjene</w:t>
      </w:r>
    </w:p>
    <w:p w14:paraId="79FA4649"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najveća dozvoljena izgrađenost iznosi 70% površine građevne čestice</w:t>
      </w:r>
    </w:p>
    <w:p w14:paraId="11675DC0"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najviša dozvoljena visina građevina je 20m; ovo ograničenje se ne odnosi na strukture koje po naravi svoje funkcije zahtijevaju veće visine (tornjevi, rasvjetni i drugi stupovi i sl.) </w:t>
      </w:r>
    </w:p>
    <w:p w14:paraId="458452B6"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najveći dozvoljeni broj nadzemnih etaža je </w:t>
      </w:r>
      <w:smartTag w:uri="urn:schemas-microsoft-com:office:smarttags" w:element="metricconverter">
        <w:smartTagPr>
          <w:attr w:name="ProductID" w:val="3, a"/>
        </w:smartTagPr>
        <w:r w:rsidRPr="004E3FF3">
          <w:rPr>
            <w:rFonts w:ascii="Arial" w:eastAsia="Times New Roman" w:hAnsi="Arial"/>
            <w:sz w:val="20"/>
            <w:szCs w:val="20"/>
            <w:lang w:eastAsia="hr-HR"/>
          </w:rPr>
          <w:t>3, a</w:t>
        </w:r>
      </w:smartTag>
      <w:r w:rsidRPr="004E3FF3">
        <w:rPr>
          <w:rFonts w:ascii="Arial" w:eastAsia="Times New Roman" w:hAnsi="Arial"/>
          <w:sz w:val="20"/>
          <w:szCs w:val="20"/>
          <w:lang w:eastAsia="hr-HR"/>
        </w:rPr>
        <w:t xml:space="preserve"> najveći koeficijent iskoristivosti kis = 2,1</w:t>
      </w:r>
    </w:p>
    <w:p w14:paraId="0065E04B"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parkiranje za zaposlenike i posjetitelje se, u načelu, rješava unutar pripadne građevne čestice</w:t>
      </w:r>
    </w:p>
    <w:p w14:paraId="5F5A5E5B" w14:textId="77777777" w:rsidR="004E3FF3" w:rsidRPr="004E3FF3" w:rsidRDefault="004E3FF3" w:rsidP="004E3FF3">
      <w:pPr>
        <w:numPr>
          <w:ilvl w:val="0"/>
          <w:numId w:val="158"/>
        </w:numPr>
        <w:spacing w:after="0" w:line="240" w:lineRule="auto"/>
        <w:ind w:left="709" w:hanging="425"/>
        <w:rPr>
          <w:rFonts w:ascii="Arial" w:eastAsia="Times New Roman" w:hAnsi="Arial" w:cs="Arial"/>
          <w:sz w:val="20"/>
          <w:szCs w:val="20"/>
          <w:lang w:eastAsia="hr-HR"/>
        </w:rPr>
      </w:pPr>
      <w:r w:rsidRPr="004E3FF3">
        <w:rPr>
          <w:rFonts w:ascii="Arial" w:eastAsia="Times New Roman" w:hAnsi="Arial"/>
          <w:sz w:val="20"/>
          <w:szCs w:val="20"/>
          <w:lang w:eastAsia="hr-HR"/>
        </w:rPr>
        <w:t>parkiranje za zaposlenike i posjetitelje se može rješavati i na javnom ili zajedničkom parkiralištu,  ukoliko je tako za pojedine korisnike određeno prostornim planom užeg područja; osobito se potiče povećanje iskoristivosti parkirališnog prostora kroz organizaciju vremena korištenja (npr. poslovna jutarnja smjena i popodnevno parkiralište za trgovinu).</w:t>
      </w:r>
    </w:p>
    <w:p w14:paraId="28E2C358"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1E6CD99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pacing w:val="-2"/>
          <w:sz w:val="20"/>
          <w:szCs w:val="20"/>
          <w:lang w:eastAsia="hr-HR"/>
        </w:rPr>
        <w:t>(2) Ostali lokacijski uvjeti za građenje u ovom građevinskom području će se primjenjivati prema lokacijskim uvjetima za građenje u naseljima.</w:t>
      </w:r>
    </w:p>
    <w:p w14:paraId="50E5434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6532CE7" w14:textId="77777777" w:rsidR="004E3FF3" w:rsidRPr="004E3FF3" w:rsidRDefault="004E3FF3" w:rsidP="004E3FF3">
      <w:pPr>
        <w:suppressAutoHyphens/>
        <w:spacing w:after="0" w:line="240" w:lineRule="auto"/>
        <w:ind w:left="720" w:hanging="436"/>
        <w:jc w:val="both"/>
        <w:rPr>
          <w:rFonts w:ascii="Arial" w:eastAsia="Times New Roman" w:hAnsi="Arial" w:cs="Arial"/>
          <w:sz w:val="20"/>
          <w:szCs w:val="20"/>
          <w:lang w:eastAsia="hr-HR"/>
        </w:rPr>
      </w:pPr>
    </w:p>
    <w:p w14:paraId="3FEE442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 Unutar građevinskog područja</w:t>
      </w:r>
      <w:r w:rsidRPr="004E3FF3">
        <w:rPr>
          <w:rFonts w:ascii="Arial" w:eastAsia="Times New Roman" w:hAnsi="Arial" w:cs="Arial"/>
          <w:sz w:val="20"/>
          <w:szCs w:val="20"/>
          <w:lang w:eastAsia="hr-HR"/>
        </w:rPr>
        <w:t xml:space="preserve"> poslovne – komunalno-servisna (K3) </w:t>
      </w:r>
      <w:proofErr w:type="spellStart"/>
      <w:r w:rsidRPr="004E3FF3">
        <w:rPr>
          <w:rFonts w:ascii="Arial" w:eastAsia="Times New Roman" w:hAnsi="Arial" w:cs="Arial"/>
          <w:sz w:val="20"/>
          <w:szCs w:val="20"/>
          <w:lang w:eastAsia="hr-HR"/>
        </w:rPr>
        <w:t>Reciklažno</w:t>
      </w:r>
      <w:proofErr w:type="spellEnd"/>
      <w:r w:rsidRPr="004E3FF3">
        <w:rPr>
          <w:rFonts w:ascii="Arial" w:eastAsia="Times New Roman" w:hAnsi="Arial" w:cs="Arial"/>
          <w:sz w:val="20"/>
          <w:szCs w:val="20"/>
          <w:lang w:eastAsia="hr-HR"/>
        </w:rPr>
        <w:t xml:space="preserve"> dvorište BUJE (NA Buje)</w:t>
      </w:r>
      <w:r w:rsidRPr="004E3FF3">
        <w:rPr>
          <w:rFonts w:ascii="Arial" w:eastAsia="Times New Roman" w:hAnsi="Arial"/>
          <w:sz w:val="20"/>
          <w:szCs w:val="20"/>
          <w:lang w:eastAsia="hr-HR"/>
        </w:rPr>
        <w:t xml:space="preserve"> vrijede slijedeći uvjeti građenja:</w:t>
      </w:r>
    </w:p>
    <w:p w14:paraId="32BA5D45"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veličina građevne čestice iznosi najmanje </w:t>
      </w:r>
      <w:smartTag w:uri="urn:schemas-microsoft-com:office:smarttags" w:element="metricconverter">
        <w:smartTagPr>
          <w:attr w:name="ProductID" w:val="1.000,00 m2"/>
        </w:smartTagPr>
        <w:r w:rsidRPr="004E3FF3">
          <w:rPr>
            <w:rFonts w:ascii="Arial" w:eastAsia="Times New Roman" w:hAnsi="Arial" w:cs="Arial"/>
            <w:sz w:val="20"/>
            <w:szCs w:val="20"/>
            <w:lang w:eastAsia="hr-HR"/>
          </w:rPr>
          <w:t>1.000,00 m2</w:t>
        </w:r>
      </w:smartTag>
      <w:r w:rsidRPr="004E3FF3">
        <w:rPr>
          <w:rFonts w:ascii="Arial" w:eastAsia="Times New Roman" w:hAnsi="Arial" w:cs="Arial"/>
          <w:sz w:val="20"/>
          <w:szCs w:val="20"/>
          <w:lang w:eastAsia="hr-HR"/>
        </w:rPr>
        <w:t>,</w:t>
      </w:r>
    </w:p>
    <w:p w14:paraId="329901A0"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najveća dozvoljena izgrađenost iznosi 20% površine građevne čestice</w:t>
      </w:r>
    </w:p>
    <w:p w14:paraId="32E01DA2"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najviša dozvoljena visina građevina je 10m; ovo ograničenje se ne odnosi na instalacije i postrojenja u procesu proizvodnje, te slične građevne elemente (</w:t>
      </w:r>
      <w:r w:rsidRPr="004E3FF3">
        <w:rPr>
          <w:rFonts w:ascii="Arial" w:eastAsia="Times New Roman" w:hAnsi="Arial" w:cs="Arial"/>
          <w:sz w:val="20"/>
          <w:szCs w:val="20"/>
          <w:lang w:eastAsia="hr-HR"/>
        </w:rPr>
        <w:t>strojarnice dizala, strojarske instalacije (rashladne tornjeve za ubacivanje i izbacivanje svježeg zraka), stepenišne šahtove za pristup ravnom krovu), kao ni na pojedinačne strukture koje po naravi svoje funkcije zahtijevaju veću visinu od najviše dozvoljene, poput tornjeva, osmatračnica, stupova i sl.</w:t>
      </w:r>
    </w:p>
    <w:p w14:paraId="5ADDA6C4"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najveći dozvoljeni broj nadzemnih etaža je </w:t>
      </w:r>
      <w:smartTag w:uri="urn:schemas-microsoft-com:office:smarttags" w:element="metricconverter">
        <w:smartTagPr>
          <w:attr w:name="ProductID" w:val="1, a"/>
        </w:smartTagPr>
        <w:r w:rsidRPr="004E3FF3">
          <w:rPr>
            <w:rFonts w:ascii="Arial" w:eastAsia="Times New Roman" w:hAnsi="Arial"/>
            <w:sz w:val="20"/>
            <w:szCs w:val="20"/>
            <w:lang w:eastAsia="hr-HR"/>
          </w:rPr>
          <w:t>1, a</w:t>
        </w:r>
      </w:smartTag>
      <w:r w:rsidRPr="004E3FF3">
        <w:rPr>
          <w:rFonts w:ascii="Arial" w:eastAsia="Times New Roman" w:hAnsi="Arial"/>
          <w:sz w:val="20"/>
          <w:szCs w:val="20"/>
          <w:lang w:eastAsia="hr-HR"/>
        </w:rPr>
        <w:t xml:space="preserve"> najveći koeficijent iskoristivosti kis = 0,2</w:t>
      </w:r>
    </w:p>
    <w:p w14:paraId="0453A205"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najmanja dozvoljena udaljenost građevine od granice građevne čestice iznosi 4,0m,</w:t>
      </w:r>
    </w:p>
    <w:p w14:paraId="177B541D"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najmanja dozvoljena udaljenost građevine od prometne površine iznosi 6,0m,</w:t>
      </w:r>
    </w:p>
    <w:p w14:paraId="71569C26"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spremnike za odlaganje otpada unutar </w:t>
      </w:r>
      <w:proofErr w:type="spellStart"/>
      <w:r w:rsidRPr="004E3FF3">
        <w:rPr>
          <w:rFonts w:ascii="Arial" w:eastAsia="Times New Roman" w:hAnsi="Arial" w:cs="Arial"/>
          <w:sz w:val="20"/>
          <w:szCs w:val="20"/>
          <w:lang w:eastAsia="hr-HR"/>
        </w:rPr>
        <w:t>reciklažnog</w:t>
      </w:r>
      <w:proofErr w:type="spellEnd"/>
      <w:r w:rsidRPr="004E3FF3">
        <w:rPr>
          <w:rFonts w:ascii="Arial" w:eastAsia="Times New Roman" w:hAnsi="Arial" w:cs="Arial"/>
          <w:sz w:val="20"/>
          <w:szCs w:val="20"/>
          <w:lang w:eastAsia="hr-HR"/>
        </w:rPr>
        <w:t xml:space="preserve"> centara za prikupljanje sekundarnih sirovina dozvoljeno je smještati uz rub građevne čestice,</w:t>
      </w:r>
    </w:p>
    <w:p w14:paraId="22B13FD0"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građevinska čestica mora se ograditi, a najveća dozvoljena visina ograde iznosi 2,0m,</w:t>
      </w:r>
    </w:p>
    <w:p w14:paraId="04E9D885"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proofErr w:type="spellStart"/>
      <w:r w:rsidRPr="004E3FF3">
        <w:rPr>
          <w:rFonts w:ascii="Arial" w:eastAsia="Times New Roman" w:hAnsi="Arial" w:cs="Arial"/>
          <w:sz w:val="20"/>
          <w:szCs w:val="20"/>
          <w:lang w:eastAsia="hr-HR"/>
        </w:rPr>
        <w:t>reciklažn</w:t>
      </w:r>
      <w:proofErr w:type="spellEnd"/>
      <w:r w:rsidRPr="004E3FF3">
        <w:rPr>
          <w:rFonts w:ascii="Arial" w:eastAsia="Times New Roman" w:hAnsi="Arial" w:cs="Arial"/>
          <w:sz w:val="20"/>
          <w:szCs w:val="20"/>
          <w:lang w:eastAsia="hr-HR"/>
        </w:rPr>
        <w:t xml:space="preserve"> centar za prikupljanje sekundarnih sirovina potrebno je primjereno označiti, a dozvoljava se postava naprava za oglašavanje i reklamiranje, te za isticanje poruka ekološkog sadržaja,</w:t>
      </w:r>
    </w:p>
    <w:p w14:paraId="1A242482"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parkirališna mjesta za zaposlene rješavaju se kao kod građevina iz stavka 1.,</w:t>
      </w:r>
    </w:p>
    <w:p w14:paraId="77995FEC" w14:textId="77777777" w:rsidR="004E3FF3" w:rsidRPr="004E3FF3" w:rsidRDefault="004E3FF3" w:rsidP="004E3FF3">
      <w:pPr>
        <w:numPr>
          <w:ilvl w:val="0"/>
          <w:numId w:val="157"/>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razmještaj građevina i naprava unutar građevne čestice potrebno je izvesti na način kojim se omogućava nesmetan pristup teretnog vozila te osigurava dovoljna manipulativna površina,</w:t>
      </w:r>
    </w:p>
    <w:p w14:paraId="5201D2A0" w14:textId="77777777" w:rsidR="004E3FF3" w:rsidRPr="004E3FF3" w:rsidRDefault="004E3FF3" w:rsidP="004E3FF3">
      <w:pPr>
        <w:numPr>
          <w:ilvl w:val="0"/>
          <w:numId w:val="157"/>
        </w:num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najmanje 20% površine građevne čestice potrebno je urediti kao zelenu površinu.</w:t>
      </w:r>
    </w:p>
    <w:p w14:paraId="2AFA2190"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p>
    <w:p w14:paraId="58E65832"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(2) Ostali lokacijski uvjeti za građenje u ovom građevinskom području će se primjenjivati prema lokacijskim uvjetima za građenje u naseljima</w:t>
      </w:r>
    </w:p>
    <w:p w14:paraId="17D24990" w14:textId="77777777" w:rsidR="004E3FF3" w:rsidRPr="004E3FF3" w:rsidRDefault="004E3FF3" w:rsidP="004E3FF3">
      <w:pPr>
        <w:widowControl w:val="0"/>
        <w:spacing w:after="0" w:line="280" w:lineRule="exact"/>
        <w:jc w:val="center"/>
        <w:rPr>
          <w:rFonts w:ascii="Arial" w:eastAsia="Times New Roman" w:hAnsi="Arial" w:cs="Arial"/>
          <w:b/>
          <w:sz w:val="20"/>
          <w:szCs w:val="20"/>
          <w:lang w:eastAsia="hr-HR"/>
        </w:rPr>
      </w:pPr>
      <w:r w:rsidRPr="004E3FF3">
        <w:rPr>
          <w:rFonts w:ascii="Arial" w:eastAsia="Times New Roman" w:hAnsi="Arial" w:cs="Arial"/>
          <w:b/>
          <w:sz w:val="20"/>
          <w:szCs w:val="20"/>
          <w:lang w:eastAsia="hr-HR"/>
        </w:rPr>
        <w:t>Članak 140.a</w:t>
      </w:r>
    </w:p>
    <w:p w14:paraId="795CD327"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(1) Uvjeti gradnje za građevinsko područje</w:t>
      </w:r>
      <w:r w:rsidRPr="004E3FF3">
        <w:rPr>
          <w:rFonts w:ascii="Arial" w:eastAsia="Times New Roman" w:hAnsi="Arial" w:cs="Arial"/>
          <w:sz w:val="20"/>
          <w:szCs w:val="20"/>
          <w:lang w:eastAsia="hr-HR"/>
        </w:rPr>
        <w:t xml:space="preserve"> servisnog područja marikulture (K4) - KANEGRA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i pripadajući morski dio:</w:t>
      </w:r>
    </w:p>
    <w:p w14:paraId="791D880F"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w:t>
      </w:r>
    </w:p>
    <w:p w14:paraId="7CF9A241"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 i 0,5 (moguće je graditi samo građevine infrastrukture, koje se ne računaju u izgrađenost)</w:t>
      </w:r>
    </w:p>
    <w:p w14:paraId="0FD28CBB"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može iznositi najviše 0,5</w:t>
      </w:r>
    </w:p>
    <w:p w14:paraId="1B6D91D1"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najviša dozvoljena visina zgrada iznosi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 uz najviše 2 nadzemne etaže</w:t>
      </w:r>
    </w:p>
    <w:p w14:paraId="557FB506"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1F50869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(3) Ostali lokacijski uvjeti za građenje u ovom građevinskom području će se primjenjivati prema lokacijskim uvjetima za građenje u naseljima.</w:t>
      </w:r>
    </w:p>
    <w:p w14:paraId="6F4724E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76026B6"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UGOSTITELJSKO TURISTIČKA NAMJENA</w:t>
      </w:r>
    </w:p>
    <w:p w14:paraId="5EB9D7C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A97C7F5"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 xml:space="preserve">(1) Unutar građevinskih područja ugostiteljsko turističke namjene TRP </w:t>
      </w:r>
      <w:r w:rsidRPr="004E3FF3">
        <w:rPr>
          <w:rFonts w:ascii="Arial" w:eastAsia="Times New Roman" w:hAnsi="Arial" w:cs="Arial"/>
          <w:sz w:val="20"/>
          <w:szCs w:val="20"/>
          <w:lang w:eastAsia="hr-HR"/>
        </w:rPr>
        <w:t xml:space="preserve">KANEGRA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xml:space="preserve">) (T1,T2,T3) i TRP PORTA MADONA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(T1,T2)</w:t>
      </w:r>
      <w:r w:rsidRPr="004E3FF3">
        <w:rPr>
          <w:rFonts w:ascii="Arial" w:eastAsia="Times New Roman" w:hAnsi="Arial"/>
          <w:sz w:val="20"/>
          <w:szCs w:val="20"/>
          <w:lang w:eastAsia="hr-HR"/>
        </w:rPr>
        <w:t xml:space="preserve"> vrijede slijedeći uvjeti građenja:</w:t>
      </w:r>
    </w:p>
    <w:p w14:paraId="4BDED39A"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mogu se graditi smještajne ugostiteljsko - turističke građevine, kapaciteta prema odredbama ovoga Plana:</w:t>
      </w:r>
    </w:p>
    <w:p w14:paraId="3E688D5E" w14:textId="77777777" w:rsidR="004E3FF3" w:rsidRPr="004E3FF3" w:rsidRDefault="004E3FF3" w:rsidP="004E3FF3">
      <w:pPr>
        <w:suppressAutoHyphens/>
        <w:spacing w:after="0" w:line="240" w:lineRule="auto"/>
        <w:ind w:left="360" w:firstLine="36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ab/>
        <w:t xml:space="preserve">- hotel (T1) / turističko naselje (T2) / kamp (T3) – na području TRP KANEGRA </w:t>
      </w:r>
    </w:p>
    <w:p w14:paraId="4C04217F" w14:textId="77777777" w:rsidR="004E3FF3" w:rsidRPr="004E3FF3" w:rsidRDefault="004E3FF3" w:rsidP="004E3FF3">
      <w:pPr>
        <w:tabs>
          <w:tab w:val="num" w:pos="1440"/>
          <w:tab w:val="left" w:pos="1800"/>
        </w:tabs>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hotel (T1) / turističko naselje (T2) – na području TRP PORTA MADONA </w:t>
      </w:r>
    </w:p>
    <w:p w14:paraId="5585D083"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oba građevinska područja se nalaze unutar prostora ograničenja ZOP-a, te smještajne građevine i prateći sadržaji (sportski, rekreacijski, ugostiteljski, uslužni, zabavni i sl.) moraju, uz mjere poboljšanja komunalne infrastrukture i zaštite okoliša, biti više kategorije te položajem, veličinom, osobito visinom u skladu s obilježjem prirodnog krajolika i mjerama zaštite kulturnih dobara</w:t>
      </w:r>
    </w:p>
    <w:p w14:paraId="099D2775"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smještajne građevine moraju biti udaljene najmanje </w:t>
      </w:r>
      <w:smartTag w:uri="urn:schemas-microsoft-com:office:smarttags" w:element="metricconverter">
        <w:smartTagPr>
          <w:attr w:name="ProductID" w:val="100 m"/>
        </w:smartTagPr>
        <w:r w:rsidRPr="004E3FF3">
          <w:rPr>
            <w:rFonts w:ascii="Arial" w:eastAsia="Times New Roman" w:hAnsi="Arial"/>
            <w:sz w:val="20"/>
            <w:szCs w:val="20"/>
            <w:lang w:eastAsia="hr-HR"/>
          </w:rPr>
          <w:t>100 m</w:t>
        </w:r>
      </w:smartTag>
      <w:r w:rsidRPr="004E3FF3">
        <w:rPr>
          <w:rFonts w:ascii="Arial" w:eastAsia="Times New Roman" w:hAnsi="Arial"/>
          <w:sz w:val="20"/>
          <w:szCs w:val="20"/>
          <w:lang w:eastAsia="hr-HR"/>
        </w:rPr>
        <w:t xml:space="preserve"> od obalne crte i oblikovanjem sukladne s izvornim urbanim i arhitektonskim obilježjima</w:t>
      </w:r>
    </w:p>
    <w:p w14:paraId="6CFF5C43"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najveća dozvoljena izgrađenost iznosi 30% površine svake građevne čestice, najveći dozvoljeni koeficijent iskoristivosti iznosi 0,8, te se najmanje 40% površine svake građevinske čestice mora urediti kao </w:t>
      </w:r>
      <w:proofErr w:type="spellStart"/>
      <w:r w:rsidRPr="004E3FF3">
        <w:rPr>
          <w:rFonts w:ascii="Arial" w:eastAsia="Times New Roman" w:hAnsi="Arial"/>
          <w:sz w:val="20"/>
          <w:szCs w:val="20"/>
          <w:lang w:eastAsia="hr-HR"/>
        </w:rPr>
        <w:t>prirodnozelenilo</w:t>
      </w:r>
      <w:proofErr w:type="spellEnd"/>
      <w:r w:rsidRPr="004E3FF3">
        <w:rPr>
          <w:rFonts w:ascii="Arial" w:eastAsia="Times New Roman" w:hAnsi="Arial"/>
          <w:sz w:val="20"/>
          <w:szCs w:val="20"/>
          <w:lang w:eastAsia="hr-HR"/>
        </w:rPr>
        <w:t xml:space="preserve"> ili uređene parkovne površine</w:t>
      </w:r>
    </w:p>
    <w:p w14:paraId="1B836F5A"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najveća dozvoljena visina hotela je 15m, a </w:t>
      </w:r>
      <w:r w:rsidRPr="004E3FF3">
        <w:rPr>
          <w:rFonts w:ascii="Arial" w:eastAsia="Times New Roman" w:hAnsi="Arial"/>
          <w:sz w:val="20"/>
          <w:szCs w:val="20"/>
          <w:lang w:eastAsia="hr-HR"/>
        </w:rPr>
        <w:t>najveći dozvoljeni broj nadzemnih etaža 4 odnosno ukupno 6 etaža u bilo kojem presjeku kroz građevinu</w:t>
      </w:r>
    </w:p>
    <w:p w14:paraId="1C5390A9"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najveća dozvoljena visina vila je 7m, </w:t>
      </w:r>
      <w:r w:rsidRPr="004E3FF3">
        <w:rPr>
          <w:rFonts w:ascii="Arial" w:eastAsia="Times New Roman" w:hAnsi="Arial"/>
          <w:sz w:val="20"/>
          <w:szCs w:val="20"/>
          <w:lang w:eastAsia="hr-HR"/>
        </w:rPr>
        <w:t xml:space="preserve">uz najviše 2 nadzemne etaže, </w:t>
      </w:r>
    </w:p>
    <w:p w14:paraId="4CE16961"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7E947ABD"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uvjeti gradnje za kampove unutar područja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 xml:space="preserve"> utvrđuju se kako slijedi:</w:t>
      </w:r>
    </w:p>
    <w:p w14:paraId="21358FF6"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veličina građevnih čestica</w:t>
      </w:r>
      <w:r w:rsidRPr="004E3FF3">
        <w:rPr>
          <w:rFonts w:ascii="Arial" w:eastAsia="Times New Roman" w:hAnsi="Arial" w:cs="Arial"/>
          <w:sz w:val="20"/>
          <w:szCs w:val="20"/>
          <w:u w:val="single"/>
          <w:lang w:eastAsia="hr-HR"/>
        </w:rPr>
        <w:t xml:space="preserve"> je</w:t>
      </w:r>
      <w:r w:rsidRPr="004E3FF3">
        <w:rPr>
          <w:rFonts w:ascii="Arial" w:eastAsia="Times New Roman" w:hAnsi="Arial" w:cs="Arial"/>
          <w:sz w:val="20"/>
          <w:szCs w:val="20"/>
          <w:lang w:eastAsia="hr-HR"/>
        </w:rPr>
        <w:t xml:space="preserve"> minimalno 2.000m</w:t>
      </w:r>
      <w:r w:rsidRPr="004E3FF3">
        <w:rPr>
          <w:rFonts w:ascii="Arial" w:eastAsia="Times New Roman" w:hAnsi="Arial" w:cs="Arial"/>
          <w:sz w:val="20"/>
          <w:szCs w:val="20"/>
          <w:vertAlign w:val="superscript"/>
          <w:lang w:eastAsia="hr-HR"/>
        </w:rPr>
        <w:t>2</w:t>
      </w:r>
      <w:r w:rsidRPr="004E3FF3">
        <w:rPr>
          <w:rFonts w:ascii="Arial" w:eastAsia="Times New Roman" w:hAnsi="Arial" w:cs="Arial"/>
          <w:sz w:val="20"/>
          <w:szCs w:val="20"/>
          <w:lang w:eastAsia="hr-HR"/>
        </w:rPr>
        <w:t>, a maksimalno 150.000m2. Ukoliko je veličina građevne čestice postojećega kampa veća od 150.000m</w:t>
      </w:r>
      <w:r w:rsidRPr="004E3FF3">
        <w:rPr>
          <w:rFonts w:ascii="Arial" w:eastAsia="Times New Roman" w:hAnsi="Arial" w:cs="Arial"/>
          <w:sz w:val="20"/>
          <w:szCs w:val="20"/>
          <w:vertAlign w:val="superscript"/>
          <w:lang w:eastAsia="hr-HR"/>
        </w:rPr>
        <w:t>2</w:t>
      </w:r>
      <w:r w:rsidRPr="004E3FF3">
        <w:rPr>
          <w:rFonts w:ascii="Arial" w:eastAsia="Times New Roman" w:hAnsi="Arial" w:cs="Arial"/>
          <w:sz w:val="20"/>
          <w:szCs w:val="20"/>
          <w:lang w:eastAsia="hr-HR"/>
        </w:rPr>
        <w:t>, ista se može zadržati ali ne i povećati</w:t>
      </w:r>
    </w:p>
    <w:p w14:paraId="1EE0880B"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koeficijent izgrađenosti građevnih čestica: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0,005 i 0,10, pri čemu se površine za kampiranje ne računaju kao </w:t>
      </w:r>
      <w:proofErr w:type="spellStart"/>
      <w:r w:rsidRPr="004E3FF3">
        <w:rPr>
          <w:rFonts w:ascii="Arial" w:eastAsia="Times New Roman" w:hAnsi="Arial" w:cs="Arial"/>
          <w:sz w:val="20"/>
          <w:szCs w:val="20"/>
          <w:lang w:eastAsia="hr-HR"/>
        </w:rPr>
        <w:t>gradivi</w:t>
      </w:r>
      <w:proofErr w:type="spellEnd"/>
      <w:r w:rsidRPr="004E3FF3">
        <w:rPr>
          <w:rFonts w:ascii="Arial" w:eastAsia="Times New Roman" w:hAnsi="Arial" w:cs="Arial"/>
          <w:sz w:val="20"/>
          <w:szCs w:val="20"/>
          <w:lang w:eastAsia="hr-HR"/>
        </w:rPr>
        <w:t xml:space="preserve"> dio građevne čestice, uz uvjet da smještajne jedinice nisu na čvrst način povezane sa tlom</w:t>
      </w:r>
    </w:p>
    <w:p w14:paraId="26CFBFE6"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koeficijent iskoristivosti građevnih čestica : kis, može kretati između 0,005 i 0,10, pri čemu se površine za kampiranje ne uračunavaju</w:t>
      </w:r>
    </w:p>
    <w:p w14:paraId="0B01B359"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najviša dozvoljena visina građevina je </w:t>
      </w:r>
      <w:smartTag w:uri="urn:schemas-microsoft-com:office:smarttags" w:element="metricconverter">
        <w:smartTagPr>
          <w:attr w:name="ProductID" w:val="6,0 m"/>
        </w:smartTagPr>
        <w:r w:rsidRPr="004E3FF3">
          <w:rPr>
            <w:rFonts w:ascii="Arial" w:eastAsia="Times New Roman" w:hAnsi="Arial" w:cs="Arial"/>
            <w:sz w:val="20"/>
            <w:szCs w:val="20"/>
            <w:lang w:eastAsia="hr-HR"/>
          </w:rPr>
          <w:t>6,0 m</w:t>
        </w:r>
      </w:smartTag>
      <w:r w:rsidRPr="004E3FF3">
        <w:rPr>
          <w:rFonts w:ascii="Arial" w:eastAsia="Times New Roman" w:hAnsi="Arial" w:cs="Arial"/>
          <w:sz w:val="20"/>
          <w:szCs w:val="20"/>
          <w:lang w:eastAsia="hr-HR"/>
        </w:rPr>
        <w:t>, uz najviše 2 nadzemne etaže</w:t>
      </w:r>
    </w:p>
    <w:p w14:paraId="5B4A1A2C"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najmanje 40% površine građevinske čestice mora biti uređeno kao prirodno zelenilo ili uređene parkovne površine</w:t>
      </w:r>
    </w:p>
    <w:p w14:paraId="44DAF6B5"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smještajne jedinice i prateći sadržaji moraju biti udaljeni najmanje 25 metara od obalne crte</w:t>
      </w:r>
    </w:p>
    <w:p w14:paraId="1F3746BD"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smještajne jedinice ne smiju biti na čvrst način povezane sa tlom.</w:t>
      </w:r>
    </w:p>
    <w:p w14:paraId="26A170FE"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(2) Odvodnja otpadnih voda mora se riješiti zatvorenim kanalizacijskim sustavom s pročišćavanjem.</w:t>
      </w:r>
    </w:p>
    <w:p w14:paraId="1A7879D2"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lastRenderedPageBreak/>
        <w:t xml:space="preserve">(3) Svaka vrsta unutar </w:t>
      </w:r>
      <w:proofErr w:type="spellStart"/>
      <w:r w:rsidRPr="004E3FF3">
        <w:rPr>
          <w:rFonts w:ascii="Arial" w:eastAsia="Times New Roman" w:hAnsi="Arial" w:cs="Arial"/>
          <w:spacing w:val="-2"/>
          <w:sz w:val="20"/>
          <w:szCs w:val="20"/>
          <w:lang w:eastAsia="hr-HR"/>
        </w:rPr>
        <w:t>TRPa</w:t>
      </w:r>
      <w:proofErr w:type="spellEnd"/>
      <w:r w:rsidRPr="004E3FF3">
        <w:rPr>
          <w:rFonts w:ascii="Arial" w:eastAsia="Times New Roman" w:hAnsi="Arial" w:cs="Arial"/>
          <w:spacing w:val="-2"/>
          <w:sz w:val="20"/>
          <w:szCs w:val="20"/>
          <w:lang w:eastAsia="hr-HR"/>
        </w:rPr>
        <w:t xml:space="preserve"> je jedinstvena prostorno-funkcionalna cjelina sa jedinstvenim upravljanjem, a planira se sukladno posebnim propisima odgovarajućim za svaku vrstu, limitirano ukupnom površinom i smještajnim kapacitetom iz čl.23.</w:t>
      </w:r>
    </w:p>
    <w:p w14:paraId="1AE633F3"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 xml:space="preserve">(4) Za svaku vrstu ugostiteljsko-turističke namjene unutar </w:t>
      </w:r>
      <w:proofErr w:type="spellStart"/>
      <w:r w:rsidRPr="004E3FF3">
        <w:rPr>
          <w:rFonts w:ascii="Arial" w:eastAsia="Times New Roman" w:hAnsi="Arial" w:cs="Arial"/>
          <w:spacing w:val="-2"/>
          <w:sz w:val="20"/>
          <w:szCs w:val="20"/>
          <w:lang w:eastAsia="hr-HR"/>
        </w:rPr>
        <w:t>TRPa</w:t>
      </w:r>
      <w:proofErr w:type="spellEnd"/>
      <w:r w:rsidRPr="004E3FF3">
        <w:rPr>
          <w:rFonts w:ascii="Arial" w:eastAsia="Times New Roman" w:hAnsi="Arial" w:cs="Arial"/>
          <w:spacing w:val="-2"/>
          <w:sz w:val="20"/>
          <w:szCs w:val="20"/>
          <w:lang w:eastAsia="hr-HR"/>
        </w:rPr>
        <w:t xml:space="preserve"> formira se jedna građevna čestica te po potrebi jedna ili više građevnih čestica za prateće sadržaje  te infrastrukturne površine i građevine. Izdvojeno građevinsko područje izvan naselja ugostiteljsko turističke namjene može činiti i samo jedna građevna čestica.</w:t>
      </w:r>
    </w:p>
    <w:p w14:paraId="0C63AFC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(5) Ostali lokacijski uvjeti za građenje u ovom građevinskom području će se primjenjivati prema lokacijskim uvjetima za građenje u naseljima.</w:t>
      </w:r>
    </w:p>
    <w:p w14:paraId="675ADEC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4213357"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Unutar građevinskih područja turističkih područja (TP) – KRČ (NA </w:t>
      </w: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JARICE (NA </w:t>
      </w: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KORTINA (NA </w:t>
      </w: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cs="Arial"/>
          <w:sz w:val="20"/>
          <w:szCs w:val="20"/>
          <w:lang w:eastAsia="hr-HR"/>
        </w:rPr>
        <w:t>)</w:t>
      </w:r>
      <w:r w:rsidRPr="004E3FF3">
        <w:rPr>
          <w:rFonts w:ascii="Arial" w:eastAsia="Times New Roman" w:hAnsi="Arial"/>
          <w:sz w:val="20"/>
          <w:szCs w:val="20"/>
          <w:lang w:eastAsia="hr-HR"/>
        </w:rPr>
        <w:t>i MUŽOLINI (NA Buje) vrijede slijedeći uvjeti građenja:</w:t>
      </w:r>
    </w:p>
    <w:p w14:paraId="28BB492E"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mogu se graditi smještajne ugostiteljsko - turističke građevine vrste T2-turističko naselje u TP Jarice i </w:t>
      </w:r>
      <w:proofErr w:type="spellStart"/>
      <w:r w:rsidRPr="004E3FF3">
        <w:rPr>
          <w:rFonts w:ascii="Arial" w:eastAsia="Times New Roman" w:hAnsi="Arial"/>
          <w:sz w:val="20"/>
          <w:szCs w:val="20"/>
          <w:lang w:eastAsia="hr-HR"/>
        </w:rPr>
        <w:t>Kortina</w:t>
      </w:r>
      <w:proofErr w:type="spellEnd"/>
      <w:r w:rsidRPr="004E3FF3">
        <w:rPr>
          <w:rFonts w:ascii="Arial" w:eastAsia="Times New Roman" w:hAnsi="Arial"/>
          <w:sz w:val="20"/>
          <w:szCs w:val="20"/>
          <w:lang w:eastAsia="hr-HR"/>
        </w:rPr>
        <w:t xml:space="preserve">, te T1-hoteli i/ili T2-turističko naselje u TP Krč i </w:t>
      </w:r>
      <w:proofErr w:type="spellStart"/>
      <w:r w:rsidRPr="004E3FF3">
        <w:rPr>
          <w:rFonts w:ascii="Arial" w:eastAsia="Times New Roman" w:hAnsi="Arial"/>
          <w:sz w:val="20"/>
          <w:szCs w:val="20"/>
          <w:lang w:eastAsia="hr-HR"/>
        </w:rPr>
        <w:t>Mužolini</w:t>
      </w:r>
      <w:proofErr w:type="spellEnd"/>
      <w:r w:rsidRPr="004E3FF3">
        <w:rPr>
          <w:rFonts w:ascii="Arial" w:eastAsia="Times New Roman" w:hAnsi="Arial"/>
          <w:sz w:val="20"/>
          <w:szCs w:val="20"/>
          <w:lang w:eastAsia="hr-HR"/>
        </w:rPr>
        <w:t>, kapaciteta prema odredbama ovoga Plana</w:t>
      </w:r>
      <w:r w:rsidRPr="004E3FF3">
        <w:rPr>
          <w:rFonts w:ascii="Arial" w:eastAsia="Times New Roman" w:hAnsi="Arial" w:cs="Arial"/>
          <w:sz w:val="20"/>
          <w:szCs w:val="20"/>
          <w:lang w:eastAsia="hr-HR"/>
        </w:rPr>
        <w:t xml:space="preserve">      </w:t>
      </w:r>
    </w:p>
    <w:p w14:paraId="33F32282"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pored smještajnih građevina, na ovim se područjima mogu graditi građevine pratećih ugostiteljsko turističkih sadržaja (sportski, rekreacijski, ugostiteljski, uslužni, zabavni i sl.)</w:t>
      </w:r>
    </w:p>
    <w:p w14:paraId="117FA2EE"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najveća dozvoljena izgrađenost iznosi 30% površine svake građevne čestice, najveći dozvoljeni koeficijent iskoristivosti iznosi 0,8, te se najmanje 40% površine svake građevinske čestice mora urediti kao </w:t>
      </w:r>
      <w:proofErr w:type="spellStart"/>
      <w:r w:rsidRPr="004E3FF3">
        <w:rPr>
          <w:rFonts w:ascii="Arial" w:eastAsia="Times New Roman" w:hAnsi="Arial"/>
          <w:sz w:val="20"/>
          <w:szCs w:val="20"/>
          <w:lang w:eastAsia="hr-HR"/>
        </w:rPr>
        <w:t>prirodnozelenilo</w:t>
      </w:r>
      <w:proofErr w:type="spellEnd"/>
      <w:r w:rsidRPr="004E3FF3">
        <w:rPr>
          <w:rFonts w:ascii="Arial" w:eastAsia="Times New Roman" w:hAnsi="Arial"/>
          <w:sz w:val="20"/>
          <w:szCs w:val="20"/>
          <w:lang w:eastAsia="hr-HR"/>
        </w:rPr>
        <w:t xml:space="preserve"> ili uređene parkovne površine</w:t>
      </w:r>
    </w:p>
    <w:p w14:paraId="689A45CC"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najveća dozvoljena visina hotela je 12m, a </w:t>
      </w:r>
      <w:r w:rsidRPr="004E3FF3">
        <w:rPr>
          <w:rFonts w:ascii="Arial" w:eastAsia="Times New Roman" w:hAnsi="Arial"/>
          <w:sz w:val="20"/>
          <w:szCs w:val="20"/>
          <w:lang w:eastAsia="hr-HR"/>
        </w:rPr>
        <w:t>najveći dozvoljeni broj nadzemnih etaža 3 odnosno ukupno 5 etaža u bilo kojem presjeku kroz građevinu</w:t>
      </w:r>
    </w:p>
    <w:p w14:paraId="01748BF0"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najveća dozvoljena visina vila je 7m, uz najviše 2 nadzemne etaže, </w:t>
      </w:r>
    </w:p>
    <w:p w14:paraId="6F292E15"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19D9C8CE"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(2) Odvodnja otpadnih voda mora se riješiti zatvorenim kanalizacijskim sustavom s pročišćavanjem.</w:t>
      </w:r>
    </w:p>
    <w:p w14:paraId="52F93883"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(3) TP je jedinstvena prostorno-funkcionalna cjelina sa jedinstvenim upravljanjem, a planira se sukladno posebnim propisima odgovarajućim za svaku vrstu,</w:t>
      </w:r>
      <w:r w:rsidRPr="004E3FF3">
        <w:rPr>
          <w:rFonts w:ascii="Arial" w:eastAsia="Times New Roman" w:hAnsi="Arial"/>
          <w:sz w:val="20"/>
          <w:szCs w:val="20"/>
        </w:rPr>
        <w:t xml:space="preserve"> </w:t>
      </w:r>
      <w:r w:rsidRPr="004E3FF3">
        <w:rPr>
          <w:rFonts w:ascii="Arial" w:eastAsia="Times New Roman" w:hAnsi="Arial" w:cs="Arial"/>
          <w:spacing w:val="-2"/>
          <w:sz w:val="20"/>
          <w:szCs w:val="20"/>
          <w:lang w:eastAsia="hr-HR"/>
        </w:rPr>
        <w:t>limitirano površinom i smještajnim kapacitetom iz čl.23..</w:t>
      </w:r>
    </w:p>
    <w:p w14:paraId="3DF9E3D7"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 xml:space="preserve">(4) Za svaku vrstu ugostiteljsko-turističke namjene unutar </w:t>
      </w:r>
      <w:proofErr w:type="spellStart"/>
      <w:r w:rsidRPr="004E3FF3">
        <w:rPr>
          <w:rFonts w:ascii="Arial" w:eastAsia="Times New Roman" w:hAnsi="Arial" w:cs="Arial"/>
          <w:spacing w:val="-2"/>
          <w:sz w:val="20"/>
          <w:szCs w:val="20"/>
          <w:lang w:eastAsia="hr-HR"/>
        </w:rPr>
        <w:t>TPa</w:t>
      </w:r>
      <w:proofErr w:type="spellEnd"/>
      <w:r w:rsidRPr="004E3FF3">
        <w:rPr>
          <w:rFonts w:ascii="Arial" w:eastAsia="Times New Roman" w:hAnsi="Arial" w:cs="Arial"/>
          <w:spacing w:val="-2"/>
          <w:sz w:val="20"/>
          <w:szCs w:val="20"/>
          <w:lang w:eastAsia="hr-HR"/>
        </w:rPr>
        <w:t xml:space="preserve"> formira se jedna građevna čestica te po potrebi jedna ili više građevnih čestica za prateće sadržaje  te infrastrukturne površine i građevine. Izdvojeno građevinsko područje izvan naselja ugostiteljsko turističke namjene može činiti i samo jedna građevna čestica.</w:t>
      </w:r>
    </w:p>
    <w:p w14:paraId="36A67850"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(5) Ostali lokacijski uvjeti za građenje u ovom građevinskom području će se primjenjivati prema lokacijskim uvjetima za građenje u naseljima.</w:t>
      </w:r>
    </w:p>
    <w:p w14:paraId="2B625A4C"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p>
    <w:p w14:paraId="772EE927" w14:textId="77777777" w:rsidR="004E3FF3" w:rsidRPr="004E3FF3" w:rsidRDefault="004E3FF3" w:rsidP="004E3FF3">
      <w:pPr>
        <w:tabs>
          <w:tab w:val="left" w:pos="1080"/>
        </w:tab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GRAĐEVINSKA PODRUČJA SPORTSKO-REKREACIJSKE NAMJENE</w:t>
      </w:r>
    </w:p>
    <w:p w14:paraId="5DB36B5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728B680"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 xml:space="preserve">(1) Uvjeti gradnje za građevinsko područje golf igrališta  (R1) s golf smještajem– MARKOCIJA (dio koji pripada Gradu Buje) (NA </w:t>
      </w:r>
      <w:proofErr w:type="spellStart"/>
      <w:r w:rsidRPr="004E3FF3">
        <w:rPr>
          <w:rFonts w:ascii="Arial" w:eastAsia="Times New Roman" w:hAnsi="Arial" w:cs="Arial"/>
          <w:spacing w:val="-2"/>
          <w:sz w:val="20"/>
          <w:szCs w:val="20"/>
          <w:lang w:eastAsia="hr-HR"/>
        </w:rPr>
        <w:t>Gamboci</w:t>
      </w:r>
      <w:proofErr w:type="spellEnd"/>
      <w:r w:rsidRPr="004E3FF3">
        <w:rPr>
          <w:rFonts w:ascii="Arial" w:eastAsia="Times New Roman" w:hAnsi="Arial" w:cs="Arial"/>
          <w:spacing w:val="-2"/>
          <w:sz w:val="20"/>
          <w:szCs w:val="20"/>
          <w:lang w:eastAsia="hr-HR"/>
        </w:rPr>
        <w:t>):</w:t>
      </w:r>
    </w:p>
    <w:p w14:paraId="7FEE2F8D" w14:textId="77777777" w:rsidR="004E3FF3" w:rsidRPr="004E3FF3" w:rsidRDefault="004E3FF3" w:rsidP="004E3FF3">
      <w:pPr>
        <w:numPr>
          <w:ilvl w:val="0"/>
          <w:numId w:val="138"/>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 xml:space="preserve">golf igralište </w:t>
      </w:r>
      <w:proofErr w:type="spellStart"/>
      <w:r w:rsidRPr="004E3FF3">
        <w:rPr>
          <w:rFonts w:ascii="Arial" w:eastAsia="Times New Roman" w:hAnsi="Arial" w:cs="Arial"/>
          <w:spacing w:val="-2"/>
          <w:sz w:val="20"/>
          <w:szCs w:val="20"/>
          <w:lang w:eastAsia="hr-HR"/>
        </w:rPr>
        <w:t>Markocija</w:t>
      </w:r>
      <w:proofErr w:type="spellEnd"/>
      <w:r w:rsidRPr="004E3FF3">
        <w:rPr>
          <w:rFonts w:ascii="Arial" w:eastAsia="Times New Roman" w:hAnsi="Arial" w:cs="Arial"/>
          <w:spacing w:val="-2"/>
          <w:sz w:val="20"/>
          <w:szCs w:val="20"/>
          <w:lang w:eastAsia="hr-HR"/>
        </w:rPr>
        <w:t xml:space="preserve"> (R1)</w:t>
      </w:r>
    </w:p>
    <w:p w14:paraId="6FA3395E"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 golf igrališta, na način da ukupna površina golf igrališta sa golf smještajem, računajući dijelove koji pripadaju Gradu Umagu i Gradu Buje, bude najviše 120,0ha</w:t>
      </w:r>
    </w:p>
    <w:p w14:paraId="63DCC2CF"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najmanje 60% obuhvata građevinskog područja golf igrališta treba biti uređeno kao parkovni nasadi i prirodno zelenilo, dok se na preostalih 40% gradi golf igralište sa pratećim sadržajima (klupske kuće, spremišta, servisi i sl. i smještaj). </w:t>
      </w:r>
    </w:p>
    <w:p w14:paraId="272A5C30"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Ukupni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ne smije biti veći od 0,02, a kis od 0,05</w:t>
      </w:r>
    </w:p>
    <w:p w14:paraId="1F1F60E0"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visina i broj etaža građevina - najviša dozvoljena visina zgrada iznosi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 uz najviše 3 nadzemne etaže</w:t>
      </w:r>
    </w:p>
    <w:p w14:paraId="11D43723" w14:textId="77777777" w:rsidR="004E3FF3" w:rsidRPr="004E3FF3" w:rsidRDefault="004E3FF3" w:rsidP="004E3FF3">
      <w:pPr>
        <w:numPr>
          <w:ilvl w:val="0"/>
          <w:numId w:val="138"/>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golf smještaj - golf naselje Glavica (ugostiteljsko turistička namjena, skupina „hoteli“) je zona unutar golf igrališta namijenjena gradnji smještajnih i drugih pratećih sadržaja golf naselja:</w:t>
      </w:r>
    </w:p>
    <w:p w14:paraId="1553F151"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visina i broj etaža građevina </w:t>
      </w:r>
    </w:p>
    <w:p w14:paraId="505D5B5C" w14:textId="77777777" w:rsidR="004E3FF3" w:rsidRPr="004E3FF3" w:rsidRDefault="004E3FF3" w:rsidP="004E3FF3">
      <w:pPr>
        <w:numPr>
          <w:ilvl w:val="1"/>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najviša dozvoljena visina centralne (hotelske) zgrade iznosi </w:t>
      </w:r>
      <w:smartTag w:uri="urn:schemas-microsoft-com:office:smarttags" w:element="metricconverter">
        <w:smartTagPr>
          <w:attr w:name="ProductID" w:val="12,5 m"/>
        </w:smartTagPr>
        <w:r w:rsidRPr="004E3FF3">
          <w:rPr>
            <w:rFonts w:ascii="Arial" w:eastAsia="Times New Roman" w:hAnsi="Arial" w:cs="Arial"/>
            <w:sz w:val="20"/>
            <w:szCs w:val="20"/>
            <w:lang w:eastAsia="hr-HR"/>
          </w:rPr>
          <w:t>12,5 m</w:t>
        </w:r>
      </w:smartTag>
      <w:r w:rsidRPr="004E3FF3">
        <w:rPr>
          <w:rFonts w:ascii="Arial" w:eastAsia="Times New Roman" w:hAnsi="Arial" w:cs="Arial"/>
          <w:sz w:val="20"/>
          <w:szCs w:val="20"/>
          <w:lang w:eastAsia="hr-HR"/>
        </w:rPr>
        <w:t>, uz najviše četiri nadzemne etaže</w:t>
      </w:r>
    </w:p>
    <w:p w14:paraId="2886B556" w14:textId="77777777" w:rsidR="004E3FF3" w:rsidRPr="004E3FF3" w:rsidRDefault="004E3FF3" w:rsidP="004E3FF3">
      <w:pPr>
        <w:numPr>
          <w:ilvl w:val="1"/>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najviša dozvoljena visina ostalih zgrada u golf naselju iznosi </w:t>
      </w:r>
      <w:smartTag w:uri="urn:schemas-microsoft-com:office:smarttags" w:element="metricconverter">
        <w:smartTagPr>
          <w:attr w:name="ProductID" w:val="6,0 m"/>
        </w:smartTagPr>
        <w:r w:rsidRPr="004E3FF3">
          <w:rPr>
            <w:rFonts w:ascii="Arial" w:eastAsia="Times New Roman" w:hAnsi="Arial" w:cs="Arial"/>
            <w:sz w:val="20"/>
            <w:szCs w:val="20"/>
            <w:lang w:eastAsia="hr-HR"/>
          </w:rPr>
          <w:t>6,0 m</w:t>
        </w:r>
      </w:smartTag>
      <w:r w:rsidRPr="004E3FF3">
        <w:rPr>
          <w:rFonts w:ascii="Arial" w:eastAsia="Times New Roman" w:hAnsi="Arial" w:cs="Arial"/>
          <w:sz w:val="20"/>
          <w:szCs w:val="20"/>
          <w:lang w:eastAsia="hr-HR"/>
        </w:rPr>
        <w:t>, uz najviše dvije nadzemne etaže</w:t>
      </w:r>
    </w:p>
    <w:p w14:paraId="52E760B5"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1175F00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7484E738"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lastRenderedPageBreak/>
        <w:t>(3) Odvodnja otpadnih voda mora se riješiti zatvorenim kanalizacijskim sustavom s pročišćavanjem.</w:t>
      </w:r>
    </w:p>
    <w:p w14:paraId="29A74A87"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val="sq-AL" w:eastAsia="hr-HR"/>
        </w:rPr>
        <w:t xml:space="preserve">(4) Za održavanje golf igrališta </w:t>
      </w:r>
      <w:r w:rsidRPr="004E3FF3">
        <w:rPr>
          <w:rFonts w:ascii="Arial" w:eastAsia="Times New Roman" w:hAnsi="Arial" w:cs="Arial"/>
          <w:spacing w:val="-2"/>
          <w:sz w:val="20"/>
          <w:szCs w:val="20"/>
          <w:lang w:eastAsia="hr-HR"/>
        </w:rPr>
        <w:t xml:space="preserve">prvenstveno se mora koristiti </w:t>
      </w:r>
      <w:r w:rsidRPr="004E3FF3">
        <w:rPr>
          <w:rFonts w:ascii="Arial" w:eastAsia="Times New Roman" w:hAnsi="Arial" w:cs="Arial"/>
          <w:spacing w:val="-2"/>
          <w:sz w:val="20"/>
          <w:szCs w:val="20"/>
          <w:lang w:val="sq-AL" w:eastAsia="hr-HR"/>
        </w:rPr>
        <w:t>pročišćena otpadna voda</w:t>
      </w:r>
      <w:r w:rsidRPr="004E3FF3">
        <w:rPr>
          <w:rFonts w:ascii="Arial" w:eastAsia="Times New Roman" w:hAnsi="Arial" w:cs="Arial"/>
          <w:spacing w:val="-2"/>
          <w:sz w:val="20"/>
          <w:szCs w:val="20"/>
          <w:lang w:eastAsia="hr-HR"/>
        </w:rPr>
        <w:t>,</w:t>
      </w:r>
      <w:r w:rsidRPr="004E3FF3">
        <w:rPr>
          <w:rFonts w:ascii="Arial" w:eastAsia="Times New Roman" w:hAnsi="Arial" w:cs="Arial"/>
          <w:spacing w:val="-2"/>
          <w:sz w:val="20"/>
          <w:szCs w:val="20"/>
          <w:lang w:val="sq-AL" w:eastAsia="hr-HR"/>
        </w:rPr>
        <w:t xml:space="preserve"> a </w:t>
      </w:r>
      <w:r w:rsidRPr="004E3FF3">
        <w:rPr>
          <w:rFonts w:ascii="Arial" w:eastAsia="Times New Roman" w:hAnsi="Arial" w:cs="Arial"/>
          <w:spacing w:val="-2"/>
          <w:sz w:val="20"/>
          <w:szCs w:val="20"/>
          <w:lang w:eastAsia="hr-HR"/>
        </w:rPr>
        <w:t xml:space="preserve">voda iz vodoopskrbnog sustava može se koristiti samo uz suglasnost nadležnih tijela (“Hrvatskih voda” i javnih isporučitelja vodne usluge), </w:t>
      </w:r>
      <w:r w:rsidRPr="004E3FF3">
        <w:rPr>
          <w:rFonts w:ascii="Arial" w:eastAsia="Times New Roman" w:hAnsi="Arial" w:cs="Arial"/>
          <w:spacing w:val="-2"/>
          <w:sz w:val="20"/>
          <w:szCs w:val="20"/>
          <w:lang w:val="sq-AL" w:eastAsia="hr-HR"/>
        </w:rPr>
        <w:t>vodeći računa o prioritetu korištenja vode u vodoopskrbne svrhe</w:t>
      </w:r>
    </w:p>
    <w:p w14:paraId="11E2E83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(5) Ostali lokacijski uvjeti za građenje u ovom građevinskom području će se primjenjivati prema lokacijskim uvjetima za građenje u naseljima.</w:t>
      </w:r>
    </w:p>
    <w:p w14:paraId="48F2A71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0022BC0"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E553646"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 xml:space="preserve">(1) Uvjeti gradnje za građevinsko područje  izletište (R7) – KANEDO (NA </w:t>
      </w:r>
      <w:proofErr w:type="spellStart"/>
      <w:r w:rsidRPr="004E3FF3">
        <w:rPr>
          <w:rFonts w:ascii="Arial" w:eastAsia="Times New Roman" w:hAnsi="Arial" w:cs="Arial"/>
          <w:spacing w:val="-2"/>
          <w:sz w:val="20"/>
          <w:szCs w:val="20"/>
          <w:lang w:eastAsia="hr-HR"/>
        </w:rPr>
        <w:t>Sv.Marija</w:t>
      </w:r>
      <w:proofErr w:type="spellEnd"/>
      <w:r w:rsidRPr="004E3FF3">
        <w:rPr>
          <w:rFonts w:ascii="Arial" w:eastAsia="Times New Roman" w:hAnsi="Arial" w:cs="Arial"/>
          <w:spacing w:val="-2"/>
          <w:sz w:val="20"/>
          <w:szCs w:val="20"/>
          <w:lang w:eastAsia="hr-HR"/>
        </w:rPr>
        <w:t xml:space="preserve"> na Krasu)</w:t>
      </w:r>
    </w:p>
    <w:p w14:paraId="760FE6E1"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w:t>
      </w:r>
    </w:p>
    <w:p w14:paraId="5B194291"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0,001 i 0,04</w:t>
      </w:r>
    </w:p>
    <w:p w14:paraId="731BA630"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se može kretati između 0,001 i 0,06</w:t>
      </w:r>
    </w:p>
    <w:p w14:paraId="06C386C3"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visina i broj etaža građevina - najviša dozvoljena visina zgrada iznosi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 uz najviše 2 nadzemne etaže</w:t>
      </w:r>
    </w:p>
    <w:p w14:paraId="16159C1E"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5612E3F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2DC170D9"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71130C0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(3) Ostali lokacijski uvjeti za građenje u ovom građevinskom području će se primjenjivati prema lokacijskim uvjetima za građenje u naseljima.</w:t>
      </w:r>
    </w:p>
    <w:p w14:paraId="02C212B0"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6A5393D2"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(4) Građevinsko područje Izletište </w:t>
      </w:r>
      <w:proofErr w:type="spellStart"/>
      <w:r w:rsidRPr="004E3FF3">
        <w:rPr>
          <w:rFonts w:ascii="Arial" w:eastAsia="Times New Roman" w:hAnsi="Arial" w:cs="Arial"/>
          <w:sz w:val="20"/>
          <w:szCs w:val="20"/>
          <w:lang w:eastAsia="hr-HR"/>
        </w:rPr>
        <w:t>Kanedo</w:t>
      </w:r>
      <w:proofErr w:type="spellEnd"/>
      <w:r w:rsidRPr="004E3FF3">
        <w:rPr>
          <w:rFonts w:ascii="Arial" w:eastAsia="Times New Roman" w:hAnsi="Arial" w:cs="Arial"/>
          <w:sz w:val="20"/>
          <w:szCs w:val="20"/>
          <w:lang w:eastAsia="hr-HR"/>
        </w:rPr>
        <w:t xml:space="preserve"> (R7) je smješteno u planom označenom poplavnom području. Lokacijski uvjeti za građevine u ovom području moraju biti u skladu s Pravilnikom o mjerama zaštite od elementarnih nepogoda i ratnih opasnosti u prostornom planiranju i uređivanju prostora (NN 29/83, 36/85 i 42/86) i posebnim uvjetima Hrvatskih voda. Nosilac planiranog zahvata u prostoru je odgovoran za zaštitu ljudi i imovine od mogućih utjecaja poplava i njihovih posljedica.</w:t>
      </w:r>
    </w:p>
    <w:p w14:paraId="235ACDBD"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6D938C1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0727D03"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5332C583"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(1) Uvjeti gradnje za građevinsko područje  sportskog otvorenog strelišta (R8) – RUPA (NA Kaštel)</w:t>
      </w:r>
    </w:p>
    <w:p w14:paraId="5DD0223B"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w:t>
      </w:r>
    </w:p>
    <w:p w14:paraId="14BE2400"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može iznositi najviše 0,01 (klupska zgrada površine  </w:t>
      </w:r>
      <w:proofErr w:type="spellStart"/>
      <w:r w:rsidRPr="004E3FF3">
        <w:rPr>
          <w:rFonts w:ascii="Arial" w:eastAsia="Times New Roman" w:hAnsi="Arial" w:cs="Arial"/>
          <w:sz w:val="20"/>
          <w:szCs w:val="20"/>
          <w:lang w:eastAsia="hr-HR"/>
        </w:rPr>
        <w:t>max</w:t>
      </w:r>
      <w:proofErr w:type="spellEnd"/>
      <w:r w:rsidRPr="004E3FF3">
        <w:rPr>
          <w:rFonts w:ascii="Arial" w:eastAsia="Times New Roman" w:hAnsi="Arial" w:cs="Arial"/>
          <w:sz w:val="20"/>
          <w:szCs w:val="20"/>
          <w:lang w:eastAsia="hr-HR"/>
        </w:rPr>
        <w:t xml:space="preserve"> </w:t>
      </w:r>
      <w:smartTag w:uri="urn:schemas-microsoft-com:office:smarttags" w:element="metricconverter">
        <w:smartTagPr>
          <w:attr w:name="ProductID" w:val="100 m2"/>
        </w:smartTagPr>
        <w:r w:rsidRPr="004E3FF3">
          <w:rPr>
            <w:rFonts w:ascii="Arial" w:eastAsia="Times New Roman" w:hAnsi="Arial" w:cs="Arial"/>
            <w:sz w:val="20"/>
            <w:szCs w:val="20"/>
            <w:lang w:eastAsia="hr-HR"/>
          </w:rPr>
          <w:t>100 m2</w:t>
        </w:r>
      </w:smartTag>
      <w:r w:rsidRPr="004E3FF3">
        <w:rPr>
          <w:rFonts w:ascii="Arial" w:eastAsia="Times New Roman" w:hAnsi="Arial" w:cs="Arial"/>
          <w:sz w:val="20"/>
          <w:szCs w:val="20"/>
          <w:lang w:eastAsia="hr-HR"/>
        </w:rPr>
        <w:t>, ostalo nadstrešnice i slični elementi)</w:t>
      </w:r>
    </w:p>
    <w:p w14:paraId="5D77E36C"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može iznositi najviše 0,01</w:t>
      </w:r>
    </w:p>
    <w:p w14:paraId="5B5C94C1"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visina i broj etaža građevina - najviša dozvoljena visina građevine iznosi </w:t>
      </w:r>
      <w:smartTag w:uri="urn:schemas-microsoft-com:office:smarttags" w:element="metricconverter">
        <w:smartTagPr>
          <w:attr w:name="ProductID" w:val="5,0 m"/>
        </w:smartTagPr>
        <w:r w:rsidRPr="004E3FF3">
          <w:rPr>
            <w:rFonts w:ascii="Arial" w:eastAsia="Times New Roman" w:hAnsi="Arial" w:cs="Arial"/>
            <w:sz w:val="20"/>
            <w:szCs w:val="20"/>
            <w:lang w:eastAsia="hr-HR"/>
          </w:rPr>
          <w:t>5,0 m</w:t>
        </w:r>
      </w:smartTag>
      <w:r w:rsidRPr="004E3FF3">
        <w:rPr>
          <w:rFonts w:ascii="Arial" w:eastAsia="Times New Roman" w:hAnsi="Arial" w:cs="Arial"/>
          <w:sz w:val="20"/>
          <w:szCs w:val="20"/>
          <w:lang w:eastAsia="hr-HR"/>
        </w:rPr>
        <w:t>, najviše jedna nadzemna etaža</w:t>
      </w:r>
    </w:p>
    <w:p w14:paraId="09C386E2"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2D1A4C9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64FA0BEF"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67A8B50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(3) Ostali lokacijski uvjeti za građenje u ovom građevinskom području će se primjenjivati prema lokacijskim uvjetima za građenje u naseljima.</w:t>
      </w:r>
    </w:p>
    <w:p w14:paraId="4E369CC6"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202924B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572FABD"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70A1894"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 xml:space="preserve">(1) Uvjeti gradnje za građevinska područja - sportsko rekreacijske centre &lt;2ha (R9) – SRC BUJE (NA Buje), SRC MOMJAN (NA </w:t>
      </w:r>
      <w:proofErr w:type="spellStart"/>
      <w:r w:rsidRPr="004E3FF3">
        <w:rPr>
          <w:rFonts w:ascii="Arial" w:eastAsia="Times New Roman" w:hAnsi="Arial" w:cs="Arial"/>
          <w:spacing w:val="-2"/>
          <w:sz w:val="20"/>
          <w:szCs w:val="20"/>
          <w:lang w:eastAsia="hr-HR"/>
        </w:rPr>
        <w:t>Momjan</w:t>
      </w:r>
      <w:proofErr w:type="spellEnd"/>
      <w:r w:rsidRPr="004E3FF3">
        <w:rPr>
          <w:rFonts w:ascii="Arial" w:eastAsia="Times New Roman" w:hAnsi="Arial" w:cs="Arial"/>
          <w:spacing w:val="-2"/>
          <w:sz w:val="20"/>
          <w:szCs w:val="20"/>
          <w:lang w:eastAsia="hr-HR"/>
        </w:rPr>
        <w:t xml:space="preserve">), SRC MARUŠIĆI (NA Marušići), SRC KORTIVI (NA </w:t>
      </w:r>
      <w:proofErr w:type="spellStart"/>
      <w:r w:rsidRPr="004E3FF3">
        <w:rPr>
          <w:rFonts w:ascii="Arial" w:eastAsia="Times New Roman" w:hAnsi="Arial" w:cs="Arial"/>
          <w:spacing w:val="-2"/>
          <w:sz w:val="20"/>
          <w:szCs w:val="20"/>
          <w:lang w:eastAsia="hr-HR"/>
        </w:rPr>
        <w:t>Momjan</w:t>
      </w:r>
      <w:proofErr w:type="spellEnd"/>
      <w:r w:rsidRPr="004E3FF3">
        <w:rPr>
          <w:rFonts w:ascii="Arial" w:eastAsia="Times New Roman" w:hAnsi="Arial" w:cs="Arial"/>
          <w:spacing w:val="-2"/>
          <w:sz w:val="20"/>
          <w:szCs w:val="20"/>
          <w:lang w:eastAsia="hr-HR"/>
        </w:rPr>
        <w:t xml:space="preserve">) i </w:t>
      </w:r>
      <w:r w:rsidRPr="004E3FF3">
        <w:rPr>
          <w:rFonts w:ascii="Arial" w:eastAsia="Times New Roman" w:hAnsi="Arial"/>
          <w:sz w:val="20"/>
          <w:szCs w:val="20"/>
          <w:lang w:eastAsia="hr-HR"/>
        </w:rPr>
        <w:t>SRC ŠKRILE (NA Plovanija)</w:t>
      </w:r>
      <w:r w:rsidRPr="004E3FF3">
        <w:rPr>
          <w:rFonts w:ascii="Arial" w:eastAsia="Times New Roman" w:hAnsi="Arial" w:cs="Arial"/>
          <w:spacing w:val="-2"/>
          <w:sz w:val="20"/>
          <w:szCs w:val="20"/>
          <w:lang w:eastAsia="hr-HR"/>
        </w:rPr>
        <w:t xml:space="preserve">, </w:t>
      </w: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w:t>
      </w:r>
    </w:p>
    <w:p w14:paraId="295D992B"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0,001 i 0,04</w:t>
      </w:r>
    </w:p>
    <w:p w14:paraId="06C9D154"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se može kretati između 0,001 i 0,06</w:t>
      </w:r>
    </w:p>
    <w:p w14:paraId="07703AAB"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visina i broj etaža građevina - najviša dozvoljena visina zgrada iznosi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 uz najviše 2 nadzemne etaže</w:t>
      </w:r>
    </w:p>
    <w:p w14:paraId="7787599B" w14:textId="77777777" w:rsidR="004E3FF3" w:rsidRPr="004E3FF3" w:rsidRDefault="004E3FF3" w:rsidP="004E3FF3">
      <w:pPr>
        <w:spacing w:after="0" w:line="240" w:lineRule="auto"/>
        <w:jc w:val="both"/>
        <w:rPr>
          <w:rFonts w:ascii="Arial" w:eastAsia="Times New Roman" w:hAnsi="Arial"/>
          <w:sz w:val="20"/>
          <w:szCs w:val="20"/>
          <w:lang w:eastAsia="hr-HR"/>
        </w:rPr>
      </w:pPr>
    </w:p>
    <w:p w14:paraId="1E8584F3" w14:textId="77777777" w:rsidR="004E3FF3" w:rsidRPr="004E3FF3" w:rsidRDefault="004E3FF3" w:rsidP="004E3FF3">
      <w:pPr>
        <w:tabs>
          <w:tab w:val="left" w:pos="284"/>
        </w:tabs>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(2) Za građenje hotela unutar SRC BUJE (NA Buje) vrijede slijedeći uvjeti:</w:t>
      </w:r>
    </w:p>
    <w:p w14:paraId="034A18A7"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minimalna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iznosi 800m2,</w:t>
      </w:r>
    </w:p>
    <w:p w14:paraId="4CA05EE3" w14:textId="77777777" w:rsidR="004E3FF3" w:rsidRPr="004E3FF3" w:rsidRDefault="004E3FF3" w:rsidP="004E3FF3">
      <w:pPr>
        <w:numPr>
          <w:ilvl w:val="0"/>
          <w:numId w:val="15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najveća dozvoljena izgrađenost iznosi 40% površine građevne čestice, najveći dozvoljeni koeficijent iskoristivosti iznosi 1,2</w:t>
      </w:r>
    </w:p>
    <w:p w14:paraId="3F65085A" w14:textId="77777777" w:rsidR="004E3FF3" w:rsidRPr="004E3FF3" w:rsidRDefault="004E3FF3" w:rsidP="004E3FF3">
      <w:pPr>
        <w:numPr>
          <w:ilvl w:val="0"/>
          <w:numId w:val="159"/>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lastRenderedPageBreak/>
        <w:t xml:space="preserve">najveća dozvoljena visina hotela je 12m, a </w:t>
      </w:r>
      <w:r w:rsidRPr="004E3FF3">
        <w:rPr>
          <w:rFonts w:ascii="Arial" w:eastAsia="Times New Roman" w:hAnsi="Arial"/>
          <w:sz w:val="20"/>
          <w:szCs w:val="20"/>
          <w:lang w:eastAsia="hr-HR"/>
        </w:rPr>
        <w:t>najveći dozvoljeni broj nadzemnih etaža 3 odnosno ukupno 5 etaža u bilo kojem presjeku kroz građevinu</w:t>
      </w:r>
    </w:p>
    <w:p w14:paraId="21FE4608"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32D15283" w14:textId="77777777" w:rsidR="004E3FF3" w:rsidRPr="004E3FF3" w:rsidRDefault="004E3FF3" w:rsidP="004E3FF3">
      <w:pPr>
        <w:tabs>
          <w:tab w:val="left" w:pos="284"/>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Za građenje sportske dvorane unutar SRC ŠKRILE (NA Plovanija) vrijede slijedeći uvjeti:</w:t>
      </w:r>
    </w:p>
    <w:p w14:paraId="23572882"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minimalna površina</w:t>
      </w:r>
      <w:r w:rsidRPr="004E3FF3">
        <w:rPr>
          <w:rFonts w:ascii="Arial" w:eastAsia="Times New Roman" w:hAnsi="Arial" w:cs="Arial"/>
          <w:b/>
          <w:spacing w:val="-2"/>
          <w:sz w:val="20"/>
          <w:szCs w:val="20"/>
          <w:lang w:eastAsia="hr-HR"/>
        </w:rPr>
        <w:t xml:space="preserve"> </w:t>
      </w:r>
      <w:r w:rsidRPr="004E3FF3">
        <w:rPr>
          <w:rFonts w:ascii="Arial" w:eastAsia="Times New Roman" w:hAnsi="Arial" w:cs="Arial"/>
          <w:spacing w:val="-2"/>
          <w:sz w:val="20"/>
          <w:szCs w:val="20"/>
          <w:lang w:eastAsia="hr-HR"/>
        </w:rPr>
        <w:t>građevne čestice iznosi 1500m2,</w:t>
      </w:r>
    </w:p>
    <w:p w14:paraId="61B9D08D"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najveća dozvoljena izgrađenost iznosi 60% površine građevne čestice, najveći dozvoljeni koeficijent iskoristivosti iznosi 0,6</w:t>
      </w:r>
    </w:p>
    <w:p w14:paraId="30829C72"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najveća dozvoljena visina dvorane je 14m, a najveći dozvoljeni broj nadzemnih etaža 1.</w:t>
      </w:r>
    </w:p>
    <w:p w14:paraId="1DB8987C"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4DBE831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Ograničenje u pogledu visine građevina iz stavaka 1.,2. i 3.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20B721F5" w14:textId="77777777" w:rsidR="004E3FF3" w:rsidRPr="004E3FF3" w:rsidRDefault="004E3FF3" w:rsidP="004E3FF3">
      <w:pPr>
        <w:spacing w:after="0" w:line="240" w:lineRule="auto"/>
        <w:rPr>
          <w:rFonts w:ascii="Arial" w:eastAsia="Times New Roman" w:hAnsi="Arial" w:cs="Arial"/>
          <w:spacing w:val="-2"/>
          <w:sz w:val="20"/>
          <w:szCs w:val="20"/>
          <w:lang w:eastAsia="hr-HR"/>
        </w:rPr>
      </w:pPr>
    </w:p>
    <w:p w14:paraId="2C9E745E" w14:textId="77777777" w:rsidR="004E3FF3" w:rsidRPr="004E3FF3" w:rsidRDefault="004E3FF3" w:rsidP="004E3FF3">
      <w:pPr>
        <w:spacing w:after="0" w:line="240" w:lineRule="auto"/>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(5) Ostali lokacijski uvjeti za građenje u ovom građevinskom području će se primjenjivati prema lokacijskim uvjetima za građenje u naseljima.</w:t>
      </w:r>
    </w:p>
    <w:p w14:paraId="55E3151C" w14:textId="77777777" w:rsidR="004E3FF3" w:rsidRPr="004E3FF3" w:rsidRDefault="004E3FF3" w:rsidP="004E3FF3">
      <w:pPr>
        <w:spacing w:after="0" w:line="240" w:lineRule="auto"/>
        <w:rPr>
          <w:rFonts w:ascii="Arial" w:eastAsia="Times New Roman" w:hAnsi="Arial" w:cs="Arial"/>
          <w:spacing w:val="-2"/>
          <w:sz w:val="20"/>
          <w:szCs w:val="20"/>
          <w:lang w:eastAsia="hr-HR"/>
        </w:rPr>
      </w:pPr>
    </w:p>
    <w:p w14:paraId="03ADC0A5"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(6) Građevinsko područje SRC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je smješteno u planom označenom poplavnom području. Lokacijski uvjeti za građevine u ovom području moraju biti u skladu s Pravilnikom o mjerama zaštite od elementarnih nepogoda i ratnih opasnosti u prostornom planiranju i uređivanju prostora (NN 29/83, 36/85 i 42/86) i posebnim uvjetima Hrvatskih voda. Nosilac planiranog zahvata u prostoru je odgovoran za zaštitu ljudi i imovine od mogućih utjecaja poplava i njihovih posljedica.</w:t>
      </w:r>
    </w:p>
    <w:p w14:paraId="3BC43BE1"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7239FA95"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GRAĐEVINSKA PODRUČJA DRUŠTVENE NAMJENE</w:t>
      </w:r>
    </w:p>
    <w:p w14:paraId="354F09C9" w14:textId="77777777" w:rsidR="004E3FF3" w:rsidRPr="004E3FF3" w:rsidRDefault="004E3FF3" w:rsidP="004E3FF3">
      <w:pPr>
        <w:spacing w:after="0" w:line="240" w:lineRule="auto"/>
        <w:rPr>
          <w:rFonts w:ascii="Arial" w:eastAsia="Times New Roman" w:hAnsi="Arial" w:cs="Arial"/>
          <w:sz w:val="20"/>
          <w:szCs w:val="20"/>
          <w:lang w:eastAsia="hr-HR"/>
        </w:rPr>
      </w:pPr>
    </w:p>
    <w:p w14:paraId="34372DFA" w14:textId="77777777" w:rsidR="004E3FF3" w:rsidRPr="004E3FF3" w:rsidRDefault="004E3FF3" w:rsidP="004E3FF3">
      <w:pPr>
        <w:spacing w:after="0" w:line="240" w:lineRule="auto"/>
        <w:jc w:val="center"/>
        <w:rPr>
          <w:rFonts w:ascii="Arial" w:eastAsia="Times New Roman" w:hAnsi="Arial" w:cs="Arial"/>
          <w:b/>
          <w:sz w:val="20"/>
          <w:szCs w:val="20"/>
          <w:lang w:eastAsia="hr-HR"/>
        </w:rPr>
      </w:pPr>
      <w:r w:rsidRPr="004E3FF3">
        <w:rPr>
          <w:rFonts w:ascii="Arial" w:eastAsia="Times New Roman" w:hAnsi="Arial" w:cs="Arial"/>
          <w:b/>
          <w:sz w:val="20"/>
          <w:szCs w:val="20"/>
          <w:lang w:eastAsia="hr-HR"/>
        </w:rPr>
        <w:t>Članak 146.a</w:t>
      </w:r>
    </w:p>
    <w:p w14:paraId="43EB8E03"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3EB3D9CA"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 xml:space="preserve">(1) Uvjeti gradnje za </w:t>
      </w:r>
      <w:r w:rsidRPr="004E3FF3">
        <w:rPr>
          <w:rFonts w:ascii="Arial" w:eastAsia="Times New Roman" w:hAnsi="Arial" w:cs="Arial"/>
          <w:sz w:val="20"/>
          <w:szCs w:val="20"/>
          <w:lang w:eastAsia="hr-HR"/>
        </w:rPr>
        <w:t>građevinsko područje društvene namjene - kulturne djelatnosti (D7) - Park skulptura Marušići</w:t>
      </w:r>
    </w:p>
    <w:p w14:paraId="14B6E5EA"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 xml:space="preserve">građevne čestice istovjetna je površini građevinskog područja </w:t>
      </w:r>
    </w:p>
    <w:p w14:paraId="479EF914"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 i 0,04 (moguće je graditi samo građevine infrastrukture i građevine niskogradnje, koje se ne računaju u izgrađenost)</w:t>
      </w:r>
    </w:p>
    <w:p w14:paraId="38C66183"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može iznositi najviše 0,04</w:t>
      </w:r>
    </w:p>
    <w:p w14:paraId="2D97B1FD"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visina i broj etaža građevina - dozvoljeno je samo postavljanje naprava za rekreaciju i sl., visine do 3,0m</w:t>
      </w:r>
    </w:p>
    <w:p w14:paraId="2F93F0C2"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p>
    <w:p w14:paraId="5987FEA5" w14:textId="77777777" w:rsidR="004E3FF3" w:rsidRPr="004E3FF3" w:rsidRDefault="004E3FF3" w:rsidP="004E3FF3">
      <w:pPr>
        <w:spacing w:after="0" w:line="240" w:lineRule="auto"/>
        <w:rPr>
          <w:rFonts w:ascii="Arial" w:eastAsia="Times New Roman" w:hAnsi="Arial" w:cs="Arial"/>
          <w:sz w:val="20"/>
          <w:szCs w:val="20"/>
          <w:lang w:eastAsia="hr-HR"/>
        </w:rPr>
      </w:pPr>
    </w:p>
    <w:p w14:paraId="5140D44F"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GRAĐEVINSKA PODRUČJA INFRASTRUKTURNIH SUSTAVA (IS)</w:t>
      </w:r>
    </w:p>
    <w:p w14:paraId="3F1DC8C5"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p>
    <w:p w14:paraId="74AC00E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5AADDB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708291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Brisano</w:t>
      </w:r>
    </w:p>
    <w:p w14:paraId="5F1E3ED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65E6B6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F4AC3A2"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(1) Uvjeti gradnje za građevinsko područje</w:t>
      </w:r>
      <w:r w:rsidRPr="004E3FF3">
        <w:rPr>
          <w:rFonts w:ascii="Arial" w:eastAsia="Times New Roman" w:hAnsi="Arial" w:cs="Arial"/>
          <w:sz w:val="20"/>
          <w:szCs w:val="20"/>
          <w:lang w:eastAsia="hr-HR"/>
        </w:rPr>
        <w:t xml:space="preserve"> uređaja za pročišćavanja otpadnih voda - UPOV BUJE (NA Buje)</w:t>
      </w:r>
    </w:p>
    <w:p w14:paraId="423FCB55"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w:t>
      </w:r>
    </w:p>
    <w:p w14:paraId="24685F89"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 i 0,04 (moguće je graditi samo građevine infrastrukture, koje se ne računaju u izgrađenost)</w:t>
      </w:r>
    </w:p>
    <w:p w14:paraId="5325D493"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može iznositi najviše 0,06</w:t>
      </w:r>
    </w:p>
    <w:p w14:paraId="6D58E204"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visina i broj etaža građevina - najviša dozvoljena visina zgrada iznosi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 uz najviše 2 nadzemne etaže</w:t>
      </w:r>
    </w:p>
    <w:p w14:paraId="05E3B2C3"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0B4D875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384D8CF7" w14:textId="77777777" w:rsidR="004E3FF3" w:rsidRPr="004E3FF3" w:rsidRDefault="004E3FF3" w:rsidP="004E3FF3">
      <w:pPr>
        <w:spacing w:after="0" w:line="240" w:lineRule="auto"/>
        <w:rPr>
          <w:rFonts w:ascii="Arial" w:eastAsia="Times New Roman" w:hAnsi="Arial" w:cs="Arial"/>
          <w:spacing w:val="-2"/>
          <w:sz w:val="20"/>
          <w:szCs w:val="20"/>
          <w:lang w:eastAsia="hr-HR"/>
        </w:rPr>
      </w:pPr>
    </w:p>
    <w:p w14:paraId="1225A55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(3) Ostali lokacijski uvjeti za građenje u ovom građevinskom području će se primjenjivati prema lokacijskim uvjetima za građenje u naseljima.</w:t>
      </w:r>
    </w:p>
    <w:p w14:paraId="4944CAA1" w14:textId="77777777" w:rsidR="004E3FF3" w:rsidRPr="004E3FF3" w:rsidRDefault="004E3FF3" w:rsidP="004E3FF3">
      <w:pPr>
        <w:spacing w:after="0" w:line="240" w:lineRule="auto"/>
        <w:rPr>
          <w:rFonts w:ascii="Arial" w:eastAsia="Times New Roman" w:hAnsi="Arial" w:cs="Arial"/>
          <w:sz w:val="20"/>
          <w:szCs w:val="20"/>
          <w:lang w:eastAsia="hr-HR"/>
        </w:rPr>
      </w:pPr>
    </w:p>
    <w:p w14:paraId="6F1E5C06" w14:textId="77777777" w:rsidR="004E3FF3" w:rsidRPr="004E3FF3" w:rsidRDefault="004E3FF3" w:rsidP="004E3FF3">
      <w:pPr>
        <w:spacing w:after="0" w:line="240" w:lineRule="auto"/>
        <w:rPr>
          <w:rFonts w:ascii="Arial" w:eastAsia="Times New Roman" w:hAnsi="Arial" w:cs="Arial"/>
          <w:sz w:val="20"/>
          <w:szCs w:val="20"/>
          <w:lang w:eastAsia="hr-HR"/>
        </w:rPr>
      </w:pPr>
    </w:p>
    <w:p w14:paraId="7ABD54B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OSTALA GRAĐEVINSKA PODRUČJA</w:t>
      </w:r>
    </w:p>
    <w:p w14:paraId="4C67676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5F7283F"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65CFD173"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(1) Uvjeti gradnje za građevinska područja</w:t>
      </w:r>
      <w:r w:rsidRPr="004E3FF3">
        <w:rPr>
          <w:rFonts w:ascii="Arial" w:eastAsia="Times New Roman" w:hAnsi="Arial" w:cs="Arial"/>
          <w:sz w:val="20"/>
          <w:szCs w:val="20"/>
          <w:lang w:eastAsia="hr-HR"/>
        </w:rPr>
        <w:t xml:space="preserve"> groblja (</w:t>
      </w:r>
      <w:r w:rsidRPr="004E3FF3">
        <w:rPr>
          <w:rFonts w:ascii="Arial" w:eastAsia="Times New Roman" w:hAnsi="Arial" w:cs="Arial"/>
          <w:b/>
          <w:sz w:val="24"/>
          <w:szCs w:val="24"/>
          <w:lang w:eastAsia="hr-HR"/>
        </w:rPr>
        <w:t>+</w:t>
      </w:r>
      <w:r w:rsidRPr="004E3FF3">
        <w:rPr>
          <w:rFonts w:ascii="Arial" w:eastAsia="Times New Roman" w:hAnsi="Arial" w:cs="Arial"/>
          <w:sz w:val="20"/>
          <w:szCs w:val="20"/>
          <w:lang w:eastAsia="hr-HR"/>
        </w:rPr>
        <w:t xml:space="preserve">) – BUJE (NA Buje), KRŠETE (NA </w:t>
      </w:r>
      <w:proofErr w:type="spellStart"/>
      <w:r w:rsidRPr="004E3FF3">
        <w:rPr>
          <w:rFonts w:ascii="Arial" w:eastAsia="Times New Roman" w:hAnsi="Arial" w:cs="Arial"/>
          <w:sz w:val="20"/>
          <w:szCs w:val="20"/>
          <w:lang w:eastAsia="hr-HR"/>
        </w:rPr>
        <w:t>Kršete</w:t>
      </w:r>
      <w:proofErr w:type="spellEnd"/>
      <w:r w:rsidRPr="004E3FF3">
        <w:rPr>
          <w:rFonts w:ascii="Arial" w:eastAsia="Times New Roman" w:hAnsi="Arial" w:cs="Arial"/>
          <w:sz w:val="20"/>
          <w:szCs w:val="20"/>
          <w:lang w:eastAsia="hr-HR"/>
        </w:rPr>
        <w:t xml:space="preserve">), KAŠTEL (NA Kaštel), NOVO </w:t>
      </w:r>
      <w:r w:rsidRPr="004E3FF3">
        <w:rPr>
          <w:rFonts w:ascii="Arial" w:eastAsia="Times New Roman" w:hAnsi="Arial" w:cs="Arial"/>
          <w:sz w:val="20"/>
          <w:szCs w:val="20"/>
          <w:lang w:eastAsia="hr-HR"/>
        </w:rPr>
        <w:tab/>
        <w:t xml:space="preserve">GROBLJE (NA Kaštel), KRASICA (NA </w:t>
      </w:r>
      <w:proofErr w:type="spellStart"/>
      <w:r w:rsidRPr="004E3FF3">
        <w:rPr>
          <w:rFonts w:ascii="Arial" w:eastAsia="Times New Roman" w:hAnsi="Arial" w:cs="Arial"/>
          <w:sz w:val="20"/>
          <w:szCs w:val="20"/>
          <w:lang w:eastAsia="hr-HR"/>
        </w:rPr>
        <w:t>Krasica</w:t>
      </w:r>
      <w:proofErr w:type="spellEnd"/>
      <w:r w:rsidRPr="004E3FF3">
        <w:rPr>
          <w:rFonts w:ascii="Arial" w:eastAsia="Times New Roman" w:hAnsi="Arial" w:cs="Arial"/>
          <w:sz w:val="20"/>
          <w:szCs w:val="20"/>
          <w:lang w:eastAsia="hr-HR"/>
        </w:rPr>
        <w:t xml:space="preserve">), MOMJAN (NA </w:t>
      </w:r>
      <w:proofErr w:type="spellStart"/>
      <w:r w:rsidRPr="004E3FF3">
        <w:rPr>
          <w:rFonts w:ascii="Arial" w:eastAsia="Times New Roman" w:hAnsi="Arial" w:cs="Arial"/>
          <w:sz w:val="20"/>
          <w:szCs w:val="20"/>
          <w:lang w:eastAsia="hr-HR"/>
        </w:rPr>
        <w:t>Momjan</w:t>
      </w:r>
      <w:proofErr w:type="spellEnd"/>
      <w:r w:rsidRPr="004E3FF3">
        <w:rPr>
          <w:rFonts w:ascii="Arial" w:eastAsia="Times New Roman" w:hAnsi="Arial" w:cs="Arial"/>
          <w:sz w:val="20"/>
          <w:szCs w:val="20"/>
          <w:lang w:eastAsia="hr-HR"/>
        </w:rPr>
        <w:t xml:space="preserve">), TRIBAN (NA </w:t>
      </w:r>
      <w:proofErr w:type="spellStart"/>
      <w:r w:rsidRPr="004E3FF3">
        <w:rPr>
          <w:rFonts w:ascii="Arial" w:eastAsia="Times New Roman" w:hAnsi="Arial" w:cs="Arial"/>
          <w:sz w:val="20"/>
          <w:szCs w:val="20"/>
          <w:lang w:eastAsia="hr-HR"/>
        </w:rPr>
        <w:t>Triban</w:t>
      </w:r>
      <w:proofErr w:type="spellEnd"/>
      <w:r w:rsidRPr="004E3FF3">
        <w:rPr>
          <w:rFonts w:ascii="Arial" w:eastAsia="Times New Roman" w:hAnsi="Arial" w:cs="Arial"/>
          <w:sz w:val="20"/>
          <w:szCs w:val="20"/>
          <w:lang w:eastAsia="hr-HR"/>
        </w:rPr>
        <w:t xml:space="preserve">), MARUŠIĆI (NA Marušići), OSKORUŠ (NA </w:t>
      </w:r>
      <w:proofErr w:type="spellStart"/>
      <w:r w:rsidRPr="004E3FF3">
        <w:rPr>
          <w:rFonts w:ascii="Arial" w:eastAsia="Times New Roman" w:hAnsi="Arial" w:cs="Arial"/>
          <w:sz w:val="20"/>
          <w:szCs w:val="20"/>
          <w:lang w:eastAsia="hr-HR"/>
        </w:rPr>
        <w:t>Oskoruš</w:t>
      </w:r>
      <w:proofErr w:type="spellEnd"/>
      <w:r w:rsidRPr="004E3FF3">
        <w:rPr>
          <w:rFonts w:ascii="Arial" w:eastAsia="Times New Roman" w:hAnsi="Arial" w:cs="Arial"/>
          <w:sz w:val="20"/>
          <w:szCs w:val="20"/>
          <w:lang w:eastAsia="hr-HR"/>
        </w:rPr>
        <w:t xml:space="preserve">), MERIŠĆE (NA </w:t>
      </w:r>
      <w:proofErr w:type="spellStart"/>
      <w:r w:rsidRPr="004E3FF3">
        <w:rPr>
          <w:rFonts w:ascii="Arial" w:eastAsia="Times New Roman" w:hAnsi="Arial" w:cs="Arial"/>
          <w:sz w:val="20"/>
          <w:szCs w:val="20"/>
          <w:lang w:eastAsia="hr-HR"/>
        </w:rPr>
        <w:t>Merišće</w:t>
      </w:r>
      <w:proofErr w:type="spellEnd"/>
      <w:r w:rsidRPr="004E3FF3">
        <w:rPr>
          <w:rFonts w:ascii="Arial" w:eastAsia="Times New Roman" w:hAnsi="Arial" w:cs="Arial"/>
          <w:sz w:val="20"/>
          <w:szCs w:val="20"/>
          <w:lang w:eastAsia="hr-HR"/>
        </w:rPr>
        <w:t xml:space="preserve">), BRIČ (NA </w:t>
      </w:r>
      <w:proofErr w:type="spellStart"/>
      <w:r w:rsidRPr="004E3FF3">
        <w:rPr>
          <w:rFonts w:ascii="Arial" w:eastAsia="Times New Roman" w:hAnsi="Arial" w:cs="Arial"/>
          <w:sz w:val="20"/>
          <w:szCs w:val="20"/>
          <w:lang w:eastAsia="hr-HR"/>
        </w:rPr>
        <w:t>Brič</w:t>
      </w:r>
      <w:proofErr w:type="spellEnd"/>
      <w:r w:rsidRPr="004E3FF3">
        <w:rPr>
          <w:rFonts w:ascii="Arial" w:eastAsia="Times New Roman" w:hAnsi="Arial" w:cs="Arial"/>
          <w:sz w:val="20"/>
          <w:szCs w:val="20"/>
          <w:lang w:eastAsia="hr-HR"/>
        </w:rPr>
        <w:t>) :</w:t>
      </w:r>
    </w:p>
    <w:p w14:paraId="70A31D70"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unutar građevinskih područja groblja planira se uređenje grobnih parcela (grobnica), pješačkih staza, memorijalnog središnjeg prostora, parkirališta i grobne kapele</w:t>
      </w:r>
    </w:p>
    <w:p w14:paraId="3CAD4AC6"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za grobnu kapelu određuju se slijedeći parametri uvjeta gradnje:</w:t>
      </w:r>
    </w:p>
    <w:p w14:paraId="5F1A55C9" w14:textId="77777777" w:rsidR="004E3FF3" w:rsidRPr="004E3FF3" w:rsidRDefault="004E3FF3" w:rsidP="004E3FF3">
      <w:pPr>
        <w:numPr>
          <w:ilvl w:val="1"/>
          <w:numId w:val="172"/>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w:t>
      </w:r>
    </w:p>
    <w:p w14:paraId="1059E148" w14:textId="77777777" w:rsidR="004E3FF3" w:rsidRPr="004E3FF3" w:rsidRDefault="004E3FF3" w:rsidP="004E3FF3">
      <w:pPr>
        <w:numPr>
          <w:ilvl w:val="1"/>
          <w:numId w:val="172"/>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može iznositi najviše 0,01</w:t>
      </w:r>
    </w:p>
    <w:p w14:paraId="632431CA" w14:textId="77777777" w:rsidR="004E3FF3" w:rsidRPr="004E3FF3" w:rsidRDefault="004E3FF3" w:rsidP="004E3FF3">
      <w:pPr>
        <w:numPr>
          <w:ilvl w:val="1"/>
          <w:numId w:val="172"/>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može iznositi najviše 0,01</w:t>
      </w:r>
    </w:p>
    <w:p w14:paraId="7E96F9C8" w14:textId="77777777" w:rsidR="004E3FF3" w:rsidRPr="004E3FF3" w:rsidRDefault="004E3FF3" w:rsidP="004E3FF3">
      <w:pPr>
        <w:numPr>
          <w:ilvl w:val="1"/>
          <w:numId w:val="172"/>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visina i broj etaža građevina - najviša visina građevine iznosi </w:t>
      </w:r>
      <w:smartTag w:uri="urn:schemas-microsoft-com:office:smarttags" w:element="metricconverter">
        <w:smartTagPr>
          <w:attr w:name="ProductID" w:val="5,0 m"/>
        </w:smartTagPr>
        <w:r w:rsidRPr="004E3FF3">
          <w:rPr>
            <w:rFonts w:ascii="Arial" w:eastAsia="Times New Roman" w:hAnsi="Arial" w:cs="Arial"/>
            <w:sz w:val="20"/>
            <w:szCs w:val="20"/>
            <w:lang w:eastAsia="hr-HR"/>
          </w:rPr>
          <w:t>5,0 m</w:t>
        </w:r>
      </w:smartTag>
      <w:r w:rsidRPr="004E3FF3">
        <w:rPr>
          <w:rFonts w:ascii="Arial" w:eastAsia="Times New Roman" w:hAnsi="Arial" w:cs="Arial"/>
          <w:sz w:val="20"/>
          <w:szCs w:val="20"/>
          <w:lang w:eastAsia="hr-HR"/>
        </w:rPr>
        <w:t>, te ima najviše jednu nadzemnu etažu</w:t>
      </w:r>
    </w:p>
    <w:p w14:paraId="00F960FA" w14:textId="77777777" w:rsidR="004E3FF3" w:rsidRPr="004E3FF3" w:rsidRDefault="004E3FF3" w:rsidP="004E3FF3">
      <w:pPr>
        <w:spacing w:after="0" w:line="240" w:lineRule="auto"/>
        <w:rPr>
          <w:rFonts w:ascii="Arial" w:eastAsia="Times New Roman" w:hAnsi="Arial" w:cs="Arial"/>
          <w:sz w:val="20"/>
          <w:szCs w:val="20"/>
          <w:lang w:eastAsia="hr-HR"/>
        </w:rPr>
      </w:pPr>
    </w:p>
    <w:p w14:paraId="7A09F8E9"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(2) Vrsta krova, nagib i vrsta pokrova: krovovi mogu biti kosi, ravni ili kombinirani, uz primjenu kupolastih, paraboličnih ili sličnih vitoperenih krovova, terasa, sustava solarnih ćelija i sl.</w:t>
      </w:r>
    </w:p>
    <w:p w14:paraId="6B9EF549" w14:textId="77777777" w:rsidR="004E3FF3" w:rsidRPr="004E3FF3" w:rsidRDefault="004E3FF3" w:rsidP="004E3FF3">
      <w:pPr>
        <w:spacing w:after="0" w:line="240" w:lineRule="auto"/>
        <w:rPr>
          <w:rFonts w:ascii="Arial" w:eastAsia="Times New Roman" w:hAnsi="Arial" w:cs="Arial"/>
          <w:sz w:val="20"/>
          <w:szCs w:val="20"/>
          <w:lang w:eastAsia="hr-HR"/>
        </w:rPr>
      </w:pPr>
    </w:p>
    <w:p w14:paraId="4C34D37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1A0CC34"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30C6B02C"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(1) Uvjeti gradnje za građevinsko područje</w:t>
      </w:r>
      <w:r w:rsidRPr="004E3FF3">
        <w:rPr>
          <w:rFonts w:ascii="Arial" w:eastAsia="Times New Roman" w:hAnsi="Arial" w:cs="Arial"/>
          <w:sz w:val="20"/>
          <w:szCs w:val="20"/>
          <w:lang w:eastAsia="hr-HR"/>
        </w:rPr>
        <w:t xml:space="preserve"> posebne namjene – granični prijelaz (N) - KAŠTEL (NA Kaštel)</w:t>
      </w:r>
    </w:p>
    <w:p w14:paraId="51615430"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w:t>
      </w:r>
    </w:p>
    <w:p w14:paraId="1DE784DD"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građevnih čestica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možeiznositi</w:t>
      </w:r>
      <w:proofErr w:type="spellEnd"/>
      <w:r w:rsidRPr="004E3FF3">
        <w:rPr>
          <w:rFonts w:ascii="Arial" w:eastAsia="Times New Roman" w:hAnsi="Arial" w:cs="Arial"/>
          <w:sz w:val="20"/>
          <w:szCs w:val="20"/>
          <w:lang w:eastAsia="hr-HR"/>
        </w:rPr>
        <w:t xml:space="preserve"> najviše 0,7</w:t>
      </w:r>
    </w:p>
    <w:p w14:paraId="55E0DA71"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 xml:space="preserve">kis </w:t>
      </w:r>
      <w:proofErr w:type="spellStart"/>
      <w:r w:rsidRPr="004E3FF3">
        <w:rPr>
          <w:rFonts w:ascii="Arial" w:eastAsia="Times New Roman" w:hAnsi="Arial" w:cs="Arial"/>
          <w:sz w:val="20"/>
          <w:szCs w:val="20"/>
          <w:lang w:eastAsia="hr-HR"/>
        </w:rPr>
        <w:t>možeiznositi</w:t>
      </w:r>
      <w:proofErr w:type="spellEnd"/>
      <w:r w:rsidRPr="004E3FF3">
        <w:rPr>
          <w:rFonts w:ascii="Arial" w:eastAsia="Times New Roman" w:hAnsi="Arial" w:cs="Arial"/>
          <w:sz w:val="20"/>
          <w:szCs w:val="20"/>
          <w:lang w:eastAsia="hr-HR"/>
        </w:rPr>
        <w:t xml:space="preserve"> najviše 1,4</w:t>
      </w:r>
    </w:p>
    <w:p w14:paraId="2E28F7D2"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z w:val="20"/>
          <w:szCs w:val="20"/>
          <w:lang w:eastAsia="hr-HR"/>
        </w:rPr>
        <w:t xml:space="preserve">visina i broj etaža građevina - najviša dozvoljena visina zgrada iznosi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 uz najviše 2 nadzemne etaže</w:t>
      </w:r>
    </w:p>
    <w:p w14:paraId="74B7F3CD" w14:textId="77777777" w:rsidR="004E3FF3" w:rsidRPr="004E3FF3" w:rsidRDefault="004E3FF3" w:rsidP="004E3FF3">
      <w:pPr>
        <w:suppressAutoHyphens/>
        <w:spacing w:after="0" w:line="240" w:lineRule="auto"/>
        <w:jc w:val="both"/>
        <w:rPr>
          <w:rFonts w:ascii="Arial" w:eastAsia="Times New Roman" w:hAnsi="Arial" w:cs="Arial"/>
          <w:spacing w:val="-2"/>
          <w:sz w:val="20"/>
          <w:szCs w:val="20"/>
          <w:lang w:eastAsia="hr-HR"/>
        </w:rPr>
      </w:pPr>
    </w:p>
    <w:p w14:paraId="5010E85F"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(2) Ograničenje u pogledu visine građevina iz stavka 1. ne odnosi se na pojedinačne strukture koje po naravi svoje funkcije zahtijevaju veću visinu od najviše dozvoljene, poput tornjeva, osmatračnica, stupova i sl.</w:t>
      </w:r>
    </w:p>
    <w:p w14:paraId="33AF69BE" w14:textId="77777777" w:rsidR="004E3FF3" w:rsidRPr="004E3FF3" w:rsidRDefault="004E3FF3" w:rsidP="004E3FF3">
      <w:pPr>
        <w:spacing w:after="0" w:line="240" w:lineRule="auto"/>
        <w:rPr>
          <w:rFonts w:ascii="Arial" w:eastAsia="Times New Roman" w:hAnsi="Arial" w:cs="Arial"/>
          <w:sz w:val="20"/>
          <w:szCs w:val="20"/>
          <w:lang w:eastAsia="hr-HR"/>
        </w:rPr>
      </w:pPr>
    </w:p>
    <w:p w14:paraId="6B7860B5" w14:textId="77777777" w:rsidR="004E3FF3" w:rsidRPr="004E3FF3" w:rsidRDefault="004E3FF3" w:rsidP="004E3FF3">
      <w:pPr>
        <w:widowControl w:val="0"/>
        <w:spacing w:after="0" w:line="280" w:lineRule="exact"/>
        <w:jc w:val="center"/>
        <w:rPr>
          <w:rFonts w:ascii="Arial" w:eastAsia="Times New Roman" w:hAnsi="Arial" w:cs="Arial"/>
          <w:b/>
          <w:sz w:val="20"/>
          <w:szCs w:val="20"/>
          <w:lang w:eastAsia="hr-HR"/>
        </w:rPr>
      </w:pPr>
      <w:r w:rsidRPr="004E3FF3">
        <w:rPr>
          <w:rFonts w:ascii="Arial" w:eastAsia="Times New Roman" w:hAnsi="Arial" w:cs="Arial"/>
          <w:b/>
          <w:sz w:val="20"/>
          <w:szCs w:val="20"/>
          <w:lang w:eastAsia="hr-HR"/>
        </w:rPr>
        <w:t>Članak 150.a.</w:t>
      </w:r>
    </w:p>
    <w:p w14:paraId="0422F2EC"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4BCE0241"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(1) Uvjeti gradnje za građevinsko područje</w:t>
      </w:r>
      <w:r w:rsidRPr="004E3FF3">
        <w:rPr>
          <w:rFonts w:ascii="Arial" w:eastAsia="Times New Roman" w:hAnsi="Arial" w:cs="Arial"/>
          <w:sz w:val="20"/>
          <w:szCs w:val="20"/>
          <w:lang w:eastAsia="hr-HR"/>
        </w:rPr>
        <w:t xml:space="preserve"> luke otvorene za javni promet lokalnog značaja - LUKA KANEGRA (NA </w:t>
      </w:r>
      <w:proofErr w:type="spellStart"/>
      <w:r w:rsidRPr="004E3FF3">
        <w:rPr>
          <w:rFonts w:ascii="Arial" w:eastAsia="Times New Roman" w:hAnsi="Arial" w:cs="Arial"/>
          <w:sz w:val="20"/>
          <w:szCs w:val="20"/>
          <w:lang w:eastAsia="hr-HR"/>
        </w:rPr>
        <w:t>Kanegra</w:t>
      </w:r>
      <w:proofErr w:type="spellEnd"/>
      <w:r w:rsidRPr="004E3FF3">
        <w:rPr>
          <w:rFonts w:ascii="Arial" w:eastAsia="Times New Roman" w:hAnsi="Arial" w:cs="Arial"/>
          <w:sz w:val="20"/>
          <w:szCs w:val="20"/>
          <w:lang w:eastAsia="hr-HR"/>
        </w:rPr>
        <w:t>)</w:t>
      </w:r>
    </w:p>
    <w:p w14:paraId="39394C22"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maksimalna površina</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građevne čestice istovjetna je površini građevinskog područja - lučkog područja</w:t>
      </w:r>
    </w:p>
    <w:p w14:paraId="662A89FE"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koeficijent izgrađenosti građevne čestice - </w:t>
      </w:r>
      <w:r w:rsidRPr="004E3FF3">
        <w:rPr>
          <w:rFonts w:ascii="Arial" w:eastAsia="Times New Roman" w:hAnsi="Arial" w:cs="Arial"/>
          <w:b/>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 i 0,04 (moguće je graditi samo građevine infrastrukture, koje se ne računaju u izgrađenost)</w:t>
      </w:r>
    </w:p>
    <w:p w14:paraId="08FCC6B8"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koeficijent iskoristivosti građevnih čestica -</w:t>
      </w:r>
      <w:r w:rsidRPr="004E3FF3">
        <w:rPr>
          <w:rFonts w:ascii="Arial" w:eastAsia="Times New Roman" w:hAnsi="Arial" w:cs="Arial"/>
          <w:b/>
          <w:sz w:val="20"/>
          <w:szCs w:val="20"/>
          <w:lang w:eastAsia="hr-HR"/>
        </w:rPr>
        <w:t xml:space="preserve"> </w:t>
      </w:r>
      <w:r w:rsidRPr="004E3FF3">
        <w:rPr>
          <w:rFonts w:ascii="Arial" w:eastAsia="Times New Roman" w:hAnsi="Arial" w:cs="Arial"/>
          <w:sz w:val="20"/>
          <w:szCs w:val="20"/>
          <w:lang w:eastAsia="hr-HR"/>
        </w:rPr>
        <w:t>kis može iznositi najviše 0,06</w:t>
      </w:r>
    </w:p>
    <w:p w14:paraId="64603478" w14:textId="77777777" w:rsidR="004E3FF3" w:rsidRPr="004E3FF3" w:rsidRDefault="004E3FF3" w:rsidP="004E3FF3">
      <w:pPr>
        <w:numPr>
          <w:ilvl w:val="0"/>
          <w:numId w:val="159"/>
        </w:numPr>
        <w:suppressAutoHyphens/>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visina i broj etaža građevina - najviša dozvoljena visina zgrada iznosi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 uz najviše 2 nadzemne etaže</w:t>
      </w:r>
    </w:p>
    <w:p w14:paraId="59C9BF33" w14:textId="77777777" w:rsidR="004E3FF3" w:rsidRPr="004E3FF3" w:rsidRDefault="004E3FF3" w:rsidP="004E3FF3">
      <w:pPr>
        <w:suppressAutoHyphens/>
        <w:spacing w:after="0" w:line="240" w:lineRule="auto"/>
        <w:jc w:val="both"/>
        <w:rPr>
          <w:rFonts w:ascii="Arial" w:eastAsia="Times New Roman" w:hAnsi="Arial" w:cs="Arial"/>
          <w:sz w:val="20"/>
          <w:szCs w:val="20"/>
          <w:lang w:eastAsia="hr-HR"/>
        </w:rPr>
      </w:pPr>
    </w:p>
    <w:p w14:paraId="2BB8FF0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Ograničenje u pogledu visine građevina iz stavka 1.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731CF19B" w14:textId="77777777" w:rsidR="004E3FF3" w:rsidRPr="004E3FF3" w:rsidRDefault="004E3FF3" w:rsidP="004E3FF3">
      <w:pPr>
        <w:spacing w:after="0" w:line="240" w:lineRule="auto"/>
        <w:rPr>
          <w:rFonts w:ascii="Arial" w:eastAsia="Times New Roman" w:hAnsi="Arial" w:cs="Arial"/>
          <w:spacing w:val="-2"/>
          <w:sz w:val="20"/>
          <w:szCs w:val="20"/>
          <w:lang w:eastAsia="hr-HR"/>
        </w:rPr>
      </w:pPr>
    </w:p>
    <w:p w14:paraId="386DB262" w14:textId="77777777" w:rsidR="004E3FF3" w:rsidRPr="004E3FF3" w:rsidRDefault="004E3FF3" w:rsidP="004E3FF3">
      <w:pPr>
        <w:spacing w:after="0" w:line="240" w:lineRule="auto"/>
        <w:rPr>
          <w:rFonts w:ascii="Arial" w:eastAsia="Times New Roman" w:hAnsi="Arial" w:cs="Arial"/>
          <w:sz w:val="20"/>
          <w:szCs w:val="20"/>
          <w:lang w:eastAsia="hr-HR"/>
        </w:rPr>
      </w:pPr>
    </w:p>
    <w:p w14:paraId="636122CE" w14:textId="77777777" w:rsidR="004E3FF3" w:rsidRPr="004E3FF3" w:rsidRDefault="004E3FF3" w:rsidP="004E3FF3">
      <w:pPr>
        <w:spacing w:after="0" w:line="240" w:lineRule="auto"/>
        <w:rPr>
          <w:rFonts w:ascii="Arial" w:eastAsia="Times New Roman" w:hAnsi="Arial" w:cs="Arial"/>
          <w:sz w:val="20"/>
          <w:szCs w:val="20"/>
          <w:lang w:eastAsia="hr-HR"/>
        </w:rPr>
      </w:pPr>
    </w:p>
    <w:p w14:paraId="2081246F"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2.3.2. UVJETI GRADNJE ZA IZGRAĐENE STRUKTURE IZVAN GRAĐEVINSKIH PODRUČJA</w:t>
      </w:r>
    </w:p>
    <w:p w14:paraId="155F89DF"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0D38F7C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D870109" w14:textId="77777777" w:rsidR="004E3FF3" w:rsidRPr="004E3FF3" w:rsidRDefault="004E3FF3" w:rsidP="004E3FF3">
      <w:pPr>
        <w:spacing w:after="0" w:line="240" w:lineRule="auto"/>
        <w:jc w:val="both"/>
        <w:rPr>
          <w:rFonts w:ascii="Arial" w:eastAsia="Times New Roman" w:hAnsi="Arial"/>
          <w:sz w:val="20"/>
          <w:szCs w:val="20"/>
          <w:lang w:eastAsia="hr-HR"/>
        </w:rPr>
      </w:pPr>
    </w:p>
    <w:p w14:paraId="1F3F8B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Izvan građevinskih područja, prema ovim odredbama, mogu se graditi sljedeće  građevine i poduzimati drugi zahvati:</w:t>
      </w:r>
    </w:p>
    <w:p w14:paraId="63D33BFD"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građevine namijenjene poljoprivrednoj proizvodnji (tovilišta, farme, vinogradarsko-vinarski i voćarski sklopovi, uljare i uljarski sklopovi, plastenici, staklenici i slične građevine, kao i slični poljoprivredni kompleksi) u područjima planiranog vrijednog obradivog tla i ostalih obradivih tala, te na katastarskim česticama čija katastarska kultura odgovara poljoprivrednom zemljištu u područjima planiranog ostalog poljoprivrednog tla,</w:t>
      </w:r>
    </w:p>
    <w:p w14:paraId="39B14FBF"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građevine potrebne za gospodarenje šumom u planiranim područjima šuma gospodarske namjene,</w:t>
      </w:r>
    </w:p>
    <w:p w14:paraId="624D2F5F"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građevine i zahvati potrebni za zaštitu tla od erozije na cjelokupnom području Grada Buja,</w:t>
      </w:r>
    </w:p>
    <w:p w14:paraId="461F394F"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građevine graničnih prijelaza,</w:t>
      </w:r>
    </w:p>
    <w:p w14:paraId="36E677D2"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prometne i infrastrukturne građevine na cjelokupnom području Grada Buja,</w:t>
      </w:r>
    </w:p>
    <w:p w14:paraId="428F9140" w14:textId="77777777" w:rsidR="004E3FF3" w:rsidRPr="004E3FF3" w:rsidRDefault="004E3FF3" w:rsidP="004E3FF3">
      <w:pPr>
        <w:numPr>
          <w:ilvl w:val="12"/>
          <w:numId w:val="0"/>
        </w:numPr>
        <w:spacing w:after="0" w:line="240" w:lineRule="auto"/>
        <w:rPr>
          <w:rFonts w:ascii="Times New Roman" w:eastAsia="Times New Roman" w:hAnsi="Times New Roman" w:cs="Arial"/>
          <w:sz w:val="20"/>
          <w:szCs w:val="20"/>
          <w:lang w:eastAsia="hr-HR"/>
        </w:rPr>
      </w:pPr>
    </w:p>
    <w:p w14:paraId="18C4158D"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 Izvan građevinskih područja, prema ovim odredbama, mogu se uređivati sljedeća područja, uz primjenu građevnih zahvata, ali ne i izgradnje građevina visokogradnje, osim one određene ovim odredbama:</w:t>
      </w:r>
    </w:p>
    <w:p w14:paraId="357B78C5"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eksploatacijska polja kamenoloma (eksploatacija isključivo građevinsko-tehničkog i arhitektonskog kamena, sa pripadajućim operativnim građevinama koje se uklanjaju po okončanju eksploatacije),</w:t>
      </w:r>
    </w:p>
    <w:p w14:paraId="5CD50065"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zahvati u rekreacijskim područjima (R) određeni ovim odredbama, </w:t>
      </w:r>
    </w:p>
    <w:p w14:paraId="727D12EE"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zahvati u morskim zonama </w:t>
      </w:r>
      <w:r w:rsidRPr="004E3FF3">
        <w:rPr>
          <w:rFonts w:ascii="Arial" w:eastAsia="Times New Roman" w:hAnsi="Arial" w:cs="Arial"/>
          <w:sz w:val="20"/>
          <w:szCs w:val="20"/>
          <w:lang w:eastAsia="hr-HR"/>
        </w:rPr>
        <w:t>(pomorski promet, sport i rekreacija, uzgajališta)</w:t>
      </w:r>
      <w:r w:rsidRPr="004E3FF3">
        <w:rPr>
          <w:rFonts w:ascii="Arial" w:eastAsia="Times New Roman" w:hAnsi="Arial"/>
          <w:sz w:val="20"/>
          <w:szCs w:val="20"/>
          <w:lang w:eastAsia="hr-HR"/>
        </w:rPr>
        <w:t>,</w:t>
      </w:r>
    </w:p>
    <w:p w14:paraId="434C3869"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zahvati u vodnim površinama.</w:t>
      </w:r>
    </w:p>
    <w:p w14:paraId="5E1CE90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624F6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Izvan građevinskih područja naselja, prema ovim odredbama, ne postoji mogućnost gradnje novih stambenih građevina ili prostorija stambene namjene u okviru građevine neke druge osnovne namjene</w:t>
      </w:r>
      <w:r w:rsidRPr="004E3FF3">
        <w:rPr>
          <w:rFonts w:ascii="Arial" w:eastAsia="Times New Roman" w:hAnsi="Arial" w:cs="Arial"/>
          <w:sz w:val="20"/>
          <w:szCs w:val="20"/>
          <w:lang w:eastAsia="hr-HR"/>
        </w:rPr>
        <w:t>.</w:t>
      </w:r>
    </w:p>
    <w:p w14:paraId="231B26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3B214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Izvan građevinskih područja mogu se postavljati kiosci, reklamni panoi i druge građevine gotove konstrukcije, te naprave privremenog karaktera, prema odredbama ovog Plana, na lokacijama određenim posebnim propisom Grada Buja.</w:t>
      </w:r>
    </w:p>
    <w:p w14:paraId="41BB771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FD4177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Izvan građevinskih područja mogu se rekonstruirati postojeće građevine, u skladu s uvjetima rekonstrukcije iz ovih odredbi.</w:t>
      </w:r>
    </w:p>
    <w:p w14:paraId="16957BA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FB5E22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B1D14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Uvjeti gradnje za građevine i druge zahvate iz članka 151. stavka 1. alineje 6. ovih odredbi određeni su poglavljem 5. “Uvjeti utvrđivanja koridora ili trasa i površina prometnih i drugih infrastrukturnih sustava” ovih odredbi.</w:t>
      </w:r>
    </w:p>
    <w:p w14:paraId="63B5716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2CD08B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Izgradnja sustava zaštite od štetnog djelovanja voda provodi se neposrednim provođenjem Plana, na temelju Planova Hrvatskih voda usklađenim sa Strategijom upravljanja vodama.</w:t>
      </w:r>
    </w:p>
    <w:p w14:paraId="4ED4FF9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C5E484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806BDE1" w14:textId="77777777" w:rsidR="004E3FF3" w:rsidRPr="004E3FF3" w:rsidRDefault="004E3FF3" w:rsidP="004E3FF3">
      <w:pPr>
        <w:spacing w:after="0" w:line="240" w:lineRule="auto"/>
        <w:rPr>
          <w:rFonts w:ascii="Arial" w:eastAsia="Times New Roman" w:hAnsi="Arial" w:cs="Arial"/>
          <w:b/>
          <w:sz w:val="20"/>
          <w:szCs w:val="20"/>
          <w:lang w:eastAsia="hr-HR"/>
        </w:rPr>
      </w:pPr>
    </w:p>
    <w:p w14:paraId="25AF3988"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Građevine na šumskom zemljištu</w:t>
      </w:r>
    </w:p>
    <w:p w14:paraId="4E3ED33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B3B049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Odmorištem u šumi posebne namjene se, prema ovom Planu, smatra zahvat na zemljištu površine najviše 1000m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na kojemu se može izgraditi građevina s najviše 1 nadzemnom etažom, </w:t>
      </w:r>
      <w:proofErr w:type="spellStart"/>
      <w:r w:rsidRPr="004E3FF3">
        <w:rPr>
          <w:rFonts w:ascii="Arial" w:eastAsia="Times New Roman" w:hAnsi="Arial"/>
          <w:sz w:val="20"/>
          <w:szCs w:val="20"/>
          <w:lang w:eastAsia="hr-HR"/>
        </w:rPr>
        <w:t>brutto</w:t>
      </w:r>
      <w:proofErr w:type="spellEnd"/>
      <w:r w:rsidRPr="004E3FF3">
        <w:rPr>
          <w:rFonts w:ascii="Arial" w:eastAsia="Times New Roman" w:hAnsi="Arial"/>
          <w:sz w:val="20"/>
          <w:szCs w:val="20"/>
          <w:lang w:eastAsia="hr-HR"/>
        </w:rPr>
        <w:t xml:space="preserve"> razvijene površine najviše 100m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Međusobna udaljenost dvaju ili više odmorišta ne smije biti manja od 1000m. U postupku izdavanja odobrenja za gradnju predmetne građevine nužno je pribavljanje uvjeta gradnje i suglasnosti Hrvatskih šuma.</w:t>
      </w:r>
    </w:p>
    <w:p w14:paraId="022C9DA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4A8E65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E9A3755"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D49958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w:t>
      </w:r>
      <w:r w:rsidRPr="004E3FF3">
        <w:rPr>
          <w:rFonts w:ascii="Arial" w:eastAsia="Times New Roman" w:hAnsi="Arial"/>
          <w:sz w:val="20"/>
          <w:szCs w:val="20"/>
          <w:lang w:eastAsia="hr-HR"/>
        </w:rPr>
        <w:t>Građevine potrebne za gospodarenje šumom u planiranim područjima šuma gospodarske namjene</w:t>
      </w:r>
      <w:r w:rsidRPr="004E3FF3">
        <w:rPr>
          <w:rFonts w:ascii="Arial" w:eastAsia="Times New Roman" w:hAnsi="Arial" w:cs="Arial"/>
          <w:sz w:val="20"/>
          <w:szCs w:val="20"/>
          <w:lang w:eastAsia="hr-HR"/>
        </w:rPr>
        <w:t xml:space="preserve"> može sadržavati:</w:t>
      </w:r>
    </w:p>
    <w:p w14:paraId="6AFA4EE8"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ispitnu stanicu za promatranje šumskih ekosustava</w:t>
      </w:r>
    </w:p>
    <w:p w14:paraId="1FB20595"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prostorije za lovočuvara i lugara</w:t>
      </w:r>
    </w:p>
    <w:p w14:paraId="0B8CDCCE"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prostorije za lovce (lovački dom) s pratećim prostorijama, bez smještajnih</w:t>
      </w:r>
    </w:p>
    <w:p w14:paraId="35FF7CBD"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uređeno strelište za glinene golubove</w:t>
      </w:r>
    </w:p>
    <w:p w14:paraId="25613774"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manje uzgajalište pernate divljači</w:t>
      </w:r>
    </w:p>
    <w:p w14:paraId="1D9919FC" w14:textId="77777777" w:rsidR="004E3FF3" w:rsidRPr="004E3FF3" w:rsidRDefault="004E3FF3" w:rsidP="004E3FF3">
      <w:pPr>
        <w:spacing w:after="0" w:line="240" w:lineRule="auto"/>
        <w:rPr>
          <w:rFonts w:ascii="Arial" w:eastAsia="Times New Roman" w:hAnsi="Arial" w:cs="Arial"/>
          <w:sz w:val="20"/>
          <w:szCs w:val="20"/>
          <w:lang w:eastAsia="hr-HR"/>
        </w:rPr>
      </w:pPr>
    </w:p>
    <w:p w14:paraId="15869EE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Cijeli zemljišni kompleks (građevna čestica) ne može biti veći od 5.000m</w:t>
      </w:r>
      <w:r w:rsidRPr="004E3FF3">
        <w:rPr>
          <w:rFonts w:ascii="Arial" w:eastAsia="Times New Roman" w:hAnsi="Arial" w:cs="Arial"/>
          <w:sz w:val="20"/>
          <w:szCs w:val="20"/>
          <w:vertAlign w:val="superscript"/>
          <w:lang w:eastAsia="hr-HR"/>
        </w:rPr>
        <w:t>2</w:t>
      </w:r>
      <w:r w:rsidRPr="004E3FF3">
        <w:rPr>
          <w:rFonts w:ascii="Arial" w:eastAsia="Times New Roman" w:hAnsi="Arial" w:cs="Arial"/>
          <w:sz w:val="20"/>
          <w:szCs w:val="20"/>
          <w:lang w:eastAsia="hr-HR"/>
        </w:rPr>
        <w:t xml:space="preserve"> i može se izgraditi samo na neobraslom šumskom zemljištu, uz slijedeće uvjete:</w:t>
      </w:r>
    </w:p>
    <w:p w14:paraId="688AF342"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može iznositi  najviše 0,05, a kis 0,1,</w:t>
      </w:r>
    </w:p>
    <w:p w14:paraId="35A32808"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visina građevine može iznositi 7,0m, te imati najviše 2 nadzemne etaže</w:t>
      </w:r>
    </w:p>
    <w:p w14:paraId="4F439A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ab/>
        <w:t>- krovovi mogu biti kosi, ravni ili kombinirani.</w:t>
      </w:r>
    </w:p>
    <w:p w14:paraId="6F970A95"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107DDAF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746BBE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A37C4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 području Grada Buja postoje uvjeti za formiranje lovišta. Oblik i veličina lovišta, njegov položaj u prostoru i odnos prema područjima drugih planiranih namjena, kao i vrsta i način izvođenja zahvata u prostoru potrebnih radi njegovog funkcioniranja određivat će se temeljem važećeg zakona o lovu, drugih odgovarajućih propisa i ukupnih odredbi ovog Plana.</w:t>
      </w:r>
    </w:p>
    <w:p w14:paraId="3DE2ED08" w14:textId="77777777" w:rsidR="004E3FF3" w:rsidRPr="004E3FF3" w:rsidRDefault="004E3FF3" w:rsidP="004E3FF3">
      <w:pPr>
        <w:spacing w:after="0" w:line="240" w:lineRule="auto"/>
        <w:jc w:val="both"/>
        <w:rPr>
          <w:rFonts w:ascii="Arial" w:eastAsia="Times New Roman" w:hAnsi="Arial"/>
          <w:sz w:val="20"/>
          <w:szCs w:val="20"/>
          <w:lang w:eastAsia="hr-HR"/>
        </w:rPr>
      </w:pPr>
    </w:p>
    <w:p w14:paraId="45AC2BE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lovištu se ne mogu graditi građevine stambene namjene, niti gospodarske-ugostiteljsko turističke namjene u kojima bi se pružala usluga smještaja gostiju, niti se te namjene mogu dozvoliti u dijelu građevine.</w:t>
      </w:r>
    </w:p>
    <w:p w14:paraId="791C9773"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58EB1DDF" w14:textId="77777777" w:rsidR="004E3FF3" w:rsidRPr="004E3FF3" w:rsidRDefault="004E3FF3" w:rsidP="004E3FF3">
      <w:pPr>
        <w:numPr>
          <w:ilvl w:val="12"/>
          <w:numId w:val="0"/>
        </w:numPr>
        <w:spacing w:after="0" w:line="240" w:lineRule="auto"/>
        <w:jc w:val="both"/>
        <w:rPr>
          <w:rFonts w:ascii="Arial" w:eastAsia="Times New Roman" w:hAnsi="Arial" w:cs="Arial"/>
          <w:b/>
          <w:sz w:val="20"/>
          <w:szCs w:val="20"/>
          <w:lang w:eastAsia="hr-HR"/>
        </w:rPr>
      </w:pPr>
      <w:r w:rsidRPr="004E3FF3">
        <w:rPr>
          <w:rFonts w:ascii="Arial" w:eastAsia="Times New Roman" w:hAnsi="Arial" w:cs="Arial"/>
          <w:b/>
          <w:sz w:val="20"/>
          <w:szCs w:val="20"/>
          <w:lang w:eastAsia="hr-HR"/>
        </w:rPr>
        <w:t>Poljoprivredne Građevine</w:t>
      </w:r>
    </w:p>
    <w:p w14:paraId="4EE5E108" w14:textId="77777777" w:rsidR="004E3FF3" w:rsidRPr="004E3FF3" w:rsidRDefault="004E3FF3" w:rsidP="004E3FF3">
      <w:pPr>
        <w:numPr>
          <w:ilvl w:val="12"/>
          <w:numId w:val="0"/>
        </w:numPr>
        <w:spacing w:after="0" w:line="240" w:lineRule="auto"/>
        <w:jc w:val="both"/>
        <w:rPr>
          <w:rFonts w:ascii="Arial" w:eastAsia="Times New Roman" w:hAnsi="Arial" w:cs="Arial"/>
          <w:b/>
          <w:sz w:val="20"/>
          <w:szCs w:val="20"/>
          <w:lang w:eastAsia="hr-HR"/>
        </w:rPr>
      </w:pPr>
    </w:p>
    <w:p w14:paraId="63F6D4C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F4D030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87AC4C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 osobito vrijednim obradivim tlima (P1), vrijednim obradivim tlima (P2) i ostalim obradivim tlima (P3) izvan prostora ograničenja ZOP-a mogu se realizirati sljedeći zahvati u prostoru: </w:t>
      </w:r>
    </w:p>
    <w:p w14:paraId="38DB7223" w14:textId="77777777" w:rsidR="004E3FF3" w:rsidRPr="004E3FF3" w:rsidRDefault="004E3FF3" w:rsidP="004E3FF3">
      <w:pPr>
        <w:numPr>
          <w:ilvl w:val="0"/>
          <w:numId w:val="19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vinogradarsko-vinarski, voćarski i uljarski pogoni sa kušaonicama na kompleksima ne manjim od </w:t>
      </w:r>
      <w:smartTag w:uri="urn:schemas-microsoft-com:office:smarttags" w:element="metricconverter">
        <w:smartTagPr>
          <w:attr w:name="ProductID" w:val="20.000 m2"/>
        </w:smartTagPr>
        <w:r w:rsidRPr="004E3FF3">
          <w:rPr>
            <w:rFonts w:ascii="Arial" w:eastAsia="Times New Roman" w:hAnsi="Arial"/>
            <w:sz w:val="20"/>
            <w:szCs w:val="20"/>
            <w:lang w:eastAsia="hr-HR"/>
          </w:rPr>
          <w:t>20.000 m2</w:t>
        </w:r>
      </w:smartTag>
      <w:r w:rsidRPr="004E3FF3">
        <w:rPr>
          <w:rFonts w:ascii="Arial" w:eastAsia="Times New Roman" w:hAnsi="Arial"/>
          <w:sz w:val="20"/>
          <w:szCs w:val="20"/>
          <w:lang w:eastAsia="hr-HR"/>
        </w:rPr>
        <w:t>.</w:t>
      </w:r>
    </w:p>
    <w:p w14:paraId="55B687DF" w14:textId="77777777" w:rsidR="004E3FF3" w:rsidRPr="004E3FF3" w:rsidRDefault="004E3FF3" w:rsidP="004E3FF3">
      <w:pPr>
        <w:numPr>
          <w:ilvl w:val="0"/>
          <w:numId w:val="19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farme za uzgoj stoke na kompleksima ne manjim od </w:t>
      </w:r>
      <w:smartTag w:uri="urn:schemas-microsoft-com:office:smarttags" w:element="metricconverter">
        <w:smartTagPr>
          <w:attr w:name="ProductID" w:val="50.000 m2"/>
        </w:smartTagPr>
        <w:r w:rsidRPr="004E3FF3">
          <w:rPr>
            <w:rFonts w:ascii="Arial" w:eastAsia="Times New Roman" w:hAnsi="Arial"/>
            <w:sz w:val="20"/>
            <w:szCs w:val="20"/>
            <w:lang w:eastAsia="hr-HR"/>
          </w:rPr>
          <w:t>50.000 m2</w:t>
        </w:r>
      </w:smartTag>
      <w:r w:rsidRPr="004E3FF3">
        <w:rPr>
          <w:rFonts w:ascii="Arial" w:eastAsia="Times New Roman" w:hAnsi="Arial"/>
          <w:sz w:val="20"/>
          <w:szCs w:val="20"/>
          <w:lang w:eastAsia="hr-HR"/>
        </w:rPr>
        <w:t xml:space="preserve">, </w:t>
      </w:r>
    </w:p>
    <w:p w14:paraId="56876A13" w14:textId="77777777" w:rsidR="004E3FF3" w:rsidRPr="004E3FF3" w:rsidRDefault="004E3FF3" w:rsidP="004E3FF3">
      <w:pPr>
        <w:numPr>
          <w:ilvl w:val="0"/>
          <w:numId w:val="19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peradarske farme na kompleksima ne manjim od </w:t>
      </w:r>
      <w:smartTag w:uri="urn:schemas-microsoft-com:office:smarttags" w:element="metricconverter">
        <w:smartTagPr>
          <w:attr w:name="ProductID" w:val="20.000 m2"/>
        </w:smartTagPr>
        <w:r w:rsidRPr="004E3FF3">
          <w:rPr>
            <w:rFonts w:ascii="Arial" w:eastAsia="Times New Roman" w:hAnsi="Arial"/>
            <w:sz w:val="20"/>
            <w:szCs w:val="20"/>
            <w:lang w:eastAsia="hr-HR"/>
          </w:rPr>
          <w:t>20.000 m2</w:t>
        </w:r>
      </w:smartTag>
      <w:r w:rsidRPr="004E3FF3">
        <w:rPr>
          <w:rFonts w:ascii="Arial" w:eastAsia="Times New Roman" w:hAnsi="Arial"/>
          <w:sz w:val="20"/>
          <w:szCs w:val="20"/>
          <w:lang w:eastAsia="hr-HR"/>
        </w:rPr>
        <w:t xml:space="preserve">,  </w:t>
      </w:r>
    </w:p>
    <w:p w14:paraId="23FD429B" w14:textId="77777777" w:rsidR="004E3FF3" w:rsidRPr="004E3FF3" w:rsidRDefault="004E3FF3" w:rsidP="004E3FF3">
      <w:pPr>
        <w:numPr>
          <w:ilvl w:val="0"/>
          <w:numId w:val="19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staklenici i plastenici s pratećim građevinama za primarnu obradu poljoprivrednih proizvoda na kompleksima ne manjim od </w:t>
      </w:r>
      <w:smartTag w:uri="urn:schemas-microsoft-com:office:smarttags" w:element="metricconverter">
        <w:smartTagPr>
          <w:attr w:name="ProductID" w:val="10.000 m2"/>
        </w:smartTagPr>
        <w:r w:rsidRPr="004E3FF3">
          <w:rPr>
            <w:rFonts w:ascii="Arial" w:eastAsia="Times New Roman" w:hAnsi="Arial"/>
            <w:sz w:val="20"/>
            <w:szCs w:val="20"/>
            <w:lang w:eastAsia="hr-HR"/>
          </w:rPr>
          <w:t>10.000 m2</w:t>
        </w:r>
      </w:smartTag>
      <w:r w:rsidRPr="004E3FF3">
        <w:rPr>
          <w:rFonts w:ascii="Arial" w:eastAsia="Times New Roman" w:hAnsi="Arial"/>
          <w:sz w:val="20"/>
          <w:szCs w:val="20"/>
          <w:lang w:eastAsia="hr-HR"/>
        </w:rPr>
        <w:t xml:space="preserve"> , </w:t>
      </w:r>
    </w:p>
    <w:p w14:paraId="45F0F6C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837C1D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sidDel="00040B0D">
        <w:rPr>
          <w:rFonts w:ascii="Arial" w:eastAsia="Times New Roman" w:hAnsi="Arial"/>
          <w:sz w:val="20"/>
          <w:szCs w:val="20"/>
          <w:lang w:eastAsia="hr-HR"/>
        </w:rPr>
        <w:t xml:space="preserve"> </w:t>
      </w:r>
    </w:p>
    <w:p w14:paraId="1E13A8D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3407314"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0A8BAA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Gradnja građevina iz članka 156. na poljoprivrednom kompleksu obavlja se prema sljedećim uvjetima:</w:t>
      </w:r>
    </w:p>
    <w:p w14:paraId="2B1C6B74" w14:textId="77777777" w:rsidR="004E3FF3" w:rsidRPr="004E3FF3" w:rsidRDefault="004E3FF3" w:rsidP="004E3FF3">
      <w:pPr>
        <w:numPr>
          <w:ilvl w:val="0"/>
          <w:numId w:val="19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veći dio (min. 51% površine)  zemljišta koje čini kompleks mora biti međusobno povezano (mora međusobno graničiti), a preostali dio može biti dislociran, ali se mora nalaziti na području predmetne ili susjednih JLS;</w:t>
      </w:r>
    </w:p>
    <w:p w14:paraId="7C52F9A2" w14:textId="77777777" w:rsidR="004E3FF3" w:rsidRPr="004E3FF3" w:rsidRDefault="004E3FF3" w:rsidP="004E3FF3">
      <w:pPr>
        <w:numPr>
          <w:ilvl w:val="0"/>
          <w:numId w:val="19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zemljište koje čini kompleks  ne smije se naknadno izdvajati iz kompleksa;</w:t>
      </w:r>
    </w:p>
    <w:p w14:paraId="163FBA69" w14:textId="77777777" w:rsidR="004E3FF3" w:rsidRPr="004E3FF3" w:rsidRDefault="004E3FF3" w:rsidP="004E3FF3">
      <w:pPr>
        <w:numPr>
          <w:ilvl w:val="0"/>
          <w:numId w:val="19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gradnja se odobrava isključivo za registriranu poljoprivrednu djelatnost uz dokaz vlasništva,  dugoročnog najma, dugogodišnjeg zakupa ili koncesije nad kompleksom. Na zemljištu pod najmom, zakupom ili koncesijom, osobito kod zakupa državnog zemljišta, građevina se može graditi samo ako je to dozvoljeno ugovorom između zajmodavca i zajmoprimca.</w:t>
      </w:r>
    </w:p>
    <w:p w14:paraId="25DEF9AE" w14:textId="77777777" w:rsidR="004E3FF3" w:rsidRPr="004E3FF3" w:rsidRDefault="004E3FF3" w:rsidP="004E3FF3">
      <w:pPr>
        <w:numPr>
          <w:ilvl w:val="0"/>
          <w:numId w:val="19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najmanje 70% površine cjelokupnog kompleksa mora biti obrađeno/zasađeno prije izdavanja odgovarajućeg akta kojim se odobrava gradnja;</w:t>
      </w:r>
    </w:p>
    <w:p w14:paraId="761D5024" w14:textId="77777777" w:rsidR="004E3FF3" w:rsidRPr="004E3FF3" w:rsidRDefault="004E3FF3" w:rsidP="004E3FF3">
      <w:pPr>
        <w:numPr>
          <w:ilvl w:val="0"/>
          <w:numId w:val="19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gradnju građevina na poljoprivrednom zemljištu, građevna čestica se utvrđuje oblikom i veličinom zemljišta pod građevinom.</w:t>
      </w:r>
    </w:p>
    <w:p w14:paraId="5D985D4D" w14:textId="77777777" w:rsidR="004E3FF3" w:rsidRPr="004E3FF3" w:rsidRDefault="004E3FF3" w:rsidP="004E3FF3">
      <w:pPr>
        <w:numPr>
          <w:ilvl w:val="0"/>
          <w:numId w:val="19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ukupna građevinska (bruto) površina svih građevina iz stavka 1. ovog članka  može iznositi najviše </w:t>
      </w:r>
      <w:smartTag w:uri="urn:schemas-microsoft-com:office:smarttags" w:element="metricconverter">
        <w:smartTagPr>
          <w:attr w:name="ProductID" w:val="2.000 m2"/>
        </w:smartTagPr>
        <w:r w:rsidRPr="004E3FF3">
          <w:rPr>
            <w:rFonts w:ascii="Arial" w:eastAsia="Times New Roman" w:hAnsi="Arial"/>
            <w:sz w:val="20"/>
            <w:szCs w:val="20"/>
            <w:lang w:eastAsia="hr-HR"/>
          </w:rPr>
          <w:t>2.000 m2</w:t>
        </w:r>
      </w:smartTag>
      <w:r w:rsidRPr="004E3FF3">
        <w:rPr>
          <w:rFonts w:ascii="Arial" w:eastAsia="Times New Roman" w:hAnsi="Arial"/>
          <w:sz w:val="20"/>
          <w:szCs w:val="20"/>
          <w:lang w:eastAsia="hr-HR"/>
        </w:rPr>
        <w:t xml:space="preserve">; </w:t>
      </w:r>
    </w:p>
    <w:p w14:paraId="3940464A" w14:textId="77777777" w:rsidR="004E3FF3" w:rsidRPr="004E3FF3" w:rsidRDefault="004E3FF3" w:rsidP="004E3FF3">
      <w:pPr>
        <w:numPr>
          <w:ilvl w:val="0"/>
          <w:numId w:val="19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najveća visina građevina određuje se ovisno o tehnologiji namjene građevine;</w:t>
      </w:r>
    </w:p>
    <w:p w14:paraId="71D54D43" w14:textId="77777777" w:rsidR="004E3FF3" w:rsidRPr="004E3FF3" w:rsidRDefault="004E3FF3" w:rsidP="004E3FF3">
      <w:pPr>
        <w:spacing w:after="0" w:line="240" w:lineRule="auto"/>
        <w:jc w:val="both"/>
        <w:rPr>
          <w:rFonts w:ascii="Arial" w:eastAsia="Times New Roman" w:hAnsi="Arial"/>
          <w:sz w:val="20"/>
          <w:szCs w:val="20"/>
          <w:lang w:eastAsia="hr-HR"/>
        </w:rPr>
      </w:pPr>
    </w:p>
    <w:p w14:paraId="1F01EF0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sidDel="00A153D9">
        <w:rPr>
          <w:rFonts w:ascii="Arial" w:eastAsia="Times New Roman" w:hAnsi="Arial"/>
          <w:sz w:val="20"/>
          <w:szCs w:val="20"/>
          <w:lang w:eastAsia="hr-HR"/>
        </w:rPr>
        <w:t xml:space="preserve"> </w:t>
      </w:r>
      <w:r w:rsidRPr="004E3FF3">
        <w:rPr>
          <w:rFonts w:ascii="Arial" w:eastAsia="Times New Roman" w:hAnsi="Arial"/>
          <w:sz w:val="20"/>
          <w:szCs w:val="20"/>
          <w:lang w:eastAsia="hr-HR"/>
        </w:rPr>
        <w:t>(2) Međusobno povezani poljoprivredni kompleks može činiti jedna ili više katastarskih čestica koje predstavljaju jednu prostorno-urbanističku cjelinu, odnosno međusobno graniče. Kompleksom u smislu ovih odredbi se iznimno smatraju i površine odvojene umjetnim ili prirodnim linearnim barijerama, poput cesta i putova, vodotoka, zidova, infrastrukture i sl., ukoliko postoji mogućnost jednostavne komunikacije između tako odvojenih dijelova kompleksa u njihovom redovitom korištenju, putem prolaza, mostova i drugo.</w:t>
      </w:r>
    </w:p>
    <w:p w14:paraId="283B20AE" w14:textId="77777777" w:rsidR="004E3FF3" w:rsidRPr="004E3FF3" w:rsidRDefault="004E3FF3" w:rsidP="004E3FF3">
      <w:pPr>
        <w:tabs>
          <w:tab w:val="left" w:pos="426"/>
        </w:tabs>
        <w:spacing w:after="0" w:line="240" w:lineRule="auto"/>
        <w:jc w:val="both"/>
        <w:rPr>
          <w:rFonts w:ascii="Arial" w:eastAsia="Times New Roman" w:hAnsi="Arial"/>
          <w:sz w:val="20"/>
          <w:szCs w:val="20"/>
          <w:lang w:eastAsia="hr-HR"/>
        </w:rPr>
      </w:pPr>
    </w:p>
    <w:p w14:paraId="7F617DD6" w14:textId="77777777" w:rsidR="004E3FF3" w:rsidRPr="004E3FF3" w:rsidRDefault="004E3FF3" w:rsidP="004E3FF3">
      <w:pPr>
        <w:numPr>
          <w:ilvl w:val="0"/>
          <w:numId w:val="161"/>
        </w:numPr>
        <w:tabs>
          <w:tab w:val="left" w:pos="426"/>
        </w:tabs>
        <w:spacing w:after="0" w:line="240" w:lineRule="auto"/>
        <w:jc w:val="center"/>
        <w:rPr>
          <w:rFonts w:ascii="Arial" w:eastAsia="Times New Roman" w:hAnsi="Arial"/>
          <w:sz w:val="20"/>
          <w:szCs w:val="20"/>
          <w:lang w:eastAsia="hr-HR"/>
        </w:rPr>
      </w:pPr>
    </w:p>
    <w:p w14:paraId="5A2577A5" w14:textId="77777777" w:rsidR="004E3FF3" w:rsidRPr="004E3FF3" w:rsidRDefault="004E3FF3" w:rsidP="004E3FF3">
      <w:pPr>
        <w:tabs>
          <w:tab w:val="left" w:pos="426"/>
        </w:tabs>
        <w:spacing w:after="0" w:line="240" w:lineRule="auto"/>
        <w:jc w:val="both"/>
        <w:rPr>
          <w:rFonts w:ascii="Arial" w:eastAsia="Times New Roman" w:hAnsi="Arial"/>
          <w:sz w:val="20"/>
          <w:szCs w:val="20"/>
          <w:lang w:eastAsia="hr-HR"/>
        </w:rPr>
      </w:pPr>
    </w:p>
    <w:p w14:paraId="6A6BED59" w14:textId="77777777" w:rsidR="004E3FF3" w:rsidRPr="004E3FF3" w:rsidRDefault="004E3FF3" w:rsidP="004E3FF3">
      <w:pPr>
        <w:numPr>
          <w:ilvl w:val="0"/>
          <w:numId w:val="176"/>
        </w:numPr>
        <w:spacing w:after="0" w:line="240" w:lineRule="auto"/>
        <w:rPr>
          <w:rFonts w:ascii="Arial" w:eastAsia="Times New Roman" w:hAnsi="Arial" w:cs="Arial"/>
          <w:sz w:val="20"/>
          <w:szCs w:val="20"/>
        </w:rPr>
      </w:pPr>
      <w:r w:rsidRPr="004E3FF3">
        <w:rPr>
          <w:rFonts w:ascii="Arial" w:eastAsia="Times New Roman" w:hAnsi="Arial" w:cs="Arial"/>
          <w:sz w:val="20"/>
          <w:szCs w:val="20"/>
        </w:rPr>
        <w:t>Vinogradsko-vinarski, voćarski i uljarski ili slični sklopovi su funkcionalno povezane grupe građevina.</w:t>
      </w:r>
    </w:p>
    <w:p w14:paraId="497D6B90" w14:textId="77777777" w:rsidR="004E3FF3" w:rsidRPr="004E3FF3" w:rsidRDefault="004E3FF3" w:rsidP="004E3FF3">
      <w:pPr>
        <w:spacing w:after="0" w:line="240" w:lineRule="auto"/>
        <w:rPr>
          <w:rFonts w:ascii="Arial" w:eastAsia="Times New Roman" w:hAnsi="Arial" w:cs="Arial"/>
          <w:sz w:val="20"/>
          <w:szCs w:val="20"/>
        </w:rPr>
      </w:pPr>
    </w:p>
    <w:p w14:paraId="6B94534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 xml:space="preserve">(2) Građevine koje se mogu graditi u sklopovima iz </w:t>
      </w:r>
      <w:proofErr w:type="spellStart"/>
      <w:r w:rsidRPr="004E3FF3">
        <w:rPr>
          <w:rFonts w:ascii="Arial" w:eastAsia="Times New Roman" w:hAnsi="Arial" w:cs="Arial"/>
          <w:sz w:val="20"/>
          <w:szCs w:val="20"/>
        </w:rPr>
        <w:t>stvaka</w:t>
      </w:r>
      <w:proofErr w:type="spellEnd"/>
      <w:r w:rsidRPr="004E3FF3">
        <w:rPr>
          <w:rFonts w:ascii="Arial" w:eastAsia="Times New Roman" w:hAnsi="Arial" w:cs="Arial"/>
          <w:sz w:val="20"/>
          <w:szCs w:val="20"/>
        </w:rPr>
        <w:t xml:space="preserve"> 1. ovog članka su:</w:t>
      </w:r>
    </w:p>
    <w:p w14:paraId="344C583C" w14:textId="77777777" w:rsidR="004E3FF3" w:rsidRPr="004E3FF3" w:rsidRDefault="004E3FF3" w:rsidP="004E3FF3">
      <w:pPr>
        <w:widowControl w:val="0"/>
        <w:numPr>
          <w:ilvl w:val="0"/>
          <w:numId w:val="177"/>
        </w:numPr>
        <w:spacing w:after="0" w:line="240" w:lineRule="auto"/>
        <w:jc w:val="both"/>
        <w:rPr>
          <w:rFonts w:ascii="Arial" w:eastAsia="Times New Roman" w:hAnsi="Arial" w:cs="Arial"/>
          <w:sz w:val="20"/>
          <w:szCs w:val="20"/>
        </w:rPr>
      </w:pPr>
      <w:r w:rsidRPr="004E3FF3">
        <w:rPr>
          <w:rFonts w:ascii="Arial" w:eastAsia="Times New Roman" w:hAnsi="Arial" w:cs="Arial"/>
          <w:sz w:val="20"/>
          <w:szCs w:val="20"/>
        </w:rPr>
        <w:t xml:space="preserve">osnovne gospodarske građevine za potrebe poljoprivredne djelatnosti (pogoni za preradu, pakiranje i skladištenje, sušenje i ostalo) s uredskim prostorima, </w:t>
      </w:r>
      <w:proofErr w:type="spellStart"/>
      <w:r w:rsidRPr="004E3FF3">
        <w:rPr>
          <w:rFonts w:ascii="Arial" w:eastAsia="Times New Roman" w:hAnsi="Arial" w:cs="Arial"/>
          <w:sz w:val="20"/>
          <w:szCs w:val="20"/>
        </w:rPr>
        <w:t>kušaonama</w:t>
      </w:r>
      <w:proofErr w:type="spellEnd"/>
      <w:r w:rsidRPr="004E3FF3">
        <w:rPr>
          <w:rFonts w:ascii="Arial" w:eastAsia="Times New Roman" w:hAnsi="Arial" w:cs="Arial"/>
          <w:sz w:val="20"/>
          <w:szCs w:val="20"/>
        </w:rPr>
        <w:t>, laboratorijima za analizu, sanitarijama, garderobama i sl.),</w:t>
      </w:r>
    </w:p>
    <w:p w14:paraId="6FE1D687" w14:textId="77777777" w:rsidR="004E3FF3" w:rsidRPr="004E3FF3" w:rsidRDefault="004E3FF3" w:rsidP="004E3FF3">
      <w:pPr>
        <w:widowControl w:val="0"/>
        <w:numPr>
          <w:ilvl w:val="0"/>
          <w:numId w:val="178"/>
        </w:numPr>
        <w:spacing w:after="0" w:line="240" w:lineRule="auto"/>
        <w:jc w:val="both"/>
        <w:rPr>
          <w:rFonts w:ascii="Arial" w:eastAsia="Times New Roman" w:hAnsi="Arial" w:cs="Arial"/>
          <w:sz w:val="20"/>
          <w:szCs w:val="20"/>
        </w:rPr>
      </w:pPr>
      <w:r w:rsidRPr="004E3FF3">
        <w:rPr>
          <w:rFonts w:ascii="Arial" w:eastAsia="Times New Roman" w:hAnsi="Arial" w:cs="Arial"/>
          <w:sz w:val="20"/>
          <w:szCs w:val="20"/>
        </w:rPr>
        <w:t>prateće građevine (spremišta strojeva, alata, silosi, pročistači otpadnih voda, septičke i sabirne jame i sl.).</w:t>
      </w:r>
    </w:p>
    <w:p w14:paraId="45EFE5FD" w14:textId="77777777" w:rsidR="004E3FF3" w:rsidRPr="004E3FF3" w:rsidRDefault="004E3FF3" w:rsidP="004E3FF3">
      <w:pPr>
        <w:spacing w:after="0" w:line="240" w:lineRule="auto"/>
        <w:rPr>
          <w:rFonts w:ascii="Arial" w:eastAsia="Times New Roman" w:hAnsi="Arial" w:cs="Arial"/>
          <w:sz w:val="20"/>
          <w:szCs w:val="20"/>
        </w:rPr>
      </w:pPr>
    </w:p>
    <w:p w14:paraId="1F56F8F3"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p w14:paraId="6699342D"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rPr>
      </w:pPr>
      <w:r w:rsidRPr="004E3FF3">
        <w:rPr>
          <w:rFonts w:ascii="Arial" w:eastAsia="Times New Roman" w:hAnsi="Arial" w:cs="Arial"/>
          <w:sz w:val="20"/>
          <w:szCs w:val="20"/>
        </w:rPr>
        <w:t xml:space="preserve">(3) Sklopovi iz stavka 1. ovog članka se mogu graditi na poljoprivrednom zemljištu (kompleksu)  osiguranim pristupom s prometne površine na način propisan općim odredbama ovog plana, pod uvjetom da su ispunjeni uvjeti iz članka 157. ovih odredbi. </w:t>
      </w:r>
    </w:p>
    <w:p w14:paraId="1E73A181" w14:textId="77777777" w:rsidR="004E3FF3" w:rsidRPr="004E3FF3" w:rsidRDefault="004E3FF3" w:rsidP="004E3FF3">
      <w:pPr>
        <w:numPr>
          <w:ilvl w:val="12"/>
          <w:numId w:val="0"/>
        </w:numPr>
        <w:spacing w:after="0" w:line="240" w:lineRule="auto"/>
        <w:jc w:val="center"/>
        <w:rPr>
          <w:rFonts w:ascii="Arial" w:eastAsia="Times New Roman" w:hAnsi="Arial"/>
          <w:b/>
          <w:sz w:val="20"/>
          <w:szCs w:val="20"/>
          <w:lang w:eastAsia="hr-HR"/>
        </w:rPr>
      </w:pPr>
    </w:p>
    <w:p w14:paraId="55078EB4" w14:textId="77777777" w:rsidR="004E3FF3" w:rsidRPr="004E3FF3" w:rsidRDefault="004E3FF3" w:rsidP="004E3FF3">
      <w:pPr>
        <w:numPr>
          <w:ilvl w:val="0"/>
          <w:numId w:val="161"/>
        </w:numPr>
        <w:spacing w:after="0" w:line="240" w:lineRule="auto"/>
        <w:jc w:val="center"/>
        <w:rPr>
          <w:rFonts w:ascii="Times New Roman" w:eastAsia="Times New Roman" w:hAnsi="Times New Roman" w:cs="Arial"/>
          <w:sz w:val="20"/>
          <w:szCs w:val="20"/>
          <w:lang w:eastAsia="hr-HR"/>
        </w:rPr>
      </w:pPr>
    </w:p>
    <w:p w14:paraId="1DFA7C1D" w14:textId="77777777" w:rsidR="004E3FF3" w:rsidRPr="004E3FF3" w:rsidRDefault="004E3FF3" w:rsidP="004E3FF3">
      <w:pPr>
        <w:spacing w:after="0" w:line="240" w:lineRule="auto"/>
        <w:jc w:val="both"/>
        <w:rPr>
          <w:rFonts w:ascii="Arial" w:eastAsia="Times New Roman" w:hAnsi="Arial" w:cs="Arial"/>
          <w:sz w:val="20"/>
          <w:szCs w:val="20"/>
          <w:lang w:val="x-none"/>
        </w:rPr>
      </w:pPr>
    </w:p>
    <w:p w14:paraId="2D782D84" w14:textId="77777777" w:rsidR="004E3FF3" w:rsidRPr="004E3FF3" w:rsidRDefault="004E3FF3" w:rsidP="004E3FF3">
      <w:pPr>
        <w:spacing w:after="0" w:line="240" w:lineRule="auto"/>
        <w:jc w:val="both"/>
        <w:rPr>
          <w:rFonts w:ascii="Arial" w:eastAsia="Times New Roman" w:hAnsi="Arial" w:cs="Arial"/>
          <w:sz w:val="20"/>
          <w:szCs w:val="20"/>
          <w:lang w:val="x-none"/>
        </w:rPr>
      </w:pPr>
      <w:r w:rsidRPr="004E3FF3">
        <w:rPr>
          <w:rFonts w:ascii="Arial" w:eastAsia="Times New Roman" w:hAnsi="Arial" w:cs="Arial"/>
          <w:sz w:val="20"/>
          <w:szCs w:val="20"/>
          <w:lang w:val="x-none"/>
        </w:rPr>
        <w:t xml:space="preserve">(1) Uvjeti gradnje građevina poljoprivredne namjene iz članka 158. određuju se u postupku izdavanja lokacijske (građevinske) dozvole, temeljem ukupnih odredbi ovoga Plana, uvažavajući odredbe prostornog plana šireg </w:t>
      </w:r>
      <w:r w:rsidRPr="004E3FF3">
        <w:rPr>
          <w:rFonts w:ascii="Arial" w:eastAsia="Times New Roman" w:hAnsi="Arial" w:cs="Arial"/>
          <w:sz w:val="20"/>
          <w:szCs w:val="20"/>
          <w:lang w:val="x-none"/>
        </w:rPr>
        <w:lastRenderedPageBreak/>
        <w:t>područja, pri čemu se moraju sagledati stvarne tehnološke i ostale potrebe zahvata u prostoru, sukladno odgovarajućim važećim propisima, standardima i pravilima graditeljske struke.</w:t>
      </w:r>
    </w:p>
    <w:p w14:paraId="7676F7A4" w14:textId="77777777" w:rsidR="004E3FF3" w:rsidRPr="004E3FF3" w:rsidRDefault="004E3FF3" w:rsidP="004E3FF3">
      <w:pPr>
        <w:numPr>
          <w:ilvl w:val="12"/>
          <w:numId w:val="0"/>
        </w:numPr>
        <w:spacing w:after="0" w:line="240" w:lineRule="auto"/>
        <w:jc w:val="center"/>
        <w:rPr>
          <w:rFonts w:ascii="Arial" w:eastAsia="Times New Roman" w:hAnsi="Arial"/>
          <w:b/>
          <w:sz w:val="20"/>
          <w:szCs w:val="20"/>
          <w:lang w:eastAsia="hr-HR"/>
        </w:rPr>
      </w:pPr>
    </w:p>
    <w:p w14:paraId="4D0754D9" w14:textId="77777777" w:rsidR="004E3FF3" w:rsidRPr="004E3FF3" w:rsidRDefault="004E3FF3" w:rsidP="004E3FF3">
      <w:pPr>
        <w:numPr>
          <w:ilvl w:val="0"/>
          <w:numId w:val="176"/>
        </w:numPr>
        <w:spacing w:after="0" w:line="240" w:lineRule="auto"/>
        <w:rPr>
          <w:rFonts w:ascii="Arial" w:eastAsia="Times New Roman" w:hAnsi="Arial" w:cs="Arial"/>
          <w:sz w:val="20"/>
          <w:szCs w:val="20"/>
        </w:rPr>
      </w:pPr>
      <w:r w:rsidRPr="004E3FF3">
        <w:rPr>
          <w:rFonts w:ascii="Arial" w:eastAsia="Times New Roman" w:hAnsi="Arial" w:cs="Arial"/>
          <w:sz w:val="20"/>
          <w:szCs w:val="20"/>
        </w:rPr>
        <w:t>Osnovni uvjeti gradnje poljoprivrednih građevina iz stavka 1. su:</w:t>
      </w:r>
    </w:p>
    <w:p w14:paraId="2D4EF5DB" w14:textId="77777777" w:rsidR="004E3FF3" w:rsidRPr="004E3FF3" w:rsidRDefault="004E3FF3" w:rsidP="004E3FF3">
      <w:pPr>
        <w:numPr>
          <w:ilvl w:val="0"/>
          <w:numId w:val="177"/>
        </w:numPr>
        <w:spacing w:after="0" w:line="240" w:lineRule="auto"/>
        <w:rPr>
          <w:rFonts w:ascii="Arial" w:eastAsia="Times New Roman" w:hAnsi="Arial" w:cs="Arial"/>
          <w:sz w:val="20"/>
          <w:szCs w:val="20"/>
        </w:rPr>
      </w:pPr>
      <w:r w:rsidRPr="004E3FF3">
        <w:rPr>
          <w:rFonts w:ascii="Arial" w:eastAsia="Times New Roman" w:hAnsi="Arial" w:cs="Arial"/>
          <w:sz w:val="20"/>
          <w:szCs w:val="20"/>
        </w:rPr>
        <w:t xml:space="preserve">najveća tlocrtna projekcija  svih građevina na površinu čestice (kompleksa) može iznositi najviše  </w:t>
      </w:r>
      <w:smartTag w:uri="urn:schemas-microsoft-com:office:smarttags" w:element="metricconverter">
        <w:smartTagPr>
          <w:attr w:name="ProductID" w:val="2.000 m2"/>
        </w:smartTagPr>
        <w:r w:rsidRPr="004E3FF3">
          <w:rPr>
            <w:rFonts w:ascii="Arial" w:eastAsia="Times New Roman" w:hAnsi="Arial" w:cs="Arial"/>
            <w:sz w:val="20"/>
            <w:szCs w:val="20"/>
          </w:rPr>
          <w:t>2.000 m2</w:t>
        </w:r>
      </w:smartTag>
      <w:r w:rsidRPr="004E3FF3">
        <w:rPr>
          <w:rFonts w:ascii="Arial" w:eastAsia="Times New Roman" w:hAnsi="Arial" w:cs="Arial"/>
          <w:sz w:val="20"/>
          <w:szCs w:val="20"/>
        </w:rPr>
        <w:t>,</w:t>
      </w:r>
    </w:p>
    <w:p w14:paraId="493A910C" w14:textId="77777777" w:rsidR="004E3FF3" w:rsidRPr="004E3FF3" w:rsidRDefault="004E3FF3" w:rsidP="004E3FF3">
      <w:pPr>
        <w:numPr>
          <w:ilvl w:val="0"/>
          <w:numId w:val="177"/>
        </w:numPr>
        <w:spacing w:after="0" w:line="240" w:lineRule="auto"/>
        <w:jc w:val="both"/>
        <w:rPr>
          <w:rFonts w:ascii="Arial" w:eastAsia="Times New Roman" w:hAnsi="Arial" w:cs="Arial"/>
          <w:sz w:val="20"/>
          <w:szCs w:val="20"/>
        </w:rPr>
      </w:pPr>
    </w:p>
    <w:p w14:paraId="66DB65EE" w14:textId="77777777" w:rsidR="004E3FF3" w:rsidRPr="004E3FF3" w:rsidRDefault="004E3FF3" w:rsidP="004E3FF3">
      <w:pPr>
        <w:numPr>
          <w:ilvl w:val="0"/>
          <w:numId w:val="177"/>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najviša dozvoljena visina građevina iznosi </w:t>
      </w:r>
      <w:smartTag w:uri="urn:schemas-microsoft-com:office:smarttags" w:element="metricconverter">
        <w:smartTagPr>
          <w:attr w:name="ProductID" w:val="8,0 m"/>
        </w:smartTagPr>
        <w:r w:rsidRPr="004E3FF3">
          <w:rPr>
            <w:rFonts w:ascii="Arial" w:eastAsia="Times New Roman" w:hAnsi="Arial"/>
            <w:sz w:val="20"/>
            <w:szCs w:val="20"/>
            <w:lang w:eastAsia="hr-HR"/>
          </w:rPr>
          <w:t>8,0 m</w:t>
        </w:r>
      </w:smartTag>
      <w:r w:rsidRPr="004E3FF3">
        <w:rPr>
          <w:rFonts w:ascii="Arial" w:eastAsia="Times New Roman" w:hAnsi="Arial"/>
          <w:sz w:val="20"/>
          <w:szCs w:val="20"/>
          <w:lang w:eastAsia="hr-HR"/>
        </w:rPr>
        <w:t xml:space="preserve"> uz najviše 2 nadzemne etaže, što se ne odnosi na </w:t>
      </w:r>
      <w:proofErr w:type="spellStart"/>
      <w:r w:rsidRPr="004E3FF3">
        <w:rPr>
          <w:rFonts w:ascii="Arial" w:eastAsia="Times New Roman" w:hAnsi="Arial" w:cs="Arial"/>
          <w:sz w:val="20"/>
          <w:szCs w:val="20"/>
        </w:rPr>
        <w:t>na</w:t>
      </w:r>
      <w:proofErr w:type="spellEnd"/>
      <w:r w:rsidRPr="004E3FF3">
        <w:rPr>
          <w:rFonts w:ascii="Arial" w:eastAsia="Times New Roman" w:hAnsi="Arial" w:cs="Arial"/>
          <w:sz w:val="20"/>
          <w:szCs w:val="20"/>
        </w:rPr>
        <w:t xml:space="preserve"> pripadajuće neophodne instalacije i uređaje, kao i ostale tehnološke dijelove zahvata u prostoru (silosi, dimnjaci  i sl.).</w:t>
      </w:r>
    </w:p>
    <w:p w14:paraId="09E23CDF" w14:textId="77777777" w:rsidR="004E3FF3" w:rsidRPr="004E3FF3" w:rsidRDefault="004E3FF3" w:rsidP="004E3FF3">
      <w:pPr>
        <w:numPr>
          <w:ilvl w:val="0"/>
          <w:numId w:val="177"/>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najviša dozvoljena visina pratećih građevina iznosi </w:t>
      </w:r>
      <w:smartTag w:uri="urn:schemas-microsoft-com:office:smarttags" w:element="metricconverter">
        <w:smartTagPr>
          <w:attr w:name="ProductID" w:val="4,0 m"/>
        </w:smartTagPr>
        <w:r w:rsidRPr="004E3FF3">
          <w:rPr>
            <w:rFonts w:ascii="Arial" w:eastAsia="Times New Roman" w:hAnsi="Arial"/>
            <w:sz w:val="20"/>
            <w:szCs w:val="20"/>
            <w:lang w:eastAsia="hr-HR"/>
          </w:rPr>
          <w:t>4,0 m</w:t>
        </w:r>
      </w:smartTag>
      <w:r w:rsidRPr="004E3FF3">
        <w:rPr>
          <w:rFonts w:ascii="Arial" w:eastAsia="Times New Roman" w:hAnsi="Arial"/>
          <w:sz w:val="20"/>
          <w:szCs w:val="20"/>
          <w:lang w:eastAsia="hr-HR"/>
        </w:rPr>
        <w:t xml:space="preserve"> uz najviše 1 nadzemnu etažu, što se ne odnosi na </w:t>
      </w:r>
      <w:proofErr w:type="spellStart"/>
      <w:r w:rsidRPr="004E3FF3">
        <w:rPr>
          <w:rFonts w:ascii="Arial" w:eastAsia="Times New Roman" w:hAnsi="Arial" w:cs="Arial"/>
          <w:sz w:val="20"/>
          <w:szCs w:val="20"/>
        </w:rPr>
        <w:t>na</w:t>
      </w:r>
      <w:proofErr w:type="spellEnd"/>
      <w:r w:rsidRPr="004E3FF3">
        <w:rPr>
          <w:rFonts w:ascii="Arial" w:eastAsia="Times New Roman" w:hAnsi="Arial" w:cs="Arial"/>
          <w:sz w:val="20"/>
          <w:szCs w:val="20"/>
        </w:rPr>
        <w:t xml:space="preserve"> pripadajuće neophodne instalacije i uređaje, kao i ostale tehnološke dijelove zahvata u prostoru (silosi i sl.).</w:t>
      </w:r>
    </w:p>
    <w:p w14:paraId="4745EF95" w14:textId="77777777" w:rsidR="004E3FF3" w:rsidRPr="004E3FF3" w:rsidRDefault="004E3FF3" w:rsidP="004E3FF3">
      <w:pPr>
        <w:numPr>
          <w:ilvl w:val="0"/>
          <w:numId w:val="177"/>
        </w:numPr>
        <w:spacing w:after="0" w:line="240" w:lineRule="auto"/>
        <w:rPr>
          <w:rFonts w:ascii="Arial" w:eastAsia="Times New Roman" w:hAnsi="Arial" w:cs="Arial"/>
          <w:sz w:val="20"/>
          <w:szCs w:val="20"/>
        </w:rPr>
      </w:pPr>
      <w:r w:rsidRPr="004E3FF3">
        <w:rPr>
          <w:rFonts w:ascii="Arial" w:eastAsia="Times New Roman" w:hAnsi="Arial" w:cs="Arial"/>
          <w:sz w:val="20"/>
          <w:szCs w:val="20"/>
        </w:rPr>
        <w:t xml:space="preserve">najmanja dozvoljena udaljenost građevina od granica čestice iznosi </w:t>
      </w:r>
      <w:smartTag w:uri="urn:schemas-microsoft-com:office:smarttags" w:element="metricconverter">
        <w:smartTagPr>
          <w:attr w:name="ProductID" w:val="5,0 m"/>
        </w:smartTagPr>
        <w:r w:rsidRPr="004E3FF3">
          <w:rPr>
            <w:rFonts w:ascii="Arial" w:eastAsia="Times New Roman" w:hAnsi="Arial" w:cs="Arial"/>
            <w:sz w:val="20"/>
            <w:szCs w:val="20"/>
          </w:rPr>
          <w:t>5,0 m</w:t>
        </w:r>
      </w:smartTag>
      <w:r w:rsidRPr="004E3FF3">
        <w:rPr>
          <w:rFonts w:ascii="Arial" w:eastAsia="Times New Roman" w:hAnsi="Arial" w:cs="Arial"/>
          <w:sz w:val="20"/>
          <w:szCs w:val="20"/>
        </w:rPr>
        <w:t>.</w:t>
      </w:r>
    </w:p>
    <w:p w14:paraId="61050649" w14:textId="77777777" w:rsidR="004E3FF3" w:rsidRPr="004E3FF3" w:rsidRDefault="004E3FF3" w:rsidP="004E3FF3">
      <w:pPr>
        <w:spacing w:after="0" w:line="240" w:lineRule="auto"/>
        <w:jc w:val="both"/>
        <w:rPr>
          <w:rFonts w:ascii="Arial" w:eastAsia="Times New Roman" w:hAnsi="Arial"/>
          <w:sz w:val="20"/>
          <w:szCs w:val="20"/>
          <w:lang w:eastAsia="hr-HR"/>
        </w:rPr>
      </w:pPr>
    </w:p>
    <w:p w14:paraId="18CF1296" w14:textId="77777777" w:rsidR="004E3FF3" w:rsidRPr="004E3FF3" w:rsidRDefault="004E3FF3" w:rsidP="004E3FF3">
      <w:pPr>
        <w:numPr>
          <w:ilvl w:val="0"/>
          <w:numId w:val="176"/>
        </w:numPr>
        <w:spacing w:after="0" w:line="240" w:lineRule="auto"/>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Ostali lokacijski uvjeti za građenje u ovom građevinskom području će se primjenjivati prema lokacijskim uvjetima za građenje u naseljima.</w:t>
      </w:r>
    </w:p>
    <w:p w14:paraId="5B08C5D4" w14:textId="77777777" w:rsidR="004E3FF3" w:rsidRPr="004E3FF3" w:rsidRDefault="004E3FF3" w:rsidP="004E3FF3">
      <w:pPr>
        <w:spacing w:after="0" w:line="240" w:lineRule="auto"/>
        <w:ind w:left="36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
    <w:p w14:paraId="7A9A3ED6" w14:textId="77777777" w:rsidR="004E3FF3" w:rsidRPr="004E3FF3" w:rsidRDefault="004E3FF3" w:rsidP="004E3FF3">
      <w:pPr>
        <w:tabs>
          <w:tab w:val="left" w:pos="426"/>
        </w:tabs>
        <w:spacing w:after="0" w:line="240" w:lineRule="auto"/>
        <w:jc w:val="both"/>
        <w:rPr>
          <w:rFonts w:ascii="Times New Roman" w:eastAsia="Times New Roman" w:hAnsi="Times New Roman" w:cs="Arial"/>
          <w:sz w:val="20"/>
          <w:szCs w:val="20"/>
          <w:lang w:eastAsia="hr-HR"/>
        </w:rPr>
      </w:pPr>
    </w:p>
    <w:p w14:paraId="0A699C5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0A0891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9B8AB2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 xml:space="preserve">(1) Farmama za uzgoj stoke smatraju se uzgojni pogoni s 10 i više uvjetnih grla. </w:t>
      </w:r>
    </w:p>
    <w:p w14:paraId="3C8B9312"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p w14:paraId="5195FC8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w:t>
      </w:r>
      <w:r w:rsidRPr="004E3FF3">
        <w:rPr>
          <w:rFonts w:ascii="Arial" w:eastAsia="Times New Roman" w:hAnsi="Arial" w:cs="Arial"/>
          <w:b/>
          <w:sz w:val="20"/>
          <w:szCs w:val="20"/>
        </w:rPr>
        <w:t xml:space="preserve"> </w:t>
      </w:r>
      <w:r w:rsidRPr="004E3FF3">
        <w:rPr>
          <w:rFonts w:ascii="Arial" w:eastAsia="Times New Roman" w:hAnsi="Arial" w:cs="Arial"/>
          <w:sz w:val="20"/>
          <w:szCs w:val="20"/>
        </w:rPr>
        <w:t>Pripadajući iznos uvjetnog grla (UG) po pojedinoj vrsti domaće životinje</w:t>
      </w:r>
    </w:p>
    <w:p w14:paraId="02055223"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tbl>
      <w:tblPr>
        <w:tblW w:w="3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239"/>
        <w:gridCol w:w="839"/>
        <w:gridCol w:w="1461"/>
      </w:tblGrid>
      <w:tr w:rsidR="004E3FF3" w:rsidRPr="004E3FF3" w14:paraId="44D78A1A" w14:textId="77777777" w:rsidTr="00574144">
        <w:trPr>
          <w:jc w:val="center"/>
        </w:trPr>
        <w:tc>
          <w:tcPr>
            <w:tcW w:w="1980" w:type="pct"/>
            <w:shd w:val="clear" w:color="auto" w:fill="D9D9D9"/>
            <w:vAlign w:val="center"/>
          </w:tcPr>
          <w:p w14:paraId="212CB7B2"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Domaća životinja</w:t>
            </w:r>
          </w:p>
        </w:tc>
        <w:tc>
          <w:tcPr>
            <w:tcW w:w="1021" w:type="pct"/>
            <w:shd w:val="clear" w:color="auto" w:fill="D9D9D9"/>
          </w:tcPr>
          <w:p w14:paraId="4B8FFD3C"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Koeficijent UG po životinji</w:t>
            </w:r>
          </w:p>
        </w:tc>
        <w:tc>
          <w:tcPr>
            <w:tcW w:w="691" w:type="pct"/>
            <w:shd w:val="clear" w:color="auto" w:fill="D9D9D9"/>
            <w:vAlign w:val="center"/>
          </w:tcPr>
          <w:p w14:paraId="6DF2C1E8"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Težina</w:t>
            </w:r>
          </w:p>
        </w:tc>
        <w:tc>
          <w:tcPr>
            <w:tcW w:w="1308" w:type="pct"/>
            <w:shd w:val="clear" w:color="auto" w:fill="D9D9D9"/>
            <w:vAlign w:val="center"/>
          </w:tcPr>
          <w:p w14:paraId="1505DCB1"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Ekvivalent</w:t>
            </w:r>
          </w:p>
          <w:p w14:paraId="1CF02C13"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10 UG</w:t>
            </w:r>
          </w:p>
        </w:tc>
      </w:tr>
      <w:tr w:rsidR="004E3FF3" w:rsidRPr="004E3FF3" w14:paraId="352A75A8" w14:textId="77777777" w:rsidTr="00574144">
        <w:trPr>
          <w:jc w:val="center"/>
        </w:trPr>
        <w:tc>
          <w:tcPr>
            <w:tcW w:w="1980" w:type="pct"/>
            <w:vAlign w:val="center"/>
          </w:tcPr>
          <w:p w14:paraId="1BD9DFF0"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Odrasla goveda starija od 24 mj.</w:t>
            </w:r>
          </w:p>
        </w:tc>
        <w:tc>
          <w:tcPr>
            <w:tcW w:w="1021" w:type="pct"/>
            <w:vAlign w:val="center"/>
          </w:tcPr>
          <w:p w14:paraId="1070C18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1,00</w:t>
            </w:r>
          </w:p>
        </w:tc>
        <w:tc>
          <w:tcPr>
            <w:tcW w:w="691" w:type="pct"/>
            <w:vAlign w:val="center"/>
          </w:tcPr>
          <w:p w14:paraId="50BCE22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500</w:t>
            </w:r>
          </w:p>
        </w:tc>
        <w:tc>
          <w:tcPr>
            <w:tcW w:w="1308" w:type="pct"/>
            <w:vAlign w:val="center"/>
          </w:tcPr>
          <w:p w14:paraId="793D065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10</w:t>
            </w:r>
          </w:p>
        </w:tc>
      </w:tr>
      <w:tr w:rsidR="004E3FF3" w:rsidRPr="004E3FF3" w14:paraId="0C570402" w14:textId="77777777" w:rsidTr="00574144">
        <w:trPr>
          <w:jc w:val="center"/>
        </w:trPr>
        <w:tc>
          <w:tcPr>
            <w:tcW w:w="1980" w:type="pct"/>
            <w:vAlign w:val="center"/>
          </w:tcPr>
          <w:p w14:paraId="38F06D5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Goveda starosti od12 -  24 mj.</w:t>
            </w:r>
          </w:p>
        </w:tc>
        <w:tc>
          <w:tcPr>
            <w:tcW w:w="1021" w:type="pct"/>
            <w:vAlign w:val="center"/>
          </w:tcPr>
          <w:p w14:paraId="7A9FB57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0.60</w:t>
            </w:r>
          </w:p>
        </w:tc>
        <w:tc>
          <w:tcPr>
            <w:tcW w:w="691" w:type="pct"/>
            <w:vAlign w:val="center"/>
          </w:tcPr>
          <w:p w14:paraId="5C0170A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300</w:t>
            </w:r>
          </w:p>
        </w:tc>
        <w:tc>
          <w:tcPr>
            <w:tcW w:w="1308" w:type="pct"/>
            <w:vAlign w:val="center"/>
          </w:tcPr>
          <w:p w14:paraId="3E4C3340"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16.7</w:t>
            </w:r>
          </w:p>
        </w:tc>
      </w:tr>
      <w:tr w:rsidR="004E3FF3" w:rsidRPr="004E3FF3" w14:paraId="17EDE0A3" w14:textId="77777777" w:rsidTr="00574144">
        <w:trPr>
          <w:jc w:val="center"/>
        </w:trPr>
        <w:tc>
          <w:tcPr>
            <w:tcW w:w="1980" w:type="pct"/>
            <w:vAlign w:val="center"/>
          </w:tcPr>
          <w:p w14:paraId="0141677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 xml:space="preserve">Goveda starosti od 6 -  12 </w:t>
            </w:r>
            <w:proofErr w:type="spellStart"/>
            <w:r w:rsidRPr="004E3FF3">
              <w:rPr>
                <w:rFonts w:ascii="Arial" w:eastAsia="Times New Roman" w:hAnsi="Arial" w:cs="Arial"/>
                <w:sz w:val="20"/>
                <w:szCs w:val="20"/>
              </w:rPr>
              <w:t>mj</w:t>
            </w:r>
            <w:proofErr w:type="spellEnd"/>
          </w:p>
        </w:tc>
        <w:tc>
          <w:tcPr>
            <w:tcW w:w="1021" w:type="pct"/>
            <w:vAlign w:val="center"/>
          </w:tcPr>
          <w:p w14:paraId="452B168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0.30</w:t>
            </w:r>
          </w:p>
        </w:tc>
        <w:tc>
          <w:tcPr>
            <w:tcW w:w="691" w:type="pct"/>
            <w:vAlign w:val="center"/>
          </w:tcPr>
          <w:p w14:paraId="210CDC4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150</w:t>
            </w:r>
          </w:p>
        </w:tc>
        <w:tc>
          <w:tcPr>
            <w:tcW w:w="1308" w:type="pct"/>
            <w:vAlign w:val="center"/>
          </w:tcPr>
          <w:p w14:paraId="056BE99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33.3</w:t>
            </w:r>
          </w:p>
        </w:tc>
      </w:tr>
      <w:tr w:rsidR="004E3FF3" w:rsidRPr="004E3FF3" w14:paraId="20C000E1" w14:textId="77777777" w:rsidTr="00574144">
        <w:trPr>
          <w:jc w:val="center"/>
        </w:trPr>
        <w:tc>
          <w:tcPr>
            <w:tcW w:w="1980" w:type="pct"/>
            <w:vAlign w:val="center"/>
          </w:tcPr>
          <w:p w14:paraId="1BCF9453"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Rasplodni bikovi</w:t>
            </w:r>
          </w:p>
        </w:tc>
        <w:tc>
          <w:tcPr>
            <w:tcW w:w="1021" w:type="pct"/>
            <w:vAlign w:val="center"/>
          </w:tcPr>
          <w:p w14:paraId="0579F61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1.40</w:t>
            </w:r>
          </w:p>
        </w:tc>
        <w:tc>
          <w:tcPr>
            <w:tcW w:w="691" w:type="pct"/>
            <w:vAlign w:val="center"/>
          </w:tcPr>
          <w:p w14:paraId="32E2A434"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700</w:t>
            </w:r>
          </w:p>
        </w:tc>
        <w:tc>
          <w:tcPr>
            <w:tcW w:w="1308" w:type="pct"/>
            <w:vAlign w:val="center"/>
          </w:tcPr>
          <w:p w14:paraId="3BC21C2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7.14</w:t>
            </w:r>
          </w:p>
        </w:tc>
      </w:tr>
      <w:tr w:rsidR="004E3FF3" w:rsidRPr="004E3FF3" w14:paraId="20DF53E0" w14:textId="77777777" w:rsidTr="00574144">
        <w:trPr>
          <w:jc w:val="center"/>
        </w:trPr>
        <w:tc>
          <w:tcPr>
            <w:tcW w:w="1980" w:type="pct"/>
            <w:vAlign w:val="center"/>
          </w:tcPr>
          <w:p w14:paraId="00EE8E5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Telad</w:t>
            </w:r>
          </w:p>
        </w:tc>
        <w:tc>
          <w:tcPr>
            <w:tcW w:w="1021" w:type="pct"/>
            <w:vAlign w:val="center"/>
          </w:tcPr>
          <w:p w14:paraId="5AD811F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0.15</w:t>
            </w:r>
          </w:p>
        </w:tc>
        <w:tc>
          <w:tcPr>
            <w:tcW w:w="691" w:type="pct"/>
            <w:vAlign w:val="center"/>
          </w:tcPr>
          <w:p w14:paraId="2E3754C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75</w:t>
            </w:r>
          </w:p>
        </w:tc>
        <w:tc>
          <w:tcPr>
            <w:tcW w:w="1308" w:type="pct"/>
            <w:vAlign w:val="center"/>
          </w:tcPr>
          <w:p w14:paraId="1BBC463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66.7</w:t>
            </w:r>
          </w:p>
        </w:tc>
      </w:tr>
      <w:tr w:rsidR="004E3FF3" w:rsidRPr="004E3FF3" w14:paraId="36E888DF" w14:textId="77777777" w:rsidTr="00574144">
        <w:trPr>
          <w:jc w:val="center"/>
        </w:trPr>
        <w:tc>
          <w:tcPr>
            <w:tcW w:w="1980" w:type="pct"/>
            <w:vAlign w:val="center"/>
          </w:tcPr>
          <w:p w14:paraId="32A1775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Konji</w:t>
            </w:r>
          </w:p>
        </w:tc>
        <w:tc>
          <w:tcPr>
            <w:tcW w:w="1021" w:type="pct"/>
            <w:vAlign w:val="center"/>
          </w:tcPr>
          <w:p w14:paraId="776B2814"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1.20</w:t>
            </w:r>
          </w:p>
        </w:tc>
        <w:tc>
          <w:tcPr>
            <w:tcW w:w="691" w:type="pct"/>
            <w:vAlign w:val="center"/>
          </w:tcPr>
          <w:p w14:paraId="64ED764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600</w:t>
            </w:r>
          </w:p>
        </w:tc>
        <w:tc>
          <w:tcPr>
            <w:tcW w:w="1308" w:type="pct"/>
            <w:vAlign w:val="center"/>
          </w:tcPr>
          <w:p w14:paraId="04E0960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8.33</w:t>
            </w:r>
          </w:p>
        </w:tc>
      </w:tr>
      <w:tr w:rsidR="004E3FF3" w:rsidRPr="004E3FF3" w14:paraId="335E232B" w14:textId="77777777" w:rsidTr="00574144">
        <w:trPr>
          <w:jc w:val="center"/>
        </w:trPr>
        <w:tc>
          <w:tcPr>
            <w:tcW w:w="1980" w:type="pct"/>
            <w:vAlign w:val="center"/>
          </w:tcPr>
          <w:p w14:paraId="11D7B64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Ždrebad</w:t>
            </w:r>
          </w:p>
        </w:tc>
        <w:tc>
          <w:tcPr>
            <w:tcW w:w="1021" w:type="pct"/>
            <w:vAlign w:val="center"/>
          </w:tcPr>
          <w:p w14:paraId="1B792893"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0.50</w:t>
            </w:r>
          </w:p>
        </w:tc>
        <w:tc>
          <w:tcPr>
            <w:tcW w:w="691" w:type="pct"/>
            <w:vAlign w:val="center"/>
          </w:tcPr>
          <w:p w14:paraId="12165444"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250</w:t>
            </w:r>
          </w:p>
        </w:tc>
        <w:tc>
          <w:tcPr>
            <w:tcW w:w="1308" w:type="pct"/>
            <w:vAlign w:val="center"/>
          </w:tcPr>
          <w:p w14:paraId="7DAB6567"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20</w:t>
            </w:r>
          </w:p>
        </w:tc>
      </w:tr>
      <w:tr w:rsidR="004E3FF3" w:rsidRPr="004E3FF3" w14:paraId="3ABCA664" w14:textId="77777777" w:rsidTr="00574144">
        <w:trPr>
          <w:jc w:val="center"/>
        </w:trPr>
        <w:tc>
          <w:tcPr>
            <w:tcW w:w="1980" w:type="pct"/>
            <w:vAlign w:val="center"/>
          </w:tcPr>
          <w:p w14:paraId="3D78011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Ovce i koze</w:t>
            </w:r>
          </w:p>
        </w:tc>
        <w:tc>
          <w:tcPr>
            <w:tcW w:w="1021" w:type="pct"/>
            <w:vAlign w:val="center"/>
          </w:tcPr>
          <w:p w14:paraId="3FCF7CDE"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0.10</w:t>
            </w:r>
          </w:p>
        </w:tc>
        <w:tc>
          <w:tcPr>
            <w:tcW w:w="691" w:type="pct"/>
            <w:vAlign w:val="center"/>
          </w:tcPr>
          <w:p w14:paraId="15F6277E"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50</w:t>
            </w:r>
          </w:p>
        </w:tc>
        <w:tc>
          <w:tcPr>
            <w:tcW w:w="1308" w:type="pct"/>
            <w:vAlign w:val="center"/>
          </w:tcPr>
          <w:p w14:paraId="1F55D442"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100</w:t>
            </w:r>
          </w:p>
        </w:tc>
      </w:tr>
      <w:tr w:rsidR="004E3FF3" w:rsidRPr="004E3FF3" w14:paraId="1591A1A1" w14:textId="77777777" w:rsidTr="00574144">
        <w:trPr>
          <w:jc w:val="center"/>
        </w:trPr>
        <w:tc>
          <w:tcPr>
            <w:tcW w:w="1980" w:type="pct"/>
            <w:vAlign w:val="center"/>
          </w:tcPr>
          <w:p w14:paraId="72482FEE"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Janjad i jarad</w:t>
            </w:r>
          </w:p>
        </w:tc>
        <w:tc>
          <w:tcPr>
            <w:tcW w:w="1021" w:type="pct"/>
            <w:vAlign w:val="center"/>
          </w:tcPr>
          <w:p w14:paraId="5663A2F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0.05</w:t>
            </w:r>
          </w:p>
        </w:tc>
        <w:tc>
          <w:tcPr>
            <w:tcW w:w="691" w:type="pct"/>
            <w:vAlign w:val="center"/>
          </w:tcPr>
          <w:p w14:paraId="4770A28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25</w:t>
            </w:r>
          </w:p>
        </w:tc>
        <w:tc>
          <w:tcPr>
            <w:tcW w:w="1308" w:type="pct"/>
            <w:vAlign w:val="center"/>
          </w:tcPr>
          <w:p w14:paraId="4718982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200</w:t>
            </w:r>
          </w:p>
        </w:tc>
      </w:tr>
      <w:tr w:rsidR="004E3FF3" w:rsidRPr="004E3FF3" w14:paraId="5AC6B03C" w14:textId="77777777" w:rsidTr="00574144">
        <w:trPr>
          <w:jc w:val="center"/>
        </w:trPr>
        <w:tc>
          <w:tcPr>
            <w:tcW w:w="1980" w:type="pct"/>
            <w:vAlign w:val="center"/>
          </w:tcPr>
          <w:p w14:paraId="0EF25D5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Krmače</w:t>
            </w:r>
          </w:p>
        </w:tc>
        <w:tc>
          <w:tcPr>
            <w:tcW w:w="1021" w:type="pct"/>
            <w:vAlign w:val="center"/>
          </w:tcPr>
          <w:p w14:paraId="02F3301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0.30</w:t>
            </w:r>
          </w:p>
        </w:tc>
        <w:tc>
          <w:tcPr>
            <w:tcW w:w="691" w:type="pct"/>
            <w:vAlign w:val="center"/>
          </w:tcPr>
          <w:p w14:paraId="4687B9C4"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150</w:t>
            </w:r>
          </w:p>
        </w:tc>
        <w:tc>
          <w:tcPr>
            <w:tcW w:w="1308" w:type="pct"/>
            <w:vAlign w:val="center"/>
          </w:tcPr>
          <w:p w14:paraId="5FEE79E2"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33.3</w:t>
            </w:r>
          </w:p>
        </w:tc>
      </w:tr>
      <w:tr w:rsidR="004E3FF3" w:rsidRPr="004E3FF3" w14:paraId="7CAC8BFF" w14:textId="77777777" w:rsidTr="00574144">
        <w:trPr>
          <w:jc w:val="center"/>
        </w:trPr>
        <w:tc>
          <w:tcPr>
            <w:tcW w:w="1980" w:type="pct"/>
            <w:vAlign w:val="center"/>
          </w:tcPr>
          <w:p w14:paraId="1363E58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Nerasti</w:t>
            </w:r>
          </w:p>
        </w:tc>
        <w:tc>
          <w:tcPr>
            <w:tcW w:w="1021" w:type="pct"/>
            <w:vAlign w:val="center"/>
          </w:tcPr>
          <w:p w14:paraId="7A69764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0.40</w:t>
            </w:r>
          </w:p>
        </w:tc>
        <w:tc>
          <w:tcPr>
            <w:tcW w:w="691" w:type="pct"/>
            <w:vAlign w:val="center"/>
          </w:tcPr>
          <w:p w14:paraId="3AEBAD3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200</w:t>
            </w:r>
          </w:p>
        </w:tc>
        <w:tc>
          <w:tcPr>
            <w:tcW w:w="1308" w:type="pct"/>
            <w:vAlign w:val="center"/>
          </w:tcPr>
          <w:p w14:paraId="7E617AA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25</w:t>
            </w:r>
          </w:p>
        </w:tc>
      </w:tr>
      <w:tr w:rsidR="004E3FF3" w:rsidRPr="004E3FF3" w14:paraId="03BE0FC4" w14:textId="77777777" w:rsidTr="00574144">
        <w:trPr>
          <w:jc w:val="center"/>
        </w:trPr>
        <w:tc>
          <w:tcPr>
            <w:tcW w:w="1980" w:type="pct"/>
            <w:vAlign w:val="center"/>
          </w:tcPr>
          <w:p w14:paraId="0283C2B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Svinje u tovu od</w:t>
            </w:r>
          </w:p>
          <w:p w14:paraId="13D2349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25-250kg</w:t>
            </w:r>
          </w:p>
        </w:tc>
        <w:tc>
          <w:tcPr>
            <w:tcW w:w="1021" w:type="pct"/>
            <w:vAlign w:val="center"/>
          </w:tcPr>
          <w:p w14:paraId="023912C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0.15</w:t>
            </w:r>
          </w:p>
        </w:tc>
        <w:tc>
          <w:tcPr>
            <w:tcW w:w="691" w:type="pct"/>
            <w:vAlign w:val="center"/>
          </w:tcPr>
          <w:p w14:paraId="6291249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150</w:t>
            </w:r>
          </w:p>
        </w:tc>
        <w:tc>
          <w:tcPr>
            <w:tcW w:w="1308" w:type="pct"/>
            <w:vAlign w:val="center"/>
          </w:tcPr>
          <w:p w14:paraId="7534C03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33.3</w:t>
            </w:r>
          </w:p>
        </w:tc>
      </w:tr>
      <w:tr w:rsidR="004E3FF3" w:rsidRPr="004E3FF3" w14:paraId="6A570197" w14:textId="77777777" w:rsidTr="00574144">
        <w:trPr>
          <w:jc w:val="center"/>
        </w:trPr>
        <w:tc>
          <w:tcPr>
            <w:tcW w:w="1980" w:type="pct"/>
            <w:vAlign w:val="center"/>
          </w:tcPr>
          <w:p w14:paraId="2D6F7E5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Odojci</w:t>
            </w:r>
          </w:p>
        </w:tc>
        <w:tc>
          <w:tcPr>
            <w:tcW w:w="1021" w:type="pct"/>
            <w:vAlign w:val="center"/>
          </w:tcPr>
          <w:p w14:paraId="294E828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0.02</w:t>
            </w:r>
          </w:p>
        </w:tc>
        <w:tc>
          <w:tcPr>
            <w:tcW w:w="691" w:type="pct"/>
            <w:vAlign w:val="center"/>
          </w:tcPr>
          <w:p w14:paraId="43F36F3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10</w:t>
            </w:r>
          </w:p>
        </w:tc>
        <w:tc>
          <w:tcPr>
            <w:tcW w:w="1308" w:type="pct"/>
            <w:vAlign w:val="center"/>
          </w:tcPr>
          <w:p w14:paraId="6CFE1420"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500</w:t>
            </w:r>
          </w:p>
        </w:tc>
      </w:tr>
      <w:tr w:rsidR="004E3FF3" w:rsidRPr="004E3FF3" w14:paraId="20687B6B" w14:textId="77777777" w:rsidTr="00574144">
        <w:trPr>
          <w:jc w:val="center"/>
        </w:trPr>
        <w:tc>
          <w:tcPr>
            <w:tcW w:w="1980" w:type="pct"/>
            <w:vAlign w:val="center"/>
          </w:tcPr>
          <w:p w14:paraId="26E4E25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Kokoši nesilice</w:t>
            </w:r>
          </w:p>
        </w:tc>
        <w:tc>
          <w:tcPr>
            <w:tcW w:w="1021" w:type="pct"/>
            <w:vAlign w:val="center"/>
          </w:tcPr>
          <w:p w14:paraId="35CBC6F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0.004</w:t>
            </w:r>
          </w:p>
        </w:tc>
        <w:tc>
          <w:tcPr>
            <w:tcW w:w="691" w:type="pct"/>
            <w:vAlign w:val="center"/>
          </w:tcPr>
          <w:p w14:paraId="659D0E1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w:t>
            </w:r>
          </w:p>
        </w:tc>
        <w:tc>
          <w:tcPr>
            <w:tcW w:w="1308" w:type="pct"/>
            <w:vAlign w:val="center"/>
          </w:tcPr>
          <w:p w14:paraId="5532FEDE"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2500</w:t>
            </w:r>
          </w:p>
        </w:tc>
      </w:tr>
      <w:tr w:rsidR="004E3FF3" w:rsidRPr="004E3FF3" w14:paraId="1BFEC21A" w14:textId="77777777" w:rsidTr="00574144">
        <w:trPr>
          <w:jc w:val="center"/>
        </w:trPr>
        <w:tc>
          <w:tcPr>
            <w:tcW w:w="1980" w:type="pct"/>
            <w:vAlign w:val="center"/>
          </w:tcPr>
          <w:p w14:paraId="63537982"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Tovni pilići</w:t>
            </w:r>
          </w:p>
        </w:tc>
        <w:tc>
          <w:tcPr>
            <w:tcW w:w="1021" w:type="pct"/>
            <w:vAlign w:val="center"/>
          </w:tcPr>
          <w:p w14:paraId="14694E90"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0.0025</w:t>
            </w:r>
          </w:p>
        </w:tc>
        <w:tc>
          <w:tcPr>
            <w:tcW w:w="691" w:type="pct"/>
            <w:vAlign w:val="center"/>
          </w:tcPr>
          <w:p w14:paraId="26F7B817"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1.25</w:t>
            </w:r>
          </w:p>
        </w:tc>
        <w:tc>
          <w:tcPr>
            <w:tcW w:w="1308" w:type="pct"/>
            <w:vAlign w:val="center"/>
          </w:tcPr>
          <w:p w14:paraId="085E12AA"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4000</w:t>
            </w:r>
          </w:p>
        </w:tc>
      </w:tr>
      <w:tr w:rsidR="004E3FF3" w:rsidRPr="004E3FF3" w14:paraId="1F6F8CFD" w14:textId="77777777" w:rsidTr="00574144">
        <w:trPr>
          <w:jc w:val="center"/>
        </w:trPr>
        <w:tc>
          <w:tcPr>
            <w:tcW w:w="1980" w:type="pct"/>
            <w:vAlign w:val="center"/>
          </w:tcPr>
          <w:p w14:paraId="176917B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Purani</w:t>
            </w:r>
          </w:p>
        </w:tc>
        <w:tc>
          <w:tcPr>
            <w:tcW w:w="1021" w:type="pct"/>
            <w:vAlign w:val="center"/>
          </w:tcPr>
          <w:p w14:paraId="35BFB12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0.02</w:t>
            </w:r>
          </w:p>
        </w:tc>
        <w:tc>
          <w:tcPr>
            <w:tcW w:w="691" w:type="pct"/>
            <w:vAlign w:val="center"/>
          </w:tcPr>
          <w:p w14:paraId="15FB1D2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10</w:t>
            </w:r>
          </w:p>
        </w:tc>
        <w:tc>
          <w:tcPr>
            <w:tcW w:w="1308" w:type="pct"/>
            <w:vAlign w:val="center"/>
          </w:tcPr>
          <w:p w14:paraId="5D9B072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500</w:t>
            </w:r>
          </w:p>
        </w:tc>
      </w:tr>
      <w:tr w:rsidR="004E3FF3" w:rsidRPr="004E3FF3" w14:paraId="03BFD057" w14:textId="77777777" w:rsidTr="00574144">
        <w:trPr>
          <w:jc w:val="center"/>
        </w:trPr>
        <w:tc>
          <w:tcPr>
            <w:tcW w:w="1980" w:type="pct"/>
            <w:vAlign w:val="center"/>
          </w:tcPr>
          <w:p w14:paraId="1580838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Kunići i pernata divljač</w:t>
            </w:r>
          </w:p>
        </w:tc>
        <w:tc>
          <w:tcPr>
            <w:tcW w:w="1021" w:type="pct"/>
            <w:vAlign w:val="center"/>
          </w:tcPr>
          <w:p w14:paraId="7E41AB2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0.002</w:t>
            </w:r>
          </w:p>
        </w:tc>
        <w:tc>
          <w:tcPr>
            <w:tcW w:w="691" w:type="pct"/>
            <w:vAlign w:val="center"/>
          </w:tcPr>
          <w:p w14:paraId="3850C9D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w:t>
            </w:r>
          </w:p>
        </w:tc>
        <w:tc>
          <w:tcPr>
            <w:tcW w:w="1308" w:type="pct"/>
            <w:vAlign w:val="center"/>
          </w:tcPr>
          <w:p w14:paraId="0E5C3DE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5000</w:t>
            </w:r>
          </w:p>
        </w:tc>
      </w:tr>
      <w:tr w:rsidR="004E3FF3" w:rsidRPr="004E3FF3" w14:paraId="2B563633" w14:textId="77777777" w:rsidTr="00574144">
        <w:trPr>
          <w:jc w:val="center"/>
        </w:trPr>
        <w:tc>
          <w:tcPr>
            <w:tcW w:w="1980" w:type="pct"/>
            <w:vAlign w:val="center"/>
          </w:tcPr>
          <w:p w14:paraId="70A8520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Jelen obični</w:t>
            </w:r>
          </w:p>
        </w:tc>
        <w:tc>
          <w:tcPr>
            <w:tcW w:w="1021" w:type="pct"/>
            <w:vAlign w:val="center"/>
          </w:tcPr>
          <w:p w14:paraId="045FA7C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0.50</w:t>
            </w:r>
          </w:p>
        </w:tc>
        <w:tc>
          <w:tcPr>
            <w:tcW w:w="691" w:type="pct"/>
            <w:vAlign w:val="center"/>
          </w:tcPr>
          <w:p w14:paraId="64B3E02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250</w:t>
            </w:r>
          </w:p>
        </w:tc>
        <w:tc>
          <w:tcPr>
            <w:tcW w:w="1308" w:type="pct"/>
            <w:vAlign w:val="center"/>
          </w:tcPr>
          <w:p w14:paraId="63AAD264"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20</w:t>
            </w:r>
          </w:p>
        </w:tc>
      </w:tr>
      <w:tr w:rsidR="004E3FF3" w:rsidRPr="004E3FF3" w14:paraId="2967E70D" w14:textId="77777777" w:rsidTr="00574144">
        <w:trPr>
          <w:jc w:val="center"/>
        </w:trPr>
        <w:tc>
          <w:tcPr>
            <w:tcW w:w="1980" w:type="pct"/>
            <w:vAlign w:val="center"/>
          </w:tcPr>
          <w:p w14:paraId="2569FD4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 xml:space="preserve">Jelen lopatar, jelen </w:t>
            </w:r>
            <w:proofErr w:type="spellStart"/>
            <w:r w:rsidRPr="004E3FF3">
              <w:rPr>
                <w:rFonts w:ascii="Arial" w:eastAsia="Times New Roman" w:hAnsi="Arial" w:cs="Arial"/>
                <w:sz w:val="20"/>
                <w:szCs w:val="20"/>
              </w:rPr>
              <w:t>aksis</w:t>
            </w:r>
            <w:proofErr w:type="spellEnd"/>
          </w:p>
        </w:tc>
        <w:tc>
          <w:tcPr>
            <w:tcW w:w="1021" w:type="pct"/>
            <w:vAlign w:val="center"/>
          </w:tcPr>
          <w:p w14:paraId="6E26297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0.10</w:t>
            </w:r>
          </w:p>
        </w:tc>
        <w:tc>
          <w:tcPr>
            <w:tcW w:w="691" w:type="pct"/>
            <w:vAlign w:val="center"/>
          </w:tcPr>
          <w:p w14:paraId="4912900E"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50</w:t>
            </w:r>
          </w:p>
        </w:tc>
        <w:tc>
          <w:tcPr>
            <w:tcW w:w="1308" w:type="pct"/>
            <w:vAlign w:val="center"/>
          </w:tcPr>
          <w:p w14:paraId="682D3570"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100</w:t>
            </w:r>
          </w:p>
        </w:tc>
      </w:tr>
    </w:tbl>
    <w:p w14:paraId="12179DA4"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p w14:paraId="2F074DB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(3)</w:t>
      </w:r>
      <w:r w:rsidRPr="004E3FF3">
        <w:rPr>
          <w:rFonts w:ascii="Arial" w:eastAsia="Times New Roman" w:hAnsi="Arial" w:cs="Arial"/>
          <w:b/>
          <w:sz w:val="20"/>
          <w:szCs w:val="20"/>
        </w:rPr>
        <w:t xml:space="preserve"> </w:t>
      </w:r>
      <w:r w:rsidRPr="004E3FF3">
        <w:rPr>
          <w:rFonts w:ascii="Arial" w:eastAsia="Times New Roman" w:hAnsi="Arial" w:cs="Arial"/>
          <w:sz w:val="20"/>
          <w:szCs w:val="20"/>
        </w:rPr>
        <w:t xml:space="preserve">Najmanja udaljenost građevine poljoprivredne namjene za uzgoj stoke (farme) od granica       </w:t>
      </w:r>
    </w:p>
    <w:p w14:paraId="463DDEC4"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građevinskih područja, državnih, županijskih i lokalnih cesta</w:t>
      </w:r>
    </w:p>
    <w:p w14:paraId="4E97EB4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p w14:paraId="35290597"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72"/>
        <w:gridCol w:w="2762"/>
      </w:tblGrid>
      <w:tr w:rsidR="004E3FF3" w:rsidRPr="004E3FF3" w14:paraId="25583705" w14:textId="77777777" w:rsidTr="00574144">
        <w:trPr>
          <w:jc w:val="center"/>
        </w:trPr>
        <w:tc>
          <w:tcPr>
            <w:tcW w:w="0" w:type="auto"/>
            <w:shd w:val="clear" w:color="auto" w:fill="D9D9D9"/>
            <w:vAlign w:val="center"/>
          </w:tcPr>
          <w:p w14:paraId="01C837B1"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Kapacitet farme</w:t>
            </w:r>
          </w:p>
          <w:p w14:paraId="790D3FDD"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(broj uvjetnih grla – UG)</w:t>
            </w:r>
          </w:p>
        </w:tc>
        <w:tc>
          <w:tcPr>
            <w:tcW w:w="0" w:type="auto"/>
            <w:gridSpan w:val="2"/>
            <w:shd w:val="clear" w:color="auto" w:fill="D9D9D9"/>
            <w:vAlign w:val="center"/>
          </w:tcPr>
          <w:p w14:paraId="0C57F4D5"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r w:rsidRPr="004E3FF3">
              <w:rPr>
                <w:rFonts w:ascii="Arial" w:eastAsia="Times New Roman" w:hAnsi="Arial" w:cs="Arial"/>
                <w:b/>
                <w:sz w:val="20"/>
                <w:szCs w:val="20"/>
              </w:rPr>
              <w:t>Najmanja udaljenost u metrima</w:t>
            </w:r>
          </w:p>
        </w:tc>
      </w:tr>
      <w:tr w:rsidR="004E3FF3" w:rsidRPr="004E3FF3" w14:paraId="59E41430" w14:textId="77777777" w:rsidTr="00574144">
        <w:trPr>
          <w:jc w:val="center"/>
        </w:trPr>
        <w:tc>
          <w:tcPr>
            <w:tcW w:w="0" w:type="auto"/>
            <w:vAlign w:val="center"/>
          </w:tcPr>
          <w:p w14:paraId="444371AA"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10-59 UG</w:t>
            </w:r>
          </w:p>
        </w:tc>
        <w:tc>
          <w:tcPr>
            <w:tcW w:w="0" w:type="auto"/>
            <w:vAlign w:val="center"/>
          </w:tcPr>
          <w:p w14:paraId="6A6C5F1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50 m"/>
              </w:smartTagPr>
              <w:r w:rsidRPr="004E3FF3">
                <w:rPr>
                  <w:rFonts w:ascii="Arial" w:eastAsia="Times New Roman" w:hAnsi="Arial" w:cs="Arial"/>
                  <w:sz w:val="20"/>
                  <w:szCs w:val="20"/>
                </w:rPr>
                <w:t>50 m</w:t>
              </w:r>
            </w:smartTag>
          </w:p>
        </w:tc>
        <w:tc>
          <w:tcPr>
            <w:tcW w:w="0" w:type="auto"/>
          </w:tcPr>
          <w:p w14:paraId="5A8921D7"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građevinskog područja</w:t>
            </w:r>
          </w:p>
        </w:tc>
      </w:tr>
      <w:tr w:rsidR="004E3FF3" w:rsidRPr="004E3FF3" w14:paraId="1CC2C41A" w14:textId="77777777" w:rsidTr="00574144">
        <w:trPr>
          <w:jc w:val="center"/>
        </w:trPr>
        <w:tc>
          <w:tcPr>
            <w:tcW w:w="0" w:type="auto"/>
            <w:vAlign w:val="center"/>
          </w:tcPr>
          <w:p w14:paraId="1DE7628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60-99 UG</w:t>
            </w:r>
          </w:p>
        </w:tc>
        <w:tc>
          <w:tcPr>
            <w:tcW w:w="0" w:type="auto"/>
            <w:vAlign w:val="center"/>
          </w:tcPr>
          <w:p w14:paraId="50BBE73A"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70 m"/>
              </w:smartTagPr>
              <w:r w:rsidRPr="004E3FF3">
                <w:rPr>
                  <w:rFonts w:ascii="Arial" w:eastAsia="Times New Roman" w:hAnsi="Arial" w:cs="Arial"/>
                  <w:sz w:val="20"/>
                  <w:szCs w:val="20"/>
                </w:rPr>
                <w:t>70 m</w:t>
              </w:r>
            </w:smartTag>
          </w:p>
        </w:tc>
        <w:tc>
          <w:tcPr>
            <w:tcW w:w="0" w:type="auto"/>
          </w:tcPr>
          <w:p w14:paraId="53A2848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građevinskog područja</w:t>
            </w:r>
          </w:p>
        </w:tc>
      </w:tr>
      <w:tr w:rsidR="004E3FF3" w:rsidRPr="004E3FF3" w14:paraId="0CA01058" w14:textId="77777777" w:rsidTr="00574144">
        <w:trPr>
          <w:jc w:val="center"/>
        </w:trPr>
        <w:tc>
          <w:tcPr>
            <w:tcW w:w="0" w:type="auto"/>
            <w:vMerge w:val="restart"/>
            <w:vAlign w:val="center"/>
          </w:tcPr>
          <w:p w14:paraId="76E9CE7E"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lastRenderedPageBreak/>
              <w:t>100-249 UG</w:t>
            </w:r>
          </w:p>
        </w:tc>
        <w:tc>
          <w:tcPr>
            <w:tcW w:w="0" w:type="auto"/>
            <w:vAlign w:val="center"/>
          </w:tcPr>
          <w:p w14:paraId="02A3A8B2"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200 m"/>
              </w:smartTagPr>
              <w:r w:rsidRPr="004E3FF3">
                <w:rPr>
                  <w:rFonts w:ascii="Arial" w:eastAsia="Times New Roman" w:hAnsi="Arial" w:cs="Arial"/>
                  <w:sz w:val="20"/>
                  <w:szCs w:val="20"/>
                </w:rPr>
                <w:t>200 m</w:t>
              </w:r>
            </w:smartTag>
          </w:p>
        </w:tc>
        <w:tc>
          <w:tcPr>
            <w:tcW w:w="0" w:type="auto"/>
          </w:tcPr>
          <w:p w14:paraId="5B8B5DF3"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građevinskog područja</w:t>
            </w:r>
          </w:p>
        </w:tc>
      </w:tr>
      <w:tr w:rsidR="004E3FF3" w:rsidRPr="004E3FF3" w14:paraId="6891512D" w14:textId="77777777" w:rsidTr="00574144">
        <w:trPr>
          <w:jc w:val="center"/>
        </w:trPr>
        <w:tc>
          <w:tcPr>
            <w:tcW w:w="0" w:type="auto"/>
            <w:vMerge/>
            <w:vAlign w:val="center"/>
          </w:tcPr>
          <w:p w14:paraId="739FBB02"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tc>
        <w:tc>
          <w:tcPr>
            <w:tcW w:w="0" w:type="auto"/>
            <w:vAlign w:val="center"/>
          </w:tcPr>
          <w:p w14:paraId="51D6410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50 m"/>
              </w:smartTagPr>
              <w:r w:rsidRPr="004E3FF3">
                <w:rPr>
                  <w:rFonts w:ascii="Arial" w:eastAsia="Times New Roman" w:hAnsi="Arial" w:cs="Arial"/>
                  <w:sz w:val="20"/>
                  <w:szCs w:val="20"/>
                </w:rPr>
                <w:t>50 m</w:t>
              </w:r>
            </w:smartTag>
          </w:p>
        </w:tc>
        <w:tc>
          <w:tcPr>
            <w:tcW w:w="0" w:type="auto"/>
          </w:tcPr>
          <w:p w14:paraId="2389626A"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državne ceste</w:t>
            </w:r>
          </w:p>
        </w:tc>
      </w:tr>
      <w:tr w:rsidR="004E3FF3" w:rsidRPr="004E3FF3" w14:paraId="7EFF8FE5" w14:textId="77777777" w:rsidTr="00574144">
        <w:trPr>
          <w:jc w:val="center"/>
        </w:trPr>
        <w:tc>
          <w:tcPr>
            <w:tcW w:w="0" w:type="auto"/>
            <w:vMerge/>
            <w:vAlign w:val="center"/>
          </w:tcPr>
          <w:p w14:paraId="29E40EEE"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tc>
        <w:tc>
          <w:tcPr>
            <w:tcW w:w="0" w:type="auto"/>
            <w:vAlign w:val="center"/>
          </w:tcPr>
          <w:p w14:paraId="2D1D834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20 m"/>
              </w:smartTagPr>
              <w:r w:rsidRPr="004E3FF3">
                <w:rPr>
                  <w:rFonts w:ascii="Arial" w:eastAsia="Times New Roman" w:hAnsi="Arial" w:cs="Arial"/>
                  <w:sz w:val="20"/>
                  <w:szCs w:val="20"/>
                </w:rPr>
                <w:t>20 m</w:t>
              </w:r>
            </w:smartTag>
          </w:p>
        </w:tc>
        <w:tc>
          <w:tcPr>
            <w:tcW w:w="0" w:type="auto"/>
          </w:tcPr>
          <w:p w14:paraId="6042D559"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županijske i lokalne ceste</w:t>
            </w:r>
          </w:p>
        </w:tc>
      </w:tr>
      <w:tr w:rsidR="004E3FF3" w:rsidRPr="004E3FF3" w14:paraId="7B7AA43C" w14:textId="77777777" w:rsidTr="00574144">
        <w:trPr>
          <w:jc w:val="center"/>
        </w:trPr>
        <w:tc>
          <w:tcPr>
            <w:tcW w:w="0" w:type="auto"/>
            <w:vMerge w:val="restart"/>
            <w:vAlign w:val="center"/>
          </w:tcPr>
          <w:p w14:paraId="2D4038D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250 UG i više</w:t>
            </w:r>
          </w:p>
        </w:tc>
        <w:tc>
          <w:tcPr>
            <w:tcW w:w="0" w:type="auto"/>
            <w:vAlign w:val="center"/>
          </w:tcPr>
          <w:p w14:paraId="13D1FC5B"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500 m"/>
              </w:smartTagPr>
              <w:r w:rsidRPr="004E3FF3">
                <w:rPr>
                  <w:rFonts w:ascii="Arial" w:eastAsia="Times New Roman" w:hAnsi="Arial" w:cs="Arial"/>
                  <w:sz w:val="20"/>
                  <w:szCs w:val="20"/>
                </w:rPr>
                <w:t>500 m</w:t>
              </w:r>
            </w:smartTag>
          </w:p>
        </w:tc>
        <w:tc>
          <w:tcPr>
            <w:tcW w:w="0" w:type="auto"/>
          </w:tcPr>
          <w:p w14:paraId="79CAFDE1"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građevinskog područja</w:t>
            </w:r>
          </w:p>
        </w:tc>
      </w:tr>
      <w:tr w:rsidR="004E3FF3" w:rsidRPr="004E3FF3" w14:paraId="0A0A68C9" w14:textId="77777777" w:rsidTr="00574144">
        <w:trPr>
          <w:jc w:val="center"/>
        </w:trPr>
        <w:tc>
          <w:tcPr>
            <w:tcW w:w="0" w:type="auto"/>
            <w:vMerge/>
          </w:tcPr>
          <w:p w14:paraId="2AFB899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tc>
        <w:tc>
          <w:tcPr>
            <w:tcW w:w="0" w:type="auto"/>
            <w:vAlign w:val="center"/>
          </w:tcPr>
          <w:p w14:paraId="0EDAEA3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100 m"/>
              </w:smartTagPr>
              <w:r w:rsidRPr="004E3FF3">
                <w:rPr>
                  <w:rFonts w:ascii="Arial" w:eastAsia="Times New Roman" w:hAnsi="Arial" w:cs="Arial"/>
                  <w:sz w:val="20"/>
                  <w:szCs w:val="20"/>
                </w:rPr>
                <w:t>100 m</w:t>
              </w:r>
            </w:smartTag>
          </w:p>
        </w:tc>
        <w:tc>
          <w:tcPr>
            <w:tcW w:w="0" w:type="auto"/>
          </w:tcPr>
          <w:p w14:paraId="7F58BAF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državne ceste</w:t>
            </w:r>
          </w:p>
        </w:tc>
      </w:tr>
      <w:tr w:rsidR="004E3FF3" w:rsidRPr="004E3FF3" w14:paraId="2A269074" w14:textId="77777777" w:rsidTr="00574144">
        <w:trPr>
          <w:jc w:val="center"/>
        </w:trPr>
        <w:tc>
          <w:tcPr>
            <w:tcW w:w="0" w:type="auto"/>
            <w:vMerge/>
          </w:tcPr>
          <w:p w14:paraId="4C6297A6"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tc>
        <w:tc>
          <w:tcPr>
            <w:tcW w:w="0" w:type="auto"/>
            <w:vAlign w:val="center"/>
          </w:tcPr>
          <w:p w14:paraId="7D6090B8" w14:textId="77777777" w:rsidR="004E3FF3" w:rsidRPr="004E3FF3" w:rsidRDefault="004E3FF3" w:rsidP="004E3FF3">
            <w:pPr>
              <w:numPr>
                <w:ilvl w:val="12"/>
                <w:numId w:val="0"/>
              </w:numPr>
              <w:spacing w:after="0" w:line="240" w:lineRule="auto"/>
              <w:rPr>
                <w:rFonts w:ascii="Arial" w:eastAsia="Times New Roman" w:hAnsi="Arial" w:cs="Arial"/>
                <w:sz w:val="20"/>
                <w:szCs w:val="20"/>
              </w:rPr>
            </w:pPr>
            <w:smartTag w:uri="urn:schemas-microsoft-com:office:smarttags" w:element="metricconverter">
              <w:smartTagPr>
                <w:attr w:name="ProductID" w:val="50 m"/>
              </w:smartTagPr>
              <w:r w:rsidRPr="004E3FF3">
                <w:rPr>
                  <w:rFonts w:ascii="Arial" w:eastAsia="Times New Roman" w:hAnsi="Arial" w:cs="Arial"/>
                  <w:sz w:val="20"/>
                  <w:szCs w:val="20"/>
                </w:rPr>
                <w:t>50 m</w:t>
              </w:r>
            </w:smartTag>
          </w:p>
        </w:tc>
        <w:tc>
          <w:tcPr>
            <w:tcW w:w="0" w:type="auto"/>
          </w:tcPr>
          <w:p w14:paraId="7C9CE5BD"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od županijske i lokalne ceste</w:t>
            </w:r>
          </w:p>
        </w:tc>
      </w:tr>
    </w:tbl>
    <w:p w14:paraId="2480714F" w14:textId="77777777" w:rsidR="004E3FF3" w:rsidRPr="004E3FF3" w:rsidRDefault="004E3FF3" w:rsidP="004E3FF3">
      <w:pPr>
        <w:numPr>
          <w:ilvl w:val="12"/>
          <w:numId w:val="0"/>
        </w:numPr>
        <w:spacing w:after="0" w:line="240" w:lineRule="auto"/>
        <w:rPr>
          <w:rFonts w:ascii="Arial" w:eastAsia="Times New Roman" w:hAnsi="Arial" w:cs="Arial"/>
          <w:b/>
          <w:sz w:val="20"/>
          <w:szCs w:val="20"/>
        </w:rPr>
      </w:pPr>
    </w:p>
    <w:p w14:paraId="6E879BE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p w14:paraId="637482DF"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p w14:paraId="07CD8765" w14:textId="77777777" w:rsidR="004E3FF3" w:rsidRPr="004E3FF3" w:rsidRDefault="004E3FF3" w:rsidP="004E3FF3">
      <w:pPr>
        <w:numPr>
          <w:ilvl w:val="12"/>
          <w:numId w:val="0"/>
        </w:numPr>
        <w:spacing w:after="0" w:line="240" w:lineRule="auto"/>
        <w:rPr>
          <w:rFonts w:ascii="Arial" w:eastAsia="Times New Roman" w:hAnsi="Arial" w:cs="Arial"/>
          <w:sz w:val="20"/>
          <w:szCs w:val="20"/>
        </w:rPr>
      </w:pPr>
      <w:r w:rsidRPr="004E3FF3">
        <w:rPr>
          <w:rFonts w:ascii="Arial" w:eastAsia="Times New Roman" w:hAnsi="Arial" w:cs="Arial"/>
          <w:sz w:val="20"/>
          <w:szCs w:val="20"/>
        </w:rPr>
        <w:t>(4) Uz prethodne uvjete i uvjete propisane posebnim propisom o uvjetima kojima moraju udovoljavati farme i uvjetima za zaštitu životinja na farmama, utvrđuju se slijedeći uvjeti i način gradnje tovilišta (farmi):</w:t>
      </w:r>
    </w:p>
    <w:p w14:paraId="72CFF41F" w14:textId="77777777" w:rsidR="004E3FF3" w:rsidRPr="004E3FF3" w:rsidRDefault="004E3FF3" w:rsidP="004E3FF3">
      <w:pPr>
        <w:numPr>
          <w:ilvl w:val="0"/>
          <w:numId w:val="152"/>
        </w:numPr>
        <w:spacing w:after="0" w:line="240" w:lineRule="auto"/>
        <w:jc w:val="both"/>
        <w:rPr>
          <w:rFonts w:ascii="Arial" w:eastAsia="Times New Roman" w:hAnsi="Arial" w:cs="Arial"/>
          <w:sz w:val="20"/>
          <w:szCs w:val="20"/>
        </w:rPr>
      </w:pPr>
      <w:r w:rsidRPr="004E3FF3">
        <w:rPr>
          <w:rFonts w:ascii="Arial" w:eastAsia="Times New Roman" w:hAnsi="Arial" w:cs="Arial"/>
          <w:sz w:val="20"/>
          <w:szCs w:val="20"/>
        </w:rPr>
        <w:t xml:space="preserve">ukupna visina osnovnih građevina može iznositi najviše </w:t>
      </w:r>
      <w:smartTag w:uri="urn:schemas-microsoft-com:office:smarttags" w:element="metricconverter">
        <w:smartTagPr>
          <w:attr w:name="ProductID" w:val="8,0 m"/>
        </w:smartTagPr>
        <w:r w:rsidRPr="004E3FF3">
          <w:rPr>
            <w:rFonts w:ascii="Arial" w:eastAsia="Times New Roman" w:hAnsi="Arial" w:cs="Arial"/>
            <w:sz w:val="20"/>
            <w:szCs w:val="20"/>
          </w:rPr>
          <w:t>8,0 m</w:t>
        </w:r>
      </w:smartTag>
      <w:r w:rsidRPr="004E3FF3">
        <w:rPr>
          <w:rFonts w:ascii="Arial" w:eastAsia="Times New Roman" w:hAnsi="Arial" w:cs="Arial"/>
          <w:sz w:val="20"/>
          <w:szCs w:val="20"/>
        </w:rPr>
        <w:t>, osim za pomoćne građevine i dijelove građevina čija funkcija ili tehnološki proces koji se u njima odvija iziskuju veću visinu (silos, dimnjak kotlovnice i sl.), visina može biti i viša,</w:t>
      </w:r>
    </w:p>
    <w:p w14:paraId="2ED53F93" w14:textId="77777777" w:rsidR="004E3FF3" w:rsidRPr="004E3FF3" w:rsidRDefault="004E3FF3" w:rsidP="004E3FF3">
      <w:pPr>
        <w:numPr>
          <w:ilvl w:val="0"/>
          <w:numId w:val="15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najviša dozvoljena visina pomoćnih građevina iznosi </w:t>
      </w:r>
      <w:smartTag w:uri="urn:schemas-microsoft-com:office:smarttags" w:element="metricconverter">
        <w:smartTagPr>
          <w:attr w:name="ProductID" w:val="4,0 m"/>
        </w:smartTagPr>
        <w:r w:rsidRPr="004E3FF3">
          <w:rPr>
            <w:rFonts w:ascii="Arial" w:eastAsia="Times New Roman" w:hAnsi="Arial"/>
            <w:sz w:val="20"/>
            <w:szCs w:val="20"/>
            <w:lang w:eastAsia="hr-HR"/>
          </w:rPr>
          <w:t>4,0 m</w:t>
        </w:r>
      </w:smartTag>
      <w:r w:rsidRPr="004E3FF3">
        <w:rPr>
          <w:rFonts w:ascii="Arial" w:eastAsia="Times New Roman" w:hAnsi="Arial"/>
          <w:sz w:val="20"/>
          <w:szCs w:val="20"/>
          <w:lang w:eastAsia="hr-HR"/>
        </w:rPr>
        <w:t xml:space="preserve"> uz najviše 1 nadzemnu etažu, što se ne odnosi na </w:t>
      </w:r>
      <w:proofErr w:type="spellStart"/>
      <w:r w:rsidRPr="004E3FF3">
        <w:rPr>
          <w:rFonts w:ascii="Arial" w:eastAsia="Times New Roman" w:hAnsi="Arial" w:cs="Arial"/>
          <w:sz w:val="20"/>
          <w:szCs w:val="20"/>
        </w:rPr>
        <w:t>na</w:t>
      </w:r>
      <w:proofErr w:type="spellEnd"/>
      <w:r w:rsidRPr="004E3FF3">
        <w:rPr>
          <w:rFonts w:ascii="Arial" w:eastAsia="Times New Roman" w:hAnsi="Arial" w:cs="Arial"/>
          <w:sz w:val="20"/>
          <w:szCs w:val="20"/>
        </w:rPr>
        <w:t xml:space="preserve"> pripadajuće neophodne instalacije i uređaje, kao i ostale tehnološke dijelove zahvata u prostoru (silosi i sl.).</w:t>
      </w:r>
    </w:p>
    <w:p w14:paraId="45F4BD0C" w14:textId="77777777" w:rsidR="004E3FF3" w:rsidRPr="004E3FF3" w:rsidRDefault="004E3FF3" w:rsidP="004E3FF3">
      <w:pPr>
        <w:numPr>
          <w:ilvl w:val="0"/>
          <w:numId w:val="152"/>
        </w:numPr>
        <w:spacing w:after="0" w:line="240" w:lineRule="auto"/>
        <w:rPr>
          <w:rFonts w:ascii="Arial" w:eastAsia="Times New Roman" w:hAnsi="Arial" w:cs="Arial"/>
          <w:sz w:val="20"/>
          <w:szCs w:val="20"/>
        </w:rPr>
      </w:pPr>
      <w:r w:rsidRPr="004E3FF3">
        <w:rPr>
          <w:rFonts w:ascii="Arial" w:eastAsia="Times New Roman" w:hAnsi="Arial" w:cs="Arial"/>
          <w:sz w:val="20"/>
          <w:szCs w:val="20"/>
        </w:rPr>
        <w:t xml:space="preserve">najmanja dozvoljena udaljenost građevina od granica čestice iznosi </w:t>
      </w:r>
      <w:smartTag w:uri="urn:schemas-microsoft-com:office:smarttags" w:element="metricconverter">
        <w:smartTagPr>
          <w:attr w:name="ProductID" w:val="5,0 m"/>
        </w:smartTagPr>
        <w:r w:rsidRPr="004E3FF3">
          <w:rPr>
            <w:rFonts w:ascii="Arial" w:eastAsia="Times New Roman" w:hAnsi="Arial" w:cs="Arial"/>
            <w:sz w:val="20"/>
            <w:szCs w:val="20"/>
          </w:rPr>
          <w:t>5,0 m</w:t>
        </w:r>
      </w:smartTag>
      <w:r w:rsidRPr="004E3FF3">
        <w:rPr>
          <w:rFonts w:ascii="Arial" w:eastAsia="Times New Roman" w:hAnsi="Arial" w:cs="Arial"/>
          <w:sz w:val="20"/>
          <w:szCs w:val="20"/>
        </w:rPr>
        <w:t>.</w:t>
      </w:r>
    </w:p>
    <w:p w14:paraId="59055C9C" w14:textId="77777777" w:rsidR="004E3FF3" w:rsidRPr="004E3FF3" w:rsidRDefault="004E3FF3" w:rsidP="004E3FF3">
      <w:pPr>
        <w:numPr>
          <w:ilvl w:val="12"/>
          <w:numId w:val="0"/>
        </w:numPr>
        <w:spacing w:after="0" w:line="240" w:lineRule="auto"/>
        <w:rPr>
          <w:rFonts w:ascii="Arial" w:eastAsia="Times New Roman" w:hAnsi="Arial" w:cs="Arial"/>
          <w:sz w:val="20"/>
          <w:szCs w:val="20"/>
        </w:rPr>
      </w:pPr>
    </w:p>
    <w:p w14:paraId="3DBEB20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7C16D5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8CB3E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Pčelinjaci se, prema ovim odredbama, ne mogu graditi kao građevine trajnog karaktera, već mogu biti na pokretnim vozilima ili napravama, u skladu s posebnim propisima iz područja pčelarstva.</w:t>
      </w:r>
    </w:p>
    <w:p w14:paraId="5ADE136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49A837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Proizvodnja meda može se obavljati u građevinama ili prostorijama gospodarske namjene trajnog karaktera, sukladno odredbama ovog Plana.</w:t>
      </w:r>
    </w:p>
    <w:p w14:paraId="06B28FE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B4652D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3E4495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Staklenici i plastenici, u smislu odredbi ovog Plana, smatraju se lagane montažno-demontažne konstrukcije maksimalne visine do </w:t>
      </w:r>
      <w:smartTag w:uri="urn:schemas-microsoft-com:office:smarttags" w:element="metricconverter">
        <w:smartTagPr>
          <w:attr w:name="ProductID" w:val="4,5 m"/>
        </w:smartTagPr>
        <w:r w:rsidRPr="004E3FF3">
          <w:rPr>
            <w:rFonts w:ascii="Arial" w:eastAsia="Times New Roman" w:hAnsi="Arial"/>
            <w:sz w:val="20"/>
            <w:szCs w:val="20"/>
            <w:lang w:eastAsia="hr-HR"/>
          </w:rPr>
          <w:t>4,5 m</w:t>
        </w:r>
      </w:smartTag>
      <w:r w:rsidRPr="004E3FF3">
        <w:rPr>
          <w:rFonts w:ascii="Arial" w:eastAsia="Times New Roman" w:hAnsi="Arial"/>
          <w:sz w:val="20"/>
          <w:szCs w:val="20"/>
          <w:lang w:eastAsia="hr-HR"/>
        </w:rPr>
        <w:t xml:space="preserve"> (bez poda), čija tlocrtna površina se ne računa u izgrađenost poljoprivrednog kompleksa. </w:t>
      </w:r>
    </w:p>
    <w:p w14:paraId="07DD41A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E2D6BD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Gradnja staklenika i plastenika bez pratećih građevina za primarnu obradu poljoprivrednih proizvoda može se planirati i na poljoprivrednom zemljištu unutar i izvan prostor </w:t>
      </w:r>
      <w:proofErr w:type="spellStart"/>
      <w:r w:rsidRPr="004E3FF3">
        <w:rPr>
          <w:rFonts w:ascii="Arial" w:eastAsia="Times New Roman" w:hAnsi="Arial"/>
          <w:sz w:val="20"/>
          <w:szCs w:val="20"/>
          <w:lang w:eastAsia="hr-HR"/>
        </w:rPr>
        <w:t>aograničenja</w:t>
      </w:r>
      <w:proofErr w:type="spellEnd"/>
      <w:r w:rsidRPr="004E3FF3">
        <w:rPr>
          <w:rFonts w:ascii="Arial" w:eastAsia="Times New Roman" w:hAnsi="Arial"/>
          <w:sz w:val="20"/>
          <w:szCs w:val="20"/>
          <w:lang w:eastAsia="hr-HR"/>
        </w:rPr>
        <w:t xml:space="preserve"> ZOP-a, površine manje od </w:t>
      </w:r>
      <w:smartTag w:uri="urn:schemas-microsoft-com:office:smarttags" w:element="metricconverter">
        <w:smartTagPr>
          <w:attr w:name="ProductID" w:val="10.000 m2"/>
        </w:smartTagPr>
        <w:r w:rsidRPr="004E3FF3">
          <w:rPr>
            <w:rFonts w:ascii="Arial" w:eastAsia="Times New Roman" w:hAnsi="Arial"/>
            <w:sz w:val="20"/>
            <w:szCs w:val="20"/>
            <w:lang w:eastAsia="hr-HR"/>
          </w:rPr>
          <w:t>10.000 m2</w:t>
        </w:r>
      </w:smartTag>
      <w:r w:rsidRPr="004E3FF3">
        <w:rPr>
          <w:rFonts w:ascii="Arial" w:eastAsia="Times New Roman" w:hAnsi="Arial"/>
          <w:sz w:val="20"/>
          <w:szCs w:val="20"/>
          <w:lang w:eastAsia="hr-HR"/>
        </w:rPr>
        <w:t>.</w:t>
      </w:r>
    </w:p>
    <w:p w14:paraId="3F8F7A83" w14:textId="77777777" w:rsidR="004E3FF3" w:rsidRPr="004E3FF3" w:rsidRDefault="004E3FF3" w:rsidP="004E3FF3">
      <w:pPr>
        <w:spacing w:after="0" w:line="240" w:lineRule="auto"/>
        <w:rPr>
          <w:rFonts w:ascii="Arial" w:eastAsia="Times New Roman" w:hAnsi="Arial" w:cs="Arial"/>
          <w:sz w:val="20"/>
          <w:szCs w:val="20"/>
          <w:lang w:eastAsia="hr-HR"/>
        </w:rPr>
      </w:pPr>
    </w:p>
    <w:p w14:paraId="7E5BD82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47FD424"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6FA34A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Briše se. </w:t>
      </w:r>
    </w:p>
    <w:p w14:paraId="57C3DB9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FCCFF2A"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46659BA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Briše se.</w:t>
      </w:r>
    </w:p>
    <w:p w14:paraId="4311A57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704D458"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2F52E3D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Briše se.</w:t>
      </w:r>
    </w:p>
    <w:p w14:paraId="19FBD84C" w14:textId="77777777" w:rsidR="004E3FF3" w:rsidRPr="004E3FF3" w:rsidRDefault="004E3FF3" w:rsidP="004E3FF3">
      <w:pPr>
        <w:spacing w:after="0" w:line="240" w:lineRule="auto"/>
        <w:rPr>
          <w:rFonts w:ascii="Arial" w:eastAsia="Times New Roman" w:hAnsi="Arial"/>
          <w:sz w:val="20"/>
          <w:szCs w:val="20"/>
          <w:lang w:eastAsia="hr-HR"/>
        </w:rPr>
      </w:pPr>
    </w:p>
    <w:p w14:paraId="6DA594A1" w14:textId="77777777" w:rsidR="004E3FF3" w:rsidRPr="004E3FF3" w:rsidRDefault="004E3FF3" w:rsidP="004E3FF3">
      <w:pPr>
        <w:spacing w:after="0" w:line="240" w:lineRule="auto"/>
        <w:rPr>
          <w:rFonts w:ascii="Arial" w:eastAsia="Times New Roman" w:hAnsi="Arial"/>
          <w:sz w:val="20"/>
          <w:szCs w:val="20"/>
          <w:lang w:eastAsia="hr-HR"/>
        </w:rPr>
      </w:pPr>
    </w:p>
    <w:p w14:paraId="0443C719"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Rekonstrukcija postojećih zgrada izvan građevinskih područja</w:t>
      </w:r>
    </w:p>
    <w:p w14:paraId="3739BF0F" w14:textId="77777777" w:rsidR="004E3FF3" w:rsidRPr="004E3FF3" w:rsidRDefault="004E3FF3" w:rsidP="004E3FF3">
      <w:pPr>
        <w:spacing w:after="0" w:line="240" w:lineRule="auto"/>
        <w:rPr>
          <w:rFonts w:ascii="Arial" w:eastAsia="Times New Roman" w:hAnsi="Arial" w:cs="Arial"/>
          <w:sz w:val="20"/>
          <w:szCs w:val="20"/>
          <w:lang w:eastAsia="hr-HR"/>
        </w:rPr>
      </w:pPr>
    </w:p>
    <w:p w14:paraId="3D63660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94E3AF7"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3938EB7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Briše se.</w:t>
      </w:r>
    </w:p>
    <w:p w14:paraId="57AD6CD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334B085"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0764BE4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Briše se </w:t>
      </w:r>
    </w:p>
    <w:p w14:paraId="3EE55D9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0449752"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626DC502" w14:textId="77777777" w:rsidR="004E3FF3" w:rsidRPr="004E3FF3" w:rsidRDefault="004E3FF3" w:rsidP="004E3FF3">
      <w:pPr>
        <w:numPr>
          <w:ilvl w:val="2"/>
          <w:numId w:val="172"/>
        </w:numPr>
        <w:tabs>
          <w:tab w:val="left" w:pos="426"/>
        </w:tabs>
        <w:spacing w:after="0" w:line="240" w:lineRule="auto"/>
        <w:ind w:left="0" w:firstLine="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Postojeće građevine izvan građevinskih područja utvrđenih ovim Planom, a kada se ne radi o građevinama koje se po svojoj prirodi grade izvan građevinskih područja, mogu se održavati i rekonstruirati unutar postojećih tlocrtnih i visinskih gabarita, bez promjene namjene, sukladno važećim propisima.</w:t>
      </w:r>
    </w:p>
    <w:p w14:paraId="282BBB9D" w14:textId="77777777" w:rsidR="004E3FF3" w:rsidRPr="004E3FF3" w:rsidRDefault="004E3FF3" w:rsidP="004E3FF3">
      <w:pPr>
        <w:spacing w:after="0" w:line="240" w:lineRule="auto"/>
        <w:ind w:left="2340"/>
        <w:jc w:val="both"/>
        <w:rPr>
          <w:rFonts w:ascii="Arial" w:eastAsia="Times New Roman" w:hAnsi="Arial" w:cs="Arial"/>
          <w:sz w:val="20"/>
          <w:szCs w:val="20"/>
          <w:lang w:eastAsia="hr-HR"/>
        </w:rPr>
      </w:pPr>
    </w:p>
    <w:p w14:paraId="30C94EC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5DEF7FD"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45DC6F6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Postojeće pomoćne građevine (spremišta za alat, poljska spremišta i ostale pomoćne građevine gospodarske namjene izgrađene na poljoprivrednom  zemljištu u funkciji obrade poljoprivrednog zemljišta) mogu se isključivo održavati sukladno važećim propisima.</w:t>
      </w:r>
    </w:p>
    <w:p w14:paraId="34AA17E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C65060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Ne dopušta se prenamjena građevina iz prethodnog stavka u stambenu ili drugu namjenu, niti se dopuštaju priključci na komunalnu infrastrukturu.</w:t>
      </w:r>
    </w:p>
    <w:p w14:paraId="4AA57BC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98A92E1"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43198CE" w14:textId="77777777" w:rsidR="004E3FF3" w:rsidRPr="004E3FF3" w:rsidRDefault="004E3FF3" w:rsidP="004E3FF3">
      <w:pPr>
        <w:numPr>
          <w:ilvl w:val="12"/>
          <w:numId w:val="0"/>
        </w:numPr>
        <w:spacing w:after="0" w:line="240" w:lineRule="auto"/>
        <w:rPr>
          <w:rFonts w:ascii="Arial" w:eastAsia="Times New Roman" w:hAnsi="Arial"/>
          <w:b/>
          <w:caps/>
          <w:sz w:val="20"/>
          <w:szCs w:val="20"/>
          <w:lang w:eastAsia="hr-HR"/>
        </w:rPr>
      </w:pPr>
      <w:r w:rsidRPr="004E3FF3">
        <w:rPr>
          <w:rFonts w:ascii="Arial" w:eastAsia="Times New Roman" w:hAnsi="Arial"/>
          <w:b/>
          <w:caps/>
          <w:sz w:val="20"/>
          <w:szCs w:val="20"/>
          <w:lang w:eastAsia="hr-HR"/>
        </w:rPr>
        <w:t>3. Uvjeti smještaja gospodarskih djelatnosti</w:t>
      </w:r>
    </w:p>
    <w:p w14:paraId="5DBFF33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7E2AA2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DA54DF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ADBDE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Na području Grada Buja gradnja građevina određenih gospodarskih djelatnosti Planom je omogućena u građevinskim područjima naselja, dok se koncentracija gospodarskih djelatnosti planira u područjima gospodarske namjene koja su Planom definirana kao građevinska područja. Uvjeti gradnje građevina gospodarskih djelatnosti, zajedno s uvjetima gradnje drugih građevina, određeni su poglavljem 2.2. “Građevinska područja naselja” </w:t>
      </w:r>
      <w:r w:rsidRPr="004E3FF3">
        <w:rPr>
          <w:rFonts w:ascii="Times New Roman" w:eastAsia="Times New Roman" w:hAnsi="Times New Roman" w:cs="Arial"/>
          <w:sz w:val="20"/>
          <w:szCs w:val="20"/>
          <w:lang w:eastAsia="hr-HR"/>
        </w:rPr>
        <w:t xml:space="preserve"> </w:t>
      </w:r>
      <w:r w:rsidRPr="004E3FF3">
        <w:rPr>
          <w:rFonts w:ascii="Arial" w:eastAsia="Times New Roman" w:hAnsi="Arial"/>
          <w:sz w:val="20"/>
          <w:szCs w:val="20"/>
          <w:lang w:eastAsia="hr-HR"/>
        </w:rPr>
        <w:t>i 2.3. “Izgrađene strukture van naselja” ovih odredbi.</w:t>
      </w:r>
    </w:p>
    <w:p w14:paraId="695A017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CF7B3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Kamp odmorišta su gospodarska djelatnost čija je realizacija ovim Planom omogućena u naseljima i izdvojenim građevinskim područjima izvan naselja, na slijedeći način:</w:t>
      </w:r>
    </w:p>
    <w:p w14:paraId="05C09E6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r>
    </w:p>
    <w:p w14:paraId="498945FC"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lokacije kamp odmorišta na području Grada Buja i površina za tu namjenu određuju se urbanističkim planovima uređenja čija je obaveza izrade određena ovim Planom, vodeći računa o dozvoljenim turističkim kapacitetima Grada iz čl.23</w:t>
      </w:r>
    </w:p>
    <w:p w14:paraId="324E9E5A"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namjena kamp odmorišta je smještaj gostiju sa vlastitom pokretnom kamp opremom za noćenje ili kraći odmor</w:t>
      </w:r>
    </w:p>
    <w:p w14:paraId="0D1DB951"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 građevnoj čestici kamp odmorišta mogu se graditi ili postavljati građevine ili strukture gotove </w:t>
      </w:r>
      <w:proofErr w:type="spellStart"/>
      <w:r w:rsidRPr="004E3FF3">
        <w:rPr>
          <w:rFonts w:ascii="Arial" w:eastAsia="Times New Roman" w:hAnsi="Arial"/>
          <w:sz w:val="20"/>
          <w:szCs w:val="20"/>
          <w:lang w:eastAsia="hr-HR"/>
        </w:rPr>
        <w:t>konstukcije</w:t>
      </w:r>
      <w:proofErr w:type="spellEnd"/>
      <w:r w:rsidRPr="004E3FF3">
        <w:rPr>
          <w:rFonts w:ascii="Arial" w:eastAsia="Times New Roman" w:hAnsi="Arial"/>
          <w:sz w:val="20"/>
          <w:szCs w:val="20"/>
          <w:lang w:eastAsia="hr-HR"/>
        </w:rPr>
        <w:t xml:space="preserve"> za potrebe recepcije, sanitarnog čvora i drugih pratećih usluga</w:t>
      </w:r>
    </w:p>
    <w:p w14:paraId="485B0B01"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veličina građevnih čestica</w:t>
      </w:r>
      <w:r w:rsidRPr="004E3FF3">
        <w:rPr>
          <w:rFonts w:ascii="Arial" w:eastAsia="Times New Roman" w:hAnsi="Arial" w:cs="Arial"/>
          <w:sz w:val="20"/>
          <w:szCs w:val="20"/>
          <w:u w:val="single"/>
          <w:lang w:eastAsia="hr-HR"/>
        </w:rPr>
        <w:t>:</w:t>
      </w:r>
      <w:r w:rsidRPr="004E3FF3">
        <w:rPr>
          <w:rFonts w:ascii="Arial" w:eastAsia="Times New Roman" w:hAnsi="Arial" w:cs="Arial"/>
          <w:sz w:val="20"/>
          <w:szCs w:val="20"/>
          <w:lang w:eastAsia="hr-HR"/>
        </w:rPr>
        <w:t xml:space="preserve"> minimalno 500m</w:t>
      </w:r>
      <w:r w:rsidRPr="004E3FF3">
        <w:rPr>
          <w:rFonts w:ascii="Arial" w:eastAsia="Times New Roman" w:hAnsi="Arial" w:cs="Arial"/>
          <w:sz w:val="20"/>
          <w:szCs w:val="20"/>
          <w:vertAlign w:val="superscript"/>
          <w:lang w:eastAsia="hr-HR"/>
        </w:rPr>
        <w:t>2</w:t>
      </w:r>
      <w:r w:rsidRPr="004E3FF3">
        <w:rPr>
          <w:rFonts w:ascii="Arial" w:eastAsia="Times New Roman" w:hAnsi="Arial" w:cs="Arial"/>
          <w:sz w:val="20"/>
          <w:szCs w:val="20"/>
          <w:lang w:eastAsia="hr-HR"/>
        </w:rPr>
        <w:t xml:space="preserve">, a maksimalno 5.000m2. </w:t>
      </w:r>
    </w:p>
    <w:p w14:paraId="67C1F024"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koeficijent izgrađenosti građevnih čestica: </w:t>
      </w:r>
      <w:proofErr w:type="spellStart"/>
      <w:r w:rsidRPr="004E3FF3">
        <w:rPr>
          <w:rFonts w:ascii="Arial" w:eastAsia="Times New Roman" w:hAnsi="Arial" w:cs="Arial"/>
          <w:sz w:val="20"/>
          <w:szCs w:val="20"/>
          <w:lang w:eastAsia="hr-HR"/>
        </w:rPr>
        <w:t>kig</w:t>
      </w:r>
      <w:proofErr w:type="spellEnd"/>
      <w:r w:rsidRPr="004E3FF3">
        <w:rPr>
          <w:rFonts w:ascii="Arial" w:eastAsia="Times New Roman" w:hAnsi="Arial" w:cs="Arial"/>
          <w:sz w:val="20"/>
          <w:szCs w:val="20"/>
          <w:lang w:eastAsia="hr-HR"/>
        </w:rPr>
        <w:t xml:space="preserve"> se može kretati između 0,005 i 0,15, pri čemu se površine za kampiranje ne računaju kao </w:t>
      </w:r>
      <w:proofErr w:type="spellStart"/>
      <w:r w:rsidRPr="004E3FF3">
        <w:rPr>
          <w:rFonts w:ascii="Arial" w:eastAsia="Times New Roman" w:hAnsi="Arial" w:cs="Arial"/>
          <w:sz w:val="20"/>
          <w:szCs w:val="20"/>
          <w:lang w:eastAsia="hr-HR"/>
        </w:rPr>
        <w:t>gradivi</w:t>
      </w:r>
      <w:proofErr w:type="spellEnd"/>
      <w:r w:rsidRPr="004E3FF3">
        <w:rPr>
          <w:rFonts w:ascii="Arial" w:eastAsia="Times New Roman" w:hAnsi="Arial" w:cs="Arial"/>
          <w:sz w:val="20"/>
          <w:szCs w:val="20"/>
          <w:lang w:eastAsia="hr-HR"/>
        </w:rPr>
        <w:t xml:space="preserve"> dio građevne čestice, uz uvjet da smještajne jedinice nisu na čvrst način povezane sa tlom</w:t>
      </w:r>
    </w:p>
    <w:p w14:paraId="1626798F"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koeficijent iskoristivosti građevnih čestica : kis, može se kretati između 0,01 i 0,30, pri čemu se površine za kampiranje ne uračunavaju</w:t>
      </w:r>
    </w:p>
    <w:p w14:paraId="5D122CAD"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najviša dozvoljena visina građevina je </w:t>
      </w:r>
      <w:smartTag w:uri="urn:schemas-microsoft-com:office:smarttags" w:element="metricconverter">
        <w:smartTagPr>
          <w:attr w:name="ProductID" w:val="4,0 m"/>
        </w:smartTagPr>
        <w:r w:rsidRPr="004E3FF3">
          <w:rPr>
            <w:rFonts w:ascii="Arial" w:eastAsia="Times New Roman" w:hAnsi="Arial" w:cs="Arial"/>
            <w:sz w:val="20"/>
            <w:szCs w:val="20"/>
            <w:lang w:eastAsia="hr-HR"/>
          </w:rPr>
          <w:t>4,0 m</w:t>
        </w:r>
      </w:smartTag>
      <w:r w:rsidRPr="004E3FF3">
        <w:rPr>
          <w:rFonts w:ascii="Arial" w:eastAsia="Times New Roman" w:hAnsi="Arial" w:cs="Arial"/>
          <w:sz w:val="20"/>
          <w:szCs w:val="20"/>
          <w:lang w:eastAsia="hr-HR"/>
        </w:rPr>
        <w:t>, uz najviše 1 nadzemnu etažu</w:t>
      </w:r>
    </w:p>
    <w:p w14:paraId="1D48DEDD" w14:textId="77777777" w:rsidR="004E3FF3" w:rsidRPr="004E3FF3" w:rsidRDefault="004E3FF3" w:rsidP="004E3FF3">
      <w:pPr>
        <w:numPr>
          <w:ilvl w:val="1"/>
          <w:numId w:val="156"/>
        </w:numPr>
        <w:spacing w:after="0" w:line="240" w:lineRule="auto"/>
        <w:jc w:val="both"/>
        <w:rPr>
          <w:rFonts w:ascii="Arial" w:eastAsia="Times New Roman" w:hAnsi="Arial"/>
          <w:sz w:val="20"/>
          <w:szCs w:val="20"/>
          <w:lang w:eastAsia="hr-HR"/>
        </w:rPr>
      </w:pPr>
      <w:r w:rsidRPr="004E3FF3">
        <w:rPr>
          <w:rFonts w:ascii="Arial" w:eastAsia="Times New Roman" w:hAnsi="Arial" w:cs="Arial"/>
          <w:spacing w:val="-2"/>
          <w:sz w:val="20"/>
          <w:szCs w:val="20"/>
          <w:lang w:eastAsia="hr-HR"/>
        </w:rPr>
        <w:t>ostali lokacijski uvjeti za građenje u ovom građevinskom području će se primjenjivati prema lokacijskim uvjetima za građenje u naseljima.</w:t>
      </w:r>
    </w:p>
    <w:p w14:paraId="0F9A7AFC" w14:textId="77777777" w:rsidR="004E3FF3" w:rsidRPr="004E3FF3" w:rsidRDefault="004E3FF3" w:rsidP="004E3FF3">
      <w:pPr>
        <w:spacing w:after="0" w:line="240" w:lineRule="auto"/>
        <w:rPr>
          <w:rFonts w:ascii="Arial" w:eastAsia="Times New Roman" w:hAnsi="Arial"/>
          <w:sz w:val="20"/>
          <w:szCs w:val="20"/>
          <w:lang w:eastAsia="hr-HR"/>
        </w:rPr>
      </w:pPr>
    </w:p>
    <w:p w14:paraId="346CDFF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sz w:val="20"/>
          <w:szCs w:val="20"/>
          <w:lang w:eastAsia="hr-HR"/>
        </w:rPr>
        <w:t xml:space="preserve">(3) Unutar građevinskih područja naselja ovim su Planom određene zone za koncentriranu gradnju građevina ugostiteljsko turističke namjene, turistička zona TZ </w:t>
      </w:r>
      <w:proofErr w:type="spellStart"/>
      <w:r w:rsidRPr="004E3FF3">
        <w:rPr>
          <w:rFonts w:ascii="Arial" w:eastAsia="Times New Roman" w:hAnsi="Arial"/>
          <w:sz w:val="20"/>
          <w:szCs w:val="20"/>
          <w:lang w:eastAsia="hr-HR"/>
        </w:rPr>
        <w:t>Kruj</w:t>
      </w:r>
      <w:proofErr w:type="spellEnd"/>
      <w:r w:rsidRPr="004E3FF3">
        <w:rPr>
          <w:rFonts w:ascii="Arial" w:eastAsia="Times New Roman" w:hAnsi="Arial"/>
          <w:sz w:val="20"/>
          <w:szCs w:val="20"/>
          <w:lang w:eastAsia="hr-HR"/>
        </w:rPr>
        <w:t xml:space="preserve"> u </w:t>
      </w:r>
      <w:proofErr w:type="spellStart"/>
      <w:r w:rsidRPr="004E3FF3">
        <w:rPr>
          <w:rFonts w:ascii="Arial" w:eastAsia="Times New Roman" w:hAnsi="Arial"/>
          <w:sz w:val="20"/>
          <w:szCs w:val="20"/>
          <w:lang w:eastAsia="hr-HR"/>
        </w:rPr>
        <w:t>Kruju</w:t>
      </w:r>
      <w:proofErr w:type="spellEnd"/>
      <w:r w:rsidRPr="004E3FF3">
        <w:rPr>
          <w:rFonts w:ascii="Arial" w:eastAsia="Times New Roman" w:hAnsi="Arial"/>
          <w:sz w:val="20"/>
          <w:szCs w:val="20"/>
          <w:lang w:eastAsia="hr-HR"/>
        </w:rPr>
        <w:t xml:space="preserve"> </w:t>
      </w:r>
      <w:r w:rsidRPr="004E3FF3">
        <w:rPr>
          <w:rFonts w:ascii="Arial" w:eastAsia="Times New Roman" w:hAnsi="Arial" w:cs="Arial"/>
          <w:sz w:val="20"/>
          <w:szCs w:val="20"/>
          <w:lang w:eastAsia="hr-HR"/>
        </w:rPr>
        <w:t xml:space="preserve">, te zona za gradnju građevina gospodarske - poslovne namjene, poslovna zona KZ </w:t>
      </w: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 xml:space="preserve"> u </w:t>
      </w:r>
      <w:proofErr w:type="spellStart"/>
      <w:r w:rsidRPr="004E3FF3">
        <w:rPr>
          <w:rFonts w:ascii="Arial" w:eastAsia="Times New Roman" w:hAnsi="Arial" w:cs="Arial"/>
          <w:sz w:val="20"/>
          <w:szCs w:val="20"/>
          <w:lang w:eastAsia="hr-HR"/>
        </w:rPr>
        <w:t>Kaldaniji</w:t>
      </w:r>
      <w:proofErr w:type="spellEnd"/>
      <w:r w:rsidRPr="004E3FF3">
        <w:rPr>
          <w:rFonts w:ascii="Arial" w:eastAsia="Times New Roman" w:hAnsi="Arial" w:cs="Arial"/>
          <w:sz w:val="20"/>
          <w:szCs w:val="20"/>
          <w:lang w:eastAsia="hr-HR"/>
        </w:rPr>
        <w:t xml:space="preserve"> (NA </w:t>
      </w:r>
      <w:proofErr w:type="spellStart"/>
      <w:r w:rsidRPr="004E3FF3">
        <w:rPr>
          <w:rFonts w:ascii="Arial" w:eastAsia="Times New Roman" w:hAnsi="Arial" w:cs="Arial"/>
          <w:sz w:val="20"/>
          <w:szCs w:val="20"/>
          <w:lang w:eastAsia="hr-HR"/>
        </w:rPr>
        <w:t>Kaldanija</w:t>
      </w:r>
      <w:proofErr w:type="spellEnd"/>
      <w:r w:rsidRPr="004E3FF3">
        <w:rPr>
          <w:rFonts w:ascii="Arial" w:eastAsia="Times New Roman" w:hAnsi="Arial" w:cs="Arial"/>
          <w:sz w:val="20"/>
          <w:szCs w:val="20"/>
          <w:lang w:eastAsia="hr-HR"/>
        </w:rPr>
        <w:t>).</w:t>
      </w:r>
    </w:p>
    <w:p w14:paraId="4FD85547" w14:textId="77777777" w:rsidR="004E3FF3" w:rsidRPr="004E3FF3" w:rsidRDefault="004E3FF3" w:rsidP="004E3FF3">
      <w:pPr>
        <w:spacing w:after="0" w:line="240" w:lineRule="auto"/>
        <w:rPr>
          <w:rFonts w:ascii="Arial" w:eastAsia="Times New Roman" w:hAnsi="Arial" w:cs="Arial"/>
          <w:sz w:val="20"/>
          <w:szCs w:val="20"/>
          <w:lang w:eastAsia="hr-HR"/>
        </w:rPr>
      </w:pPr>
    </w:p>
    <w:p w14:paraId="394C6321"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cs="Arial"/>
          <w:sz w:val="20"/>
          <w:szCs w:val="20"/>
          <w:lang w:eastAsia="hr-HR"/>
        </w:rPr>
        <w:t xml:space="preserve">(4) Za gradnju u TZ </w:t>
      </w:r>
      <w:proofErr w:type="spellStart"/>
      <w:r w:rsidRPr="004E3FF3">
        <w:rPr>
          <w:rFonts w:ascii="Arial" w:eastAsia="Times New Roman" w:hAnsi="Arial" w:cs="Arial"/>
          <w:sz w:val="20"/>
          <w:szCs w:val="20"/>
          <w:lang w:eastAsia="hr-HR"/>
        </w:rPr>
        <w:t>Kruj</w:t>
      </w:r>
      <w:proofErr w:type="spellEnd"/>
      <w:r w:rsidRPr="004E3FF3">
        <w:rPr>
          <w:rFonts w:ascii="Arial" w:eastAsia="Times New Roman" w:hAnsi="Arial" w:cs="Arial"/>
          <w:sz w:val="20"/>
          <w:szCs w:val="20"/>
          <w:lang w:eastAsia="hr-HR"/>
        </w:rPr>
        <w:t>, jedinstvene prostorno funkcionalne cjeline sa jedinstvenim upravljanjem, vrijede slijedeći uvjeti građenja:</w:t>
      </w:r>
    </w:p>
    <w:p w14:paraId="4283B6C4"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mogu se graditi smještajne ugostiteljsko - turističke građevine, vrste </w:t>
      </w:r>
      <w:r w:rsidRPr="004E3FF3">
        <w:rPr>
          <w:rFonts w:ascii="Arial" w:eastAsia="Times New Roman" w:hAnsi="Arial" w:cs="Arial"/>
          <w:sz w:val="20"/>
          <w:szCs w:val="20"/>
          <w:lang w:eastAsia="hr-HR"/>
        </w:rPr>
        <w:t xml:space="preserve">hotel (T1), turističko naselje (T2) i/ili kamp (T3), ukupnog </w:t>
      </w:r>
      <w:r w:rsidRPr="004E3FF3">
        <w:rPr>
          <w:rFonts w:ascii="Arial" w:eastAsia="Times New Roman" w:hAnsi="Arial"/>
          <w:sz w:val="20"/>
          <w:szCs w:val="20"/>
          <w:lang w:eastAsia="hr-HR"/>
        </w:rPr>
        <w:t xml:space="preserve">kapaciteta 180 postelja, uključujući postojeći hotel </w:t>
      </w:r>
      <w:proofErr w:type="spellStart"/>
      <w:r w:rsidRPr="004E3FF3">
        <w:rPr>
          <w:rFonts w:ascii="Arial" w:eastAsia="Times New Roman" w:hAnsi="Arial"/>
          <w:sz w:val="20"/>
          <w:szCs w:val="20"/>
          <w:lang w:eastAsia="hr-HR"/>
        </w:rPr>
        <w:t>SanServolo</w:t>
      </w:r>
      <w:proofErr w:type="spellEnd"/>
      <w:r w:rsidRPr="004E3FF3">
        <w:rPr>
          <w:rFonts w:ascii="Arial" w:eastAsia="Times New Roman" w:hAnsi="Arial"/>
          <w:sz w:val="20"/>
          <w:szCs w:val="20"/>
          <w:lang w:eastAsia="hr-HR"/>
        </w:rPr>
        <w:t>; pobliža raspodjela kapaciteta utvrditi će se planom užeg područja</w:t>
      </w:r>
    </w:p>
    <w:p w14:paraId="52074582"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pored smještajnih građevina, na ovom se području mogu graditi građevine pratećih sadržaja ugostiteljsko turističkoj djelatnosti, (sportski, rekreacijski, ugostiteljski, uslužni, zabavni i sl.) </w:t>
      </w:r>
    </w:p>
    <w:p w14:paraId="7C0270ED"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turistička zona se nalazi izvan prostora ograničenja ZOP-a; smještajne građevine i prateći sadržaji (sportski, rekreacijski, ugostiteljski, uslužni, zabavni i sl.) moraju, uz mjere poboljšanja komunalne infrastrukture i zaštite okoliša, biti više kategorije te položajem, veličinom, osobito visinom u skladu s obilježjem prirodnog krajolika i mjerama zaštite kulturnih dobara</w:t>
      </w:r>
    </w:p>
    <w:p w14:paraId="04B33919"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najveća dozvoljena izgrađenost iznosi 30% površine svake građevne čestice, najveći dozvoljeni koeficijent iskoristivosti iznosi 0,8, te se najmanje 40% površine svake građevinske čestice mora urediti kao </w:t>
      </w:r>
      <w:proofErr w:type="spellStart"/>
      <w:r w:rsidRPr="004E3FF3">
        <w:rPr>
          <w:rFonts w:ascii="Arial" w:eastAsia="Times New Roman" w:hAnsi="Arial"/>
          <w:sz w:val="20"/>
          <w:szCs w:val="20"/>
          <w:lang w:eastAsia="hr-HR"/>
        </w:rPr>
        <w:t>prirodnozelenilo</w:t>
      </w:r>
      <w:proofErr w:type="spellEnd"/>
      <w:r w:rsidRPr="004E3FF3">
        <w:rPr>
          <w:rFonts w:ascii="Arial" w:eastAsia="Times New Roman" w:hAnsi="Arial"/>
          <w:sz w:val="20"/>
          <w:szCs w:val="20"/>
          <w:lang w:eastAsia="hr-HR"/>
        </w:rPr>
        <w:t xml:space="preserve"> ili uređene parkovne površine</w:t>
      </w:r>
    </w:p>
    <w:p w14:paraId="6AA23771"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najveća dozvoljena visina hotela je 15m, a </w:t>
      </w:r>
      <w:r w:rsidRPr="004E3FF3">
        <w:rPr>
          <w:rFonts w:ascii="Arial" w:eastAsia="Times New Roman" w:hAnsi="Arial"/>
          <w:sz w:val="20"/>
          <w:szCs w:val="20"/>
          <w:lang w:eastAsia="hr-HR"/>
        </w:rPr>
        <w:t>najveći dozvoljeni broj nadzemnih etaža 4 odnosno ukupno 6 etaža u bilo kojem presjeku kroz građevinu</w:t>
      </w:r>
    </w:p>
    <w:p w14:paraId="6C35CF34"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sz w:val="20"/>
          <w:szCs w:val="20"/>
          <w:lang w:eastAsia="hr-HR"/>
        </w:rPr>
      </w:pPr>
      <w:r w:rsidRPr="004E3FF3">
        <w:rPr>
          <w:rFonts w:ascii="Arial" w:eastAsia="Times New Roman" w:hAnsi="Arial" w:cs="Arial"/>
          <w:sz w:val="20"/>
          <w:szCs w:val="20"/>
          <w:lang w:eastAsia="hr-HR"/>
        </w:rPr>
        <w:lastRenderedPageBreak/>
        <w:t xml:space="preserve">najveća dozvoljena visina vila je 7m, </w:t>
      </w:r>
      <w:r w:rsidRPr="004E3FF3">
        <w:rPr>
          <w:rFonts w:ascii="Arial" w:eastAsia="Times New Roman" w:hAnsi="Arial"/>
          <w:sz w:val="20"/>
          <w:szCs w:val="20"/>
          <w:lang w:eastAsia="hr-HR"/>
        </w:rPr>
        <w:t xml:space="preserve">uz najviše 2 nadzemne etaže, </w:t>
      </w:r>
    </w:p>
    <w:p w14:paraId="675ADFF8"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Ograničenje u pogledu visine građevina ne odnosi se na strojarnice dizala, strojarske instalacije (rashladne tornjeve za ubacivanje i izbacivanje svježeg zraka), stepenišne šahtove za pristup ravnom krovu te slične građevne elemente i instalacije, kao ni na pojedinačne strukture koje po naravi svoje funkcije zahtijevaju veću visinu od najviše dozvoljene, poput tornjeva, osmatračnica, stupova i sl.</w:t>
      </w:r>
    </w:p>
    <w:p w14:paraId="244F2475"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Odvodnja otpadnih voda mora se riješiti zatvorenim kanalizacijskim sustavom s pročišćavanjem</w:t>
      </w:r>
    </w:p>
    <w:p w14:paraId="0B365D8C"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 xml:space="preserve">Za svaku vrstu ugostiteljsko-turističke namjene unutar </w:t>
      </w:r>
      <w:proofErr w:type="spellStart"/>
      <w:r w:rsidRPr="004E3FF3">
        <w:rPr>
          <w:rFonts w:ascii="Arial" w:eastAsia="Times New Roman" w:hAnsi="Arial" w:cs="Arial"/>
          <w:spacing w:val="-2"/>
          <w:sz w:val="20"/>
          <w:szCs w:val="20"/>
          <w:lang w:eastAsia="hr-HR"/>
        </w:rPr>
        <w:t>TZa</w:t>
      </w:r>
      <w:proofErr w:type="spellEnd"/>
      <w:r w:rsidRPr="004E3FF3">
        <w:rPr>
          <w:rFonts w:ascii="Arial" w:eastAsia="Times New Roman" w:hAnsi="Arial" w:cs="Arial"/>
          <w:spacing w:val="-2"/>
          <w:sz w:val="20"/>
          <w:szCs w:val="20"/>
          <w:lang w:eastAsia="hr-HR"/>
        </w:rPr>
        <w:t xml:space="preserve"> formira se jedna građevna čestica te po potrebi jedna ili više građevnih čestica za prateće sadržaje  te infrastrukturne površine i građevine. Izdvojeno građevinsko područje izvan naselja ugostiteljsko turističke namjene može činiti i samo jedna građevna čestica.</w:t>
      </w:r>
    </w:p>
    <w:p w14:paraId="3FAF6A73"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Ostali lokacijski uvjeti za građenje u ovom građevinskom području će se primjenjivati prema lokacijskim uvjetima za građenje u naseljima.</w:t>
      </w:r>
    </w:p>
    <w:p w14:paraId="47938628" w14:textId="77777777" w:rsidR="004E3FF3" w:rsidRPr="004E3FF3" w:rsidRDefault="004E3FF3" w:rsidP="004E3FF3">
      <w:pPr>
        <w:spacing w:after="0" w:line="240" w:lineRule="auto"/>
        <w:jc w:val="both"/>
        <w:rPr>
          <w:rFonts w:ascii="Arial" w:eastAsia="Times New Roman" w:hAnsi="Arial"/>
          <w:sz w:val="20"/>
          <w:szCs w:val="20"/>
          <w:lang w:eastAsia="hr-HR"/>
        </w:rPr>
      </w:pPr>
    </w:p>
    <w:p w14:paraId="018E9835" w14:textId="77777777" w:rsidR="004E3FF3" w:rsidRPr="004E3FF3" w:rsidRDefault="004E3FF3" w:rsidP="004E3FF3">
      <w:p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 xml:space="preserve">(5) Za gradnju u KZ </w:t>
      </w:r>
      <w:proofErr w:type="spellStart"/>
      <w:r w:rsidRPr="004E3FF3">
        <w:rPr>
          <w:rFonts w:ascii="Arial" w:eastAsia="Times New Roman" w:hAnsi="Arial" w:cs="Arial"/>
          <w:spacing w:val="-2"/>
          <w:sz w:val="20"/>
          <w:szCs w:val="20"/>
          <w:lang w:eastAsia="hr-HR"/>
        </w:rPr>
        <w:t>Kaldanija</w:t>
      </w:r>
      <w:proofErr w:type="spellEnd"/>
      <w:r w:rsidRPr="004E3FF3">
        <w:rPr>
          <w:rFonts w:ascii="Arial" w:eastAsia="Times New Roman" w:hAnsi="Arial" w:cs="Arial"/>
          <w:spacing w:val="-2"/>
          <w:sz w:val="20"/>
          <w:szCs w:val="20"/>
          <w:lang w:eastAsia="hr-HR"/>
        </w:rPr>
        <w:t xml:space="preserve"> vrijede slijedeći uvjeti građenja:</w:t>
      </w:r>
    </w:p>
    <w:p w14:paraId="5671DD67"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mogu se graditi građevine poslovne, uslužne (uključujući trgovačke) i komunalno servisne namjene. </w:t>
      </w:r>
    </w:p>
    <w:p w14:paraId="6947A271"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pored građevina gospodarske namjene, na ovom se području, na manjem dijelu ukupne površine, mogu graditi: građevine javne i društvene namjene, građevine infrastrukturnih sustava, te sportsko rekreacijske građevine, na vlastitim građevnim česticama ili u sklopu građevnih čestica druge namjene</w:t>
      </w:r>
    </w:p>
    <w:p w14:paraId="7C2FAF2D"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najveća dozvoljena izgrađenost iznosi 50% površine građevne čestice</w:t>
      </w:r>
    </w:p>
    <w:p w14:paraId="4C60414A"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najviša dozvoljena visina građevina je 10m; ovo ograničenje se ne odnosi na strukture koje po naravi svoje funkcije zahtijevaju veće visine (tornjevi, dizalice, rasvjetni i drugi stupovi i sl.) </w:t>
      </w:r>
    </w:p>
    <w:p w14:paraId="23B59C1C"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 xml:space="preserve">najveći dozvoljeni broj nadzemnih etaža je </w:t>
      </w:r>
      <w:smartTag w:uri="urn:schemas-microsoft-com:office:smarttags" w:element="metricconverter">
        <w:smartTagPr>
          <w:attr w:name="ProductID" w:val="2, a"/>
        </w:smartTagPr>
        <w:r w:rsidRPr="004E3FF3">
          <w:rPr>
            <w:rFonts w:ascii="Arial" w:eastAsia="Times New Roman" w:hAnsi="Arial"/>
            <w:sz w:val="20"/>
            <w:szCs w:val="20"/>
            <w:lang w:eastAsia="hr-HR"/>
          </w:rPr>
          <w:t>2, a</w:t>
        </w:r>
      </w:smartTag>
      <w:r w:rsidRPr="004E3FF3">
        <w:rPr>
          <w:rFonts w:ascii="Arial" w:eastAsia="Times New Roman" w:hAnsi="Arial"/>
          <w:sz w:val="20"/>
          <w:szCs w:val="20"/>
          <w:lang w:eastAsia="hr-HR"/>
        </w:rPr>
        <w:t xml:space="preserve"> najveći koeficijent iskoristivosti kis = 1,0</w:t>
      </w:r>
    </w:p>
    <w:p w14:paraId="0932AB0D"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parkiranje za zaposlenike i posjetitelje se, u načelu, rješava unutar pripadne građevne čestice</w:t>
      </w:r>
    </w:p>
    <w:p w14:paraId="77D8D322"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sz w:val="20"/>
          <w:szCs w:val="20"/>
          <w:lang w:eastAsia="hr-HR"/>
        </w:rPr>
        <w:t>parkiranje za zaposlenike i posjetitelje se može rješavati i na javnom ili zajedničkom parkiralištu, ukoliko je tako za pojedine korisnike određeno prostornim planom užeg područja; osobito se potiče povećanje iskoristivosti parkirališnog prostora kroz organizaciju vremena korištenja (npr. poslovna jutarnja smjena i popodnevno parkiralište za trgovinu).</w:t>
      </w:r>
      <w:r w:rsidRPr="004E3FF3">
        <w:rPr>
          <w:rFonts w:ascii="Arial" w:eastAsia="Times New Roman" w:hAnsi="Arial" w:cs="Arial"/>
          <w:spacing w:val="-2"/>
          <w:sz w:val="20"/>
          <w:szCs w:val="20"/>
          <w:lang w:eastAsia="hr-HR"/>
        </w:rPr>
        <w:t xml:space="preserve"> </w:t>
      </w:r>
    </w:p>
    <w:p w14:paraId="5428AF25" w14:textId="77777777" w:rsidR="004E3FF3" w:rsidRPr="004E3FF3" w:rsidRDefault="004E3FF3" w:rsidP="004E3FF3">
      <w:pPr>
        <w:numPr>
          <w:ilvl w:val="0"/>
          <w:numId w:val="156"/>
        </w:numPr>
        <w:tabs>
          <w:tab w:val="num" w:pos="644"/>
        </w:tabs>
        <w:spacing w:after="0" w:line="240" w:lineRule="auto"/>
        <w:ind w:left="644"/>
        <w:jc w:val="both"/>
        <w:rPr>
          <w:rFonts w:ascii="Arial" w:eastAsia="Times New Roman" w:hAnsi="Arial" w:cs="Arial"/>
          <w:sz w:val="20"/>
          <w:szCs w:val="20"/>
          <w:lang w:eastAsia="hr-HR"/>
        </w:rPr>
      </w:pPr>
      <w:r w:rsidRPr="004E3FF3">
        <w:rPr>
          <w:rFonts w:ascii="Arial" w:eastAsia="Times New Roman" w:hAnsi="Arial" w:cs="Arial"/>
          <w:spacing w:val="-2"/>
          <w:sz w:val="20"/>
          <w:szCs w:val="20"/>
          <w:lang w:eastAsia="hr-HR"/>
        </w:rPr>
        <w:t>Ostali lokacijski uvjeti za građenje u ovom građevinskom području će se primjenjivati prema lokacijskim uvjetima za građenje u naseljima.</w:t>
      </w:r>
    </w:p>
    <w:p w14:paraId="37D3F89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(6) Postrojenja za proizvodnju električne energije iz alternativnih izvora, za vlastite potrebe, mogu se graditi/postavljati u </w:t>
      </w:r>
      <w:r w:rsidRPr="004E3FF3">
        <w:rPr>
          <w:rFonts w:ascii="Arial" w:eastAsia="Times New Roman" w:hAnsi="Arial"/>
          <w:sz w:val="20"/>
          <w:szCs w:val="20"/>
          <w:lang w:eastAsia="hr-HR"/>
        </w:rPr>
        <w:t>izdvojenim građevinskim područjima izvan naselja</w:t>
      </w:r>
      <w:r w:rsidRPr="004E3FF3">
        <w:rPr>
          <w:rFonts w:ascii="Arial" w:eastAsia="Times New Roman" w:hAnsi="Arial" w:cs="Arial"/>
          <w:sz w:val="20"/>
          <w:szCs w:val="20"/>
          <w:lang w:eastAsia="hr-HR"/>
        </w:rPr>
        <w:t xml:space="preserve"> gospodarske namjene, proizvodne, poslovne i poslovno - proizvodne, </w:t>
      </w:r>
      <w:r w:rsidRPr="004E3FF3">
        <w:rPr>
          <w:rFonts w:ascii="Arial" w:eastAsia="Times New Roman" w:hAnsi="Arial"/>
          <w:sz w:val="20"/>
          <w:szCs w:val="20"/>
          <w:lang w:eastAsia="hr-HR"/>
        </w:rPr>
        <w:t>prema uvjetima za građevine osnovne namjene</w:t>
      </w:r>
    </w:p>
    <w:p w14:paraId="59F4334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8614CF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(7) Postrojenja za proizvodnju električne energije iz alternativnih izvora, za potrebe distribucije, mogu se graditi/postavljati u </w:t>
      </w:r>
      <w:r w:rsidRPr="004E3FF3">
        <w:rPr>
          <w:rFonts w:ascii="Arial" w:eastAsia="Times New Roman" w:hAnsi="Arial"/>
          <w:sz w:val="20"/>
          <w:szCs w:val="20"/>
          <w:lang w:eastAsia="hr-HR"/>
        </w:rPr>
        <w:t>izdvojenim građevinskim područjima izvan naselja</w:t>
      </w:r>
      <w:r w:rsidRPr="004E3FF3">
        <w:rPr>
          <w:rFonts w:ascii="Arial" w:eastAsia="Times New Roman" w:hAnsi="Arial" w:cs="Arial"/>
          <w:sz w:val="20"/>
          <w:szCs w:val="20"/>
          <w:lang w:eastAsia="hr-HR"/>
        </w:rPr>
        <w:t xml:space="preserve"> proizvodne gospodarske namjene, </w:t>
      </w:r>
      <w:r w:rsidRPr="004E3FF3">
        <w:rPr>
          <w:rFonts w:ascii="Arial" w:eastAsia="Times New Roman" w:hAnsi="Arial"/>
          <w:sz w:val="20"/>
          <w:szCs w:val="20"/>
          <w:lang w:eastAsia="hr-HR"/>
        </w:rPr>
        <w:t xml:space="preserve">samostalno na pripadajućim građevnim česticama. </w:t>
      </w:r>
    </w:p>
    <w:p w14:paraId="17D295D2" w14:textId="77777777" w:rsidR="004E3FF3" w:rsidRPr="004E3FF3" w:rsidRDefault="004E3FF3" w:rsidP="004E3FF3">
      <w:pPr>
        <w:spacing w:after="0" w:line="240" w:lineRule="auto"/>
        <w:ind w:left="1080"/>
        <w:jc w:val="both"/>
        <w:rPr>
          <w:rFonts w:ascii="Arial" w:eastAsia="Times New Roman" w:hAnsi="Arial"/>
          <w:sz w:val="20"/>
          <w:szCs w:val="20"/>
          <w:lang w:eastAsia="hr-HR"/>
        </w:rPr>
      </w:pPr>
    </w:p>
    <w:p w14:paraId="04CA56F6" w14:textId="77777777" w:rsidR="004E3FF3" w:rsidRPr="004E3FF3" w:rsidRDefault="004E3FF3" w:rsidP="004E3FF3">
      <w:pPr>
        <w:spacing w:after="0" w:line="240" w:lineRule="auto"/>
        <w:rPr>
          <w:rFonts w:ascii="Arial" w:eastAsia="Times New Roman" w:hAnsi="Arial" w:cs="Arial"/>
          <w:b/>
          <w:sz w:val="20"/>
          <w:szCs w:val="20"/>
          <w:lang w:eastAsia="hr-HR"/>
        </w:rPr>
      </w:pPr>
    </w:p>
    <w:p w14:paraId="6176BB49" w14:textId="77777777" w:rsidR="004E3FF3" w:rsidRPr="004E3FF3" w:rsidRDefault="004E3FF3" w:rsidP="004E3FF3">
      <w:pPr>
        <w:spacing w:after="0" w:line="240" w:lineRule="auto"/>
        <w:rPr>
          <w:rFonts w:ascii="Arial" w:eastAsia="Times New Roman" w:hAnsi="Arial" w:cs="Arial"/>
          <w:b/>
          <w:bCs/>
          <w:sz w:val="20"/>
          <w:szCs w:val="20"/>
          <w:lang w:eastAsia="hr-HR"/>
        </w:rPr>
      </w:pPr>
      <w:r w:rsidRPr="004E3FF3">
        <w:rPr>
          <w:rFonts w:ascii="Arial" w:eastAsia="Times New Roman" w:hAnsi="Arial" w:cs="Arial"/>
          <w:b/>
          <w:sz w:val="20"/>
          <w:szCs w:val="20"/>
          <w:lang w:eastAsia="hr-HR"/>
        </w:rPr>
        <w:t xml:space="preserve">Rekonstrukcija </w:t>
      </w:r>
      <w:r w:rsidRPr="004E3FF3">
        <w:rPr>
          <w:rFonts w:ascii="Arial" w:eastAsia="Times New Roman" w:hAnsi="Arial" w:cs="Arial"/>
          <w:b/>
          <w:bCs/>
          <w:sz w:val="20"/>
          <w:szCs w:val="20"/>
          <w:lang w:eastAsia="hr-HR"/>
        </w:rPr>
        <w:t>postojećih građevina</w:t>
      </w:r>
    </w:p>
    <w:p w14:paraId="22FBC7E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0307701" w14:textId="77777777" w:rsidR="004E3FF3" w:rsidRPr="004E3FF3" w:rsidRDefault="004E3FF3" w:rsidP="004E3FF3">
      <w:pPr>
        <w:spacing w:after="0" w:line="240" w:lineRule="auto"/>
        <w:jc w:val="center"/>
        <w:rPr>
          <w:rFonts w:ascii="Arial" w:eastAsia="Times New Roman" w:hAnsi="Arial" w:cs="Arial"/>
          <w:bCs/>
          <w:sz w:val="20"/>
          <w:szCs w:val="20"/>
          <w:lang w:eastAsia="hr-HR"/>
        </w:rPr>
      </w:pPr>
    </w:p>
    <w:p w14:paraId="4E5240E5" w14:textId="77777777" w:rsidR="004E3FF3" w:rsidRPr="004E3FF3" w:rsidRDefault="004E3FF3" w:rsidP="004E3FF3">
      <w:pPr>
        <w:spacing w:after="0" w:line="240" w:lineRule="auto"/>
        <w:jc w:val="both"/>
        <w:rPr>
          <w:rFonts w:ascii="Arial" w:eastAsia="Times New Roman" w:hAnsi="Arial" w:cs="Arial"/>
          <w:bCs/>
          <w:sz w:val="20"/>
          <w:szCs w:val="20"/>
          <w:lang w:eastAsia="hr-HR"/>
        </w:rPr>
      </w:pPr>
      <w:r w:rsidRPr="004E3FF3">
        <w:rPr>
          <w:rFonts w:ascii="Arial" w:eastAsia="Times New Roman" w:hAnsi="Arial" w:cs="Arial"/>
          <w:bCs/>
          <w:sz w:val="20"/>
          <w:szCs w:val="20"/>
          <w:lang w:eastAsia="hr-HR"/>
        </w:rPr>
        <w:t>(1) U građevinskim područjima gospodarske namjene postojeće građevine mogu se rekonstruirati. Uvjeti gradnje za rekonstrukciju takvih građevina utvrđivat će se temeljem odredbi ovog Plana i prostornih planova užeg područja.</w:t>
      </w:r>
    </w:p>
    <w:p w14:paraId="449081B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6CDDC64"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28CD306"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Na područjima za koja je obavezna provedba putem donošenja prostornog plana užeg područja a isti nije donesen,  ovim se Planom omogućava rekonstrukcija postojeće građevine i građenje nove građevine na mjestu ili u neposrednoj blizini mjesta prethodno uklonjene postojeće građevine unutar iste građevne čestice, kojim se bitno ne mijenja namjena, izgled, veličina i utjecaj na okoliš dotadašnje građevine.</w:t>
      </w:r>
    </w:p>
    <w:p w14:paraId="7F888031" w14:textId="77777777" w:rsidR="004E3FF3" w:rsidRPr="004E3FF3" w:rsidRDefault="004E3FF3" w:rsidP="004E3FF3">
      <w:pPr>
        <w:spacing w:after="0" w:line="240" w:lineRule="auto"/>
        <w:rPr>
          <w:rFonts w:ascii="Arial" w:eastAsia="Times New Roman" w:hAnsi="Arial" w:cs="Arial"/>
          <w:sz w:val="20"/>
          <w:szCs w:val="20"/>
          <w:lang w:eastAsia="hr-HR"/>
        </w:rPr>
      </w:pPr>
    </w:p>
    <w:p w14:paraId="32AAD10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E221C36"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DA12A9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Kod rekonstrukcije postojeće građevine najveći dozvoljeni tlocrtni i visinski gabariti ne mogu biti veći od najvećih dozvoljenih gabarita koje je ovaj Plan propisao za gradnju građevina u građevinskim područjima gospodarske namjene. Postojeća građevina koja premašuje najveće dozvoljene tlocrtne i visinske gabarite može se rekonstruirati samo u okviru postojećih tlocrtnih i visinskih gabarita.</w:t>
      </w:r>
    </w:p>
    <w:p w14:paraId="0AEAEC8C" w14:textId="77777777" w:rsidR="004E3FF3" w:rsidRPr="004E3FF3" w:rsidRDefault="004E3FF3" w:rsidP="004E3FF3">
      <w:pPr>
        <w:spacing w:after="0" w:line="240" w:lineRule="auto"/>
        <w:jc w:val="both"/>
        <w:rPr>
          <w:rFonts w:ascii="Arial" w:eastAsia="Times New Roman" w:hAnsi="Arial"/>
          <w:sz w:val="20"/>
          <w:szCs w:val="20"/>
          <w:lang w:eastAsia="hr-HR"/>
        </w:rPr>
      </w:pPr>
    </w:p>
    <w:p w14:paraId="7181719A" w14:textId="77777777" w:rsidR="004E3FF3" w:rsidRDefault="004E3FF3" w:rsidP="004E3FF3">
      <w:pPr>
        <w:spacing w:after="0" w:line="240" w:lineRule="auto"/>
        <w:jc w:val="both"/>
        <w:rPr>
          <w:rFonts w:ascii="Arial" w:eastAsia="Times New Roman" w:hAnsi="Arial"/>
          <w:sz w:val="20"/>
          <w:szCs w:val="20"/>
          <w:lang w:eastAsia="hr-HR"/>
        </w:rPr>
      </w:pPr>
    </w:p>
    <w:p w14:paraId="0079D413" w14:textId="77777777" w:rsidR="000367D7" w:rsidRDefault="000367D7" w:rsidP="004E3FF3">
      <w:pPr>
        <w:spacing w:after="0" w:line="240" w:lineRule="auto"/>
        <w:jc w:val="both"/>
        <w:rPr>
          <w:rFonts w:ascii="Arial" w:eastAsia="Times New Roman" w:hAnsi="Arial"/>
          <w:sz w:val="20"/>
          <w:szCs w:val="20"/>
          <w:lang w:eastAsia="hr-HR"/>
        </w:rPr>
      </w:pPr>
    </w:p>
    <w:p w14:paraId="3A72B965" w14:textId="77777777" w:rsidR="000367D7" w:rsidRPr="004E3FF3" w:rsidRDefault="000367D7" w:rsidP="004E3FF3">
      <w:pPr>
        <w:spacing w:after="0" w:line="240" w:lineRule="auto"/>
        <w:jc w:val="both"/>
        <w:rPr>
          <w:rFonts w:ascii="Arial" w:eastAsia="Times New Roman" w:hAnsi="Arial"/>
          <w:sz w:val="20"/>
          <w:szCs w:val="20"/>
          <w:lang w:eastAsia="hr-HR"/>
        </w:rPr>
      </w:pPr>
    </w:p>
    <w:p w14:paraId="0DF00A5F"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lastRenderedPageBreak/>
        <w:t>4. Uvjeti smještaja društvenih djelatnosti</w:t>
      </w:r>
    </w:p>
    <w:p w14:paraId="4CCAA7D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96C2D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3BCBD9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AC238C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807F0F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Građevine javne i društvene namjene mogu se graditi unutar građevinskih područja </w:t>
      </w:r>
      <w:proofErr w:type="spellStart"/>
      <w:r w:rsidRPr="004E3FF3">
        <w:rPr>
          <w:rFonts w:ascii="Arial" w:eastAsia="Times New Roman" w:hAnsi="Arial"/>
          <w:sz w:val="20"/>
          <w:szCs w:val="20"/>
          <w:lang w:eastAsia="hr-HR"/>
        </w:rPr>
        <w:t>naselja.i</w:t>
      </w:r>
      <w:proofErr w:type="spellEnd"/>
      <w:r w:rsidRPr="004E3FF3">
        <w:rPr>
          <w:rFonts w:ascii="Arial" w:eastAsia="Times New Roman" w:hAnsi="Arial"/>
          <w:sz w:val="20"/>
          <w:szCs w:val="20"/>
          <w:lang w:eastAsia="hr-HR"/>
        </w:rPr>
        <w:t xml:space="preserve"> građevinskih područja izvan naselja, kada je to omogućeno ovim Planom. Uvjeti smještaja društvenih djelatnosti i gradnje građevina javne i društvene namjene, dati u poglavlju 2.2. “Građevinska područja naselja” ovih odredbi, jednako se primjenjuju u građevinskim područjima unutar i van naselja.</w:t>
      </w:r>
    </w:p>
    <w:p w14:paraId="43B538E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A55070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Površina zemljišta na katastarskim česticama: 554/2, 562/14, 563/2, *617/1 i *617/2 (sve k.o. Buje),  unutar građevinskog područja naselja Stanica, namijenjena je gradnji vatrogasnog doma. Uvjeti gradnje jednaki su uvjetima za gradnju građevina društvene namjene u naseljima.</w:t>
      </w:r>
    </w:p>
    <w:p w14:paraId="4AFC77B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289298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30A1007" w14:textId="77777777" w:rsidR="004E3FF3" w:rsidRPr="004E3FF3" w:rsidRDefault="004E3FF3" w:rsidP="004E3FF3">
      <w:pPr>
        <w:spacing w:after="0" w:line="240" w:lineRule="auto"/>
        <w:rPr>
          <w:rFonts w:ascii="Arial" w:eastAsia="Times New Roman" w:hAnsi="Arial" w:cs="Arial"/>
          <w:b/>
          <w:sz w:val="20"/>
          <w:szCs w:val="20"/>
          <w:lang w:eastAsia="hr-HR"/>
        </w:rPr>
      </w:pPr>
    </w:p>
    <w:p w14:paraId="6415D866" w14:textId="77777777" w:rsidR="004E3FF3" w:rsidRPr="004E3FF3" w:rsidRDefault="004E3FF3" w:rsidP="004E3FF3">
      <w:pPr>
        <w:spacing w:after="0" w:line="240" w:lineRule="auto"/>
        <w:rPr>
          <w:rFonts w:ascii="Arial" w:eastAsia="Times New Roman" w:hAnsi="Arial" w:cs="Arial"/>
          <w:b/>
          <w:sz w:val="20"/>
          <w:szCs w:val="20"/>
          <w:lang w:eastAsia="hr-HR"/>
        </w:rPr>
      </w:pPr>
    </w:p>
    <w:p w14:paraId="351BA4A3"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Rekonstrukcija postojećih građevina</w:t>
      </w:r>
    </w:p>
    <w:p w14:paraId="0087C40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3790175"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0439E4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(1) Postojeće građevine javne i društvene namjene mogu se rekonstruirati prema uvjetima za gradnju nove građevine utvrđenim ovim Planom.</w:t>
      </w:r>
    </w:p>
    <w:p w14:paraId="3BFD502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F92CED"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153D7FDA"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5. Uvjeti utvrđivanja koridora ili trasa i površina prometnih i drugih infrastrukturnih sustava</w:t>
      </w:r>
    </w:p>
    <w:p w14:paraId="735E9C7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FA686DC"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2906DC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Ovim Planom utvrđene su trase, koridori i građevine prometnih, telekomunikacijskih, </w:t>
      </w:r>
      <w:proofErr w:type="spellStart"/>
      <w:r w:rsidRPr="004E3FF3">
        <w:rPr>
          <w:rFonts w:ascii="Arial" w:eastAsia="Times New Roman" w:hAnsi="Arial"/>
          <w:sz w:val="20"/>
          <w:szCs w:val="20"/>
          <w:lang w:eastAsia="hr-HR"/>
        </w:rPr>
        <w:t>vodnogospodarskih</w:t>
      </w:r>
      <w:proofErr w:type="spellEnd"/>
      <w:r w:rsidRPr="004E3FF3">
        <w:rPr>
          <w:rFonts w:ascii="Arial" w:eastAsia="Times New Roman" w:hAnsi="Arial"/>
          <w:sz w:val="20"/>
          <w:szCs w:val="20"/>
          <w:lang w:eastAsia="hr-HR"/>
        </w:rPr>
        <w:t xml:space="preserve"> i energetskih sustava.</w:t>
      </w:r>
    </w:p>
    <w:p w14:paraId="79D04C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7158E3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Gradnja prometnih i drugih infrastrukturnih sustava utvrđenih ovim Planom provodit će se temeljem ovih odredbi i odredbi prostornih planova užih područja, u skladu s razvojnim planovima Grada Buja i nadležnih trgovačkih društava. Pri tome treba uvažavati važeće propise i odredbe prostornog plana šireg područja o zaštitnim koridorima već izgrađene prometne i druge infrastrukturne mreže u kojima su uvjetovani planirana namjena i korištenje površina. Isto tako su ovim Planom uvjetovani planirana namjena i korištenje u koridorima budućih trasa prometne i druge infrastrukturne mreže, što predstavlja rezervaciju prostora za buduću prometnu i drugu infrastrukturnu mrežu.</w:t>
      </w:r>
    </w:p>
    <w:p w14:paraId="20FDF8C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A3CA1A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311B3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91CFB7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Mjesto i način opremanja zemljišta cestovnom infrastrukturnom mrežom prikazani su </w:t>
      </w:r>
      <w:r w:rsidRPr="004E3FF3">
        <w:rPr>
          <w:rFonts w:ascii="Arial" w:eastAsia="Times New Roman" w:hAnsi="Arial"/>
          <w:spacing w:val="-2"/>
          <w:sz w:val="20"/>
          <w:szCs w:val="20"/>
          <w:lang w:eastAsia="hr-HR"/>
        </w:rPr>
        <w:t>odgovarajućim grafičkim prikazom grafičkog dijela Plana koji utvrđuje uvjete gradnje</w:t>
      </w:r>
      <w:r w:rsidRPr="004E3FF3">
        <w:rPr>
          <w:rFonts w:ascii="Arial" w:eastAsia="Times New Roman" w:hAnsi="Arial"/>
          <w:sz w:val="20"/>
          <w:szCs w:val="20"/>
          <w:lang w:eastAsia="hr-HR"/>
        </w:rPr>
        <w:t xml:space="preserve"> javnih prometnih površina, a opisani su i u odgovarajućem poglavlju tekstualnog dijela koji obrađuje problematiku prometa.</w:t>
      </w:r>
    </w:p>
    <w:p w14:paraId="57E7FE23"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7A0D72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Prikaz javnih prometnih površina u grafičkom dijelu Plana temelji se na odredbama Pravilnika o sadržaju, mjerilima </w:t>
      </w:r>
      <w:proofErr w:type="spellStart"/>
      <w:r w:rsidRPr="004E3FF3">
        <w:rPr>
          <w:rFonts w:ascii="Arial" w:eastAsia="Times New Roman" w:hAnsi="Arial"/>
          <w:sz w:val="20"/>
          <w:szCs w:val="20"/>
          <w:lang w:eastAsia="hr-HR"/>
        </w:rPr>
        <w:t>kartograskih</w:t>
      </w:r>
      <w:proofErr w:type="spellEnd"/>
      <w:r w:rsidRPr="004E3FF3">
        <w:rPr>
          <w:rFonts w:ascii="Arial" w:eastAsia="Times New Roman" w:hAnsi="Arial"/>
          <w:sz w:val="20"/>
          <w:szCs w:val="20"/>
          <w:lang w:eastAsia="hr-HR"/>
        </w:rPr>
        <w:t xml:space="preserve"> prikaza, obveznim prostornim pokazateljima i standardu elaborata prostornih planova (NN 106/98, 39/04, 45/04, 163/04) i smatra se planskim koridorom unutar kojeg se mora odrediti trasa određene prometnice. Konačno rješenje pojedine prometnice definirat će se donošenjem prostornog plana užeg područja odnosno lokacijskom dozvolom, odnosno drugim aktom kojim se odobrava građenje..</w:t>
      </w:r>
    </w:p>
    <w:p w14:paraId="70FC3C35"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179EB8D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F24CB45"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0196E9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pacing w:val="-2"/>
          <w:sz w:val="20"/>
          <w:szCs w:val="20"/>
          <w:lang w:eastAsia="hr-HR"/>
        </w:rPr>
        <w:t xml:space="preserve">(1) Mjesto i način </w:t>
      </w:r>
      <w:r w:rsidRPr="004E3FF3">
        <w:rPr>
          <w:rFonts w:ascii="Arial" w:eastAsia="Times New Roman" w:hAnsi="Arial"/>
          <w:sz w:val="20"/>
          <w:szCs w:val="20"/>
          <w:lang w:eastAsia="hr-HR"/>
        </w:rPr>
        <w:t>opremanja zemljišta telekomunikacijskom i komunalnom infrastrukturnom mrežom</w:t>
      </w:r>
      <w:r w:rsidRPr="004E3FF3">
        <w:rPr>
          <w:rFonts w:ascii="Arial" w:eastAsia="Times New Roman" w:hAnsi="Arial"/>
          <w:spacing w:val="-2"/>
          <w:sz w:val="20"/>
          <w:szCs w:val="20"/>
          <w:lang w:eastAsia="hr-HR"/>
        </w:rPr>
        <w:t xml:space="preserve"> </w:t>
      </w:r>
      <w:r w:rsidRPr="004E3FF3">
        <w:rPr>
          <w:rFonts w:ascii="Arial" w:eastAsia="Times New Roman" w:hAnsi="Arial"/>
          <w:sz w:val="20"/>
          <w:szCs w:val="20"/>
          <w:lang w:eastAsia="hr-HR"/>
        </w:rPr>
        <w:t xml:space="preserve">prikazani su </w:t>
      </w:r>
      <w:r w:rsidRPr="004E3FF3">
        <w:rPr>
          <w:rFonts w:ascii="Arial" w:eastAsia="Times New Roman" w:hAnsi="Arial"/>
          <w:spacing w:val="-2"/>
          <w:sz w:val="20"/>
          <w:szCs w:val="20"/>
          <w:lang w:eastAsia="hr-HR"/>
        </w:rPr>
        <w:t>odgovarajućim grafičkim prikazima grafičkog dijela Plana koji utvrđuju uvjete gradnje</w:t>
      </w:r>
      <w:r w:rsidRPr="004E3FF3">
        <w:rPr>
          <w:rFonts w:ascii="Arial" w:eastAsia="Times New Roman" w:hAnsi="Arial"/>
          <w:sz w:val="20"/>
          <w:szCs w:val="20"/>
          <w:lang w:eastAsia="hr-HR"/>
        </w:rPr>
        <w:t xml:space="preserve"> infrastrukturne mreže, a opisani su i u odgovarajućim poglavljima tekstualnog dijela.</w:t>
      </w:r>
    </w:p>
    <w:p w14:paraId="15845435"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109F35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pacing w:val="-2"/>
          <w:sz w:val="20"/>
          <w:szCs w:val="20"/>
          <w:lang w:eastAsia="hr-HR"/>
        </w:rPr>
        <w:t xml:space="preserve">(2) Elementi </w:t>
      </w:r>
      <w:r w:rsidRPr="004E3FF3">
        <w:rPr>
          <w:rFonts w:ascii="Arial" w:eastAsia="Times New Roman" w:hAnsi="Arial"/>
          <w:sz w:val="20"/>
          <w:szCs w:val="20"/>
          <w:lang w:eastAsia="hr-HR"/>
        </w:rPr>
        <w:t>infrastrukturne mreže</w:t>
      </w:r>
      <w:r w:rsidRPr="004E3FF3">
        <w:rPr>
          <w:rFonts w:ascii="Arial" w:eastAsia="Times New Roman" w:hAnsi="Arial"/>
          <w:spacing w:val="-2"/>
          <w:sz w:val="20"/>
          <w:szCs w:val="20"/>
          <w:lang w:eastAsia="hr-HR"/>
        </w:rPr>
        <w:t xml:space="preserve"> utvrđeni Planom smatraju se </w:t>
      </w:r>
      <w:r w:rsidRPr="004E3FF3">
        <w:rPr>
          <w:rFonts w:ascii="Arial" w:eastAsia="Times New Roman" w:hAnsi="Arial"/>
          <w:sz w:val="20"/>
          <w:szCs w:val="20"/>
          <w:lang w:eastAsia="hr-HR"/>
        </w:rPr>
        <w:t>planskim koridorom unutar kojeg se mora odrediti trasa</w:t>
      </w:r>
      <w:r w:rsidRPr="004E3FF3">
        <w:rPr>
          <w:rFonts w:ascii="Arial" w:eastAsia="Times New Roman" w:hAnsi="Arial"/>
          <w:spacing w:val="-2"/>
          <w:sz w:val="20"/>
          <w:szCs w:val="20"/>
          <w:lang w:eastAsia="hr-HR"/>
        </w:rPr>
        <w:t xml:space="preserve">, dok će se njihova mikrolokacija odrediti </w:t>
      </w:r>
      <w:r w:rsidRPr="004E3FF3">
        <w:rPr>
          <w:rFonts w:ascii="Arial" w:eastAsia="Times New Roman" w:hAnsi="Arial"/>
          <w:sz w:val="20"/>
          <w:szCs w:val="20"/>
          <w:lang w:eastAsia="hr-HR"/>
        </w:rPr>
        <w:t>donošenjem prostornog plana užeg područja odnosno lokacijskom dozvolom.</w:t>
      </w:r>
    </w:p>
    <w:p w14:paraId="46D5F4F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9248E2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A6E301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0384FA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Planirana rješenja prometnica i infrastrukture zadovoljit će buduće potrebe obuhvaćenog područja na razini današnjeg standarda. Rješenja temeljem kojih će se izdavati lokacijske dozvole iznimno mogu odstupiti od planiranih, ukoliko se ukaže potreba zbog tehničkog ili tehnološkog napretka, odnosno budućih novih saznanja, odnosno ukoliko to predstavlja privremeno racionalnije rješenje, ili se radi o dodatnom raspletu mreže razine koju ovaj Plan ne obrađuje, pri čemu je potrebno uvažavati usvojene propise i standarde, te pravila tehničke prakse.</w:t>
      </w:r>
    </w:p>
    <w:p w14:paraId="6B549D5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82442F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Projektnu dokumentaciju infrastrukturnih mreža planiranih unutar obuhvata koridora javnih cesta (državnih, županijskih i lokalnih cesta) potrebno je izraditi u skladu sa prethodno </w:t>
      </w:r>
      <w:proofErr w:type="spellStart"/>
      <w:r w:rsidRPr="004E3FF3">
        <w:rPr>
          <w:rFonts w:ascii="Arial" w:eastAsia="Times New Roman" w:hAnsi="Arial"/>
          <w:sz w:val="20"/>
          <w:szCs w:val="20"/>
          <w:lang w:eastAsia="hr-HR"/>
        </w:rPr>
        <w:t>ishodovanim</w:t>
      </w:r>
      <w:proofErr w:type="spellEnd"/>
      <w:r w:rsidRPr="004E3FF3">
        <w:rPr>
          <w:rFonts w:ascii="Arial" w:eastAsia="Times New Roman" w:hAnsi="Arial"/>
          <w:sz w:val="20"/>
          <w:szCs w:val="20"/>
          <w:lang w:eastAsia="hr-HR"/>
        </w:rPr>
        <w:t xml:space="preserve"> uvjetima nadležne uprave za ceste.</w:t>
      </w:r>
    </w:p>
    <w:p w14:paraId="122987B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E47979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B8EA90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 planiranim koridorima rezervacije prostora prometnica i druge infrastrukturne mreže izvan građevnih područja ne postoji mogućnost nikakvih građevnih zahvata do izgradnje odnosne prometnice ili mreže, osim eventualne druge infrastrukture (instalacije) ili prometnice, te rekonstrukcija, uklanjanja i radova na održavanju postojećih građevina.</w:t>
      </w:r>
    </w:p>
    <w:p w14:paraId="2AF8894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BB83BB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Nakon realizacije zahvata iz stavka 1., pri korištenju se primjenjuju zaštitni </w:t>
      </w:r>
      <w:proofErr w:type="spellStart"/>
      <w:r w:rsidRPr="004E3FF3">
        <w:rPr>
          <w:rFonts w:ascii="Arial" w:eastAsia="Times New Roman" w:hAnsi="Arial"/>
          <w:sz w:val="20"/>
          <w:szCs w:val="20"/>
          <w:lang w:eastAsia="hr-HR"/>
        </w:rPr>
        <w:t>pojasi</w:t>
      </w:r>
      <w:proofErr w:type="spellEnd"/>
      <w:r w:rsidRPr="004E3FF3">
        <w:rPr>
          <w:rFonts w:ascii="Arial" w:eastAsia="Times New Roman" w:hAnsi="Arial"/>
          <w:sz w:val="20"/>
          <w:szCs w:val="20"/>
          <w:lang w:eastAsia="hr-HR"/>
        </w:rPr>
        <w:t xml:space="preserve"> za postojeće prometnice i infrastrukturne mreže, ukoliko važećim propisima nije određeno drukčije.</w:t>
      </w:r>
    </w:p>
    <w:p w14:paraId="05D6E4A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00E64A3"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5.1 Prometni sustavi</w:t>
      </w:r>
    </w:p>
    <w:p w14:paraId="63377AC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26D517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6DC59F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Svi vidovi prometa, njihova međuzavisnost i odnos s drugim aktivnostima na području Grada kao i širem prostoru, odvijat će se i usklađivati prema prometnim pravcima i koridorima rezervacije prostora planiranim ovim Planom.</w:t>
      </w:r>
    </w:p>
    <w:p w14:paraId="1E752B7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011EF1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Ovim Planom definiran je prometni sustav koji se sastoji od:</w:t>
      </w:r>
    </w:p>
    <w:p w14:paraId="1B0E244B"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cestovnog,</w:t>
      </w:r>
    </w:p>
    <w:p w14:paraId="08930A0C"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pomorskog,</w:t>
      </w:r>
    </w:p>
    <w:p w14:paraId="0BF515B3"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zračnog,</w:t>
      </w:r>
    </w:p>
    <w:p w14:paraId="544E355D" w14:textId="77777777" w:rsidR="004E3FF3" w:rsidRPr="004E3FF3" w:rsidRDefault="004E3FF3" w:rsidP="004E3FF3">
      <w:pPr>
        <w:numPr>
          <w:ilvl w:val="0"/>
          <w:numId w:val="13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telekomunikacijskog.</w:t>
      </w:r>
    </w:p>
    <w:p w14:paraId="5762199C"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697D53EE"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Cestovni promet</w:t>
      </w:r>
    </w:p>
    <w:p w14:paraId="0809BEA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8E319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B4D9D1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Cestovni promet odvijat će se sukladno važećem Zakonu o cestama na temelju Planom utvrđenog rješenja cestovne mreže. Plan sadrži mrežu državnih, županijskih i lokalnih javnih cesta, kao i ostalih nerazvrstanih cesta.</w:t>
      </w:r>
    </w:p>
    <w:p w14:paraId="2B91907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A6110A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Ovim se Planom, izvan građevinskih područja, određuju koridori rezervacije prostora državnih, županijskih i lokalnih cesta, te i ostalih nerazvrstanih cesta. Unutar tako utvrđenih koridora rezervacije prostora za gradnju cesta ili dijelova cesta ne postoji mogućnost gradnje niti rekonstrukcije građevina visokogradnje, niti građevina infrastrukture osim infrastrukturne podzemne mreže. </w:t>
      </w:r>
    </w:p>
    <w:p w14:paraId="48C7EF0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92A4AD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6851B4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B73529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Najuže dozvoljene širine koridora zaštite prostora javnih cesta Planom se utvrđuju prema tablici:</w:t>
      </w:r>
    </w:p>
    <w:tbl>
      <w:tblPr>
        <w:tblW w:w="0" w:type="auto"/>
        <w:tblInd w:w="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64"/>
        <w:gridCol w:w="1984"/>
        <w:gridCol w:w="2410"/>
        <w:gridCol w:w="1843"/>
      </w:tblGrid>
      <w:tr w:rsidR="004E3FF3" w:rsidRPr="004E3FF3" w14:paraId="63BC04ED" w14:textId="77777777" w:rsidTr="00574144">
        <w:tblPrEx>
          <w:tblCellMar>
            <w:top w:w="0" w:type="dxa"/>
            <w:bottom w:w="0" w:type="dxa"/>
          </w:tblCellMar>
        </w:tblPrEx>
        <w:trPr>
          <w:gridAfter w:val="1"/>
          <w:wAfter w:w="1843" w:type="dxa"/>
          <w:trHeight w:val="20"/>
        </w:trPr>
        <w:tc>
          <w:tcPr>
            <w:tcW w:w="6958" w:type="dxa"/>
            <w:gridSpan w:val="3"/>
            <w:tcBorders>
              <w:top w:val="single" w:sz="6" w:space="0" w:color="FFFFFF"/>
              <w:left w:val="single" w:sz="6" w:space="0" w:color="FFFFFF"/>
              <w:bottom w:val="nil"/>
              <w:right w:val="single" w:sz="6" w:space="0" w:color="FFFFFF"/>
            </w:tcBorders>
          </w:tcPr>
          <w:p w14:paraId="7234841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r>
      <w:tr w:rsidR="004E3FF3" w:rsidRPr="004E3FF3" w14:paraId="1F1F60A5" w14:textId="77777777" w:rsidTr="00574144">
        <w:tblPrEx>
          <w:tblCellMar>
            <w:top w:w="0" w:type="dxa"/>
            <w:bottom w:w="0" w:type="dxa"/>
          </w:tblCellMar>
        </w:tblPrEx>
        <w:trPr>
          <w:gridAfter w:val="1"/>
          <w:wAfter w:w="1843" w:type="dxa"/>
          <w:cantSplit/>
          <w:trHeight w:val="20"/>
        </w:trPr>
        <w:tc>
          <w:tcPr>
            <w:tcW w:w="4548" w:type="dxa"/>
            <w:gridSpan w:val="2"/>
            <w:tcBorders>
              <w:top w:val="single" w:sz="12" w:space="0" w:color="auto"/>
              <w:left w:val="single" w:sz="12" w:space="0" w:color="auto"/>
              <w:bottom w:val="nil"/>
            </w:tcBorders>
          </w:tcPr>
          <w:p w14:paraId="3F15D62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c>
          <w:tcPr>
            <w:tcW w:w="2410" w:type="dxa"/>
            <w:tcBorders>
              <w:top w:val="single" w:sz="12" w:space="0" w:color="auto"/>
              <w:right w:val="single" w:sz="12" w:space="0" w:color="auto"/>
            </w:tcBorders>
          </w:tcPr>
          <w:p w14:paraId="43C4AE9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Širine koridora</w:t>
            </w:r>
          </w:p>
          <w:p w14:paraId="6B6BBC3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r>
      <w:tr w:rsidR="004E3FF3" w:rsidRPr="004E3FF3" w14:paraId="4DC19155" w14:textId="77777777" w:rsidTr="00574144">
        <w:tblPrEx>
          <w:tblCellMar>
            <w:top w:w="0" w:type="dxa"/>
            <w:bottom w:w="0" w:type="dxa"/>
          </w:tblCellMar>
        </w:tblPrEx>
        <w:trPr>
          <w:gridAfter w:val="1"/>
          <w:wAfter w:w="1843" w:type="dxa"/>
          <w:cantSplit/>
          <w:trHeight w:val="255"/>
        </w:trPr>
        <w:tc>
          <w:tcPr>
            <w:tcW w:w="4548" w:type="dxa"/>
            <w:gridSpan w:val="2"/>
            <w:vMerge w:val="restart"/>
            <w:tcBorders>
              <w:top w:val="nil"/>
              <w:left w:val="single" w:sz="12" w:space="0" w:color="auto"/>
            </w:tcBorders>
          </w:tcPr>
          <w:p w14:paraId="11CB604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c>
          <w:tcPr>
            <w:tcW w:w="2410" w:type="dxa"/>
            <w:tcBorders>
              <w:right w:val="single" w:sz="12" w:space="0" w:color="auto"/>
            </w:tcBorders>
          </w:tcPr>
          <w:p w14:paraId="423A32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izvan naselja</w:t>
            </w:r>
          </w:p>
        </w:tc>
      </w:tr>
      <w:tr w:rsidR="004E3FF3" w:rsidRPr="004E3FF3" w14:paraId="31D1117D" w14:textId="77777777" w:rsidTr="00574144">
        <w:tblPrEx>
          <w:tblCellMar>
            <w:top w:w="0" w:type="dxa"/>
            <w:bottom w:w="0" w:type="dxa"/>
          </w:tblCellMar>
        </w:tblPrEx>
        <w:trPr>
          <w:gridAfter w:val="1"/>
          <w:wAfter w:w="1843" w:type="dxa"/>
          <w:cantSplit/>
          <w:trHeight w:val="255"/>
        </w:trPr>
        <w:tc>
          <w:tcPr>
            <w:tcW w:w="4548" w:type="dxa"/>
            <w:gridSpan w:val="2"/>
            <w:vMerge/>
            <w:tcBorders>
              <w:top w:val="nil"/>
              <w:left w:val="single" w:sz="12" w:space="0" w:color="auto"/>
            </w:tcBorders>
          </w:tcPr>
          <w:p w14:paraId="15F149C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c>
          <w:tcPr>
            <w:tcW w:w="2410" w:type="dxa"/>
            <w:tcBorders>
              <w:left w:val="nil"/>
              <w:bottom w:val="nil"/>
              <w:right w:val="single" w:sz="12" w:space="0" w:color="auto"/>
            </w:tcBorders>
          </w:tcPr>
          <w:p w14:paraId="64A8910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planirana cesta</w:t>
            </w:r>
          </w:p>
        </w:tc>
      </w:tr>
      <w:tr w:rsidR="004E3FF3" w:rsidRPr="004E3FF3" w14:paraId="544667C5" w14:textId="77777777" w:rsidTr="00574144">
        <w:tblPrEx>
          <w:tblCellMar>
            <w:top w:w="0" w:type="dxa"/>
            <w:bottom w:w="0" w:type="dxa"/>
          </w:tblCellMar>
        </w:tblPrEx>
        <w:trPr>
          <w:gridAfter w:val="1"/>
          <w:wAfter w:w="1843" w:type="dxa"/>
          <w:cantSplit/>
          <w:trHeight w:val="20"/>
        </w:trPr>
        <w:tc>
          <w:tcPr>
            <w:tcW w:w="2564" w:type="dxa"/>
            <w:tcBorders>
              <w:left w:val="single" w:sz="12" w:space="0" w:color="auto"/>
              <w:bottom w:val="nil"/>
            </w:tcBorders>
          </w:tcPr>
          <w:p w14:paraId="3C98AE9E"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 Brze, državne ceste</w:t>
            </w:r>
          </w:p>
        </w:tc>
        <w:tc>
          <w:tcPr>
            <w:tcW w:w="1984" w:type="dxa"/>
          </w:tcPr>
          <w:p w14:paraId="486FC4C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a) s 2 trake </w:t>
            </w:r>
          </w:p>
          <w:p w14:paraId="02DDF1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(ostale)</w:t>
            </w:r>
          </w:p>
          <w:p w14:paraId="1790F1B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c>
          <w:tcPr>
            <w:tcW w:w="2410" w:type="dxa"/>
            <w:tcBorders>
              <w:left w:val="single" w:sz="4" w:space="0" w:color="auto"/>
              <w:right w:val="single" w:sz="12" w:space="0" w:color="auto"/>
            </w:tcBorders>
          </w:tcPr>
          <w:p w14:paraId="2E963A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100m</w:t>
            </w:r>
          </w:p>
        </w:tc>
      </w:tr>
      <w:tr w:rsidR="004E3FF3" w:rsidRPr="004E3FF3" w14:paraId="2B755CE6" w14:textId="77777777" w:rsidTr="00574144">
        <w:tblPrEx>
          <w:tblCellMar>
            <w:top w:w="0" w:type="dxa"/>
            <w:bottom w:w="0" w:type="dxa"/>
          </w:tblCellMar>
        </w:tblPrEx>
        <w:trPr>
          <w:gridAfter w:val="1"/>
          <w:wAfter w:w="1843" w:type="dxa"/>
          <w:cantSplit/>
          <w:trHeight w:val="20"/>
        </w:trPr>
        <w:tc>
          <w:tcPr>
            <w:tcW w:w="2564" w:type="dxa"/>
            <w:tcBorders>
              <w:top w:val="nil"/>
              <w:left w:val="single" w:sz="12" w:space="0" w:color="auto"/>
            </w:tcBorders>
          </w:tcPr>
          <w:p w14:paraId="2C07D054"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p>
        </w:tc>
        <w:tc>
          <w:tcPr>
            <w:tcW w:w="1984" w:type="dxa"/>
          </w:tcPr>
          <w:p w14:paraId="42CFDF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b) s 4 trake</w:t>
            </w:r>
          </w:p>
          <w:p w14:paraId="3BB3EDE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(autoceste)</w:t>
            </w:r>
          </w:p>
          <w:p w14:paraId="00BA2FA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c>
        <w:tc>
          <w:tcPr>
            <w:tcW w:w="2410" w:type="dxa"/>
            <w:tcBorders>
              <w:left w:val="single" w:sz="4" w:space="0" w:color="auto"/>
              <w:right w:val="single" w:sz="12" w:space="0" w:color="auto"/>
            </w:tcBorders>
          </w:tcPr>
          <w:p w14:paraId="01C2DB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200m</w:t>
            </w:r>
          </w:p>
        </w:tc>
      </w:tr>
      <w:tr w:rsidR="004E3FF3" w:rsidRPr="004E3FF3" w14:paraId="0335ADC6" w14:textId="77777777" w:rsidTr="00574144">
        <w:tblPrEx>
          <w:tblCellMar>
            <w:top w:w="0" w:type="dxa"/>
            <w:bottom w:w="0" w:type="dxa"/>
          </w:tblCellMar>
        </w:tblPrEx>
        <w:trPr>
          <w:gridAfter w:val="1"/>
          <w:wAfter w:w="1843" w:type="dxa"/>
          <w:cantSplit/>
          <w:trHeight w:val="20"/>
        </w:trPr>
        <w:tc>
          <w:tcPr>
            <w:tcW w:w="2564" w:type="dxa"/>
            <w:tcBorders>
              <w:left w:val="single" w:sz="12" w:space="0" w:color="auto"/>
            </w:tcBorders>
          </w:tcPr>
          <w:p w14:paraId="5079A41A"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 Županijske ceste</w:t>
            </w:r>
          </w:p>
        </w:tc>
        <w:tc>
          <w:tcPr>
            <w:tcW w:w="1984" w:type="dxa"/>
          </w:tcPr>
          <w:p w14:paraId="659962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 2 trake</w:t>
            </w:r>
          </w:p>
        </w:tc>
        <w:tc>
          <w:tcPr>
            <w:tcW w:w="2410" w:type="dxa"/>
            <w:tcBorders>
              <w:left w:val="single" w:sz="4" w:space="0" w:color="auto"/>
              <w:right w:val="single" w:sz="12" w:space="0" w:color="auto"/>
            </w:tcBorders>
          </w:tcPr>
          <w:p w14:paraId="4851BFB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70m</w:t>
            </w:r>
          </w:p>
        </w:tc>
      </w:tr>
      <w:tr w:rsidR="004E3FF3" w:rsidRPr="004E3FF3" w14:paraId="75114FA4" w14:textId="77777777" w:rsidTr="00574144">
        <w:tblPrEx>
          <w:tblCellMar>
            <w:top w:w="0" w:type="dxa"/>
            <w:bottom w:w="0" w:type="dxa"/>
          </w:tblCellMar>
        </w:tblPrEx>
        <w:trPr>
          <w:gridAfter w:val="1"/>
          <w:wAfter w:w="1843" w:type="dxa"/>
          <w:cantSplit/>
          <w:trHeight w:val="20"/>
        </w:trPr>
        <w:tc>
          <w:tcPr>
            <w:tcW w:w="2564" w:type="dxa"/>
            <w:tcBorders>
              <w:left w:val="single" w:sz="12" w:space="0" w:color="auto"/>
              <w:bottom w:val="single" w:sz="12" w:space="0" w:color="auto"/>
            </w:tcBorders>
          </w:tcPr>
          <w:p w14:paraId="3D583EED"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 Lokalne ceste i ostale ceste</w:t>
            </w:r>
          </w:p>
        </w:tc>
        <w:tc>
          <w:tcPr>
            <w:tcW w:w="1984" w:type="dxa"/>
            <w:tcBorders>
              <w:bottom w:val="single" w:sz="12" w:space="0" w:color="auto"/>
            </w:tcBorders>
          </w:tcPr>
          <w:p w14:paraId="7D72D43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 2 trake</w:t>
            </w:r>
          </w:p>
        </w:tc>
        <w:tc>
          <w:tcPr>
            <w:tcW w:w="2410" w:type="dxa"/>
            <w:tcBorders>
              <w:left w:val="single" w:sz="4" w:space="0" w:color="auto"/>
              <w:bottom w:val="single" w:sz="12" w:space="0" w:color="auto"/>
              <w:right w:val="single" w:sz="12" w:space="0" w:color="auto"/>
            </w:tcBorders>
          </w:tcPr>
          <w:p w14:paraId="3943B20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50m</w:t>
            </w:r>
          </w:p>
        </w:tc>
      </w:tr>
      <w:tr w:rsidR="004E3FF3" w:rsidRPr="004E3FF3" w14:paraId="2DAFE270" w14:textId="77777777" w:rsidTr="00574144">
        <w:tblPrEx>
          <w:tblCellMar>
            <w:top w:w="0" w:type="dxa"/>
            <w:bottom w:w="0" w:type="dxa"/>
          </w:tblCellMar>
        </w:tblPrEx>
        <w:trPr>
          <w:trHeight w:val="20"/>
        </w:trPr>
        <w:tc>
          <w:tcPr>
            <w:tcW w:w="8801" w:type="dxa"/>
            <w:gridSpan w:val="4"/>
            <w:tcBorders>
              <w:top w:val="nil"/>
              <w:left w:val="single" w:sz="6" w:space="0" w:color="FFFFFF"/>
              <w:bottom w:val="single" w:sz="6" w:space="0" w:color="FFFFFF"/>
              <w:right w:val="single" w:sz="6" w:space="0" w:color="FFFFFF"/>
            </w:tcBorders>
          </w:tcPr>
          <w:p w14:paraId="34294103" w14:textId="77777777" w:rsidR="004E3FF3" w:rsidRPr="004E3FF3" w:rsidRDefault="004E3FF3" w:rsidP="004E3FF3">
            <w:pPr>
              <w:spacing w:after="0" w:line="240" w:lineRule="auto"/>
              <w:ind w:left="-96" w:firstLine="96"/>
              <w:rPr>
                <w:rFonts w:ascii="Times New Roman" w:eastAsia="Times New Roman" w:hAnsi="Times New Roman"/>
                <w:sz w:val="20"/>
                <w:szCs w:val="20"/>
                <w:lang w:eastAsia="hr-HR"/>
              </w:rPr>
            </w:pPr>
          </w:p>
        </w:tc>
      </w:tr>
    </w:tbl>
    <w:p w14:paraId="4F8EAE1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Iznimno stavku 1. koridor zaštite prostora obilaznice građevinskih područja naselja Buje i Sveti Sebastijan određuje se na ukupno 200m. Do realizacije obilaznice u njemu se ne mogu graditi nikakvi zahvati u prostoru, osim unutar ovim Planom utvrđenih granica građevinskih područja, te rekonstrukcije postojećih prometnica i druge infrastrukture koje ga presijecaju.</w:t>
      </w:r>
    </w:p>
    <w:p w14:paraId="2FB891A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6B968F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 građevinskim područjima koridor rezervacije prostora određuje se lokacijskom dozvolom ili prostornim planom užeg područja te može biti i manji od navedenih vrijednosti u stavku 1. Uvjeti gradnje i uređenja prostora unutar koridora utvrđuju se u skladu s uvjetima nadležne uprave za ceste.</w:t>
      </w:r>
    </w:p>
    <w:p w14:paraId="21FCEB1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ED42BB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Održavanje postojećih cesta  provodit će se temeljem posebnih propisa o cestama.</w:t>
      </w:r>
    </w:p>
    <w:p w14:paraId="2C9D310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6F43B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884CF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A0D683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Širina zaštitnog pojasa javnih cesta i režim njihovog uređivanja određeni su člankom 55. Zakona o  cestama (NN 84/11, 22/13, 54/13, 148/13, 92/14, 110/19). Mjereno od ruba zemljišnog pojasa sa svake strane prometnice, zaštitni pojas iznosi:</w:t>
      </w:r>
    </w:p>
    <w:p w14:paraId="4F64B30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w:t>
      </w:r>
      <w:smartTag w:uri="urn:schemas-microsoft-com:office:smarttags" w:element="metricconverter">
        <w:smartTagPr>
          <w:attr w:name="ProductID" w:val="40 m"/>
        </w:smartTagPr>
        <w:r w:rsidRPr="004E3FF3">
          <w:rPr>
            <w:rFonts w:ascii="Arial" w:eastAsia="Times New Roman" w:hAnsi="Arial"/>
            <w:sz w:val="20"/>
            <w:szCs w:val="20"/>
            <w:lang w:eastAsia="hr-HR"/>
          </w:rPr>
          <w:t>40 m</w:t>
        </w:r>
      </w:smartTag>
      <w:r w:rsidRPr="004E3FF3">
        <w:rPr>
          <w:rFonts w:ascii="Arial" w:eastAsia="Times New Roman" w:hAnsi="Arial"/>
          <w:sz w:val="20"/>
          <w:szCs w:val="20"/>
          <w:lang w:eastAsia="hr-HR"/>
        </w:rPr>
        <w:t xml:space="preserve"> za autoceste (nadležnost Hrvatskih autocesta d.o.o.)</w:t>
      </w:r>
    </w:p>
    <w:p w14:paraId="653580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w:t>
      </w:r>
      <w:smartTag w:uri="urn:schemas-microsoft-com:office:smarttags" w:element="metricconverter">
        <w:smartTagPr>
          <w:attr w:name="ProductID" w:val="25 m"/>
        </w:smartTagPr>
        <w:r w:rsidRPr="004E3FF3">
          <w:rPr>
            <w:rFonts w:ascii="Arial" w:eastAsia="Times New Roman" w:hAnsi="Arial"/>
            <w:sz w:val="20"/>
            <w:szCs w:val="20"/>
            <w:lang w:eastAsia="hr-HR"/>
          </w:rPr>
          <w:t>25 m</w:t>
        </w:r>
      </w:smartTag>
      <w:r w:rsidRPr="004E3FF3">
        <w:rPr>
          <w:rFonts w:ascii="Arial" w:eastAsia="Times New Roman" w:hAnsi="Arial"/>
          <w:sz w:val="20"/>
          <w:szCs w:val="20"/>
          <w:lang w:eastAsia="hr-HR"/>
        </w:rPr>
        <w:t xml:space="preserve"> za državne ceste (nadležnost Hrvatskih cesta d.o.o.)</w:t>
      </w:r>
    </w:p>
    <w:p w14:paraId="508B5C8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w:t>
      </w:r>
      <w:smartTag w:uri="urn:schemas-microsoft-com:office:smarttags" w:element="metricconverter">
        <w:smartTagPr>
          <w:attr w:name="ProductID" w:val="15 m"/>
        </w:smartTagPr>
        <w:r w:rsidRPr="004E3FF3">
          <w:rPr>
            <w:rFonts w:ascii="Arial" w:eastAsia="Times New Roman" w:hAnsi="Arial"/>
            <w:sz w:val="20"/>
            <w:szCs w:val="20"/>
            <w:lang w:eastAsia="hr-HR"/>
          </w:rPr>
          <w:t>15 m</w:t>
        </w:r>
      </w:smartTag>
      <w:r w:rsidRPr="004E3FF3">
        <w:rPr>
          <w:rFonts w:ascii="Arial" w:eastAsia="Times New Roman" w:hAnsi="Arial"/>
          <w:sz w:val="20"/>
          <w:szCs w:val="20"/>
          <w:lang w:eastAsia="hr-HR"/>
        </w:rPr>
        <w:t xml:space="preserve"> za županijske ceste (nadležnost Županijske uprave za ceste IŽ)</w:t>
      </w:r>
    </w:p>
    <w:p w14:paraId="0D69D64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 </w:t>
      </w:r>
      <w:smartTag w:uri="urn:schemas-microsoft-com:office:smarttags" w:element="metricconverter">
        <w:smartTagPr>
          <w:attr w:name="ProductID" w:val="10 m"/>
        </w:smartTagPr>
        <w:r w:rsidRPr="004E3FF3">
          <w:rPr>
            <w:rFonts w:ascii="Arial" w:eastAsia="Times New Roman" w:hAnsi="Arial"/>
            <w:sz w:val="20"/>
            <w:szCs w:val="20"/>
            <w:lang w:eastAsia="hr-HR"/>
          </w:rPr>
          <w:t>10 m</w:t>
        </w:r>
      </w:smartTag>
      <w:r w:rsidRPr="004E3FF3">
        <w:rPr>
          <w:rFonts w:ascii="Arial" w:eastAsia="Times New Roman" w:hAnsi="Arial"/>
          <w:sz w:val="20"/>
          <w:szCs w:val="20"/>
          <w:lang w:eastAsia="hr-HR"/>
        </w:rPr>
        <w:t xml:space="preserve"> za lokalne ceste (nadležnost Županijske uprave za ceste IŽ) </w:t>
      </w:r>
    </w:p>
    <w:p w14:paraId="304F1C5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5FF23A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Zabranjeno je poduzimati bilo kakve radove ili radnje u zaštitnom pojasu javne ceste bez suglasnosti pravne osobe koja upravlja javnom cestom ako bi ti radovi ili radnje mogli nanijeti štetu javnoj cesti, kao i ugrožavati ili ometati promet na njoj te povećati troškove održavanja javne ceste. U suglasnosti se određuju uvjeti za obavljanje tih radova ili radnji.</w:t>
      </w:r>
    </w:p>
    <w:p w14:paraId="0808772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7D085D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Način i uvjeti uređivanja ostalih (nerazvrstanih) cesta određuje se, temeljem ovoga Plana, posebnim Gradskim propisom o cestama koje su u nadležnosti Grada Buja.</w:t>
      </w:r>
    </w:p>
    <w:p w14:paraId="25AC2F9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A9EE6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72B8A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C64D41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 postojećim prometnicama u već izgrađenoj strukturi naselja razdvajanje pješaka od prometa vozila osigurava se gradnjom nogostupa, trajnim oznakama i/ili zaštitnim ogradama na kolovozu.</w:t>
      </w:r>
    </w:p>
    <w:p w14:paraId="1329010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718088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Najmanja širina nogostupa, kada je obostrano uz prometnicu, je 1,25m, a za jednostrani nogostup 1,5m.</w:t>
      </w:r>
    </w:p>
    <w:p w14:paraId="600C37B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FC1B64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Uz prometnice mogu se graditi biciklističke staze prema lokalnim prilikama i potrebama.</w:t>
      </w:r>
    </w:p>
    <w:p w14:paraId="5579A87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741AB3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Najmanja širina kolnika prometnica u naselju (glavnih mjesnih i sabirnih prometnica) je 5,5m. Iznimno, najmanja širina može biti i manja u slučaju već izgrađenih postojećih građevina.</w:t>
      </w:r>
    </w:p>
    <w:p w14:paraId="6D5119DD"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B5A33C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E8193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C09CA7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Prostornim planom užeg područja, odnosno lokacijskom dozvolom, prometnica mora biti prostorno definirana najmanje elementima osovine i križanja, poprečnim profilima i okvirnom niveletom.</w:t>
      </w:r>
    </w:p>
    <w:p w14:paraId="5EA88FB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39F506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1DD4EB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221E2F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Građevna čestica javnih cesta i nerazvrstanih cesta izvan građevinskog područja definira se lokacijskom dozvolom ili drugim aktom kojim se odobrava građenje. . </w:t>
      </w:r>
    </w:p>
    <w:p w14:paraId="190D6D8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32EE23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Građevna čestica javnih cesta i ostalih (nerazvrstanih) prometnica u građevinskom području, definira se lokacijskom dozvolom ili drugim aktom kojim se odobrava građenje, izrađenim na temelju ovoga Plana i/ili </w:t>
      </w:r>
      <w:r w:rsidRPr="004E3FF3">
        <w:rPr>
          <w:rFonts w:ascii="Arial" w:eastAsia="Times New Roman" w:hAnsi="Arial"/>
          <w:sz w:val="20"/>
          <w:szCs w:val="20"/>
          <w:lang w:eastAsia="hr-HR"/>
        </w:rPr>
        <w:lastRenderedPageBreak/>
        <w:t>prostornog plana užeg područja. Građevnu česticu prometnica mogu činiti i prateće građevine vezane za javne ceste (benzinske crpke s pratećim servisom i druge građevine vezane za pružanje usluga putnicima i vozilima).</w:t>
      </w:r>
    </w:p>
    <w:p w14:paraId="28A9A8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FA9AA8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Građevnu česticu prometne površine čine: nasipi, usjeci, zasjeci, potporni zidovi, </w:t>
      </w:r>
      <w:proofErr w:type="spellStart"/>
      <w:r w:rsidRPr="004E3FF3">
        <w:rPr>
          <w:rFonts w:ascii="Arial" w:eastAsia="Times New Roman" w:hAnsi="Arial"/>
          <w:sz w:val="20"/>
          <w:szCs w:val="20"/>
          <w:lang w:eastAsia="hr-HR"/>
        </w:rPr>
        <w:t>obložni</w:t>
      </w:r>
      <w:proofErr w:type="spellEnd"/>
      <w:r w:rsidRPr="004E3FF3">
        <w:rPr>
          <w:rFonts w:ascii="Arial" w:eastAsia="Times New Roman" w:hAnsi="Arial"/>
          <w:sz w:val="20"/>
          <w:szCs w:val="20"/>
          <w:lang w:eastAsia="hr-HR"/>
        </w:rPr>
        <w:t xml:space="preserve"> zidovi, </w:t>
      </w:r>
      <w:proofErr w:type="spellStart"/>
      <w:r w:rsidRPr="004E3FF3">
        <w:rPr>
          <w:rFonts w:ascii="Arial" w:eastAsia="Times New Roman" w:hAnsi="Arial"/>
          <w:sz w:val="20"/>
          <w:szCs w:val="20"/>
          <w:lang w:eastAsia="hr-HR"/>
        </w:rPr>
        <w:t>rigoli</w:t>
      </w:r>
      <w:proofErr w:type="spellEnd"/>
      <w:r w:rsidRPr="004E3FF3">
        <w:rPr>
          <w:rFonts w:ascii="Arial" w:eastAsia="Times New Roman" w:hAnsi="Arial"/>
          <w:sz w:val="20"/>
          <w:szCs w:val="20"/>
          <w:lang w:eastAsia="hr-HR"/>
        </w:rPr>
        <w:t>, bankine, pješačke površine i kolnik, kao i eventualne biciklističke staze.</w:t>
      </w:r>
    </w:p>
    <w:p w14:paraId="7AFEA9E4"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16C89547"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(4) Nivelete prometnica postaviti tako da se zadovolje tehničko estetski uvjeti, uskladiti ih s budućim građevinama u visinskom smislu, kao i građevinama koje postoje u području obuhvata Plana. Minimalni poprečni nagibi prometnica moraju biti 2,5% u pravcu do najviše 5,0% u krivini.</w:t>
      </w:r>
    </w:p>
    <w:p w14:paraId="28138B9A"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10DF5F6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45AA3D7"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044C51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Prilikom gradnje građevine stambene namjene (osim višestambenih građevina) parkirališna mjesta na vlastitoj građevnoj čestici moraju se smjestiti u pojasu </w:t>
      </w:r>
      <w:proofErr w:type="spellStart"/>
      <w:r w:rsidRPr="004E3FF3">
        <w:rPr>
          <w:rFonts w:ascii="Arial" w:eastAsia="Times New Roman" w:hAnsi="Arial"/>
          <w:sz w:val="20"/>
          <w:szCs w:val="20"/>
          <w:lang w:eastAsia="hr-HR"/>
        </w:rPr>
        <w:t>izmedu</w:t>
      </w:r>
      <w:proofErr w:type="spellEnd"/>
      <w:r w:rsidRPr="004E3FF3">
        <w:rPr>
          <w:rFonts w:ascii="Arial" w:eastAsia="Times New Roman" w:hAnsi="Arial"/>
          <w:sz w:val="20"/>
          <w:szCs w:val="20"/>
          <w:lang w:eastAsia="hr-HR"/>
        </w:rPr>
        <w:t xml:space="preserve"> građevnog i regulacijskog pravca.</w:t>
      </w:r>
    </w:p>
    <w:p w14:paraId="7ED64F3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EAA66B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Parkirališna mjesta su minimalnih dimenzija 5,0x2,5m. Najveći dozvoljeni uzdužni i poprečni nagib parkirališta je 5,0%.</w:t>
      </w:r>
    </w:p>
    <w:p w14:paraId="6A347ED5"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7AF29C4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863178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C8A831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Brisano</w:t>
      </w:r>
    </w:p>
    <w:p w14:paraId="08D2E1AB"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p>
    <w:p w14:paraId="1D282355" w14:textId="77777777" w:rsidR="004E3FF3" w:rsidRPr="004E3FF3" w:rsidRDefault="004E3FF3" w:rsidP="004E3FF3">
      <w:pPr>
        <w:numPr>
          <w:ilvl w:val="12"/>
          <w:numId w:val="0"/>
        </w:num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Pomorski promet</w:t>
      </w:r>
    </w:p>
    <w:p w14:paraId="27E02EE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E74F2A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78E69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Pomorski promet odvijat će se u luci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w:t>
      </w:r>
    </w:p>
    <w:p w14:paraId="3D69BC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C7F054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skladu s važećim propisima Planom je izvršena klasifikacija luka:</w:t>
      </w:r>
    </w:p>
    <w:p w14:paraId="4FF99DCD" w14:textId="77777777" w:rsidR="004E3FF3" w:rsidRPr="004E3FF3" w:rsidRDefault="004E3FF3" w:rsidP="004E3FF3">
      <w:pPr>
        <w:numPr>
          <w:ilvl w:val="0"/>
          <w:numId w:val="137"/>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luka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u sklopu koje se planira:</w:t>
      </w:r>
    </w:p>
    <w:p w14:paraId="36279FBC" w14:textId="77777777" w:rsidR="004E3FF3" w:rsidRPr="004E3FF3" w:rsidRDefault="004E3FF3" w:rsidP="004E3FF3">
      <w:pPr>
        <w:numPr>
          <w:ilvl w:val="0"/>
          <w:numId w:val="137"/>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morska luka otvorena za javni promet lokalnog značaja.</w:t>
      </w:r>
    </w:p>
    <w:p w14:paraId="2927B61B" w14:textId="77777777" w:rsidR="004E3FF3" w:rsidRPr="004E3FF3" w:rsidRDefault="004E3FF3" w:rsidP="004E3FF3">
      <w:pPr>
        <w:spacing w:after="0" w:line="240" w:lineRule="auto"/>
        <w:jc w:val="both"/>
        <w:rPr>
          <w:rFonts w:ascii="Arial" w:eastAsia="Times New Roman" w:hAnsi="Arial"/>
          <w:sz w:val="20"/>
          <w:szCs w:val="20"/>
          <w:lang w:eastAsia="hr-HR"/>
        </w:rPr>
      </w:pPr>
    </w:p>
    <w:p w14:paraId="7381F63C" w14:textId="77777777" w:rsidR="004E3FF3" w:rsidRPr="004E3FF3" w:rsidRDefault="004E3FF3" w:rsidP="004E3FF3">
      <w:pPr>
        <w:spacing w:after="0" w:line="240" w:lineRule="auto"/>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Zračni promet</w:t>
      </w:r>
    </w:p>
    <w:p w14:paraId="5BD0402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F38EDDB" w14:textId="77777777" w:rsidR="004E3FF3" w:rsidRPr="004E3FF3" w:rsidRDefault="004E3FF3" w:rsidP="004E3FF3">
      <w:pPr>
        <w:spacing w:after="0" w:line="240" w:lineRule="auto"/>
        <w:jc w:val="both"/>
        <w:rPr>
          <w:rFonts w:ascii="Arial" w:eastAsia="Times New Roman" w:hAnsi="Arial"/>
          <w:sz w:val="20"/>
          <w:szCs w:val="20"/>
          <w:lang w:eastAsia="hr-HR"/>
        </w:rPr>
      </w:pPr>
    </w:p>
    <w:p w14:paraId="2609C96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 području Grada Buja nisu planirane aktivnosti zračnog prometa.</w:t>
      </w:r>
    </w:p>
    <w:p w14:paraId="6080E60F" w14:textId="77777777" w:rsidR="004E3FF3" w:rsidRPr="004E3FF3" w:rsidRDefault="004E3FF3" w:rsidP="004E3FF3">
      <w:pPr>
        <w:numPr>
          <w:ilvl w:val="12"/>
          <w:numId w:val="0"/>
        </w:numPr>
        <w:spacing w:after="0" w:line="240" w:lineRule="auto"/>
        <w:rPr>
          <w:rFonts w:ascii="Arial" w:eastAsia="Times New Roman" w:hAnsi="Arial"/>
          <w:caps/>
          <w:sz w:val="24"/>
          <w:szCs w:val="24"/>
          <w:lang w:eastAsia="hr-HR"/>
        </w:rPr>
      </w:pPr>
    </w:p>
    <w:p w14:paraId="4C06C5A2" w14:textId="77777777" w:rsidR="004E3FF3" w:rsidRPr="004E3FF3" w:rsidRDefault="004E3FF3" w:rsidP="004E3FF3">
      <w:pPr>
        <w:numPr>
          <w:ilvl w:val="12"/>
          <w:numId w:val="0"/>
        </w:numPr>
        <w:spacing w:after="0" w:line="240" w:lineRule="auto"/>
        <w:rPr>
          <w:rFonts w:ascii="Arial" w:eastAsia="Times New Roman" w:hAnsi="Arial"/>
          <w:caps/>
          <w:sz w:val="24"/>
          <w:szCs w:val="24"/>
          <w:lang w:eastAsia="hr-HR"/>
        </w:rPr>
      </w:pPr>
    </w:p>
    <w:p w14:paraId="3AD8BF2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82B0DB2"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5.2 TELEKOMUNIKACIJE</w:t>
      </w:r>
    </w:p>
    <w:p w14:paraId="16B9322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9C660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A73059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Kabelska TK mreža se gradi i rekonstruira isključivo podzemno s ugradnjom i rezervnih cijevi (za </w:t>
      </w:r>
      <w:proofErr w:type="spellStart"/>
      <w:r w:rsidRPr="004E3FF3">
        <w:rPr>
          <w:rFonts w:ascii="Arial" w:eastAsia="Times New Roman" w:hAnsi="Arial"/>
          <w:sz w:val="20"/>
          <w:szCs w:val="20"/>
          <w:lang w:eastAsia="hr-HR"/>
        </w:rPr>
        <w:t>procjenjene</w:t>
      </w:r>
      <w:proofErr w:type="spellEnd"/>
      <w:r w:rsidRPr="004E3FF3">
        <w:rPr>
          <w:rFonts w:ascii="Arial" w:eastAsia="Times New Roman" w:hAnsi="Arial"/>
          <w:sz w:val="20"/>
          <w:szCs w:val="20"/>
          <w:lang w:eastAsia="hr-HR"/>
        </w:rPr>
        <w:t xml:space="preserve"> buduće potrebe) ), ali ne manje od dvije rezervne cijevi u trasi. </w:t>
      </w:r>
      <w:r w:rsidRPr="004E3FF3">
        <w:rPr>
          <w:rFonts w:ascii="Arial" w:eastAsia="Times New Roman" w:hAnsi="Arial" w:cs="Arial"/>
          <w:sz w:val="20"/>
          <w:szCs w:val="20"/>
          <w:lang w:eastAsia="hr-HR"/>
        </w:rPr>
        <w:t>Dubina ukopavanja elemenata kabelske mreže je najmanje 0,7m od gornjeg ruba cijevi ili kabela na površinama predviđenim za promet vozilima, najmanje 1,0m na obradivim poljoprivrednim površinama te 0,6m na ostalim površinama.</w:t>
      </w:r>
      <w:r w:rsidRPr="004E3FF3">
        <w:rPr>
          <w:rFonts w:ascii="Arial" w:eastAsia="Times New Roman" w:hAnsi="Arial"/>
          <w:sz w:val="20"/>
          <w:szCs w:val="20"/>
          <w:lang w:eastAsia="hr-HR"/>
        </w:rPr>
        <w:t xml:space="preserve">. </w:t>
      </w:r>
    </w:p>
    <w:p w14:paraId="19AB7D08" w14:textId="77777777" w:rsidR="004E3FF3" w:rsidRPr="004E3FF3" w:rsidRDefault="004E3FF3" w:rsidP="004E3FF3">
      <w:pPr>
        <w:spacing w:after="0" w:line="240" w:lineRule="auto"/>
        <w:jc w:val="both"/>
        <w:rPr>
          <w:rFonts w:ascii="Arial" w:eastAsia="Times New Roman" w:hAnsi="Arial"/>
          <w:sz w:val="20"/>
          <w:szCs w:val="20"/>
          <w:lang w:eastAsia="hr-HR"/>
        </w:rPr>
      </w:pPr>
    </w:p>
    <w:p w14:paraId="62E84E5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Gradnja i rekonstrukcija kabelskih TK mreža može se izgraditi i nadzemnim kabelima kao privremena mreža u fazi djelomične izgrađenosti pojedinog područja ili za povezivanje manjeg broja korisnika (do 20). </w:t>
      </w:r>
    </w:p>
    <w:p w14:paraId="0511F616" w14:textId="77777777" w:rsidR="004E3FF3" w:rsidRPr="004E3FF3" w:rsidRDefault="004E3FF3" w:rsidP="004E3FF3">
      <w:pPr>
        <w:spacing w:after="0" w:line="240" w:lineRule="auto"/>
        <w:jc w:val="both"/>
        <w:rPr>
          <w:rFonts w:ascii="Arial" w:eastAsia="Times New Roman" w:hAnsi="Arial"/>
          <w:sz w:val="20"/>
          <w:szCs w:val="20"/>
          <w:lang w:eastAsia="hr-HR"/>
        </w:rPr>
      </w:pPr>
    </w:p>
    <w:p w14:paraId="1D1A705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A54F5AE" w14:textId="77777777" w:rsidR="004E3FF3" w:rsidRPr="004E3FF3" w:rsidRDefault="004E3FF3" w:rsidP="004E3FF3">
      <w:pPr>
        <w:spacing w:after="0" w:line="240" w:lineRule="auto"/>
        <w:jc w:val="both"/>
        <w:rPr>
          <w:rFonts w:ascii="Arial" w:eastAsia="Times New Roman" w:hAnsi="Arial"/>
          <w:sz w:val="20"/>
          <w:szCs w:val="20"/>
          <w:lang w:eastAsia="hr-HR"/>
        </w:rPr>
      </w:pPr>
    </w:p>
    <w:p w14:paraId="4861C48A" w14:textId="77777777" w:rsid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Gradnja zgrada ili postavljanje nadzemnih samostojećih ormara za smještaj aktivnih ili pasivnih elemenata nepokretne TK mreže moguća je unutar građevinskog područja naselja. Oblik zgrada i samostojećih ormara TK mreže potrebno je oblikom uklopiti u ambijent naselja. Zgrade za smještaj TK opreme grade se na posebnoj građevnoj čestici ili se oprema smješta u druge zgrade (stambene, poslovne ili mješovite namjene), a samostojeće ormare moguće je postavljati na česticama drugih građevina ili na javnim površinama izvan kolnika i nogostupa. </w:t>
      </w:r>
    </w:p>
    <w:p w14:paraId="02BB9C71" w14:textId="77777777" w:rsidR="000367D7" w:rsidRDefault="000367D7" w:rsidP="004E3FF3">
      <w:pPr>
        <w:spacing w:after="0" w:line="240" w:lineRule="auto"/>
        <w:jc w:val="both"/>
        <w:rPr>
          <w:rFonts w:ascii="Arial" w:eastAsia="Times New Roman" w:hAnsi="Arial"/>
          <w:sz w:val="20"/>
          <w:szCs w:val="20"/>
          <w:lang w:eastAsia="hr-HR"/>
        </w:rPr>
      </w:pPr>
    </w:p>
    <w:p w14:paraId="128925EE" w14:textId="77777777" w:rsidR="000367D7" w:rsidRDefault="000367D7" w:rsidP="004E3FF3">
      <w:pPr>
        <w:spacing w:after="0" w:line="240" w:lineRule="auto"/>
        <w:jc w:val="both"/>
        <w:rPr>
          <w:rFonts w:ascii="Arial" w:eastAsia="Times New Roman" w:hAnsi="Arial"/>
          <w:sz w:val="20"/>
          <w:szCs w:val="20"/>
          <w:lang w:eastAsia="hr-HR"/>
        </w:rPr>
      </w:pPr>
    </w:p>
    <w:p w14:paraId="3B308B00" w14:textId="77777777" w:rsidR="000367D7" w:rsidRPr="004E3FF3" w:rsidRDefault="000367D7" w:rsidP="004E3FF3">
      <w:pPr>
        <w:spacing w:after="0" w:line="240" w:lineRule="auto"/>
        <w:jc w:val="both"/>
        <w:rPr>
          <w:rFonts w:ascii="Arial" w:eastAsia="Times New Roman" w:hAnsi="Arial"/>
          <w:sz w:val="20"/>
          <w:szCs w:val="20"/>
          <w:lang w:eastAsia="hr-HR"/>
        </w:rPr>
      </w:pPr>
    </w:p>
    <w:p w14:paraId="69BDC20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FC9E6A8" w14:textId="77777777" w:rsidR="004E3FF3" w:rsidRPr="004E3FF3" w:rsidRDefault="004E3FF3" w:rsidP="004E3FF3">
      <w:pPr>
        <w:spacing w:after="0" w:line="240" w:lineRule="auto"/>
        <w:jc w:val="both"/>
        <w:rPr>
          <w:rFonts w:ascii="Arial" w:eastAsia="Times New Roman" w:hAnsi="Arial"/>
          <w:sz w:val="20"/>
          <w:szCs w:val="20"/>
          <w:lang w:eastAsia="hr-HR"/>
        </w:rPr>
      </w:pPr>
    </w:p>
    <w:p w14:paraId="6FA2798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Zaštitni koridor postojećih i novih kabelskih sustava, u kojem treba izbjegavati gradnju drugih zahvata, iznosi 1m. U slučaju potrebe gradnje drugih zahvata, te ekonomske opravdanosti, postojeće trase TK kabela moguće je premještati. </w:t>
      </w:r>
    </w:p>
    <w:p w14:paraId="471CCFE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Gradnju budućih trasa TK kabela gradnja prilagođavati postojećoj i planiranoj izgrađenosti. Rezervacija koridora telekomunikacijske mreže može se definirati prostornim planovima užih područja za pojedinu zonu.</w:t>
      </w:r>
    </w:p>
    <w:p w14:paraId="376018F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CA9E1D0" w14:textId="77777777" w:rsidR="004E3FF3" w:rsidRPr="004E3FF3" w:rsidRDefault="004E3FF3" w:rsidP="004E3FF3">
      <w:pPr>
        <w:spacing w:after="0" w:line="240" w:lineRule="auto"/>
        <w:jc w:val="both"/>
        <w:rPr>
          <w:rFonts w:ascii="Arial" w:eastAsia="Times New Roman" w:hAnsi="Arial"/>
          <w:sz w:val="20"/>
          <w:szCs w:val="20"/>
          <w:lang w:eastAsia="hr-HR"/>
        </w:rPr>
      </w:pPr>
    </w:p>
    <w:p w14:paraId="1C48E9F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 trasi postojećeg radijskog koridora Učka – Umag, u vremenu njegovog postojanja i u širini od 50m, ograničena je gradnja zahvata visine preko 20m, mjereno od postojećeg terena. Za svaku gradnju u ovom koridoru potrebno je ishoditi posebnu suglasnost telekomunikacijskog operatera koji ga koristi.</w:t>
      </w:r>
    </w:p>
    <w:p w14:paraId="344476E2" w14:textId="77777777" w:rsidR="004E3FF3" w:rsidRPr="004E3FF3" w:rsidRDefault="004E3FF3" w:rsidP="004E3FF3">
      <w:pPr>
        <w:spacing w:after="0" w:line="240" w:lineRule="auto"/>
        <w:jc w:val="both"/>
        <w:rPr>
          <w:rFonts w:ascii="Arial" w:eastAsia="Times New Roman" w:hAnsi="Arial"/>
          <w:sz w:val="20"/>
          <w:szCs w:val="20"/>
          <w:lang w:eastAsia="hr-HR"/>
        </w:rPr>
      </w:pPr>
    </w:p>
    <w:p w14:paraId="419180E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60A5491" w14:textId="77777777" w:rsidR="004E3FF3" w:rsidRPr="004E3FF3" w:rsidRDefault="004E3FF3" w:rsidP="004E3FF3">
      <w:pPr>
        <w:spacing w:after="0" w:line="240" w:lineRule="auto"/>
        <w:jc w:val="both"/>
        <w:rPr>
          <w:rFonts w:ascii="Arial" w:eastAsia="Times New Roman" w:hAnsi="Arial"/>
          <w:sz w:val="20"/>
          <w:szCs w:val="20"/>
          <w:lang w:eastAsia="hr-HR"/>
        </w:rPr>
      </w:pPr>
    </w:p>
    <w:p w14:paraId="555AF8D2" w14:textId="77777777" w:rsidR="004E3FF3" w:rsidRPr="004E3FF3" w:rsidRDefault="004E3FF3" w:rsidP="004E3FF3">
      <w:pPr>
        <w:numPr>
          <w:ilvl w:val="0"/>
          <w:numId w:val="174"/>
        </w:numPr>
        <w:spacing w:after="0" w:line="240" w:lineRule="auto"/>
        <w:ind w:left="284" w:hanging="284"/>
        <w:jc w:val="both"/>
        <w:rPr>
          <w:rFonts w:ascii="Arial" w:eastAsia="Times New Roman" w:hAnsi="Arial"/>
          <w:sz w:val="20"/>
          <w:szCs w:val="20"/>
          <w:lang w:eastAsia="hr-HR"/>
        </w:rPr>
      </w:pPr>
      <w:r w:rsidRPr="004E3FF3">
        <w:rPr>
          <w:rFonts w:ascii="Arial" w:eastAsia="Times New Roman" w:hAnsi="Arial"/>
          <w:sz w:val="20"/>
          <w:szCs w:val="20"/>
          <w:lang w:eastAsia="hr-HR"/>
        </w:rPr>
        <w:t>Sve građevine, osim komunalnih, priključuju se na nepokretnu TK mrežu te opremaju telekomunikacijskom instalacijom kapaciteta i izvedbe prilagođene njihovoj veličini i namjeni, u skladu s posebnim i općim propisima iz ovog područja.</w:t>
      </w:r>
    </w:p>
    <w:p w14:paraId="1E086855" w14:textId="77777777" w:rsidR="004E3FF3" w:rsidRPr="004E3FF3" w:rsidRDefault="004E3FF3" w:rsidP="004E3FF3">
      <w:pPr>
        <w:spacing w:after="0" w:line="240" w:lineRule="auto"/>
        <w:ind w:left="810"/>
        <w:jc w:val="both"/>
        <w:rPr>
          <w:rFonts w:ascii="Arial" w:eastAsia="Times New Roman" w:hAnsi="Arial"/>
          <w:sz w:val="20"/>
          <w:szCs w:val="20"/>
          <w:lang w:eastAsia="hr-HR"/>
        </w:rPr>
      </w:pPr>
    </w:p>
    <w:p w14:paraId="439748C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DCF5069" w14:textId="77777777" w:rsidR="004E3FF3" w:rsidRPr="004E3FF3" w:rsidRDefault="004E3FF3" w:rsidP="004E3FF3">
      <w:pPr>
        <w:spacing w:after="0" w:line="240" w:lineRule="auto"/>
        <w:jc w:val="both"/>
        <w:rPr>
          <w:rFonts w:ascii="Arial" w:eastAsia="Times New Roman" w:hAnsi="Arial"/>
          <w:sz w:val="20"/>
          <w:szCs w:val="20"/>
          <w:lang w:eastAsia="hr-HR"/>
        </w:rPr>
      </w:pPr>
    </w:p>
    <w:p w14:paraId="354C9161" w14:textId="77777777" w:rsidR="004E3FF3" w:rsidRPr="004E3FF3" w:rsidRDefault="004E3FF3" w:rsidP="004E3FF3">
      <w:p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Antenski sustavi baznih postaja pokretnih TK mreža, GSM mreže, radijskih postaja i ostalih postaja (antenski stupovi i prostor za opremu) u pravilu se grade izvan građevinskih područja naselja i građevinskih područja izvan naselja gospodarske ugostiteljsko- </w:t>
      </w:r>
      <w:proofErr w:type="spellStart"/>
      <w:r w:rsidRPr="004E3FF3">
        <w:rPr>
          <w:rFonts w:ascii="Arial" w:eastAsia="Times New Roman" w:hAnsi="Arial"/>
          <w:sz w:val="20"/>
          <w:szCs w:val="20"/>
          <w:lang w:eastAsia="hr-HR"/>
        </w:rPr>
        <w:t>turisitičke</w:t>
      </w:r>
      <w:proofErr w:type="spellEnd"/>
      <w:r w:rsidRPr="004E3FF3">
        <w:rPr>
          <w:rFonts w:ascii="Arial" w:eastAsia="Times New Roman" w:hAnsi="Arial"/>
          <w:sz w:val="20"/>
          <w:szCs w:val="20"/>
          <w:lang w:eastAsia="hr-HR"/>
        </w:rPr>
        <w:t xml:space="preserve"> namjene, na izdvojenim lokacijama s osiguranim kolnim pristupom.</w:t>
      </w:r>
    </w:p>
    <w:p w14:paraId="557209C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2EE2BC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Na području većih naselja, kada treba zadovoljiti zahtjev pokrivanja prostora kvalitetnim radio signalom, i iznimno u manjim naseljima, antenski sustavi baznih postaja mogu se graditi i unutar građevinskih područja naselja uz uvjet da ne ugrožavaju sigurnost ljudi i okolnih građevina. Po mogućnosti antenske sustave baznih postaja unutar građevinskih područja potrebno je instalirati na postojeće građevine ili druge komunalne ili infrastrukturne građevine i/ili uređaje, s nosačima antenskih sustava visine do najviše 5m. Gradnja samostojećih stupova antenskih sustava baznih postaja unutar građevinskih područja moguća je na rubnim dijelovima naselja uz uvjet da visina stupa i oblik ne smije narušiti vizure naselja, te da je udaljenost stupa od postojeće ili planirane građevine dvostruko veća od njegove visine.</w:t>
      </w:r>
    </w:p>
    <w:p w14:paraId="561331C3"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968DAF6"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Za postavljanje antenskih prihvata na građevinama unutar povijesne jezgre grada Buja, kao i na ostalim zaštićenim ili evidentiranim graditeljskim cjelinama, potrebno je ishoditi prethodno odobrenje nadležnog Konzervatorskog odjela.</w:t>
      </w:r>
    </w:p>
    <w:p w14:paraId="06A4D009" w14:textId="77777777" w:rsidR="004E3FF3" w:rsidRPr="004E3FF3" w:rsidRDefault="004E3FF3" w:rsidP="004E3FF3">
      <w:pPr>
        <w:spacing w:after="0" w:line="240" w:lineRule="auto"/>
        <w:rPr>
          <w:rFonts w:ascii="Arial" w:eastAsia="Times New Roman" w:hAnsi="Arial" w:cs="Arial"/>
          <w:sz w:val="20"/>
          <w:szCs w:val="20"/>
          <w:lang w:eastAsia="hr-HR"/>
        </w:rPr>
      </w:pPr>
    </w:p>
    <w:p w14:paraId="7BCD936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Novu elektroničku komunikacijsku infrastrukturu za pružanje javne komunikacijske usluge putem elektromagnetskih valova, bez korištenja vodova, odrediti ovisno o pokrivenosti područja radijskim signalom svih davatelja usluga i budućim potrebama prostora, planiranjem postave osnovnih postaja i njihovih antenskih sustava na antenskim prihvatima na izgrađenim građevinama i rešetkastim i/ili jednocjevnim stupovima, bez detaljnog definiranja lokacija (točkastog označavanja), vodeći računa o mogućnosti pokrivanja tih područja radijskim signalom koji će se emitirati antenskim sustavima smještenim na te antenske prihvate (zgrade i/ili stupove) uz načelo zajedničkog korištenja od strane svih operatora gdje god je to moguće.</w:t>
      </w:r>
    </w:p>
    <w:p w14:paraId="189BCD3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C1CED9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CD339D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E5F606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(5) Na području obuhvata ovog Plana moguće je korištenje i radio linkova. Postavljanje antenskih sustava ovih linkova podliježe uvjetima istovjetnim stavcima 1. i 2. ovog članka koji se odnose na antenske sustave baznih postaja pokretnih TK mreža.</w:t>
      </w:r>
    </w:p>
    <w:p w14:paraId="2C01FAC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2FF6AE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Antenski sustavi baznih postaja pokretnih TK mreža i radijskih postaja iz stavka 1., neovisno o visini, ne mogu se postavljati u užoj i široj zoni zaštite kulturnih dobara utvrđenih ovim Planom, kao i najmanje 400m oko planiranog </w:t>
      </w:r>
      <w:proofErr w:type="spellStart"/>
      <w:r w:rsidRPr="004E3FF3">
        <w:rPr>
          <w:rFonts w:ascii="Arial" w:eastAsia="Times New Roman" w:hAnsi="Arial"/>
          <w:sz w:val="20"/>
          <w:szCs w:val="20"/>
          <w:lang w:eastAsia="hr-HR"/>
        </w:rPr>
        <w:t>helidroma</w:t>
      </w:r>
      <w:proofErr w:type="spellEnd"/>
      <w:r w:rsidRPr="004E3FF3">
        <w:rPr>
          <w:rFonts w:ascii="Arial" w:eastAsia="Times New Roman" w:hAnsi="Arial"/>
          <w:sz w:val="20"/>
          <w:szCs w:val="20"/>
          <w:lang w:eastAsia="hr-HR"/>
        </w:rPr>
        <w:t>.</w:t>
      </w:r>
    </w:p>
    <w:p w14:paraId="7BB5175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D4DC61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(7) Postojeći antenski sustavi baznih postaja pokretnih TK mreža i radijskih postaja mogu se zadržati u prostoru i ukoliko ne odgovaraju uvjetu udaljenosti iz stavka 1., te im se omogućiti uvjeti rekonstrukcije. Prilikom njihove rekonstrukcije lokacija antenskih stupova mora se uskladiti s </w:t>
      </w:r>
      <w:proofErr w:type="spellStart"/>
      <w:r w:rsidRPr="004E3FF3">
        <w:rPr>
          <w:rFonts w:ascii="Arial" w:eastAsia="Times New Roman" w:hAnsi="Arial"/>
          <w:sz w:val="20"/>
          <w:szCs w:val="20"/>
          <w:lang w:eastAsia="hr-HR"/>
        </w:rPr>
        <w:t>odredbamaovog</w:t>
      </w:r>
      <w:proofErr w:type="spellEnd"/>
      <w:r w:rsidRPr="004E3FF3">
        <w:rPr>
          <w:rFonts w:ascii="Arial" w:eastAsia="Times New Roman" w:hAnsi="Arial"/>
          <w:sz w:val="20"/>
          <w:szCs w:val="20"/>
          <w:lang w:eastAsia="hr-HR"/>
        </w:rPr>
        <w:t xml:space="preserve"> Plana. Pri tome se postojećim </w:t>
      </w:r>
      <w:r w:rsidRPr="004E3FF3">
        <w:rPr>
          <w:rFonts w:ascii="Arial" w:eastAsia="Times New Roman" w:hAnsi="Arial"/>
          <w:sz w:val="20"/>
          <w:szCs w:val="20"/>
          <w:lang w:eastAsia="hr-HR"/>
        </w:rPr>
        <w:lastRenderedPageBreak/>
        <w:t>antenskim stupovima smatraju antenski stupovi koji postoje u prostoru, a postavljeni su temeljem i u skladu s građevnom dozvolom, ili drugim zakonskim propisom.</w:t>
      </w:r>
    </w:p>
    <w:p w14:paraId="5BB4431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D7E4C6E"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5.3 Energetski sustavi</w:t>
      </w:r>
    </w:p>
    <w:p w14:paraId="6146DC9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6899BBE" w14:textId="77777777" w:rsidR="004E3FF3" w:rsidRPr="004E3FF3" w:rsidRDefault="004E3FF3" w:rsidP="004E3FF3">
      <w:pPr>
        <w:spacing w:after="0" w:line="240" w:lineRule="auto"/>
        <w:rPr>
          <w:rFonts w:ascii="Arial" w:eastAsia="Times New Roman" w:hAnsi="Arial"/>
          <w:b/>
          <w:sz w:val="20"/>
          <w:szCs w:val="20"/>
          <w:lang w:eastAsia="hr-HR"/>
        </w:rPr>
      </w:pPr>
      <w:r w:rsidRPr="004E3FF3">
        <w:rPr>
          <w:rFonts w:ascii="Arial" w:eastAsia="Times New Roman" w:hAnsi="Arial"/>
          <w:b/>
          <w:sz w:val="20"/>
          <w:szCs w:val="20"/>
          <w:lang w:eastAsia="hr-HR"/>
        </w:rPr>
        <w:t>Elektroenergetika</w:t>
      </w:r>
    </w:p>
    <w:p w14:paraId="1828B0C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C12735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AE0DC6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Prilikom projektiranja i izgradnje elektroenergetskih građevina kao i planiranja ostalih zahvata u prostoru predviđenih ovim Planom potrebno je pridržavati se slijedećeg:</w:t>
      </w:r>
    </w:p>
    <w:p w14:paraId="3F733933"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sva planirana </w:t>
      </w:r>
      <w:proofErr w:type="spellStart"/>
      <w:r w:rsidRPr="004E3FF3">
        <w:rPr>
          <w:rFonts w:ascii="Arial" w:eastAsia="Times New Roman" w:hAnsi="Arial"/>
          <w:sz w:val="20"/>
          <w:szCs w:val="20"/>
          <w:lang w:eastAsia="hr-HR"/>
        </w:rPr>
        <w:t>srednjenaponska</w:t>
      </w:r>
      <w:proofErr w:type="spellEnd"/>
      <w:r w:rsidRPr="004E3FF3">
        <w:rPr>
          <w:rFonts w:ascii="Arial" w:eastAsia="Times New Roman" w:hAnsi="Arial"/>
          <w:sz w:val="20"/>
          <w:szCs w:val="20"/>
          <w:lang w:eastAsia="hr-HR"/>
        </w:rPr>
        <w:t xml:space="preserve"> mreža predviđena je kao kabelska za 20kV nazivni napon</w:t>
      </w:r>
    </w:p>
    <w:p w14:paraId="426629B3" w14:textId="77777777" w:rsidR="004E3FF3" w:rsidRPr="004E3FF3" w:rsidRDefault="004E3FF3" w:rsidP="004E3FF3">
      <w:pPr>
        <w:spacing w:after="0" w:line="240" w:lineRule="auto"/>
        <w:ind w:left="400" w:hanging="40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ukoliko određene dionice postojeće zračne mreže 10kV napona ne zadovoljavaju minimalne uvjete za   prelazak na 20kV nazivni napon, potrebno ih je rekonstruirati ili zamijeniti 20kV kabelima</w:t>
      </w:r>
    </w:p>
    <w:p w14:paraId="645A9F80"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izmjena 2x4MVA s transformacijom 2x8MVA</w:t>
      </w:r>
    </w:p>
    <w:p w14:paraId="03A5EBC9"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sve planirane transformatorske stanice do uvođenja 20kV napona trebaju biti tipa 10(20)/0,4kV, a nakon uvođenja 20kV napona trebaju biti tipa 20/0,4kV</w:t>
      </w:r>
    </w:p>
    <w:p w14:paraId="0F534248"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lokacije i broj novih transformatorskih stanica kao i trase planiranih mreža u grafičkom dijelu Plana određene su približno. Kod izrade prostornih planova užeg područja, odnosno kod izdavanja lokacijskih dozvola, moguća su manja odstupanja u pogledu određivanja konkretne trase mreže, te lokacije pojedine TS 10(20)/0,4kV, pri čemu se mora uvažavati osnovna koncepcija elektroenergetske opskrbe</w:t>
      </w:r>
    </w:p>
    <w:p w14:paraId="082289D8"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prilikom planiranja određenih zahvata u prostoru oko elektroenergetske mreže a naročito nadzemnih mreža svih naponskih nivoa (110kV, 35kV i 10(20)kV) obavezno je pridržavati se važeće zakonske regulative kao i ostalih važećih propisa (zaštitni koridori i sl.). </w:t>
      </w:r>
    </w:p>
    <w:p w14:paraId="300ED41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3EB988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Elektroenergetska infrastruktura (kabelska) se polaže u cijevima u prometnicu, zajedno s ostalim infrastrukturnim vodovima, u rasporedu prema pravilima struke. Propisane dubine polaganja kabela su načelno od 80 – 120cm.</w:t>
      </w:r>
    </w:p>
    <w:p w14:paraId="4046430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286969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04D303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Ovim se Planom određuju slijedeći infrastrukturni koridori planiranih i zaštitni </w:t>
      </w:r>
      <w:proofErr w:type="spellStart"/>
      <w:r w:rsidRPr="004E3FF3">
        <w:rPr>
          <w:rFonts w:ascii="Arial" w:eastAsia="Times New Roman" w:hAnsi="Arial"/>
          <w:sz w:val="20"/>
          <w:szCs w:val="20"/>
          <w:lang w:eastAsia="hr-HR"/>
        </w:rPr>
        <w:t>pojasi</w:t>
      </w:r>
      <w:proofErr w:type="spellEnd"/>
      <w:r w:rsidRPr="004E3FF3">
        <w:rPr>
          <w:rFonts w:ascii="Arial" w:eastAsia="Times New Roman" w:hAnsi="Arial"/>
          <w:sz w:val="20"/>
          <w:szCs w:val="20"/>
          <w:lang w:eastAsia="hr-HR"/>
        </w:rPr>
        <w:t xml:space="preserve"> postojećih dalekovoda:</w:t>
      </w:r>
    </w:p>
    <w:p w14:paraId="0C40BC9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Planirana (neizgrađena) mreža - koridori rezervacije prostora</w:t>
      </w:r>
    </w:p>
    <w:p w14:paraId="2A902003" w14:textId="77777777" w:rsidR="004E3FF3" w:rsidRPr="004E3FF3" w:rsidRDefault="004E3FF3" w:rsidP="004E3FF3">
      <w:pPr>
        <w:numPr>
          <w:ilvl w:val="0"/>
          <w:numId w:val="144"/>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planirani dalekovod 110kV - ukupno 70m (25m projektirani).</w:t>
      </w:r>
    </w:p>
    <w:p w14:paraId="7628D22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Izgrađena mreža - zaštitni </w:t>
      </w:r>
      <w:proofErr w:type="spellStart"/>
      <w:r w:rsidRPr="004E3FF3">
        <w:rPr>
          <w:rFonts w:ascii="Arial" w:eastAsia="Times New Roman" w:hAnsi="Arial"/>
          <w:sz w:val="20"/>
          <w:szCs w:val="20"/>
          <w:lang w:eastAsia="hr-HR"/>
        </w:rPr>
        <w:t>pojasi</w:t>
      </w:r>
      <w:proofErr w:type="spellEnd"/>
    </w:p>
    <w:p w14:paraId="1714064E"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postojeći nadzemni dalekovod 110kV, jednostruki - 20m s obje strane osi dalekovoda.</w:t>
      </w:r>
    </w:p>
    <w:p w14:paraId="76429ED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postojeći nadzemni dalekovod 110kV, dvostruki - 25m s obje strane osi dalekovoda</w:t>
      </w:r>
    </w:p>
    <w:p w14:paraId="74D4D3B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3CB922A"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 Tijelo koje vodi postupak izdavanja akata za provedbu prostornih planova i građevinskih dozvola za gradnju u zaštitnom koridoru/pojasu dalekovoda ili prostoru u okruženju transformatorske stanice dužno je zatražiti posebne uvjete gradnje od nadležnog elektroprivrednog poduzeća/tvrtke (Hrvatski operator prijenosnog sustava ili operator distribucijskog sustava).</w:t>
      </w:r>
    </w:p>
    <w:p w14:paraId="53B31805" w14:textId="77777777" w:rsidR="004E3FF3" w:rsidRPr="004E3FF3" w:rsidRDefault="004E3FF3" w:rsidP="004E3FF3">
      <w:pPr>
        <w:spacing w:after="0" w:line="240" w:lineRule="auto"/>
        <w:rPr>
          <w:rFonts w:ascii="Arial" w:eastAsia="Times New Roman" w:hAnsi="Arial"/>
          <w:sz w:val="20"/>
          <w:szCs w:val="20"/>
          <w:lang w:eastAsia="hr-HR"/>
        </w:rPr>
      </w:pPr>
    </w:p>
    <w:p w14:paraId="18AD4B97" w14:textId="77777777" w:rsidR="004E3FF3" w:rsidRPr="004E3FF3" w:rsidRDefault="004E3FF3" w:rsidP="004E3FF3">
      <w:pPr>
        <w:spacing w:after="0" w:line="240" w:lineRule="auto"/>
        <w:rPr>
          <w:rFonts w:ascii="Arial" w:eastAsia="Times New Roman" w:hAnsi="Arial"/>
          <w:b/>
          <w:sz w:val="20"/>
          <w:szCs w:val="20"/>
          <w:lang w:eastAsia="hr-HR"/>
        </w:rPr>
      </w:pPr>
    </w:p>
    <w:p w14:paraId="4B39962E" w14:textId="77777777" w:rsidR="004E3FF3" w:rsidRPr="004E3FF3" w:rsidRDefault="004E3FF3" w:rsidP="004E3FF3">
      <w:pPr>
        <w:spacing w:after="0" w:line="240" w:lineRule="auto"/>
        <w:rPr>
          <w:rFonts w:ascii="Arial" w:eastAsia="Times New Roman" w:hAnsi="Arial"/>
          <w:b/>
          <w:sz w:val="20"/>
          <w:szCs w:val="20"/>
          <w:lang w:eastAsia="hr-HR"/>
        </w:rPr>
      </w:pPr>
    </w:p>
    <w:p w14:paraId="7B4330A2" w14:textId="77777777" w:rsidR="004E3FF3" w:rsidRPr="004E3FF3" w:rsidRDefault="004E3FF3" w:rsidP="004E3FF3">
      <w:pPr>
        <w:spacing w:after="0" w:line="240" w:lineRule="auto"/>
        <w:rPr>
          <w:rFonts w:ascii="Arial" w:eastAsia="Times New Roman" w:hAnsi="Arial"/>
          <w:b/>
          <w:sz w:val="20"/>
          <w:szCs w:val="20"/>
          <w:lang w:eastAsia="hr-HR"/>
        </w:rPr>
      </w:pPr>
    </w:p>
    <w:p w14:paraId="5BADB375" w14:textId="77777777" w:rsidR="004E3FF3" w:rsidRPr="004E3FF3" w:rsidRDefault="004E3FF3" w:rsidP="004E3FF3">
      <w:pPr>
        <w:spacing w:after="0" w:line="240" w:lineRule="auto"/>
        <w:rPr>
          <w:rFonts w:ascii="Arial" w:eastAsia="Times New Roman" w:hAnsi="Arial"/>
          <w:b/>
          <w:sz w:val="20"/>
          <w:szCs w:val="20"/>
          <w:lang w:eastAsia="hr-HR"/>
        </w:rPr>
      </w:pPr>
      <w:proofErr w:type="spellStart"/>
      <w:r w:rsidRPr="004E3FF3">
        <w:rPr>
          <w:rFonts w:ascii="Arial" w:eastAsia="Times New Roman" w:hAnsi="Arial"/>
          <w:b/>
          <w:sz w:val="20"/>
          <w:szCs w:val="20"/>
          <w:lang w:eastAsia="hr-HR"/>
        </w:rPr>
        <w:t>Plinoopskrba</w:t>
      </w:r>
      <w:proofErr w:type="spellEnd"/>
    </w:p>
    <w:p w14:paraId="31CA6C0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D9FA1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0161F0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Pri gradnji plinovoda (magistralnih i lokalnih), plinovodnih mreža i kućnih instalacija, kao i prilikom određivanja trasa plinovoda i lokacija MRS s propisanim koridorima, primjenjuju se odgovarajući propisi o tehničkim uvjetima i normativima za siguran transport tekućih i plinovitih ugljikovodika magistralnim naftovodima i plinovodima za međunarodni transport, te važeći tehnički i sigurnosni propisi.</w:t>
      </w:r>
    </w:p>
    <w:p w14:paraId="5BB1519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C9500D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Za sve zahvate u prostoru vezane uz gradnju u blizini plinovoda, nužno je zatražiti posebne uvjete gradnje od upravitelja voda.</w:t>
      </w:r>
    </w:p>
    <w:p w14:paraId="3B4D841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7D1D76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Do donošenja domaćih normi pri gradnji magistralnih (visokotlačnih) plinovoda koristiti američke norme API i ANSI. Pri gradnji lokalnih i distributivnih plinovoda koristiti DIN i ISO norme, za zaštitu čeličnih cjevovoda DIN i DVGW norme, a za kućne instalacije DIN norme.</w:t>
      </w:r>
    </w:p>
    <w:p w14:paraId="38414A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BE1957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(4) Tehničko-tehnološki uvjeti za izgradnju infrastrukturnih sustava </w:t>
      </w:r>
      <w:proofErr w:type="spellStart"/>
      <w:r w:rsidRPr="004E3FF3">
        <w:rPr>
          <w:rFonts w:ascii="Arial" w:eastAsia="Times New Roman" w:hAnsi="Arial" w:cs="Arial"/>
          <w:sz w:val="20"/>
          <w:szCs w:val="20"/>
          <w:lang w:eastAsia="hr-HR"/>
        </w:rPr>
        <w:t>plinoopskrbe</w:t>
      </w:r>
      <w:proofErr w:type="spellEnd"/>
      <w:r w:rsidRPr="004E3FF3">
        <w:rPr>
          <w:rFonts w:ascii="Arial" w:eastAsia="Times New Roman" w:hAnsi="Arial" w:cs="Arial"/>
          <w:sz w:val="20"/>
          <w:szCs w:val="20"/>
          <w:lang w:eastAsia="hr-HR"/>
        </w:rPr>
        <w:t>:</w:t>
      </w:r>
    </w:p>
    <w:p w14:paraId="5830C5C2"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dubina polaganja lokalnih plinovoda iznosi 0,8 do 1,5m ovisno da li se radi o </w:t>
      </w:r>
      <w:proofErr w:type="spellStart"/>
      <w:r w:rsidRPr="004E3FF3">
        <w:rPr>
          <w:rFonts w:ascii="Arial" w:eastAsia="Times New Roman" w:hAnsi="Arial" w:cs="Arial"/>
          <w:sz w:val="20"/>
          <w:szCs w:val="20"/>
          <w:lang w:eastAsia="hr-HR"/>
        </w:rPr>
        <w:t>srednjetlačnom</w:t>
      </w:r>
      <w:proofErr w:type="spellEnd"/>
      <w:r w:rsidRPr="004E3FF3">
        <w:rPr>
          <w:rFonts w:ascii="Arial" w:eastAsia="Times New Roman" w:hAnsi="Arial" w:cs="Arial"/>
          <w:sz w:val="20"/>
          <w:szCs w:val="20"/>
          <w:lang w:eastAsia="hr-HR"/>
        </w:rPr>
        <w:t xml:space="preserve"> ili </w:t>
      </w:r>
    </w:p>
    <w:p w14:paraId="621F8C26"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niskotlačnom plinovodu,</w:t>
      </w:r>
    </w:p>
    <w:p w14:paraId="6F50847D"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 plinovod je potrebno smjestiti u prometnicu odnosno u zeleni pojas prometnice,</w:t>
      </w:r>
    </w:p>
    <w:p w14:paraId="7EF7A4D2"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pri gradnji plinovoda, plinovodnih mreža i kućnih instalacija, ovisno o uvjetima eksploatacije,</w:t>
      </w:r>
    </w:p>
    <w:p w14:paraId="7D7AFE67"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koriste se cijevi od čelika i polietilena (PE-HD); plinovode srednjeg i niskog tlaka izvesti iz PE-</w:t>
      </w:r>
    </w:p>
    <w:p w14:paraId="727EA7D5"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HD cijevi,</w:t>
      </w:r>
    </w:p>
    <w:p w14:paraId="7FF97E4D"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sakupljače kondenzata na najnižim točkama plinovoda potrebno je predvidjeti u ovisnosti dali je </w:t>
      </w:r>
    </w:p>
    <w:p w14:paraId="216F4DC8"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plin dehidriran ili nije i ovisno pod kojim tlakom se plin transportira,</w:t>
      </w:r>
    </w:p>
    <w:p w14:paraId="4607A43C"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u blizini uličnog plinovoda nije dopuštena gradnja građevina, prema danim </w:t>
      </w:r>
      <w:proofErr w:type="spellStart"/>
      <w:r w:rsidRPr="004E3FF3">
        <w:rPr>
          <w:rFonts w:ascii="Arial" w:eastAsia="Times New Roman" w:hAnsi="Arial" w:cs="Arial"/>
          <w:sz w:val="20"/>
          <w:szCs w:val="20"/>
          <w:lang w:eastAsia="hr-HR"/>
        </w:rPr>
        <w:t>koridorima,instalacije</w:t>
      </w:r>
      <w:proofErr w:type="spellEnd"/>
      <w:r w:rsidRPr="004E3FF3">
        <w:rPr>
          <w:rFonts w:ascii="Arial" w:eastAsia="Times New Roman" w:hAnsi="Arial" w:cs="Arial"/>
          <w:sz w:val="20"/>
          <w:szCs w:val="20"/>
          <w:lang w:eastAsia="hr-HR"/>
        </w:rPr>
        <w:t xml:space="preserve"> </w:t>
      </w:r>
    </w:p>
    <w:p w14:paraId="2E345C94"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kanalizacije polagati ispod nivoa plinovoda zemnog plina,</w:t>
      </w:r>
    </w:p>
    <w:p w14:paraId="29D057E2"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pri polaganju ostalih instalacija komunalne infrastrukture uz plinovod, pridržavati se minimalnih</w:t>
      </w:r>
    </w:p>
    <w:p w14:paraId="38C842D5"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propisanih udaljenosti koje propisuje lokalna plinara,</w:t>
      </w:r>
    </w:p>
    <w:p w14:paraId="75B8B506"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glavne </w:t>
      </w:r>
      <w:proofErr w:type="spellStart"/>
      <w:r w:rsidRPr="004E3FF3">
        <w:rPr>
          <w:rFonts w:ascii="Arial" w:eastAsia="Times New Roman" w:hAnsi="Arial" w:cs="Arial"/>
          <w:sz w:val="20"/>
          <w:szCs w:val="20"/>
          <w:lang w:eastAsia="hr-HR"/>
        </w:rPr>
        <w:t>napojne</w:t>
      </w:r>
      <w:proofErr w:type="spellEnd"/>
      <w:r w:rsidRPr="004E3FF3">
        <w:rPr>
          <w:rFonts w:ascii="Arial" w:eastAsia="Times New Roman" w:hAnsi="Arial" w:cs="Arial"/>
          <w:sz w:val="20"/>
          <w:szCs w:val="20"/>
          <w:lang w:eastAsia="hr-HR"/>
        </w:rPr>
        <w:t xml:space="preserve"> plinovodne vodove potrebno je spajati u prstene,</w:t>
      </w:r>
    </w:p>
    <w:p w14:paraId="4A05AA9B"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plinovode je potrebno projektirati do kraja ulica ili odvojaka ukoliko je u njima moguća izgradnja </w:t>
      </w:r>
    </w:p>
    <w:p w14:paraId="566EC6DC"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novih građevina,</w:t>
      </w:r>
    </w:p>
    <w:p w14:paraId="72CFDBDB"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zaporne organe na plinovodima odrediti na mjestima koje isti zahtijeva u cjelini.</w:t>
      </w:r>
    </w:p>
    <w:p w14:paraId="2B325D04"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4627310E" w14:textId="77777777" w:rsidR="004E3FF3" w:rsidRPr="004E3FF3" w:rsidRDefault="004E3FF3" w:rsidP="004E3FF3">
      <w:pPr>
        <w:numPr>
          <w:ilvl w:val="0"/>
          <w:numId w:val="161"/>
        </w:numPr>
        <w:spacing w:after="0" w:line="240" w:lineRule="auto"/>
        <w:jc w:val="center"/>
        <w:rPr>
          <w:rFonts w:ascii="Arial" w:eastAsia="Times New Roman" w:hAnsi="Arial" w:cs="Arial"/>
          <w:sz w:val="20"/>
          <w:szCs w:val="20"/>
          <w:lang w:eastAsia="hr-HR"/>
        </w:rPr>
      </w:pPr>
    </w:p>
    <w:p w14:paraId="6891AE5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7D9372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Ovim se Planom određuju sljedeći infrastrukturni koridori i zaštitni </w:t>
      </w:r>
      <w:proofErr w:type="spellStart"/>
      <w:r w:rsidRPr="004E3FF3">
        <w:rPr>
          <w:rFonts w:ascii="Arial" w:eastAsia="Times New Roman" w:hAnsi="Arial"/>
          <w:sz w:val="20"/>
          <w:szCs w:val="20"/>
          <w:lang w:eastAsia="hr-HR"/>
        </w:rPr>
        <w:t>pojasi</w:t>
      </w:r>
      <w:proofErr w:type="spellEnd"/>
      <w:r w:rsidRPr="004E3FF3">
        <w:rPr>
          <w:rFonts w:ascii="Arial" w:eastAsia="Times New Roman" w:hAnsi="Arial"/>
          <w:sz w:val="20"/>
          <w:szCs w:val="20"/>
          <w:lang w:eastAsia="hr-HR"/>
        </w:rPr>
        <w:t xml:space="preserve"> plinovoda (prema Prostornom planu Istarske županije,):</w:t>
      </w:r>
    </w:p>
    <w:p w14:paraId="232602A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Planirana (neizgrađena) mreža - koridori rezervacije prostora</w:t>
      </w:r>
    </w:p>
    <w:p w14:paraId="04408395"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državni / međunarodni / magistralni vodovi – ukupno 100m (minimalno)</w:t>
      </w:r>
    </w:p>
    <w:p w14:paraId="3A04A679" w14:textId="77777777" w:rsidR="004E3FF3" w:rsidRPr="004E3FF3" w:rsidRDefault="004E3FF3" w:rsidP="004E3FF3">
      <w:pPr>
        <w:numPr>
          <w:ilvl w:val="0"/>
          <w:numId w:val="14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županijski magistralni vodovi - ukupno 60m.</w:t>
      </w:r>
    </w:p>
    <w:p w14:paraId="5F7344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413F2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Planirana (izgrađena) mreža - zaštitni </w:t>
      </w:r>
      <w:proofErr w:type="spellStart"/>
      <w:r w:rsidRPr="004E3FF3">
        <w:rPr>
          <w:rFonts w:ascii="Arial" w:eastAsia="Times New Roman" w:hAnsi="Arial"/>
          <w:sz w:val="20"/>
          <w:szCs w:val="20"/>
          <w:lang w:eastAsia="hr-HR"/>
        </w:rPr>
        <w:t>pojasi</w:t>
      </w:r>
      <w:proofErr w:type="spellEnd"/>
    </w:p>
    <w:p w14:paraId="6C3B51EA"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državni / međunarodni / magistralni vodovi – ukupno 60m</w:t>
      </w:r>
    </w:p>
    <w:p w14:paraId="3AC27DFC" w14:textId="77777777" w:rsidR="004E3FF3" w:rsidRPr="004E3FF3" w:rsidRDefault="004E3FF3" w:rsidP="004E3FF3">
      <w:pPr>
        <w:numPr>
          <w:ilvl w:val="0"/>
          <w:numId w:val="14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županijski magistralni vodovi - ukupno 20m.</w:t>
      </w:r>
    </w:p>
    <w:p w14:paraId="52680FA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D2E45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330F20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Unutar koridora iz stavka 1. ne postoje uvjeti gradnje zgrada </w:t>
      </w:r>
      <w:proofErr w:type="spellStart"/>
      <w:r w:rsidRPr="004E3FF3">
        <w:rPr>
          <w:rFonts w:ascii="Arial" w:eastAsia="Times New Roman" w:hAnsi="Arial"/>
          <w:sz w:val="20"/>
          <w:szCs w:val="20"/>
          <w:lang w:eastAsia="hr-HR"/>
        </w:rPr>
        <w:t>namjenjenih</w:t>
      </w:r>
      <w:proofErr w:type="spellEnd"/>
      <w:r w:rsidRPr="004E3FF3">
        <w:rPr>
          <w:rFonts w:ascii="Arial" w:eastAsia="Times New Roman" w:hAnsi="Arial"/>
          <w:sz w:val="20"/>
          <w:szCs w:val="20"/>
          <w:lang w:eastAsia="hr-HR"/>
        </w:rPr>
        <w:t xml:space="preserve"> stanovanju ili boravku ljudi. Iznimno je moguća gradnja, ako je bila planirana prostornim planom užeg područja prije projektiranja plinovoda i to za promjer plinovoda do 125mm - u koridoru 10m sa svake strane ucrtane trase, a za promjer plinovoda od 125 do 300mm - u koridoru 15m sa svake strane.</w:t>
      </w:r>
    </w:p>
    <w:p w14:paraId="37C28CC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D9E8C3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Kada trase plinovoda prate prometnice, minimalne udaljenosti su:</w:t>
      </w:r>
    </w:p>
    <w:p w14:paraId="067644D2"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državne ceste  - 15m od ruba cestovnog pojasa,</w:t>
      </w:r>
    </w:p>
    <w:p w14:paraId="023AE52A"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županijske, lokalne i ostale ceste - 5m od vanjskog ruba cestovnog pojasa,</w:t>
      </w:r>
    </w:p>
    <w:p w14:paraId="28762A91"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p>
    <w:p w14:paraId="584BB9E5"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 xml:space="preserve">(4) Kod planirane neizgrađene mreže, plinovodi označeni u ovome Planu predstavljaju os infrastrukturnog koridora budućeg plinovoda, unutar kojeg koridora će se u fazi detaljnijeg planiranja/projektiranja odabrati optimalna trasa, kojom će se osigurati dovoljna udaljenost plinovoda od građevinskih područja, osobito na dijelu trase plinovoda između Buja i </w:t>
      </w:r>
      <w:proofErr w:type="spellStart"/>
      <w:r w:rsidRPr="004E3FF3">
        <w:rPr>
          <w:rFonts w:ascii="Arial" w:eastAsia="Times New Roman" w:hAnsi="Arial"/>
          <w:sz w:val="20"/>
          <w:szCs w:val="20"/>
          <w:lang w:eastAsia="hr-HR"/>
        </w:rPr>
        <w:t>Krasice</w:t>
      </w:r>
      <w:proofErr w:type="spellEnd"/>
      <w:r w:rsidRPr="004E3FF3">
        <w:rPr>
          <w:rFonts w:ascii="Arial" w:eastAsia="Times New Roman" w:hAnsi="Arial"/>
          <w:sz w:val="20"/>
          <w:szCs w:val="20"/>
          <w:lang w:eastAsia="hr-HR"/>
        </w:rPr>
        <w:t>.</w:t>
      </w:r>
    </w:p>
    <w:p w14:paraId="6C276007" w14:textId="77777777" w:rsidR="004E3FF3" w:rsidRPr="004E3FF3" w:rsidRDefault="004E3FF3" w:rsidP="004E3FF3">
      <w:pPr>
        <w:spacing w:after="0" w:line="240" w:lineRule="auto"/>
        <w:rPr>
          <w:rFonts w:ascii="Arial" w:eastAsia="Times New Roman" w:hAnsi="Arial" w:cs="Arial"/>
          <w:sz w:val="20"/>
          <w:szCs w:val="20"/>
          <w:lang w:eastAsia="hr-HR"/>
        </w:rPr>
      </w:pPr>
    </w:p>
    <w:p w14:paraId="3D9BE494" w14:textId="77777777" w:rsidR="004E3FF3" w:rsidRPr="004E3FF3" w:rsidRDefault="004E3FF3" w:rsidP="004E3FF3">
      <w:pPr>
        <w:numPr>
          <w:ilvl w:val="0"/>
          <w:numId w:val="161"/>
        </w:numPr>
        <w:spacing w:after="0" w:line="240" w:lineRule="auto"/>
        <w:jc w:val="center"/>
        <w:rPr>
          <w:rFonts w:ascii="Arial" w:eastAsia="Times New Roman" w:hAnsi="Arial" w:cs="Arial"/>
          <w:sz w:val="20"/>
          <w:szCs w:val="20"/>
          <w:lang w:eastAsia="hr-HR"/>
        </w:rPr>
      </w:pPr>
    </w:p>
    <w:p w14:paraId="209CDB4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C961B8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Kod izgradnje MRS u građevinama od čvrstog materijala, a kapaciteta do 30.000m</w:t>
      </w:r>
      <w:r w:rsidRPr="004E3FF3">
        <w:rPr>
          <w:rFonts w:ascii="Arial" w:eastAsia="Times New Roman" w:hAnsi="Arial"/>
          <w:sz w:val="20"/>
          <w:szCs w:val="20"/>
          <w:vertAlign w:val="superscript"/>
          <w:lang w:eastAsia="hr-HR"/>
        </w:rPr>
        <w:t>3</w:t>
      </w:r>
      <w:r w:rsidRPr="004E3FF3">
        <w:rPr>
          <w:rFonts w:ascii="Arial" w:eastAsia="Times New Roman" w:hAnsi="Arial"/>
          <w:sz w:val="20"/>
          <w:szCs w:val="20"/>
          <w:lang w:eastAsia="hr-HR"/>
        </w:rPr>
        <w:t>/h, minimalne udaljenosti su:</w:t>
      </w:r>
    </w:p>
    <w:p w14:paraId="65A9C102"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državne ceste - 20m,</w:t>
      </w:r>
    </w:p>
    <w:p w14:paraId="3C5E5CD1"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županijske i lokalne ceste - 10m,</w:t>
      </w:r>
    </w:p>
    <w:p w14:paraId="0B1B97C5"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ostale ceste - 6m,</w:t>
      </w:r>
    </w:p>
    <w:p w14:paraId="3C9A0BE0"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šetališta i parkirališta - 10m,</w:t>
      </w:r>
    </w:p>
    <w:p w14:paraId="7CC669C3"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građevine visokogradnje – 15m,</w:t>
      </w:r>
    </w:p>
    <w:p w14:paraId="62D4526D"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vodotoke – sukladno Zakonu o vodama.</w:t>
      </w:r>
    </w:p>
    <w:p w14:paraId="066B11B8" w14:textId="77777777" w:rsidR="004E3FF3" w:rsidRPr="004E3FF3" w:rsidRDefault="004E3FF3" w:rsidP="004E3FF3">
      <w:pPr>
        <w:spacing w:after="0" w:line="240" w:lineRule="auto"/>
        <w:jc w:val="both"/>
        <w:rPr>
          <w:rFonts w:ascii="Arial" w:eastAsia="Times New Roman" w:hAnsi="Arial"/>
          <w:sz w:val="20"/>
          <w:szCs w:val="20"/>
          <w:lang w:eastAsia="hr-HR"/>
        </w:rPr>
      </w:pPr>
    </w:p>
    <w:p w14:paraId="5493657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Kod izgradnje MRS potrebno je osigurati zemljište veličine oko 15mx20m za MRS većih kapaciteta, odnosno 10mx10m za MRS manjih kapaciteta.</w:t>
      </w:r>
    </w:p>
    <w:p w14:paraId="35A81A63" w14:textId="77777777" w:rsidR="004E3FF3" w:rsidRPr="004E3FF3" w:rsidRDefault="004E3FF3" w:rsidP="004E3FF3">
      <w:pPr>
        <w:spacing w:after="0" w:line="240" w:lineRule="auto"/>
        <w:jc w:val="both"/>
        <w:rPr>
          <w:rFonts w:ascii="Arial" w:eastAsia="Times New Roman" w:hAnsi="Arial"/>
          <w:sz w:val="20"/>
          <w:szCs w:val="20"/>
          <w:lang w:eastAsia="hr-HR"/>
        </w:rPr>
      </w:pPr>
    </w:p>
    <w:p w14:paraId="0D091C7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Kod izgradnje postrojenja i uređaja koji su sastavni dio plinovoda (čistačke stanice i blok stanice) minimalne udaljenosti su:</w:t>
      </w:r>
    </w:p>
    <w:p w14:paraId="319696B1"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od granične crte susjednog posjeda odnosno od vanjskog ruba cestovnog pojasa do stanice – 30m,</w:t>
      </w:r>
    </w:p>
    <w:p w14:paraId="791FCF60"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od građevina i drugih objekata odnosno od vanjskog ruba cestovnog ili pružnog pojasa u okviru kompleksa stanice – 3m.</w:t>
      </w:r>
    </w:p>
    <w:p w14:paraId="5463963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B870E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(4) Kod izgradnje plinara za proizvodnju isparenog </w:t>
      </w:r>
      <w:proofErr w:type="spellStart"/>
      <w:r w:rsidRPr="004E3FF3">
        <w:rPr>
          <w:rFonts w:ascii="Arial" w:eastAsia="Times New Roman" w:hAnsi="Arial"/>
          <w:sz w:val="20"/>
          <w:szCs w:val="20"/>
          <w:lang w:eastAsia="hr-HR"/>
        </w:rPr>
        <w:t>UNP+zrak</w:t>
      </w:r>
      <w:proofErr w:type="spellEnd"/>
      <w:r w:rsidRPr="004E3FF3">
        <w:rPr>
          <w:rFonts w:ascii="Arial" w:eastAsia="Times New Roman" w:hAnsi="Arial"/>
          <w:sz w:val="20"/>
          <w:szCs w:val="20"/>
          <w:lang w:eastAsia="hr-HR"/>
        </w:rPr>
        <w:t xml:space="preserve"> potrebno je osigurati zemljište površine oko 10.000m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do 12.000m</w:t>
      </w:r>
      <w:r w:rsidRPr="004E3FF3">
        <w:rPr>
          <w:rFonts w:ascii="Arial" w:eastAsia="Times New Roman" w:hAnsi="Arial"/>
          <w:sz w:val="20"/>
          <w:szCs w:val="20"/>
          <w:vertAlign w:val="superscript"/>
          <w:lang w:eastAsia="hr-HR"/>
        </w:rPr>
        <w:t>2</w:t>
      </w:r>
      <w:r w:rsidRPr="004E3FF3">
        <w:rPr>
          <w:rFonts w:ascii="Arial" w:eastAsia="Times New Roman" w:hAnsi="Arial"/>
          <w:sz w:val="20"/>
          <w:szCs w:val="20"/>
          <w:lang w:eastAsia="hr-HR"/>
        </w:rPr>
        <w:t xml:space="preserve">, u kojemu su uključene sve sigurnosne udaljenosti. </w:t>
      </w:r>
    </w:p>
    <w:p w14:paraId="574DDA3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0B9D44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11DFF7"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5.4 Vodnogospodarski sustav</w:t>
      </w:r>
    </w:p>
    <w:p w14:paraId="4CC9F2B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A70B369" w14:textId="77777777" w:rsidR="004E3FF3" w:rsidRPr="004E3FF3" w:rsidRDefault="004E3FF3" w:rsidP="004E3FF3">
      <w:pPr>
        <w:spacing w:after="0" w:line="240" w:lineRule="auto"/>
        <w:rPr>
          <w:rFonts w:ascii="Arial" w:eastAsia="Times New Roman" w:hAnsi="Arial"/>
          <w:b/>
          <w:sz w:val="20"/>
          <w:szCs w:val="20"/>
          <w:lang w:eastAsia="hr-HR"/>
        </w:rPr>
      </w:pPr>
      <w:r w:rsidRPr="004E3FF3">
        <w:rPr>
          <w:rFonts w:ascii="Arial" w:eastAsia="Times New Roman" w:hAnsi="Arial"/>
          <w:b/>
          <w:sz w:val="20"/>
          <w:szCs w:val="20"/>
          <w:lang w:eastAsia="hr-HR"/>
        </w:rPr>
        <w:t>Vodoopskrba</w:t>
      </w:r>
    </w:p>
    <w:p w14:paraId="509FC30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C0A7F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CDDB0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(1) Planom je utvrđen sustav vodoopskrbe na području Grada Buja kojim su obuhvaćeni magistralni cjevovodi, vodoopskrbni cjevovodi i vodospreme.</w:t>
      </w:r>
    </w:p>
    <w:p w14:paraId="4959BD6B" w14:textId="77777777" w:rsidR="004E3FF3" w:rsidRPr="004E3FF3" w:rsidRDefault="004E3FF3" w:rsidP="004E3FF3">
      <w:pPr>
        <w:spacing w:after="0" w:line="240" w:lineRule="auto"/>
        <w:jc w:val="both"/>
        <w:rPr>
          <w:rFonts w:ascii="Arial" w:eastAsia="Times New Roman" w:hAnsi="Arial"/>
          <w:sz w:val="20"/>
          <w:szCs w:val="20"/>
          <w:lang w:eastAsia="hr-HR"/>
        </w:rPr>
      </w:pPr>
    </w:p>
    <w:p w14:paraId="12C48C1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Potrebno je nastaviti s daljnjim radnjama na optimalizaciji vodoopskrbnog sustava s konačnim ciljem osiguranja potrebnih količina i tlakova vode. Prvenstveno treba </w:t>
      </w:r>
      <w:proofErr w:type="spellStart"/>
      <w:r w:rsidRPr="004E3FF3">
        <w:rPr>
          <w:rFonts w:ascii="Arial" w:eastAsia="Times New Roman" w:hAnsi="Arial"/>
          <w:sz w:val="20"/>
          <w:szCs w:val="20"/>
          <w:lang w:eastAsia="hr-HR"/>
        </w:rPr>
        <w:t>rekonstrirati</w:t>
      </w:r>
      <w:proofErr w:type="spellEnd"/>
      <w:r w:rsidRPr="004E3FF3">
        <w:rPr>
          <w:rFonts w:ascii="Arial" w:eastAsia="Times New Roman" w:hAnsi="Arial"/>
          <w:sz w:val="20"/>
          <w:szCs w:val="20"/>
          <w:lang w:eastAsia="hr-HR"/>
        </w:rPr>
        <w:t xml:space="preserve"> tj. “pojačati” profil magistralnog cjevovoda od </w:t>
      </w:r>
      <w:proofErr w:type="spellStart"/>
      <w:r w:rsidRPr="004E3FF3">
        <w:rPr>
          <w:rFonts w:ascii="Arial" w:eastAsia="Times New Roman" w:hAnsi="Arial"/>
          <w:sz w:val="20"/>
          <w:szCs w:val="20"/>
          <w:lang w:eastAsia="hr-HR"/>
        </w:rPr>
        <w:t>Laganiša</w:t>
      </w:r>
      <w:proofErr w:type="spellEnd"/>
      <w:r w:rsidRPr="004E3FF3">
        <w:rPr>
          <w:rFonts w:ascii="Arial" w:eastAsia="Times New Roman" w:hAnsi="Arial"/>
          <w:sz w:val="20"/>
          <w:szCs w:val="20"/>
          <w:lang w:eastAsia="hr-HR"/>
        </w:rPr>
        <w:t xml:space="preserve"> do rezervoara </w:t>
      </w:r>
      <w:proofErr w:type="spellStart"/>
      <w:r w:rsidRPr="004E3FF3">
        <w:rPr>
          <w:rFonts w:ascii="Arial" w:eastAsia="Times New Roman" w:hAnsi="Arial"/>
          <w:sz w:val="20"/>
          <w:szCs w:val="20"/>
          <w:lang w:eastAsia="hr-HR"/>
        </w:rPr>
        <w:t>Triban</w:t>
      </w:r>
      <w:proofErr w:type="spellEnd"/>
      <w:r w:rsidRPr="004E3FF3">
        <w:rPr>
          <w:rFonts w:ascii="Arial" w:eastAsia="Times New Roman" w:hAnsi="Arial"/>
          <w:sz w:val="20"/>
          <w:szCs w:val="20"/>
          <w:lang w:eastAsia="hr-HR"/>
        </w:rPr>
        <w:t>, kojemu je potrebno povećati i veličinu rezervoarskog prostora.</w:t>
      </w:r>
    </w:p>
    <w:p w14:paraId="193EF625" w14:textId="77777777" w:rsidR="004E3FF3" w:rsidRPr="004E3FF3" w:rsidRDefault="004E3FF3" w:rsidP="004E3FF3">
      <w:pPr>
        <w:spacing w:after="0" w:line="240" w:lineRule="auto"/>
        <w:jc w:val="both"/>
        <w:rPr>
          <w:rFonts w:ascii="Arial" w:eastAsia="Times New Roman" w:hAnsi="Arial"/>
          <w:sz w:val="20"/>
          <w:szCs w:val="20"/>
          <w:lang w:eastAsia="hr-HR"/>
        </w:rPr>
      </w:pPr>
    </w:p>
    <w:p w14:paraId="1F75AE3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Intenziviranje gradnje u građevinskim područjima naselja uvjetovat će rekonstrukciju vodovodne mreže.</w:t>
      </w:r>
    </w:p>
    <w:p w14:paraId="00A9B72C" w14:textId="77777777" w:rsidR="004E3FF3" w:rsidRPr="004E3FF3" w:rsidRDefault="004E3FF3" w:rsidP="004E3FF3">
      <w:pPr>
        <w:spacing w:after="0" w:line="240" w:lineRule="auto"/>
        <w:jc w:val="both"/>
        <w:rPr>
          <w:rFonts w:ascii="Arial" w:eastAsia="Times New Roman" w:hAnsi="Arial"/>
          <w:sz w:val="20"/>
          <w:szCs w:val="20"/>
          <w:lang w:eastAsia="hr-HR"/>
        </w:rPr>
      </w:pPr>
    </w:p>
    <w:p w14:paraId="09E4CD2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Pored rezervoara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kapaciteta 600m</w:t>
      </w:r>
      <w:r w:rsidRPr="004E3FF3">
        <w:rPr>
          <w:rFonts w:ascii="Arial" w:eastAsia="Times New Roman" w:hAnsi="Arial"/>
          <w:sz w:val="20"/>
          <w:szCs w:val="20"/>
          <w:vertAlign w:val="superscript"/>
          <w:lang w:eastAsia="hr-HR"/>
        </w:rPr>
        <w:t>3</w:t>
      </w:r>
      <w:r w:rsidRPr="004E3FF3">
        <w:rPr>
          <w:rFonts w:ascii="Arial" w:eastAsia="Times New Roman" w:hAnsi="Arial"/>
          <w:sz w:val="20"/>
          <w:szCs w:val="20"/>
          <w:lang w:eastAsia="hr-HR"/>
        </w:rPr>
        <w:t>, ovim Planom predviđen novi rezervoar kapaciteta 1.300m</w:t>
      </w:r>
      <w:r w:rsidRPr="004E3FF3">
        <w:rPr>
          <w:rFonts w:ascii="Arial" w:eastAsia="Times New Roman" w:hAnsi="Arial"/>
          <w:sz w:val="20"/>
          <w:szCs w:val="20"/>
          <w:vertAlign w:val="superscript"/>
          <w:lang w:eastAsia="hr-HR"/>
        </w:rPr>
        <w:t>3</w:t>
      </w:r>
      <w:r w:rsidRPr="004E3FF3">
        <w:rPr>
          <w:rFonts w:ascii="Arial" w:eastAsia="Times New Roman" w:hAnsi="Arial"/>
          <w:sz w:val="20"/>
          <w:szCs w:val="20"/>
          <w:lang w:eastAsia="hr-HR"/>
        </w:rPr>
        <w:t xml:space="preserve"> zadovoljit će potrebe budućih turističkih kapaciteta u turističkim naseljima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i Porta Madona.</w:t>
      </w:r>
    </w:p>
    <w:p w14:paraId="299E4308" w14:textId="77777777" w:rsidR="004E3FF3" w:rsidRPr="004E3FF3" w:rsidRDefault="004E3FF3" w:rsidP="004E3FF3">
      <w:pPr>
        <w:spacing w:after="0" w:line="240" w:lineRule="auto"/>
        <w:jc w:val="both"/>
        <w:rPr>
          <w:rFonts w:ascii="Arial" w:eastAsia="Times New Roman" w:hAnsi="Arial"/>
          <w:sz w:val="20"/>
          <w:szCs w:val="20"/>
          <w:lang w:eastAsia="hr-HR"/>
        </w:rPr>
      </w:pPr>
    </w:p>
    <w:p w14:paraId="377E594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Na području </w:t>
      </w:r>
      <w:proofErr w:type="spellStart"/>
      <w:r w:rsidRPr="004E3FF3">
        <w:rPr>
          <w:rFonts w:ascii="Arial" w:eastAsia="Times New Roman" w:hAnsi="Arial"/>
          <w:sz w:val="20"/>
          <w:szCs w:val="20"/>
          <w:lang w:eastAsia="hr-HR"/>
        </w:rPr>
        <w:t>Krasice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Punte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Lozara</w:t>
      </w:r>
      <w:proofErr w:type="spellEnd"/>
      <w:r w:rsidRPr="004E3FF3">
        <w:rPr>
          <w:rFonts w:ascii="Arial" w:eastAsia="Times New Roman" w:hAnsi="Arial"/>
          <w:sz w:val="20"/>
          <w:szCs w:val="20"/>
          <w:lang w:eastAsia="hr-HR"/>
        </w:rPr>
        <w:t xml:space="preserve"> i </w:t>
      </w:r>
      <w:proofErr w:type="spellStart"/>
      <w:r w:rsidRPr="004E3FF3">
        <w:rPr>
          <w:rFonts w:ascii="Arial" w:eastAsia="Times New Roman" w:hAnsi="Arial"/>
          <w:sz w:val="20"/>
          <w:szCs w:val="20"/>
          <w:lang w:eastAsia="hr-HR"/>
        </w:rPr>
        <w:t>Baredina</w:t>
      </w:r>
      <w:proofErr w:type="spellEnd"/>
      <w:r w:rsidRPr="004E3FF3">
        <w:rPr>
          <w:rFonts w:ascii="Arial" w:eastAsia="Times New Roman" w:hAnsi="Arial"/>
          <w:sz w:val="20"/>
          <w:szCs w:val="20"/>
          <w:lang w:eastAsia="hr-HR"/>
        </w:rPr>
        <w:t>, ali prema potrebi i na drugim područjima, rekonstruirat će se vodovodna mreža za potrebe poljoprivredne proizvodnje.</w:t>
      </w:r>
    </w:p>
    <w:p w14:paraId="05346A1A" w14:textId="77777777" w:rsidR="004E3FF3" w:rsidRPr="004E3FF3" w:rsidRDefault="004E3FF3" w:rsidP="004E3FF3">
      <w:pPr>
        <w:spacing w:after="0" w:line="240" w:lineRule="auto"/>
        <w:jc w:val="both"/>
        <w:rPr>
          <w:rFonts w:ascii="Arial" w:eastAsia="Times New Roman" w:hAnsi="Arial"/>
          <w:bCs/>
          <w:sz w:val="20"/>
          <w:szCs w:val="20"/>
          <w:lang w:eastAsia="hr-HR"/>
        </w:rPr>
      </w:pPr>
    </w:p>
    <w:p w14:paraId="46D72D21" w14:textId="77777777" w:rsidR="004E3FF3" w:rsidRPr="004E3FF3" w:rsidRDefault="004E3FF3" w:rsidP="004E3FF3">
      <w:pPr>
        <w:spacing w:after="0" w:line="240" w:lineRule="auto"/>
        <w:jc w:val="both"/>
        <w:rPr>
          <w:rFonts w:ascii="Arial" w:eastAsia="Times New Roman" w:hAnsi="Arial"/>
          <w:sz w:val="20"/>
          <w:szCs w:val="20"/>
          <w:lang w:eastAsia="hr-HR"/>
        </w:rPr>
      </w:pPr>
    </w:p>
    <w:p w14:paraId="47EB21F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2836F9B" w14:textId="77777777" w:rsidR="004E3FF3" w:rsidRPr="004E3FF3" w:rsidRDefault="004E3FF3" w:rsidP="004E3FF3">
      <w:pPr>
        <w:spacing w:after="0" w:line="240" w:lineRule="auto"/>
        <w:jc w:val="both"/>
        <w:rPr>
          <w:rFonts w:ascii="Arial" w:eastAsia="Times New Roman" w:hAnsi="Arial"/>
          <w:sz w:val="20"/>
          <w:szCs w:val="20"/>
          <w:lang w:eastAsia="hr-HR"/>
        </w:rPr>
      </w:pPr>
    </w:p>
    <w:p w14:paraId="275D437C" w14:textId="77777777" w:rsidR="004E3FF3" w:rsidRPr="004E3FF3" w:rsidRDefault="004E3FF3" w:rsidP="004E3FF3">
      <w:pPr>
        <w:spacing w:after="0" w:line="240" w:lineRule="auto"/>
        <w:jc w:val="both"/>
        <w:rPr>
          <w:rFonts w:ascii="Arial" w:eastAsia="Times New Roman" w:hAnsi="Arial"/>
          <w:bCs/>
          <w:sz w:val="20"/>
          <w:szCs w:val="20"/>
          <w:lang w:eastAsia="hr-HR"/>
        </w:rPr>
      </w:pPr>
      <w:r w:rsidRPr="004E3FF3">
        <w:rPr>
          <w:rFonts w:ascii="Arial" w:eastAsia="Times New Roman" w:hAnsi="Arial"/>
          <w:bCs/>
          <w:sz w:val="20"/>
          <w:szCs w:val="20"/>
          <w:lang w:eastAsia="hr-HR"/>
        </w:rPr>
        <w:t>(1) Vodoopskrbna mreža prikazana na kartografskom prikazu Plana usmjeravajućeg je značenja i detaljno će se razrađivati odgovarajućom stručnom dokumentacijom. Prilikom izrade stručne dokumentacije dozvoljene su odgovarajuće prostorne prilagodbe (trase i lokacije određene ovim Planom mogu se prilagođavati tehničkim rješenjima, obilježjima prostora, imovinsko-pravnim odnosima i slično) na način da ne narušavaju opću koncepciju Plana.</w:t>
      </w:r>
    </w:p>
    <w:p w14:paraId="3FF2AC09" w14:textId="77777777" w:rsidR="004E3FF3" w:rsidRPr="004E3FF3" w:rsidRDefault="004E3FF3" w:rsidP="004E3FF3">
      <w:pPr>
        <w:spacing w:after="0" w:line="240" w:lineRule="auto"/>
        <w:jc w:val="both"/>
        <w:rPr>
          <w:rFonts w:ascii="Arial" w:eastAsia="Times New Roman" w:hAnsi="Arial"/>
          <w:bCs/>
          <w:sz w:val="20"/>
          <w:szCs w:val="20"/>
          <w:lang w:eastAsia="hr-HR"/>
        </w:rPr>
      </w:pPr>
    </w:p>
    <w:p w14:paraId="5BBEB3C1" w14:textId="77777777" w:rsidR="004E3FF3" w:rsidRPr="004E3FF3" w:rsidRDefault="004E3FF3" w:rsidP="004E3FF3">
      <w:pPr>
        <w:spacing w:after="0" w:line="240" w:lineRule="auto"/>
        <w:jc w:val="both"/>
        <w:rPr>
          <w:rFonts w:ascii="Arial" w:eastAsia="Times New Roman" w:hAnsi="Arial"/>
          <w:bCs/>
          <w:sz w:val="20"/>
          <w:szCs w:val="20"/>
          <w:lang w:eastAsia="hr-HR"/>
        </w:rPr>
      </w:pPr>
      <w:r w:rsidRPr="004E3FF3">
        <w:rPr>
          <w:rFonts w:ascii="Arial" w:eastAsia="Times New Roman" w:hAnsi="Arial"/>
          <w:bCs/>
          <w:sz w:val="20"/>
          <w:szCs w:val="20"/>
          <w:lang w:eastAsia="hr-HR"/>
        </w:rPr>
        <w:t>(2) Prilikom formiranja ulica potrebno je osigurati koridore za izgradnju nove vodoopskrbne mreže, te prilikom rekonstrukcije postojećih cjevovoda dozvoljava se dislociranje postojećih cjevovoda koji prolaze česticama za građenje tako da se smještaju unutar slobodnog profila postojećih i planiranih prometnica, zelenih i drugih površina.</w:t>
      </w:r>
    </w:p>
    <w:p w14:paraId="3E02CED3" w14:textId="77777777" w:rsidR="004E3FF3" w:rsidRPr="004E3FF3" w:rsidRDefault="004E3FF3" w:rsidP="004E3FF3">
      <w:pPr>
        <w:spacing w:after="0" w:line="240" w:lineRule="auto"/>
        <w:jc w:val="both"/>
        <w:rPr>
          <w:rFonts w:ascii="Arial" w:eastAsia="Times New Roman" w:hAnsi="Arial"/>
          <w:bCs/>
          <w:sz w:val="20"/>
          <w:szCs w:val="20"/>
          <w:lang w:eastAsia="hr-HR"/>
        </w:rPr>
      </w:pPr>
    </w:p>
    <w:p w14:paraId="0CC55B15" w14:textId="77777777" w:rsidR="004E3FF3" w:rsidRPr="004E3FF3" w:rsidRDefault="004E3FF3" w:rsidP="004E3FF3">
      <w:pPr>
        <w:spacing w:after="0" w:line="240" w:lineRule="auto"/>
        <w:jc w:val="both"/>
        <w:rPr>
          <w:rFonts w:ascii="Arial" w:eastAsia="Times New Roman" w:hAnsi="Arial"/>
          <w:bCs/>
          <w:sz w:val="20"/>
          <w:szCs w:val="20"/>
          <w:lang w:eastAsia="hr-HR"/>
        </w:rPr>
      </w:pPr>
      <w:r w:rsidRPr="004E3FF3">
        <w:rPr>
          <w:rFonts w:ascii="Arial" w:eastAsia="Times New Roman" w:hAnsi="Arial"/>
          <w:bCs/>
          <w:sz w:val="20"/>
          <w:szCs w:val="20"/>
          <w:lang w:eastAsia="hr-HR"/>
        </w:rPr>
        <w:t>(3) Za izgradnju novih cjevovoda predvidjeti kvalitetne materijale, te profil prema hidrauličkom proračunu i prema posebnim uvjetima koje izdaju stručne službe Istarskog vodovoda d.o.o. Buzet.</w:t>
      </w:r>
    </w:p>
    <w:p w14:paraId="0A43F3B9" w14:textId="77777777" w:rsidR="004E3FF3" w:rsidRPr="004E3FF3" w:rsidRDefault="004E3FF3" w:rsidP="004E3FF3">
      <w:pPr>
        <w:spacing w:after="0" w:line="240" w:lineRule="auto"/>
        <w:jc w:val="both"/>
        <w:rPr>
          <w:rFonts w:ascii="Arial" w:eastAsia="Times New Roman" w:hAnsi="Arial"/>
          <w:bCs/>
          <w:sz w:val="20"/>
          <w:szCs w:val="20"/>
          <w:lang w:eastAsia="hr-HR"/>
        </w:rPr>
      </w:pPr>
    </w:p>
    <w:p w14:paraId="6BE9B16F" w14:textId="77777777" w:rsidR="004E3FF3" w:rsidRPr="004E3FF3" w:rsidRDefault="004E3FF3" w:rsidP="004E3FF3">
      <w:pPr>
        <w:spacing w:after="0" w:line="240" w:lineRule="auto"/>
        <w:jc w:val="both"/>
        <w:rPr>
          <w:rFonts w:ascii="Arial" w:eastAsia="Times New Roman" w:hAnsi="Arial"/>
          <w:bCs/>
          <w:sz w:val="20"/>
          <w:szCs w:val="20"/>
          <w:lang w:eastAsia="hr-HR"/>
        </w:rPr>
      </w:pPr>
      <w:r w:rsidRPr="004E3FF3">
        <w:rPr>
          <w:rFonts w:ascii="Arial" w:eastAsia="Times New Roman" w:hAnsi="Arial"/>
          <w:bCs/>
          <w:sz w:val="20"/>
          <w:szCs w:val="20"/>
          <w:lang w:eastAsia="hr-HR"/>
        </w:rPr>
        <w:t>(4) Trase cjevovoda koji se grade smjestiti unutar zelenih površina između prometnice i objekata, odnosno u nogostup, a samo iznimno u trup prometnice.</w:t>
      </w:r>
    </w:p>
    <w:p w14:paraId="7F48D61F" w14:textId="77777777" w:rsidR="004E3FF3" w:rsidRPr="004E3FF3" w:rsidRDefault="004E3FF3" w:rsidP="004E3FF3">
      <w:pPr>
        <w:spacing w:after="0" w:line="240" w:lineRule="auto"/>
        <w:jc w:val="both"/>
        <w:rPr>
          <w:rFonts w:ascii="Arial" w:eastAsia="Times New Roman" w:hAnsi="Arial"/>
          <w:bCs/>
          <w:sz w:val="20"/>
          <w:szCs w:val="20"/>
          <w:lang w:eastAsia="hr-HR"/>
        </w:rPr>
      </w:pPr>
    </w:p>
    <w:p w14:paraId="284B6B8F" w14:textId="77777777" w:rsidR="004E3FF3" w:rsidRPr="004E3FF3" w:rsidRDefault="004E3FF3" w:rsidP="004E3FF3">
      <w:pPr>
        <w:spacing w:after="0" w:line="240" w:lineRule="auto"/>
        <w:jc w:val="both"/>
        <w:rPr>
          <w:rFonts w:ascii="Arial" w:eastAsia="Times New Roman" w:hAnsi="Arial"/>
          <w:bCs/>
          <w:sz w:val="20"/>
          <w:szCs w:val="20"/>
          <w:lang w:eastAsia="hr-HR"/>
        </w:rPr>
      </w:pPr>
      <w:r w:rsidRPr="004E3FF3">
        <w:rPr>
          <w:rFonts w:ascii="Arial" w:eastAsia="Times New Roman" w:hAnsi="Arial"/>
          <w:bCs/>
          <w:sz w:val="20"/>
          <w:szCs w:val="20"/>
          <w:lang w:eastAsia="hr-HR"/>
        </w:rPr>
        <w:t xml:space="preserve">(5) U svrhu zaštite postojećih cjevovoda propisuju se njihovi zaštitni </w:t>
      </w:r>
      <w:proofErr w:type="spellStart"/>
      <w:r w:rsidRPr="004E3FF3">
        <w:rPr>
          <w:rFonts w:ascii="Arial" w:eastAsia="Times New Roman" w:hAnsi="Arial"/>
          <w:bCs/>
          <w:sz w:val="20"/>
          <w:szCs w:val="20"/>
          <w:lang w:eastAsia="hr-HR"/>
        </w:rPr>
        <w:t>pojasi</w:t>
      </w:r>
      <w:proofErr w:type="spellEnd"/>
      <w:r w:rsidRPr="004E3FF3">
        <w:rPr>
          <w:rFonts w:ascii="Arial" w:eastAsia="Times New Roman" w:hAnsi="Arial"/>
          <w:bCs/>
          <w:sz w:val="20"/>
          <w:szCs w:val="20"/>
          <w:lang w:eastAsia="hr-HR"/>
        </w:rPr>
        <w:t xml:space="preserve"> u širini od ukupno najmanje </w:t>
      </w:r>
      <w:smartTag w:uri="urn:schemas-microsoft-com:office:smarttags" w:element="metricconverter">
        <w:smartTagPr>
          <w:attr w:name="ProductID" w:val="10,00 m"/>
        </w:smartTagPr>
        <w:r w:rsidRPr="004E3FF3">
          <w:rPr>
            <w:rFonts w:ascii="Arial" w:eastAsia="Times New Roman" w:hAnsi="Arial"/>
            <w:bCs/>
            <w:sz w:val="20"/>
            <w:szCs w:val="20"/>
            <w:lang w:eastAsia="hr-HR"/>
          </w:rPr>
          <w:t>10,00 m</w:t>
        </w:r>
      </w:smartTag>
      <w:r w:rsidRPr="004E3FF3">
        <w:rPr>
          <w:rFonts w:ascii="Arial" w:eastAsia="Times New Roman" w:hAnsi="Arial"/>
          <w:bCs/>
          <w:sz w:val="20"/>
          <w:szCs w:val="20"/>
          <w:lang w:eastAsia="hr-HR"/>
        </w:rPr>
        <w:t xml:space="preserve"> za magistralne cjevovode, odnosno u ukupnoj širini od </w:t>
      </w:r>
      <w:smartTag w:uri="urn:schemas-microsoft-com:office:smarttags" w:element="metricconverter">
        <w:smartTagPr>
          <w:attr w:name="ProductID" w:val="6,0 m"/>
        </w:smartTagPr>
        <w:r w:rsidRPr="004E3FF3">
          <w:rPr>
            <w:rFonts w:ascii="Arial" w:eastAsia="Times New Roman" w:hAnsi="Arial"/>
            <w:bCs/>
            <w:sz w:val="20"/>
            <w:szCs w:val="20"/>
            <w:lang w:eastAsia="hr-HR"/>
          </w:rPr>
          <w:t>6,0 m</w:t>
        </w:r>
      </w:smartTag>
      <w:r w:rsidRPr="004E3FF3">
        <w:rPr>
          <w:rFonts w:ascii="Arial" w:eastAsia="Times New Roman" w:hAnsi="Arial"/>
          <w:bCs/>
          <w:sz w:val="20"/>
          <w:szCs w:val="20"/>
          <w:lang w:eastAsia="hr-HR"/>
        </w:rPr>
        <w:t xml:space="preserve"> za ostale cjevovode. Unutar ovih zaštitnih pojasa se zabranjuje smještaj građevina visokogradnje. U postupku ishođenja provedbenog akta za građevinu visokogradnje na građevnoj čestici preko koje prolazi navedeni zaštitni pojas ili neposredno graniči s njim potrebno je zatražiti posebne uvjete od strane pravne osobe s javnim ovlastima koja tim cjevovodom gospodari.</w:t>
      </w:r>
    </w:p>
    <w:p w14:paraId="706A1002" w14:textId="77777777" w:rsidR="004E3FF3" w:rsidRPr="004E3FF3" w:rsidRDefault="004E3FF3" w:rsidP="004E3FF3">
      <w:pPr>
        <w:spacing w:after="0" w:line="240" w:lineRule="auto"/>
        <w:jc w:val="both"/>
        <w:rPr>
          <w:rFonts w:ascii="Arial" w:eastAsia="Times New Roman" w:hAnsi="Arial"/>
          <w:bCs/>
          <w:sz w:val="20"/>
          <w:szCs w:val="20"/>
          <w:lang w:eastAsia="hr-HR"/>
        </w:rPr>
      </w:pPr>
    </w:p>
    <w:p w14:paraId="2FF50C5F" w14:textId="77777777" w:rsidR="004E3FF3" w:rsidRPr="004E3FF3" w:rsidRDefault="004E3FF3" w:rsidP="004E3FF3">
      <w:pPr>
        <w:spacing w:after="0" w:line="240" w:lineRule="auto"/>
        <w:jc w:val="both"/>
        <w:rPr>
          <w:rFonts w:ascii="Arial" w:eastAsia="Times New Roman" w:hAnsi="Arial"/>
          <w:bCs/>
          <w:sz w:val="20"/>
          <w:szCs w:val="20"/>
          <w:lang w:eastAsia="hr-HR"/>
        </w:rPr>
      </w:pPr>
      <w:r w:rsidRPr="004E3FF3">
        <w:rPr>
          <w:rFonts w:ascii="Arial" w:eastAsia="Times New Roman" w:hAnsi="Arial"/>
          <w:bCs/>
          <w:sz w:val="20"/>
          <w:szCs w:val="20"/>
          <w:lang w:eastAsia="hr-HR"/>
        </w:rPr>
        <w:t>(6) Priključak građevne čestice na vodovodnu mrežu izvodi se izgradnjom tipskog šahta ili vodomjerne niše s vodomjerom uz rub građevne čestice, te priključivanjem na najbliži cjevovod, sukladno posebnim propisima i posebnim uvjetima Istarskog vodovoda d.o.o. Buzet.</w:t>
      </w:r>
    </w:p>
    <w:p w14:paraId="66E864DD" w14:textId="77777777" w:rsidR="004E3FF3" w:rsidRPr="004E3FF3" w:rsidRDefault="004E3FF3" w:rsidP="004E3FF3">
      <w:pPr>
        <w:spacing w:after="0" w:line="240" w:lineRule="auto"/>
        <w:jc w:val="both"/>
        <w:rPr>
          <w:rFonts w:ascii="Arial" w:eastAsia="Times New Roman" w:hAnsi="Arial"/>
          <w:bCs/>
          <w:sz w:val="20"/>
          <w:szCs w:val="20"/>
          <w:lang w:eastAsia="hr-HR"/>
        </w:rPr>
      </w:pPr>
    </w:p>
    <w:p w14:paraId="7C724FA4"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866533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89362F0"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7C61E2FE"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1895C08A"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09A770B2"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15D203B5" w14:textId="77777777" w:rsidR="008742F4" w:rsidRPr="004E3FF3" w:rsidRDefault="008742F4" w:rsidP="004E3FF3">
      <w:pPr>
        <w:numPr>
          <w:ilvl w:val="12"/>
          <w:numId w:val="0"/>
        </w:numPr>
        <w:spacing w:after="0" w:line="240" w:lineRule="auto"/>
        <w:jc w:val="both"/>
        <w:rPr>
          <w:rFonts w:ascii="Arial" w:eastAsia="Times New Roman" w:hAnsi="Arial"/>
          <w:sz w:val="20"/>
          <w:szCs w:val="20"/>
          <w:lang w:eastAsia="hr-HR"/>
        </w:rPr>
      </w:pPr>
    </w:p>
    <w:p w14:paraId="694751A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013490E" w14:textId="77777777" w:rsidR="004E3FF3" w:rsidRPr="004E3FF3" w:rsidRDefault="004E3FF3" w:rsidP="004E3FF3">
      <w:pPr>
        <w:spacing w:after="0" w:line="240" w:lineRule="auto"/>
        <w:rPr>
          <w:rFonts w:ascii="Arial" w:eastAsia="Times New Roman" w:hAnsi="Arial"/>
          <w:b/>
          <w:sz w:val="20"/>
          <w:szCs w:val="20"/>
          <w:lang w:eastAsia="hr-HR"/>
        </w:rPr>
      </w:pPr>
      <w:r w:rsidRPr="004E3FF3">
        <w:rPr>
          <w:rFonts w:ascii="Arial" w:eastAsia="Times New Roman" w:hAnsi="Arial"/>
          <w:b/>
          <w:sz w:val="20"/>
          <w:szCs w:val="20"/>
          <w:lang w:eastAsia="hr-HR"/>
        </w:rPr>
        <w:lastRenderedPageBreak/>
        <w:t>Odvodnja otpadnih voda</w:t>
      </w:r>
    </w:p>
    <w:p w14:paraId="2EE6877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CE6962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1B0E1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Prema Odluci o granicama vodnih područja (NN 79/10), područje obuhvata Plana nalazi se unutar Jadranskog vodnog područja, a prema Pravilniku o granicama područja </w:t>
      </w:r>
      <w:proofErr w:type="spellStart"/>
      <w:r w:rsidRPr="004E3FF3">
        <w:rPr>
          <w:rFonts w:ascii="Arial" w:eastAsia="Times New Roman" w:hAnsi="Arial"/>
          <w:sz w:val="20"/>
          <w:szCs w:val="20"/>
          <w:lang w:eastAsia="hr-HR"/>
        </w:rPr>
        <w:t>podslivova</w:t>
      </w:r>
      <w:proofErr w:type="spellEnd"/>
      <w:r w:rsidRPr="004E3FF3">
        <w:rPr>
          <w:rFonts w:ascii="Arial" w:eastAsia="Times New Roman" w:hAnsi="Arial"/>
          <w:sz w:val="20"/>
          <w:szCs w:val="20"/>
          <w:lang w:eastAsia="hr-HR"/>
        </w:rPr>
        <w:t xml:space="preserve"> i malih slivova i sektora (NN 07/10), područje obuhvata nalazi se unutar Područja malog sliva Mirna - Dragonja, koje pripada sektoru E.</w:t>
      </w:r>
    </w:p>
    <w:p w14:paraId="49F768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38357F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Odvodnja otpadnih voda na području Grad Buja vrši se u skladu s Odlukom o zonama sanitarne zaštite izvorišta vode za piće i Istarskoj županiji (SNIŽ 12/05 i 02/11).</w:t>
      </w:r>
    </w:p>
    <w:p w14:paraId="50D2CFC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27A342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 skladu s Odlukom iz stavka 1., u grafičkom prikazu list br. 3B.</w:t>
      </w:r>
      <w:r w:rsidRPr="004E3FF3">
        <w:rPr>
          <w:rFonts w:ascii="Arial" w:eastAsia="Times New Roman" w:hAnsi="Arial"/>
          <w:sz w:val="20"/>
          <w:szCs w:val="20"/>
          <w:lang w:eastAsia="hr-HR"/>
        </w:rPr>
        <w:tab/>
        <w:t>Uvjeti korištenja i zaštite prostora - Područja posebnih ograničenja u korištenju određene su granice dijelova područja obuhvata Plana koji se nalaze unutar I. II, III i IV zone sanitarne zaštite izvorišta vode za piće.</w:t>
      </w:r>
    </w:p>
    <w:p w14:paraId="65307A3D" w14:textId="77777777" w:rsidR="004E3FF3" w:rsidRPr="004E3FF3" w:rsidRDefault="004E3FF3" w:rsidP="004E3FF3">
      <w:pPr>
        <w:spacing w:after="0" w:line="240" w:lineRule="auto"/>
        <w:jc w:val="both"/>
        <w:rPr>
          <w:rFonts w:ascii="Arial" w:eastAsia="Times New Roman" w:hAnsi="Arial"/>
          <w:sz w:val="20"/>
          <w:szCs w:val="20"/>
          <w:lang w:eastAsia="hr-HR"/>
        </w:rPr>
      </w:pPr>
    </w:p>
    <w:p w14:paraId="0FCE527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Djelatnosti unutar postojećih građevina i planiranih zahvata mogu se obavljati ukoliko nisu u suprotnosti s odredbama Odluke iz stavka 1.</w:t>
      </w:r>
    </w:p>
    <w:p w14:paraId="793EBD6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6F5034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08B227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 Gradu Bujama gradit će se razdjelni kanalizacijski sustav, tj. zaseban sustav kanalizacije sanitarno-potrošnih voda (fekalna kanalizacija) i zaseban sustav oborinske kanalizacije, osim u području povijesne jezgre Buja gdje će se zadržati djelomično mješoviti sustav.</w:t>
      </w:r>
    </w:p>
    <w:p w14:paraId="64B521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3DA589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Vode koje se upuštaju u sustav kanalizacije trebaju u pogledu kvalitete zadovoljavati uvjete propisane posebnim propisima iz tog područja.</w:t>
      </w:r>
    </w:p>
    <w:p w14:paraId="3A84A7A4"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0E2006D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DB210EE"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3340839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Tehničko-tehnološki uvjeti za izgradnju infrastrukturnih sustava fekalne i oborinske odvodnje:</w:t>
      </w:r>
    </w:p>
    <w:p w14:paraId="4D04AE30"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minimalna dubina polaganja fekalne kanalizacije je 1,20m,</w:t>
      </w:r>
    </w:p>
    <w:p w14:paraId="479B5715"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minimalna dubina polaganja oborinske kanalizacije određena je promjerom cijevi tako da </w:t>
      </w:r>
    </w:p>
    <w:p w14:paraId="2D688CD5"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nadsloj</w:t>
      </w:r>
      <w:proofErr w:type="spellEnd"/>
      <w:r w:rsidRPr="004E3FF3">
        <w:rPr>
          <w:rFonts w:ascii="Arial" w:eastAsia="Times New Roman" w:hAnsi="Arial" w:cs="Arial"/>
          <w:sz w:val="20"/>
          <w:szCs w:val="20"/>
          <w:lang w:eastAsia="hr-HR"/>
        </w:rPr>
        <w:t xml:space="preserve"> iznad tjemena cijevi ne bude manji od </w:t>
      </w:r>
      <w:smartTag w:uri="urn:schemas-microsoft-com:office:smarttags" w:element="metricconverter">
        <w:smartTagPr>
          <w:attr w:name="ProductID" w:val="1,00 m"/>
        </w:smartTagPr>
        <w:r w:rsidRPr="004E3FF3">
          <w:rPr>
            <w:rFonts w:ascii="Arial" w:eastAsia="Times New Roman" w:hAnsi="Arial" w:cs="Arial"/>
            <w:sz w:val="20"/>
            <w:szCs w:val="20"/>
            <w:lang w:eastAsia="hr-HR"/>
          </w:rPr>
          <w:t>1,00 m</w:t>
        </w:r>
      </w:smartTag>
      <w:r w:rsidRPr="004E3FF3">
        <w:rPr>
          <w:rFonts w:ascii="Arial" w:eastAsia="Times New Roman" w:hAnsi="Arial" w:cs="Arial"/>
          <w:sz w:val="20"/>
          <w:szCs w:val="20"/>
          <w:lang w:eastAsia="hr-HR"/>
        </w:rPr>
        <w:t>,</w:t>
      </w:r>
    </w:p>
    <w:p w14:paraId="1EEF96CE"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dubina polaganja kolektora javnog sustava odvodnje otpadnih voda određena je maksimalnom </w:t>
      </w:r>
    </w:p>
    <w:p w14:paraId="687924FD" w14:textId="77777777" w:rsidR="004E3FF3" w:rsidRPr="004E3FF3" w:rsidRDefault="004E3FF3" w:rsidP="004E3FF3">
      <w:pPr>
        <w:spacing w:after="0" w:line="240" w:lineRule="auto"/>
        <w:ind w:left="720" w:firstLine="1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dubinom kućnih priključaka od 0,80m koji će se spojiti gravitacijski na fekalne kanalizacijske  </w:t>
      </w:r>
    </w:p>
    <w:p w14:paraId="0A8CFB0B" w14:textId="77777777" w:rsidR="004E3FF3" w:rsidRPr="004E3FF3" w:rsidRDefault="004E3FF3" w:rsidP="004E3FF3">
      <w:pPr>
        <w:spacing w:after="0" w:line="240" w:lineRule="auto"/>
        <w:ind w:left="720" w:firstLine="1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kolektore (prema posebnim uvjetima nadležnog komunalnog poduzeća); odvodnja nižih etaža </w:t>
      </w:r>
    </w:p>
    <w:p w14:paraId="5D879582" w14:textId="77777777" w:rsidR="004E3FF3" w:rsidRPr="004E3FF3" w:rsidRDefault="004E3FF3" w:rsidP="004E3FF3">
      <w:pPr>
        <w:spacing w:after="0" w:line="240" w:lineRule="auto"/>
        <w:ind w:left="720" w:firstLine="1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rješavat će se internim </w:t>
      </w:r>
      <w:proofErr w:type="spellStart"/>
      <w:r w:rsidRPr="004E3FF3">
        <w:rPr>
          <w:rFonts w:ascii="Arial" w:eastAsia="Times New Roman" w:hAnsi="Arial" w:cs="Arial"/>
          <w:sz w:val="20"/>
          <w:szCs w:val="20"/>
          <w:lang w:eastAsia="hr-HR"/>
        </w:rPr>
        <w:t>prepumpavanjem</w:t>
      </w:r>
      <w:proofErr w:type="spellEnd"/>
      <w:r w:rsidRPr="004E3FF3">
        <w:rPr>
          <w:rFonts w:ascii="Arial" w:eastAsia="Times New Roman" w:hAnsi="Arial" w:cs="Arial"/>
          <w:sz w:val="20"/>
          <w:szCs w:val="20"/>
          <w:lang w:eastAsia="hr-HR"/>
        </w:rPr>
        <w:t xml:space="preserve">, osim ako je projektirana ili izvedena javna kanalizacija </w:t>
      </w:r>
    </w:p>
    <w:p w14:paraId="357F8521" w14:textId="77777777" w:rsidR="004E3FF3" w:rsidRPr="004E3FF3" w:rsidRDefault="004E3FF3" w:rsidP="004E3FF3">
      <w:pPr>
        <w:spacing w:after="0" w:line="240" w:lineRule="auto"/>
        <w:ind w:left="720" w:firstLine="1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s obzirom na uvjete na terenu dublja, te dozvoljava i spajanje na većim dubinama,</w:t>
      </w:r>
    </w:p>
    <w:p w14:paraId="782301DA"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fekalnu i oborinsku kanalizaciju, gdje god je to moguće, voditi po javnim površinama, odnosno </w:t>
      </w:r>
    </w:p>
    <w:p w14:paraId="720AF13E"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smjestiti ih u trup prometnice; fekalnu kanalizaciju načelno smjestiti u os prometnog traka, a </w:t>
      </w:r>
    </w:p>
    <w:p w14:paraId="28D5CAD7" w14:textId="77777777" w:rsidR="004E3FF3" w:rsidRPr="004E3FF3" w:rsidRDefault="004E3FF3" w:rsidP="004E3FF3">
      <w:pPr>
        <w:spacing w:after="0" w:line="240" w:lineRule="auto"/>
        <w:ind w:firstLine="720"/>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  oborinsku kanalizaciju u os prometnice; predvidjeti mogućnost izvođenja oborinske i fekalne </w:t>
      </w:r>
    </w:p>
    <w:p w14:paraId="2CD3629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xml:space="preserve">  kanalizacije  u zajedničkom rovu.</w:t>
      </w:r>
    </w:p>
    <w:p w14:paraId="4478FA9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032493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Ovim se Planom određuju sljedeći infrastrukturni koridori kanalizacije:</w:t>
      </w:r>
    </w:p>
    <w:p w14:paraId="5430E04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Planirana (neizgrađena) mreža - koridori rezervacije prostora svi planirani vodovi - ukupno 100m,</w:t>
      </w:r>
    </w:p>
    <w:p w14:paraId="721927A9"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sz w:val="20"/>
          <w:szCs w:val="20"/>
          <w:lang w:eastAsia="hr-HR"/>
        </w:rPr>
        <w:tab/>
        <w:t>- Planirana (izgrađena) mreža - zaštitni koridori, svi vodovi - ne utvrđuje se koridor.</w:t>
      </w:r>
    </w:p>
    <w:p w14:paraId="4A1361C0"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6499D731"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Fekalna kanalizacija</w:t>
      </w:r>
    </w:p>
    <w:p w14:paraId="7CE167D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E59724D"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7882F40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Planskim rješenjem se većina naselja odnosno građevinskih područja u okolici grada Buja kao i sam grad Buje, te turistička naselja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i Porta Madona povezuju u sustav mreže gravitacijskih kolektora fekalne kanalizacije međusobno povezanih crpnim stanicama kojima se fekalne otpadne vode prikupljaju i gravitacijski priključuju na postojeće kolektore i postojeće uređaje za pročišćavanje otpadnih voda “Buje” i “Savudrija” (u Gradu Umagu).</w:t>
      </w:r>
    </w:p>
    <w:p w14:paraId="52D8745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F4895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Kod manjih naselja u unutrašnjosti područja Grada Buja i izdvojenih zona, odnosno na područjima gdje nema tehničke ni ekonomske opravdanosti za gradnju sustava javne odvodnje, zbrinjavanje otpadnih voda planira se putem manjih lokalnih podsustava s pročišćavanjem ili sakupljanjem otpadne vode u nepropusnim septičkim jamama, s kontrolom pražnjenja putem ovlaštenih institucija, ukoliko je to u skladu s Odlukom o zonama sanitarne zaštite izvorišta vode za piće u Istarskoj županiji. Mikrolokacije kolektora, crpnih stanica i ostalih građevina i uređaja definira se prostornim planovima užih područja, odnosno lokacijskom dozvolom i/ili drugim aktom kojim se odobrava gradnja, neposrednom provedbom ovoga Plana. </w:t>
      </w:r>
    </w:p>
    <w:p w14:paraId="4446D1D6"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6BECCDC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(3) Unutar prostora ograničenja zaštićenog obalnog područja mora ne dozvoljava se rješavanje odvodnje otpadnih voda putem zbrinjavanja u sabirnim (septičkim) jamama niti kao fazno rješenje, već isključivo priključivanjem na izgrađeni sustav odvodnje otpadnih voda.</w:t>
      </w:r>
    </w:p>
    <w:p w14:paraId="769FB0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7400AC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Cjelokupni sustav sa svim svojim dijelovima mora se izvesti u skladu s važećim propisima i pravilima tehničke struke.</w:t>
      </w:r>
    </w:p>
    <w:p w14:paraId="1EE9812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0BA1DB"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
    <w:p w14:paraId="7C4D4AB6"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Oborinska kanalizacija</w:t>
      </w:r>
    </w:p>
    <w:p w14:paraId="3C38279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152E4D4"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74217C3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sz w:val="20"/>
          <w:szCs w:val="20"/>
          <w:lang w:eastAsia="hr-HR"/>
        </w:rPr>
        <w:t>(1) Onečišćene oborinske vode s prometnica, parkirališta, manipulativnih i drugih površina prije ispusta u kolektore treba pročistiti na separatorima ulja i pijeska.</w:t>
      </w:r>
      <w:r w:rsidRPr="004E3FF3">
        <w:rPr>
          <w:rFonts w:ascii="Arial" w:eastAsia="Times New Roman" w:hAnsi="Arial" w:cs="Arial"/>
          <w:sz w:val="20"/>
          <w:szCs w:val="20"/>
          <w:lang w:eastAsia="hr-HR"/>
        </w:rPr>
        <w:t xml:space="preserve"> Iznimno, s parkirališta, manipulativnih i drugih površina veličine do 300m</w:t>
      </w:r>
      <w:r w:rsidRPr="004E3FF3">
        <w:rPr>
          <w:rFonts w:ascii="Arial" w:eastAsia="Times New Roman" w:hAnsi="Arial" w:cs="Arial"/>
          <w:sz w:val="20"/>
          <w:szCs w:val="20"/>
          <w:vertAlign w:val="superscript"/>
          <w:lang w:eastAsia="hr-HR"/>
        </w:rPr>
        <w:t>2</w:t>
      </w:r>
      <w:r w:rsidRPr="004E3FF3">
        <w:rPr>
          <w:rFonts w:ascii="Arial" w:eastAsia="Times New Roman" w:hAnsi="Arial" w:cs="Arial"/>
          <w:sz w:val="20"/>
          <w:szCs w:val="20"/>
          <w:lang w:eastAsia="hr-HR"/>
        </w:rPr>
        <w:t xml:space="preserve"> moguće je oborinske vode odvesti raspršeno u okolni teren.</w:t>
      </w:r>
    </w:p>
    <w:p w14:paraId="43A75D1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6AA1E3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Prostornim planovima užih područja, kao i prilikom projektiranja odvodnje oborinskih otpadnih voda, utvrdit će se ograničenja i smjernice za smještaj infrastrukturnih građevina bujične i oborinske odvodnje, temeljem ukupnih odredaba ovog Plana. </w:t>
      </w:r>
    </w:p>
    <w:p w14:paraId="47569B1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088C38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(3) Planom su dani načelni pravci odvodnje oborinskih voda, dok će se točan položaj i profili odrediti prostornim planovima užih područja i projektima a nakon detaljne geodetske izmjere, u skladu s važećim propisima i odredbama ovog Plana.</w:t>
      </w:r>
    </w:p>
    <w:p w14:paraId="79C11941"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p>
    <w:p w14:paraId="7FF2DA4E" w14:textId="77777777" w:rsidR="004E3FF3" w:rsidRPr="004E3FF3" w:rsidRDefault="004E3FF3" w:rsidP="004E3FF3">
      <w:pPr>
        <w:spacing w:after="0" w:line="240" w:lineRule="auto"/>
        <w:rPr>
          <w:rFonts w:ascii="Arial" w:eastAsia="Times New Roman" w:hAnsi="Arial" w:cs="Arial"/>
          <w:b/>
          <w:sz w:val="20"/>
          <w:szCs w:val="20"/>
          <w:lang w:eastAsia="hr-HR"/>
        </w:rPr>
      </w:pPr>
    </w:p>
    <w:p w14:paraId="22ADE0BE"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5.5 UREĐENJE VODOTOKA I VODA</w:t>
      </w:r>
    </w:p>
    <w:p w14:paraId="03939CF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0FA3FB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B6B5D5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Sustav uređenja vodotoka i zaštite od štetnog djelovanja voda dio je cjelovitog sustava uređenja vodotoka i obrane od poplava na vodama područja malog sliva „Mirna - Dragonja“.</w:t>
      </w:r>
    </w:p>
    <w:p w14:paraId="50E7E6B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B8A986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w:t>
      </w:r>
      <w:r w:rsidRPr="004E3FF3">
        <w:rPr>
          <w:rFonts w:ascii="Arial" w:eastAsia="Times New Roman" w:hAnsi="Arial"/>
          <w:sz w:val="20"/>
          <w:szCs w:val="20"/>
          <w:lang w:eastAsia="hr-HR"/>
        </w:rPr>
        <w:t>Osnovna namjena vodotoka je odvodnja slivnih, prvenstveno bujičnih voda.</w:t>
      </w:r>
    </w:p>
    <w:p w14:paraId="3F0486EC"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BB8E2E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Vodama I reda na području obuhvata Plana, u skladu s Odlukom o popisu voda I reda (NN 79/10), pripadaju rijeka Dragonja i </w:t>
      </w:r>
      <w:proofErr w:type="spellStart"/>
      <w:r w:rsidRPr="004E3FF3">
        <w:rPr>
          <w:rFonts w:ascii="Arial" w:eastAsia="Times New Roman" w:hAnsi="Arial" w:cs="Arial"/>
          <w:sz w:val="20"/>
          <w:szCs w:val="20"/>
          <w:lang w:eastAsia="hr-HR"/>
        </w:rPr>
        <w:t>Oteretni</w:t>
      </w:r>
      <w:proofErr w:type="spellEnd"/>
      <w:r w:rsidRPr="004E3FF3">
        <w:rPr>
          <w:rFonts w:ascii="Arial" w:eastAsia="Times New Roman" w:hAnsi="Arial" w:cs="Arial"/>
          <w:sz w:val="20"/>
          <w:szCs w:val="20"/>
          <w:lang w:eastAsia="hr-HR"/>
        </w:rPr>
        <w:t xml:space="preserve"> kanal Svetog </w:t>
      </w:r>
      <w:proofErr w:type="spellStart"/>
      <w:r w:rsidRPr="004E3FF3">
        <w:rPr>
          <w:rFonts w:ascii="Arial" w:eastAsia="Times New Roman" w:hAnsi="Arial" w:cs="Arial"/>
          <w:sz w:val="20"/>
          <w:szCs w:val="20"/>
          <w:lang w:eastAsia="hr-HR"/>
        </w:rPr>
        <w:t>Odorika</w:t>
      </w:r>
      <w:proofErr w:type="spellEnd"/>
      <w:r w:rsidRPr="004E3FF3">
        <w:rPr>
          <w:rFonts w:ascii="Arial" w:eastAsia="Times New Roman" w:hAnsi="Arial" w:cs="Arial"/>
          <w:sz w:val="20"/>
          <w:szCs w:val="20"/>
          <w:lang w:eastAsia="hr-HR"/>
        </w:rPr>
        <w:t>.</w:t>
      </w:r>
    </w:p>
    <w:p w14:paraId="6EE48EB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144703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Ostali evidentirani vodotoci na području obuhvata ovoga Plana su:</w:t>
      </w:r>
    </w:p>
    <w:p w14:paraId="4992483F"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Umaški potok, Odvodni kanal </w:t>
      </w:r>
      <w:proofErr w:type="spellStart"/>
      <w:r w:rsidRPr="004E3FF3">
        <w:rPr>
          <w:rFonts w:ascii="Arial" w:eastAsia="Times New Roman" w:hAnsi="Arial" w:cs="Arial"/>
          <w:sz w:val="20"/>
          <w:szCs w:val="20"/>
          <w:lang w:eastAsia="hr-HR"/>
        </w:rPr>
        <w:t>Ferne</w:t>
      </w:r>
      <w:proofErr w:type="spellEnd"/>
      <w:r w:rsidRPr="004E3FF3">
        <w:rPr>
          <w:rFonts w:ascii="Arial" w:eastAsia="Times New Roman" w:hAnsi="Arial" w:cs="Arial"/>
          <w:sz w:val="20"/>
          <w:szCs w:val="20"/>
          <w:lang w:eastAsia="hr-HR"/>
        </w:rPr>
        <w:t xml:space="preserve"> – </w:t>
      </w:r>
      <w:proofErr w:type="spellStart"/>
      <w:r w:rsidRPr="004E3FF3">
        <w:rPr>
          <w:rFonts w:ascii="Arial" w:eastAsia="Times New Roman" w:hAnsi="Arial" w:cs="Arial"/>
          <w:sz w:val="20"/>
          <w:szCs w:val="20"/>
          <w:lang w:eastAsia="hr-HR"/>
        </w:rPr>
        <w:t>Kontarini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Argila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Čertina</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Bazuje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Vrljak</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Butari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Baredine</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Mulski</w:t>
      </w:r>
      <w:proofErr w:type="spellEnd"/>
      <w:r w:rsidRPr="004E3FF3">
        <w:rPr>
          <w:rFonts w:ascii="Arial" w:eastAsia="Times New Roman" w:hAnsi="Arial" w:cs="Arial"/>
          <w:sz w:val="20"/>
          <w:szCs w:val="20"/>
          <w:lang w:eastAsia="hr-HR"/>
        </w:rPr>
        <w:t xml:space="preserve"> potok, Obuhvatni kanal </w:t>
      </w:r>
      <w:proofErr w:type="spellStart"/>
      <w:r w:rsidRPr="004E3FF3">
        <w:rPr>
          <w:rFonts w:ascii="Arial" w:eastAsia="Times New Roman" w:hAnsi="Arial" w:cs="Arial"/>
          <w:sz w:val="20"/>
          <w:szCs w:val="20"/>
          <w:lang w:eastAsia="hr-HR"/>
        </w:rPr>
        <w:t>Valeron</w:t>
      </w:r>
      <w:proofErr w:type="spellEnd"/>
      <w:r w:rsidRPr="004E3FF3">
        <w:rPr>
          <w:rFonts w:ascii="Arial" w:eastAsia="Times New Roman" w:hAnsi="Arial" w:cs="Arial"/>
          <w:sz w:val="20"/>
          <w:szCs w:val="20"/>
          <w:lang w:eastAsia="hr-HR"/>
        </w:rPr>
        <w:t xml:space="preserve">, Sabirni kanal </w:t>
      </w:r>
      <w:proofErr w:type="spellStart"/>
      <w:r w:rsidRPr="004E3FF3">
        <w:rPr>
          <w:rFonts w:ascii="Arial" w:eastAsia="Times New Roman" w:hAnsi="Arial" w:cs="Arial"/>
          <w:sz w:val="20"/>
          <w:szCs w:val="20"/>
          <w:lang w:eastAsia="hr-HR"/>
        </w:rPr>
        <w:t>Valeron</w:t>
      </w:r>
      <w:proofErr w:type="spellEnd"/>
      <w:r w:rsidRPr="004E3FF3">
        <w:rPr>
          <w:rFonts w:ascii="Arial" w:eastAsia="Times New Roman" w:hAnsi="Arial" w:cs="Arial"/>
          <w:sz w:val="20"/>
          <w:szCs w:val="20"/>
          <w:lang w:eastAsia="hr-HR"/>
        </w:rPr>
        <w:t xml:space="preserve">, Obuhvatni kanal </w:t>
      </w:r>
      <w:proofErr w:type="spellStart"/>
      <w:r w:rsidRPr="004E3FF3">
        <w:rPr>
          <w:rFonts w:ascii="Arial" w:eastAsia="Times New Roman" w:hAnsi="Arial" w:cs="Arial"/>
          <w:sz w:val="20"/>
          <w:szCs w:val="20"/>
          <w:lang w:eastAsia="hr-HR"/>
        </w:rPr>
        <w:t>Petersan</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Zoliget</w:t>
      </w:r>
      <w:proofErr w:type="spellEnd"/>
      <w:r w:rsidRPr="004E3FF3">
        <w:rPr>
          <w:rFonts w:ascii="Arial" w:eastAsia="Times New Roman" w:hAnsi="Arial" w:cs="Arial"/>
          <w:sz w:val="20"/>
          <w:szCs w:val="20"/>
          <w:lang w:eastAsia="hr-HR"/>
        </w:rPr>
        <w:t xml:space="preserve"> i niz manjih vodotoka.</w:t>
      </w:r>
    </w:p>
    <w:p w14:paraId="0BEA774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CEF735B"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Svi navedeni vodotoci su označeni u grafičkom dijelu Plana.</w:t>
      </w:r>
    </w:p>
    <w:p w14:paraId="49292E3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BDFE59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(6) U grafičkom dijelu Plana su označene i </w:t>
      </w:r>
      <w:r w:rsidRPr="004E3FF3">
        <w:rPr>
          <w:rFonts w:ascii="Arial" w:eastAsia="Times New Roman" w:hAnsi="Arial"/>
          <w:sz w:val="20"/>
          <w:szCs w:val="20"/>
          <w:lang w:eastAsia="hr-HR"/>
        </w:rPr>
        <w:t xml:space="preserve">potencijalne lokacije akumulacija vode za navodnjavanje, preuzete iz </w:t>
      </w:r>
      <w:proofErr w:type="spellStart"/>
      <w:r w:rsidRPr="004E3FF3">
        <w:rPr>
          <w:rFonts w:ascii="Arial" w:eastAsia="Times New Roman" w:hAnsi="Arial"/>
          <w:sz w:val="20"/>
          <w:szCs w:val="20"/>
          <w:lang w:eastAsia="hr-HR"/>
        </w:rPr>
        <w:t>Novelacije</w:t>
      </w:r>
      <w:proofErr w:type="spellEnd"/>
      <w:r w:rsidRPr="004E3FF3">
        <w:rPr>
          <w:rFonts w:ascii="Arial" w:eastAsia="Times New Roman" w:hAnsi="Arial"/>
          <w:sz w:val="20"/>
          <w:szCs w:val="20"/>
          <w:lang w:eastAsia="hr-HR"/>
        </w:rPr>
        <w:t xml:space="preserve"> plana navodnjavanja Istarske županije (IGH PC Rijeka 2007.), te planirana retencija za zaštitu od poplava - retencija </w:t>
      </w:r>
      <w:proofErr w:type="spellStart"/>
      <w:r w:rsidRPr="004E3FF3">
        <w:rPr>
          <w:rFonts w:ascii="Arial" w:eastAsia="Times New Roman" w:hAnsi="Arial"/>
          <w:sz w:val="20"/>
          <w:szCs w:val="20"/>
          <w:lang w:eastAsia="hr-HR"/>
        </w:rPr>
        <w:t>Ljubljanija</w:t>
      </w:r>
      <w:proofErr w:type="spellEnd"/>
      <w:r w:rsidRPr="004E3FF3">
        <w:rPr>
          <w:rFonts w:ascii="Arial" w:eastAsia="Times New Roman" w:hAnsi="Arial"/>
          <w:sz w:val="20"/>
          <w:szCs w:val="20"/>
          <w:lang w:eastAsia="hr-HR"/>
        </w:rPr>
        <w:t>.</w:t>
      </w:r>
    </w:p>
    <w:p w14:paraId="6778200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672B47F"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798325D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Rijeke i ostale vodne površine koje su u grafičkom dijelu Plana označene kao vodne površine, ali i drugi potoci, bujice, kanali i ostale stvarne vodne površine i bujice koje u grafičkom dijelu Plana nisu označene, mogu se uređivati izgradnjom regulacijskih i zaštitnih, te drugih vodnih građevina u skladu sa važećim zakonima, propisima i standardima.</w:t>
      </w:r>
    </w:p>
    <w:p w14:paraId="374F30F9"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4169D2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Radi preciznijeg utvrđivanja koridora sustava uređenja vodotoka i zaštite od bujičnih voda, planira se za sve vodotoke utvrditi </w:t>
      </w:r>
      <w:proofErr w:type="spellStart"/>
      <w:r w:rsidRPr="004E3FF3">
        <w:rPr>
          <w:rFonts w:ascii="Arial" w:eastAsia="Times New Roman" w:hAnsi="Arial" w:cs="Arial"/>
          <w:sz w:val="20"/>
          <w:szCs w:val="20"/>
          <w:lang w:eastAsia="hr-HR"/>
        </w:rPr>
        <w:t>inundacijsko</w:t>
      </w:r>
      <w:proofErr w:type="spellEnd"/>
      <w:r w:rsidRPr="004E3FF3">
        <w:rPr>
          <w:rFonts w:ascii="Arial" w:eastAsia="Times New Roman" w:hAnsi="Arial" w:cs="Arial"/>
          <w:sz w:val="20"/>
          <w:szCs w:val="20"/>
          <w:lang w:eastAsia="hr-HR"/>
        </w:rPr>
        <w:t xml:space="preserve"> područje, te javno vodno dobro i vodno dobro. </w:t>
      </w:r>
    </w:p>
    <w:p w14:paraId="2297625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4A5866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Do utvrđivanja </w:t>
      </w:r>
      <w:proofErr w:type="spellStart"/>
      <w:r w:rsidRPr="004E3FF3">
        <w:rPr>
          <w:rFonts w:ascii="Arial" w:eastAsia="Times New Roman" w:hAnsi="Arial" w:cs="Arial"/>
          <w:sz w:val="20"/>
          <w:szCs w:val="20"/>
          <w:lang w:eastAsia="hr-HR"/>
        </w:rPr>
        <w:t>inundacijskog</w:t>
      </w:r>
      <w:proofErr w:type="spellEnd"/>
      <w:r w:rsidRPr="004E3FF3">
        <w:rPr>
          <w:rFonts w:ascii="Arial" w:eastAsia="Times New Roman" w:hAnsi="Arial" w:cs="Arial"/>
          <w:sz w:val="20"/>
          <w:szCs w:val="20"/>
          <w:lang w:eastAsia="hr-HR"/>
        </w:rPr>
        <w:t xml:space="preserve"> područja vodotoka (javnog vodnog dobra i vodnog dobra), širina koridora vodotoka obuhvaća prirodno ili uređeno korito vodotoka, s obostranim pojasom širine </w:t>
      </w:r>
      <w:smartTag w:uri="urn:schemas-microsoft-com:office:smarttags" w:element="metricconverter">
        <w:smartTagPr>
          <w:attr w:name="ProductID" w:val="10 m"/>
        </w:smartTagPr>
        <w:r w:rsidRPr="004E3FF3">
          <w:rPr>
            <w:rFonts w:ascii="Arial" w:eastAsia="Times New Roman" w:hAnsi="Arial" w:cs="Arial"/>
            <w:sz w:val="20"/>
            <w:szCs w:val="20"/>
            <w:lang w:eastAsia="hr-HR"/>
          </w:rPr>
          <w:t>10 m</w:t>
        </w:r>
      </w:smartTag>
      <w:r w:rsidRPr="004E3FF3">
        <w:rPr>
          <w:rFonts w:ascii="Arial" w:eastAsia="Times New Roman" w:hAnsi="Arial" w:cs="Arial"/>
          <w:sz w:val="20"/>
          <w:szCs w:val="20"/>
          <w:lang w:eastAsia="hr-HR"/>
        </w:rPr>
        <w:t>, mjereno od gornjeg ruba korita, vanjske nožice nasipa ili vanjskog ruba građevine uređenja toka. Unutar navedenog koridora planira se dogradnja sustava uređenja vodotoka i zaštite od poplava, njegova mjestimična rekonstrukcija, sanacija i redovno održavanje korita i vodnih građevina.</w:t>
      </w:r>
    </w:p>
    <w:p w14:paraId="7D2186C9"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A3CD2C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(4) Korištenje koridora i svi zahvati kojima nije svrha osiguranje protočnosti mogu se vršiti samo sukladno Zakonu o vodama (NN 66/19, 84/21).</w:t>
      </w:r>
    </w:p>
    <w:p w14:paraId="5A6E8BE2"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DF93F6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E025E9C"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7BF45AB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 Vodotoci se mogu premošćivati prometnicama i infrastrukturom. </w:t>
      </w:r>
    </w:p>
    <w:p w14:paraId="6849FD3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984313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Zahvati u vodnim površinama moraju se obavljati na način da se ne smanjuje protočnost vodotoka. </w:t>
      </w:r>
    </w:p>
    <w:p w14:paraId="5F61366A"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F71712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Radi očuvanja i održavanja regulacijskih i zaštitnih, te drugih vodnih građevina i sprječavanja pogoršanja vodnog režima, zabranjeno je na nasipima i drugim regulacijskim i zaštitnim vodnim građevinama:</w:t>
      </w:r>
    </w:p>
    <w:p w14:paraId="2E0DB2B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kopati i odlagati zemlju, pijesak i sl.,</w:t>
      </w:r>
    </w:p>
    <w:p w14:paraId="5E8CF08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prelaziti i voziti motornim vozilima izuzev na mjestima na kojima je izričito dopušteno,</w:t>
      </w:r>
    </w:p>
    <w:p w14:paraId="5FF3C4F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podizati nasade,</w:t>
      </w:r>
    </w:p>
    <w:p w14:paraId="25D8A08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obavljati druge radnje kojima se može ugroziti sigurnost ili stabilnost tih građevina, </w:t>
      </w:r>
    </w:p>
    <w:p w14:paraId="029368F6"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C2E59E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Nije dozvoljeno:</w:t>
      </w:r>
    </w:p>
    <w:p w14:paraId="493B665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saditi drveće na udaljenosti manjoj od 10m od ruba korita vodotoka ili kanala,</w:t>
      </w:r>
    </w:p>
    <w:p w14:paraId="06D1A80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ab/>
        <w:t xml:space="preserve">- podizati zgrade ili druge građevine na udaljenosti manjoj od 10m od ruba vodotoka ili kanala. </w:t>
      </w:r>
    </w:p>
    <w:p w14:paraId="342772D4"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686CEC8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Zabranjeno je graditi na zemljištu iznad natkrivenih vodotoka, osim gradnje javnih površina (prometnice, parkovi, trgovi). Izuzetno, odstupanja su moguća uz suglasnost Hrvatskih voda, prema uvjetima iz Zakona o vodama.</w:t>
      </w:r>
    </w:p>
    <w:p w14:paraId="35BAFC1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6166D527"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410C133B"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6. Mjere zaštite krajobraznih i prirodnih vrijednosti i kulturno-povijesnih cjelina</w:t>
      </w:r>
    </w:p>
    <w:p w14:paraId="074AA5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5A9311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6CE1B3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BF827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Cjelokupno područje Grada Buja predstavlja izuzetnu, u značajnoj mjeri očuvanu ambijentalnu vrijednost koja se čuva i štiti sveukupnim planskim rješenjem, razgraničenjem područja na sljedeći način:</w:t>
      </w:r>
    </w:p>
    <w:p w14:paraId="3A0DCE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EBAC3E8"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Planom su određena područja kulturnih dobara državne, županijske i lokalne razine značaja, upisanih u registar kulturnih dobara i evidentiranih ovim Planom:</w:t>
      </w:r>
    </w:p>
    <w:p w14:paraId="1DFA6157"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povijesne graditeljske cjeline,</w:t>
      </w:r>
    </w:p>
    <w:p w14:paraId="29751A14"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arheološka baština,</w:t>
      </w:r>
    </w:p>
    <w:p w14:paraId="0C763215"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povijesni sklopovi i građevine,</w:t>
      </w:r>
    </w:p>
    <w:p w14:paraId="2D6C07AD"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etnološka baština.</w:t>
      </w:r>
    </w:p>
    <w:p w14:paraId="246F4C98"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Planom su određena područja zaštićenih dijelova prirode državne, županijske i lokalne razine značaja</w:t>
      </w:r>
    </w:p>
    <w:p w14:paraId="5CDA2767" w14:textId="77777777" w:rsidR="004E3FF3" w:rsidRPr="004E3FF3" w:rsidRDefault="004E3FF3" w:rsidP="004E3FF3">
      <w:pPr>
        <w:spacing w:after="0" w:line="240" w:lineRule="auto"/>
        <w:jc w:val="both"/>
        <w:rPr>
          <w:rFonts w:ascii="Arial" w:eastAsia="Times New Roman" w:hAnsi="Arial"/>
          <w:sz w:val="20"/>
          <w:szCs w:val="20"/>
          <w:lang w:eastAsia="hr-HR"/>
        </w:rPr>
      </w:pPr>
    </w:p>
    <w:p w14:paraId="38267F7F"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Planom su određena područja:</w:t>
      </w:r>
    </w:p>
    <w:p w14:paraId="37F60640"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osobito vrijedan predjel - prirodni krajobraz,</w:t>
      </w:r>
    </w:p>
    <w:p w14:paraId="745A9A4A"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područje pojačane erozije,</w:t>
      </w:r>
    </w:p>
    <w:p w14:paraId="52DE0F4E"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 II. i III. zona </w:t>
      </w:r>
      <w:proofErr w:type="spellStart"/>
      <w:r w:rsidRPr="004E3FF3">
        <w:rPr>
          <w:rFonts w:ascii="Arial" w:eastAsia="Times New Roman" w:hAnsi="Arial"/>
          <w:sz w:val="20"/>
          <w:szCs w:val="20"/>
          <w:lang w:eastAsia="hr-HR"/>
        </w:rPr>
        <w:t>vodozaštitnih</w:t>
      </w:r>
      <w:proofErr w:type="spellEnd"/>
      <w:r w:rsidRPr="004E3FF3">
        <w:rPr>
          <w:rFonts w:ascii="Arial" w:eastAsia="Times New Roman" w:hAnsi="Arial"/>
          <w:sz w:val="20"/>
          <w:szCs w:val="20"/>
          <w:lang w:eastAsia="hr-HR"/>
        </w:rPr>
        <w:t xml:space="preserve"> područja,</w:t>
      </w:r>
    </w:p>
    <w:p w14:paraId="2BFDF815"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vodotoci,</w:t>
      </w:r>
    </w:p>
    <w:p w14:paraId="492301D0"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more II. razreda kvalitete</w:t>
      </w:r>
    </w:p>
    <w:p w14:paraId="5F096DA4" w14:textId="77777777" w:rsidR="004E3FF3" w:rsidRPr="004E3FF3" w:rsidRDefault="004E3FF3" w:rsidP="004E3FF3">
      <w:pPr>
        <w:numPr>
          <w:ilvl w:val="0"/>
          <w:numId w:val="131"/>
        </w:numPr>
        <w:spacing w:after="0" w:line="240" w:lineRule="auto"/>
        <w:ind w:left="1080"/>
        <w:jc w:val="both"/>
        <w:rPr>
          <w:rFonts w:ascii="Arial" w:eastAsia="Times New Roman" w:hAnsi="Arial"/>
          <w:sz w:val="20"/>
          <w:szCs w:val="20"/>
          <w:lang w:eastAsia="hr-HR"/>
        </w:rPr>
      </w:pPr>
      <w:r w:rsidRPr="004E3FF3">
        <w:rPr>
          <w:rFonts w:ascii="Arial" w:eastAsia="Times New Roman" w:hAnsi="Arial"/>
          <w:sz w:val="20"/>
          <w:szCs w:val="20"/>
          <w:lang w:eastAsia="hr-HR"/>
        </w:rPr>
        <w:t>obalno područje mora i voda.</w:t>
      </w:r>
    </w:p>
    <w:p w14:paraId="07C007B2" w14:textId="77777777" w:rsidR="004E3FF3" w:rsidRPr="004E3FF3" w:rsidRDefault="004E3FF3" w:rsidP="004E3FF3">
      <w:pPr>
        <w:spacing w:after="0" w:line="240" w:lineRule="auto"/>
        <w:jc w:val="both"/>
        <w:rPr>
          <w:rFonts w:ascii="Arial" w:eastAsia="Times New Roman" w:hAnsi="Arial"/>
          <w:sz w:val="20"/>
          <w:szCs w:val="20"/>
          <w:lang w:eastAsia="hr-HR"/>
        </w:rPr>
      </w:pPr>
    </w:p>
    <w:p w14:paraId="6CF3E658" w14:textId="77777777" w:rsidR="004E3FF3" w:rsidRPr="004E3FF3" w:rsidRDefault="004E3FF3" w:rsidP="004E3FF3">
      <w:pPr>
        <w:spacing w:after="0" w:line="240" w:lineRule="auto"/>
        <w:jc w:val="both"/>
        <w:rPr>
          <w:rFonts w:ascii="Arial" w:eastAsia="Times New Roman" w:hAnsi="Arial"/>
          <w:sz w:val="20"/>
          <w:szCs w:val="20"/>
          <w:lang w:eastAsia="hr-HR"/>
        </w:rPr>
      </w:pPr>
    </w:p>
    <w:p w14:paraId="63D89E0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833474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42A61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se diferenciraju dvije osnovne kategorije krajobraznih, prirodnih i kulturno-povijesnih cjelina i drugih vrijednosti:</w:t>
      </w:r>
    </w:p>
    <w:p w14:paraId="41E9BF41"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zaštita utvrđena na temelju zakona i drugih propisa</w:t>
      </w:r>
    </w:p>
    <w:p w14:paraId="3F5AFBBA"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zaštita zasnovana na temelju važećih odluka, te odredbi važećih prostornih planova i ovog Plana</w:t>
      </w:r>
    </w:p>
    <w:p w14:paraId="2077E39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63DE18"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3C4C1350"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Kulturna dobra</w:t>
      </w:r>
    </w:p>
    <w:p w14:paraId="4D8DC0A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22573C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1D88034" w14:textId="77777777" w:rsidR="004E3FF3" w:rsidRPr="004E3FF3" w:rsidRDefault="004E3FF3" w:rsidP="004E3FF3">
      <w:pPr>
        <w:numPr>
          <w:ilvl w:val="12"/>
          <w:numId w:val="0"/>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lastRenderedPageBreak/>
        <w:t>(1) Na području obuhvata Plana nalaze se registrirana kulturna dobra, te ona koja su evidentirana u stručnoj literaturi. Na sva zaštićena kulturna dobra, kao i na kulturna dobra evidentirana ovim Planom odgovarajuće se primjenjuju mjere zaštite propisane Zakonom o zaštiti i očuvanju kulturnih dobara.</w:t>
      </w:r>
    </w:p>
    <w:p w14:paraId="69BB009D" w14:textId="77777777" w:rsidR="004E3FF3" w:rsidRPr="004E3FF3" w:rsidRDefault="004E3FF3" w:rsidP="004E3FF3">
      <w:pPr>
        <w:numPr>
          <w:ilvl w:val="12"/>
          <w:numId w:val="0"/>
        </w:numPr>
        <w:suppressAutoHyphens/>
        <w:spacing w:after="0" w:line="240" w:lineRule="auto"/>
        <w:jc w:val="both"/>
        <w:rPr>
          <w:rFonts w:ascii="Arial" w:eastAsia="Times New Roman" w:hAnsi="Arial"/>
          <w:spacing w:val="-2"/>
          <w:sz w:val="20"/>
          <w:szCs w:val="20"/>
          <w:lang w:eastAsia="hr-HR"/>
        </w:rPr>
      </w:pPr>
    </w:p>
    <w:p w14:paraId="461369F1" w14:textId="77777777" w:rsidR="004E3FF3" w:rsidRPr="004E3FF3" w:rsidRDefault="004E3FF3" w:rsidP="004E3FF3">
      <w:pPr>
        <w:numPr>
          <w:ilvl w:val="12"/>
          <w:numId w:val="0"/>
        </w:numPr>
        <w:suppressAutoHyphens/>
        <w:spacing w:after="0" w:line="240" w:lineRule="auto"/>
        <w:jc w:val="both"/>
        <w:rPr>
          <w:rFonts w:ascii="Arial" w:eastAsia="Times New Roman" w:hAnsi="Arial"/>
          <w:sz w:val="20"/>
          <w:szCs w:val="20"/>
          <w:lang w:eastAsia="hr-HR"/>
        </w:rPr>
      </w:pPr>
      <w:r w:rsidRPr="004E3FF3">
        <w:rPr>
          <w:rFonts w:ascii="Arial" w:eastAsia="Times New Roman" w:hAnsi="Arial"/>
          <w:spacing w:val="-2"/>
          <w:sz w:val="20"/>
          <w:szCs w:val="20"/>
          <w:lang w:eastAsia="hr-HR"/>
        </w:rPr>
        <w:t xml:space="preserve">(2) Planom su obuhvaćena </w:t>
      </w:r>
      <w:r w:rsidRPr="004E3FF3">
        <w:rPr>
          <w:rFonts w:ascii="Arial" w:eastAsia="Times New Roman" w:hAnsi="Arial"/>
          <w:sz w:val="20"/>
          <w:szCs w:val="20"/>
          <w:lang w:eastAsia="hr-HR"/>
        </w:rPr>
        <w:t>nepokretna kulturna dobra zaštićena u smislu važećih propisa, kako slijedi:</w:t>
      </w:r>
    </w:p>
    <w:p w14:paraId="71D42A66" w14:textId="77777777" w:rsidR="004E3FF3" w:rsidRPr="004E3FF3" w:rsidRDefault="004E3FF3" w:rsidP="004E3FF3">
      <w:pPr>
        <w:numPr>
          <w:ilvl w:val="12"/>
          <w:numId w:val="0"/>
        </w:numPr>
        <w:suppressAutoHyphens/>
        <w:spacing w:after="0" w:line="240" w:lineRule="auto"/>
        <w:jc w:val="both"/>
        <w:rPr>
          <w:rFonts w:ascii="Arial" w:eastAsia="Times New Roman" w:hAnsi="Arial"/>
          <w:sz w:val="20"/>
          <w:szCs w:val="20"/>
          <w:lang w:eastAsia="hr-HR"/>
        </w:rPr>
      </w:pPr>
    </w:p>
    <w:p w14:paraId="736B81D0"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Kulturna dobra unesena u Registar kulturnih dobara Republike Hrvatske</w:t>
      </w:r>
    </w:p>
    <w:p w14:paraId="7E600504" w14:textId="77777777" w:rsidR="004E3FF3" w:rsidRPr="004E3FF3" w:rsidRDefault="004E3FF3" w:rsidP="004E3FF3">
      <w:pPr>
        <w:spacing w:after="0" w:line="240" w:lineRule="auto"/>
        <w:jc w:val="both"/>
        <w:rPr>
          <w:rFonts w:ascii="Arial" w:eastAsia="Times New Roman" w:hAnsi="Arial"/>
          <w:sz w:val="20"/>
          <w:szCs w:val="20"/>
          <w:lang w:eastAsia="hr-HR"/>
        </w:rPr>
      </w:pPr>
    </w:p>
    <w:p w14:paraId="44AD5F6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Zaštićena kulturna dobra (identifikacijski broj prema grafičkom dijelu Plana):</w:t>
      </w:r>
    </w:p>
    <w:p w14:paraId="4A32542D" w14:textId="77777777" w:rsidR="004E3FF3" w:rsidRPr="004E3FF3" w:rsidRDefault="004E3FF3" w:rsidP="004E3FF3">
      <w:pPr>
        <w:spacing w:after="0" w:line="240" w:lineRule="auto"/>
        <w:ind w:left="720" w:hanging="720"/>
        <w:rPr>
          <w:rFonts w:ascii="Arial" w:eastAsia="Times New Roman" w:hAnsi="Arial"/>
          <w:sz w:val="20"/>
          <w:szCs w:val="20"/>
          <w:lang w:eastAsia="hr-HR"/>
        </w:rPr>
      </w:pPr>
      <w:r w:rsidRPr="004E3FF3">
        <w:rPr>
          <w:rFonts w:ascii="Arial" w:eastAsia="Times New Roman" w:hAnsi="Arial"/>
          <w:sz w:val="20"/>
          <w:szCs w:val="20"/>
          <w:lang w:eastAsia="hr-HR"/>
        </w:rPr>
        <w:t>11</w:t>
      </w:r>
      <w:r w:rsidRPr="004E3FF3">
        <w:rPr>
          <w:rFonts w:ascii="Arial" w:eastAsia="Times New Roman" w:hAnsi="Arial"/>
          <w:sz w:val="20"/>
          <w:szCs w:val="20"/>
          <w:lang w:eastAsia="hr-HR"/>
        </w:rPr>
        <w:tab/>
        <w:t xml:space="preserve">Urbanistička cjelina grada Buja - broj upisa u registar kulturnih dobara Republike Hrvatske Z 2679 </w:t>
      </w:r>
    </w:p>
    <w:p w14:paraId="07D4270E" w14:textId="77777777" w:rsidR="004E3FF3" w:rsidRPr="004E3FF3" w:rsidRDefault="004E3FF3" w:rsidP="004E3FF3">
      <w:pPr>
        <w:spacing w:after="0" w:line="240" w:lineRule="auto"/>
        <w:ind w:left="720" w:hanging="720"/>
        <w:rPr>
          <w:rFonts w:ascii="Arial" w:eastAsia="Times New Roman" w:hAnsi="Arial"/>
          <w:sz w:val="20"/>
          <w:szCs w:val="20"/>
          <w:lang w:eastAsia="hr-HR"/>
        </w:rPr>
      </w:pPr>
      <w:r w:rsidRPr="004E3FF3">
        <w:rPr>
          <w:rFonts w:ascii="Arial" w:eastAsia="Times New Roman" w:hAnsi="Arial"/>
          <w:sz w:val="20"/>
          <w:szCs w:val="20"/>
          <w:lang w:eastAsia="hr-HR"/>
        </w:rPr>
        <w:tab/>
        <w:t>Gradski fortifikacijski sustav Buja</w:t>
      </w:r>
    </w:p>
    <w:p w14:paraId="70EAFC5B" w14:textId="77777777" w:rsidR="004E3FF3" w:rsidRPr="004E3FF3" w:rsidRDefault="004E3FF3" w:rsidP="004E3FF3">
      <w:pPr>
        <w:spacing w:after="0" w:line="240" w:lineRule="auto"/>
        <w:ind w:left="720"/>
        <w:rPr>
          <w:rFonts w:ascii="Arial" w:eastAsia="Times New Roman" w:hAnsi="Arial"/>
          <w:sz w:val="20"/>
          <w:szCs w:val="20"/>
          <w:lang w:eastAsia="hr-HR"/>
        </w:rPr>
      </w:pPr>
      <w:r w:rsidRPr="004E3FF3">
        <w:rPr>
          <w:rFonts w:ascii="Arial" w:eastAsia="Times New Roman" w:hAnsi="Arial"/>
          <w:sz w:val="20"/>
          <w:szCs w:val="20"/>
          <w:lang w:eastAsia="hr-HR"/>
        </w:rPr>
        <w:t>Kultivirani krajolik humka akropolskog naselja Buje</w:t>
      </w:r>
    </w:p>
    <w:p w14:paraId="01E018B6" w14:textId="77777777" w:rsidR="004E3FF3" w:rsidRPr="004E3FF3" w:rsidRDefault="004E3FF3" w:rsidP="004E3FF3">
      <w:pPr>
        <w:spacing w:after="0" w:line="240" w:lineRule="auto"/>
        <w:ind w:left="720" w:hanging="720"/>
        <w:jc w:val="both"/>
        <w:rPr>
          <w:rFonts w:ascii="Arial" w:eastAsia="Times New Roman" w:hAnsi="Arial"/>
          <w:sz w:val="20"/>
          <w:szCs w:val="20"/>
          <w:lang w:eastAsia="hr-HR"/>
        </w:rPr>
      </w:pPr>
      <w:r w:rsidRPr="004E3FF3">
        <w:rPr>
          <w:rFonts w:ascii="Arial" w:eastAsia="Times New Roman" w:hAnsi="Arial"/>
          <w:sz w:val="20"/>
          <w:szCs w:val="20"/>
          <w:lang w:eastAsia="hr-HR"/>
        </w:rPr>
        <w:t>105</w:t>
      </w:r>
      <w:r w:rsidRPr="004E3FF3">
        <w:rPr>
          <w:rFonts w:ascii="Arial" w:eastAsia="Times New Roman" w:hAnsi="Arial"/>
          <w:sz w:val="20"/>
          <w:szCs w:val="20"/>
          <w:lang w:eastAsia="hr-HR"/>
        </w:rPr>
        <w:tab/>
        <w:t>Buje – arheološko nalazište na lokalitetu Sv. Margareta, uz zgradu Gimnazije - broj upisa u Registar kulturnih dobara Republike Hrvatske Z 1136</w:t>
      </w:r>
    </w:p>
    <w:p w14:paraId="0D20B618" w14:textId="77777777" w:rsidR="004E3FF3" w:rsidRPr="004E3FF3" w:rsidRDefault="004E3FF3" w:rsidP="004E3FF3">
      <w:pPr>
        <w:spacing w:after="0" w:line="240" w:lineRule="auto"/>
        <w:ind w:left="720" w:hanging="720"/>
        <w:rPr>
          <w:rFonts w:ascii="Arial" w:eastAsia="Times New Roman" w:hAnsi="Arial"/>
          <w:sz w:val="20"/>
          <w:szCs w:val="20"/>
          <w:lang w:eastAsia="hr-HR"/>
        </w:rPr>
      </w:pPr>
      <w:r w:rsidRPr="004E3FF3">
        <w:rPr>
          <w:rFonts w:ascii="Arial" w:eastAsia="Times New Roman" w:hAnsi="Arial"/>
          <w:sz w:val="20"/>
          <w:szCs w:val="20"/>
          <w:lang w:eastAsia="hr-HR"/>
        </w:rPr>
        <w:t>121</w:t>
      </w:r>
      <w:r w:rsidRPr="004E3FF3">
        <w:rPr>
          <w:rFonts w:ascii="Arial" w:eastAsia="Times New Roman" w:hAnsi="Arial"/>
          <w:sz w:val="20"/>
          <w:szCs w:val="20"/>
          <w:lang w:eastAsia="hr-HR"/>
        </w:rPr>
        <w:tab/>
      </w:r>
      <w:proofErr w:type="spellStart"/>
      <w:r w:rsidRPr="004E3FF3">
        <w:rPr>
          <w:rFonts w:ascii="Arial" w:eastAsia="Times New Roman" w:hAnsi="Arial"/>
          <w:sz w:val="20"/>
          <w:szCs w:val="20"/>
          <w:lang w:eastAsia="hr-HR"/>
        </w:rPr>
        <w:t>Hidroarheološka</w:t>
      </w:r>
      <w:proofErr w:type="spellEnd"/>
      <w:r w:rsidRPr="004E3FF3">
        <w:rPr>
          <w:rFonts w:ascii="Arial" w:eastAsia="Times New Roman" w:hAnsi="Arial"/>
          <w:sz w:val="20"/>
          <w:szCs w:val="20"/>
          <w:lang w:eastAsia="hr-HR"/>
        </w:rPr>
        <w:t xml:space="preserve"> zona od granice Slovenije do Umaga - broj upisa u registar kulturnih dobara 107, br. rješenja 313/1 od 22.12.1966.</w:t>
      </w:r>
    </w:p>
    <w:p w14:paraId="3AF65E2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56     </w:t>
      </w:r>
      <w:r w:rsidRPr="004E3FF3">
        <w:rPr>
          <w:rFonts w:ascii="Arial" w:eastAsia="Times New Roman" w:hAnsi="Arial"/>
          <w:szCs w:val="20"/>
          <w:lang w:eastAsia="hr-HR"/>
        </w:rPr>
        <w:t xml:space="preserve">   </w:t>
      </w:r>
      <w:r w:rsidRPr="004E3FF3">
        <w:rPr>
          <w:rFonts w:ascii="Arial" w:eastAsia="Times New Roman" w:hAnsi="Arial"/>
          <w:sz w:val="20"/>
          <w:szCs w:val="20"/>
          <w:lang w:eastAsia="hr-HR"/>
        </w:rPr>
        <w:t>Ruralna cjelina Kaštel iznad Dragonje</w:t>
      </w:r>
    </w:p>
    <w:p w14:paraId="18861DA7" w14:textId="77777777" w:rsidR="004E3FF3" w:rsidRPr="004E3FF3" w:rsidRDefault="004E3FF3" w:rsidP="004E3FF3">
      <w:pPr>
        <w:spacing w:after="0" w:line="240" w:lineRule="auto"/>
        <w:ind w:left="720"/>
        <w:rPr>
          <w:rFonts w:ascii="Arial" w:eastAsia="Times New Roman" w:hAnsi="Arial"/>
          <w:sz w:val="20"/>
          <w:szCs w:val="20"/>
          <w:lang w:eastAsia="hr-HR"/>
        </w:rPr>
      </w:pPr>
      <w:r w:rsidRPr="004E3FF3">
        <w:rPr>
          <w:rFonts w:ascii="Arial" w:eastAsia="Times New Roman" w:hAnsi="Arial"/>
          <w:sz w:val="20"/>
          <w:szCs w:val="20"/>
          <w:lang w:eastAsia="hr-HR"/>
        </w:rPr>
        <w:t>- broj upisa u Registar kulturnih dobara Republike Hrvatske Z 2482</w:t>
      </w:r>
    </w:p>
    <w:p w14:paraId="6C2C5C04"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r w:rsidRPr="004E3FF3">
        <w:rPr>
          <w:rFonts w:ascii="Arial" w:eastAsia="Times New Roman" w:hAnsi="Arial"/>
          <w:sz w:val="20"/>
          <w:szCs w:val="20"/>
          <w:lang w:eastAsia="hr-HR"/>
        </w:rPr>
        <w:t>Kultivirani krajolik humka akropolskog naselja Kaštel</w:t>
      </w:r>
    </w:p>
    <w:p w14:paraId="7CD3092C"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r w:rsidRPr="004E3FF3">
        <w:rPr>
          <w:rFonts w:ascii="Arial" w:eastAsia="Times New Roman" w:hAnsi="Arial"/>
          <w:sz w:val="20"/>
          <w:szCs w:val="20"/>
          <w:lang w:eastAsia="hr-HR"/>
        </w:rPr>
        <w:t>Arheološko nalazište na lokalitetu Kaštel iznad Dragonje</w:t>
      </w:r>
    </w:p>
    <w:p w14:paraId="4713E9C6"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12         Civilna građevina – kompleks uljare u Bujama</w:t>
      </w:r>
    </w:p>
    <w:p w14:paraId="61FC3675" w14:textId="77777777" w:rsidR="004E3FF3" w:rsidRPr="004E3FF3" w:rsidRDefault="004E3FF3" w:rsidP="004E3FF3">
      <w:pPr>
        <w:spacing w:after="0" w:line="240" w:lineRule="auto"/>
        <w:ind w:left="720"/>
        <w:rPr>
          <w:rFonts w:ascii="Arial" w:eastAsia="Times New Roman" w:hAnsi="Arial"/>
          <w:sz w:val="20"/>
          <w:szCs w:val="20"/>
          <w:lang w:eastAsia="hr-HR"/>
        </w:rPr>
      </w:pPr>
      <w:r w:rsidRPr="004E3FF3">
        <w:rPr>
          <w:rFonts w:ascii="Arial" w:eastAsia="Times New Roman" w:hAnsi="Arial"/>
          <w:sz w:val="20"/>
          <w:szCs w:val="20"/>
          <w:lang w:eastAsia="hr-HR"/>
        </w:rPr>
        <w:t>- broj upisa u Registar kulturnih dobara Republike Hrvatske Z 4016</w:t>
      </w:r>
    </w:p>
    <w:p w14:paraId="23C20511" w14:textId="77777777" w:rsidR="004E3FF3" w:rsidRPr="004E3FF3" w:rsidRDefault="004E3FF3" w:rsidP="004E3FF3">
      <w:pPr>
        <w:spacing w:after="0" w:line="240" w:lineRule="auto"/>
        <w:ind w:firstLine="720"/>
        <w:rPr>
          <w:rFonts w:ascii="Arial" w:eastAsia="Times New Roman" w:hAnsi="Arial"/>
          <w:sz w:val="20"/>
          <w:szCs w:val="20"/>
          <w:lang w:eastAsia="hr-HR"/>
        </w:rPr>
      </w:pPr>
    </w:p>
    <w:p w14:paraId="6549197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 xml:space="preserve">Bez ID broja     </w:t>
      </w:r>
      <w:r w:rsidRPr="004E3FF3">
        <w:rPr>
          <w:rFonts w:ascii="Arial" w:eastAsia="Times New Roman" w:hAnsi="Arial"/>
          <w:sz w:val="20"/>
          <w:szCs w:val="20"/>
          <w:lang w:eastAsia="hr-HR"/>
        </w:rPr>
        <w:tab/>
        <w:t xml:space="preserve">Ostaci renesansne kuće u Bujama na </w:t>
      </w:r>
      <w:proofErr w:type="spellStart"/>
      <w:r w:rsidRPr="004E3FF3">
        <w:rPr>
          <w:rFonts w:ascii="Arial" w:eastAsia="Times New Roman" w:hAnsi="Arial"/>
          <w:sz w:val="20"/>
          <w:szCs w:val="20"/>
          <w:lang w:eastAsia="hr-HR"/>
        </w:rPr>
        <w:t>k.č</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zgr</w:t>
      </w:r>
      <w:proofErr w:type="spellEnd"/>
      <w:r w:rsidRPr="004E3FF3">
        <w:rPr>
          <w:rFonts w:ascii="Arial" w:eastAsia="Times New Roman" w:hAnsi="Arial"/>
          <w:sz w:val="20"/>
          <w:szCs w:val="20"/>
          <w:lang w:eastAsia="hr-HR"/>
        </w:rPr>
        <w:t>. 372/3 k.o. Buje - broj upisa u Registar kulturnih dobara Republike Hrvatske Z 4650</w:t>
      </w:r>
    </w:p>
    <w:p w14:paraId="4063D914"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p>
    <w:p w14:paraId="518BBA18" w14:textId="77777777" w:rsidR="004E3FF3" w:rsidRPr="004E3FF3" w:rsidRDefault="004E3FF3" w:rsidP="004E3FF3">
      <w:pPr>
        <w:spacing w:after="0" w:line="240" w:lineRule="auto"/>
        <w:rPr>
          <w:rFonts w:ascii="Arial" w:eastAsia="Times New Roman" w:hAnsi="Arial"/>
          <w:sz w:val="20"/>
          <w:szCs w:val="20"/>
          <w:lang w:eastAsia="hr-HR"/>
        </w:rPr>
      </w:pPr>
    </w:p>
    <w:p w14:paraId="786EFEC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5315D94" w14:textId="77777777" w:rsidR="004E3FF3" w:rsidRPr="004E3FF3" w:rsidRDefault="004E3FF3" w:rsidP="004E3FF3">
      <w:pPr>
        <w:spacing w:after="0" w:line="240" w:lineRule="auto"/>
        <w:rPr>
          <w:rFonts w:ascii="Arial" w:eastAsia="Times New Roman" w:hAnsi="Arial"/>
          <w:sz w:val="20"/>
          <w:szCs w:val="20"/>
          <w:lang w:eastAsia="hr-HR"/>
        </w:rPr>
      </w:pPr>
    </w:p>
    <w:p w14:paraId="61DFDAA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w:t>
      </w:r>
      <w:r w:rsidRPr="004E3FF3">
        <w:rPr>
          <w:rFonts w:ascii="Arial" w:eastAsia="Times New Roman" w:hAnsi="Arial"/>
          <w:b/>
          <w:sz w:val="20"/>
          <w:szCs w:val="20"/>
          <w:lang w:eastAsia="hr-HR"/>
        </w:rPr>
        <w:t>Planom se preporučuje registracija</w:t>
      </w:r>
      <w:r w:rsidRPr="004E3FF3">
        <w:rPr>
          <w:rFonts w:ascii="Arial" w:eastAsia="Times New Roman" w:hAnsi="Arial"/>
          <w:sz w:val="20"/>
          <w:szCs w:val="20"/>
          <w:lang w:eastAsia="hr-HR"/>
        </w:rPr>
        <w:t xml:space="preserve"> u smislu važećih propisa sljedećih nepokretnih kulturnih dobara (identifikacijski broj prema grafičkom dijelu Plana):</w:t>
      </w:r>
    </w:p>
    <w:p w14:paraId="63D3CAA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80</w:t>
      </w:r>
      <w:r w:rsidRPr="004E3FF3">
        <w:rPr>
          <w:rFonts w:ascii="Arial" w:eastAsia="Times New Roman" w:hAnsi="Arial"/>
          <w:sz w:val="20"/>
          <w:szCs w:val="20"/>
          <w:lang w:eastAsia="hr-HR"/>
        </w:rPr>
        <w:tab/>
        <w:t xml:space="preserve">Poluurbana i ruralna cjelina </w:t>
      </w:r>
      <w:proofErr w:type="spellStart"/>
      <w:r w:rsidRPr="004E3FF3">
        <w:rPr>
          <w:rFonts w:ascii="Arial" w:eastAsia="Times New Roman" w:hAnsi="Arial"/>
          <w:sz w:val="20"/>
          <w:szCs w:val="20"/>
          <w:lang w:eastAsia="hr-HR"/>
        </w:rPr>
        <w:t>Momjan</w:t>
      </w:r>
      <w:proofErr w:type="spellEnd"/>
    </w:p>
    <w:p w14:paraId="4F1232EC"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Kultivirani krajolik humka akropolskog naselja </w:t>
      </w:r>
      <w:proofErr w:type="spellStart"/>
      <w:r w:rsidRPr="004E3FF3">
        <w:rPr>
          <w:rFonts w:ascii="Arial" w:eastAsia="Times New Roman" w:hAnsi="Arial"/>
          <w:sz w:val="20"/>
          <w:szCs w:val="20"/>
          <w:lang w:eastAsia="hr-HR"/>
        </w:rPr>
        <w:t>Momjan</w:t>
      </w:r>
      <w:proofErr w:type="spellEnd"/>
    </w:p>
    <w:p w14:paraId="083861CD"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p>
    <w:p w14:paraId="760CB5A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Dodatno, Planom je utvrđena i zaštićena vrijedna krajobrazna cjelina lokalnog značaja - šire područje </w:t>
      </w:r>
      <w:proofErr w:type="spellStart"/>
      <w:r w:rsidRPr="004E3FF3">
        <w:rPr>
          <w:rFonts w:ascii="Arial" w:eastAsia="Times New Roman" w:hAnsi="Arial"/>
          <w:sz w:val="20"/>
          <w:szCs w:val="20"/>
          <w:lang w:eastAsia="hr-HR"/>
        </w:rPr>
        <w:t>Momjana</w:t>
      </w:r>
      <w:proofErr w:type="spellEnd"/>
      <w:r w:rsidRPr="004E3FF3">
        <w:rPr>
          <w:rFonts w:ascii="Arial" w:eastAsia="Times New Roman" w:hAnsi="Arial"/>
          <w:sz w:val="20"/>
          <w:szCs w:val="20"/>
          <w:lang w:eastAsia="hr-HR"/>
        </w:rPr>
        <w:t xml:space="preserve"> i Kaštela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Rota</w:t>
      </w:r>
      <w:proofErr w:type="spellEnd"/>
      <w:r w:rsidRPr="004E3FF3">
        <w:rPr>
          <w:rFonts w:ascii="Arial" w:eastAsia="Times New Roman" w:hAnsi="Arial"/>
          <w:sz w:val="20"/>
          <w:szCs w:val="20"/>
          <w:lang w:eastAsia="hr-HR"/>
        </w:rPr>
        <w:t xml:space="preserve">), označena u grafičkom dijelu Plana, unutar koje nije dozvoljena gradnja građevina visokogradnje izvan građevinskih područja. </w:t>
      </w:r>
    </w:p>
    <w:p w14:paraId="60A2EDF6" w14:textId="77777777" w:rsidR="004E3FF3" w:rsidRPr="004E3FF3" w:rsidRDefault="004E3FF3" w:rsidP="004E3FF3">
      <w:pPr>
        <w:spacing w:after="0" w:line="240" w:lineRule="auto"/>
        <w:jc w:val="both"/>
        <w:rPr>
          <w:rFonts w:ascii="Arial" w:eastAsia="Times New Roman" w:hAnsi="Arial"/>
          <w:sz w:val="20"/>
          <w:szCs w:val="20"/>
          <w:lang w:eastAsia="hr-HR"/>
        </w:rPr>
      </w:pPr>
    </w:p>
    <w:p w14:paraId="658FEC1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D60A2D1" w14:textId="77777777" w:rsidR="004E3FF3" w:rsidRPr="004E3FF3" w:rsidRDefault="004E3FF3" w:rsidP="004E3FF3">
      <w:pPr>
        <w:spacing w:after="0" w:line="240" w:lineRule="auto"/>
        <w:jc w:val="both"/>
        <w:rPr>
          <w:rFonts w:ascii="Arial" w:eastAsia="Times New Roman" w:hAnsi="Arial"/>
          <w:sz w:val="20"/>
          <w:szCs w:val="20"/>
          <w:lang w:eastAsia="hr-HR"/>
        </w:rPr>
      </w:pPr>
    </w:p>
    <w:p w14:paraId="5F5306D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b/>
          <w:sz w:val="20"/>
          <w:szCs w:val="20"/>
          <w:lang w:eastAsia="hr-HR"/>
        </w:rPr>
        <w:t xml:space="preserve"> Planom su evidentirana sljedeća nepokretna kulturna dobra - cjeline i građevine</w:t>
      </w:r>
      <w:r w:rsidRPr="004E3FF3">
        <w:rPr>
          <w:rFonts w:ascii="Arial" w:eastAsia="Times New Roman" w:hAnsi="Arial"/>
          <w:sz w:val="20"/>
          <w:szCs w:val="20"/>
          <w:lang w:eastAsia="hr-HR"/>
        </w:rPr>
        <w:t xml:space="preserve"> (identifikacijski broj prema grafičkom dijelu Plana):</w:t>
      </w:r>
    </w:p>
    <w:p w14:paraId="0F39401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Bibali</w:t>
      </w:r>
      <w:proofErr w:type="spellEnd"/>
    </w:p>
    <w:p w14:paraId="225B923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w:t>
      </w:r>
      <w:r w:rsidRPr="004E3FF3">
        <w:rPr>
          <w:rFonts w:ascii="Arial" w:eastAsia="Times New Roman" w:hAnsi="Arial"/>
          <w:sz w:val="20"/>
          <w:szCs w:val="20"/>
          <w:lang w:eastAsia="hr-HR"/>
        </w:rPr>
        <w:tab/>
        <w:t>Ruralna cjelina Brda</w:t>
      </w:r>
    </w:p>
    <w:p w14:paraId="2E05DB4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Brešani</w:t>
      </w:r>
      <w:proofErr w:type="spellEnd"/>
    </w:p>
    <w:p w14:paraId="31B9A6E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Brič</w:t>
      </w:r>
      <w:proofErr w:type="spellEnd"/>
    </w:p>
    <w:p w14:paraId="3A43E42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Bucaji</w:t>
      </w:r>
      <w:proofErr w:type="spellEnd"/>
    </w:p>
    <w:p w14:paraId="59945A8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13</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Buroli</w:t>
      </w:r>
      <w:proofErr w:type="spellEnd"/>
    </w:p>
    <w:p w14:paraId="2B62976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38</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Dramac</w:t>
      </w:r>
      <w:proofErr w:type="spellEnd"/>
    </w:p>
    <w:p w14:paraId="005755D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43</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Gamboci</w:t>
      </w:r>
      <w:proofErr w:type="spellEnd"/>
    </w:p>
    <w:p w14:paraId="3185B40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56</w:t>
      </w:r>
      <w:r w:rsidRPr="004E3FF3">
        <w:rPr>
          <w:rFonts w:ascii="Arial" w:eastAsia="Times New Roman" w:hAnsi="Arial"/>
          <w:sz w:val="20"/>
          <w:szCs w:val="20"/>
          <w:lang w:eastAsia="hr-HR"/>
        </w:rPr>
        <w:tab/>
        <w:t>Ruralna cjelina Kaštel iznad Dragonje</w:t>
      </w:r>
    </w:p>
    <w:p w14:paraId="71589250"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r w:rsidRPr="004E3FF3">
        <w:rPr>
          <w:rFonts w:ascii="Arial" w:eastAsia="Times New Roman" w:hAnsi="Arial"/>
          <w:sz w:val="20"/>
          <w:szCs w:val="20"/>
          <w:lang w:eastAsia="hr-HR"/>
        </w:rPr>
        <w:t>Kultivirani krajolik humka akropolskog naselja Kaštel</w:t>
      </w:r>
    </w:p>
    <w:p w14:paraId="6DF1F581"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r w:rsidRPr="004E3FF3">
        <w:rPr>
          <w:rFonts w:ascii="Arial" w:eastAsia="Times New Roman" w:hAnsi="Arial"/>
          <w:sz w:val="20"/>
          <w:szCs w:val="20"/>
          <w:lang w:eastAsia="hr-HR"/>
        </w:rPr>
        <w:t>Arheološko nalazište na lokalitetu Kaštel iznad Dragonje</w:t>
      </w:r>
    </w:p>
    <w:p w14:paraId="76644C2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60</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Kontarini</w:t>
      </w:r>
      <w:proofErr w:type="spellEnd"/>
    </w:p>
    <w:p w14:paraId="00CB2CF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62</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Krasica</w:t>
      </w:r>
      <w:proofErr w:type="spellEnd"/>
    </w:p>
    <w:p w14:paraId="0D89F39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63</w:t>
      </w:r>
      <w:r w:rsidRPr="004E3FF3">
        <w:rPr>
          <w:rFonts w:ascii="Arial" w:eastAsia="Times New Roman" w:hAnsi="Arial"/>
          <w:sz w:val="20"/>
          <w:szCs w:val="20"/>
          <w:lang w:eastAsia="hr-HR"/>
        </w:rPr>
        <w:tab/>
        <w:t>Ruralna cjelina Kremenje</w:t>
      </w:r>
    </w:p>
    <w:p w14:paraId="005320E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64</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Kršete</w:t>
      </w:r>
      <w:proofErr w:type="spellEnd"/>
    </w:p>
    <w:p w14:paraId="1023227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65</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Kućibreg</w:t>
      </w:r>
      <w:proofErr w:type="spellEnd"/>
    </w:p>
    <w:p w14:paraId="2EEE02D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68</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Lalovići</w:t>
      </w:r>
      <w:proofErr w:type="spellEnd"/>
    </w:p>
    <w:p w14:paraId="7BEED26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69</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Lozari</w:t>
      </w:r>
      <w:proofErr w:type="spellEnd"/>
    </w:p>
    <w:p w14:paraId="14099B5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70</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Ljubljanija</w:t>
      </w:r>
      <w:proofErr w:type="spellEnd"/>
    </w:p>
    <w:p w14:paraId="4F9868B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77</w:t>
      </w:r>
      <w:r w:rsidRPr="004E3FF3">
        <w:rPr>
          <w:rFonts w:ascii="Arial" w:eastAsia="Times New Roman" w:hAnsi="Arial"/>
          <w:sz w:val="20"/>
          <w:szCs w:val="20"/>
          <w:lang w:eastAsia="hr-HR"/>
        </w:rPr>
        <w:tab/>
        <w:t>Ruralna cjelina Marušići</w:t>
      </w:r>
    </w:p>
    <w:p w14:paraId="24F6ED3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78</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Merišće</w:t>
      </w:r>
      <w:proofErr w:type="spellEnd"/>
    </w:p>
    <w:p w14:paraId="2FF7D0B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86</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Montrin</w:t>
      </w:r>
      <w:proofErr w:type="spellEnd"/>
    </w:p>
    <w:p w14:paraId="510EE5F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88</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Oskoruš</w:t>
      </w:r>
      <w:proofErr w:type="spellEnd"/>
    </w:p>
    <w:p w14:paraId="43999E6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90</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Paliski</w:t>
      </w:r>
      <w:proofErr w:type="spellEnd"/>
    </w:p>
    <w:p w14:paraId="775FD06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93</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Smilovići</w:t>
      </w:r>
      <w:proofErr w:type="spellEnd"/>
    </w:p>
    <w:p w14:paraId="31CAF59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106</w:t>
      </w:r>
      <w:r w:rsidRPr="004E3FF3">
        <w:rPr>
          <w:rFonts w:ascii="Arial" w:eastAsia="Times New Roman" w:hAnsi="Arial"/>
          <w:sz w:val="20"/>
          <w:szCs w:val="20"/>
          <w:lang w:eastAsia="hr-HR"/>
        </w:rPr>
        <w:tab/>
        <w:t>Ruralna cjelina Sv. Mauro</w:t>
      </w:r>
    </w:p>
    <w:p w14:paraId="523C19D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111</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Šajini</w:t>
      </w:r>
      <w:proofErr w:type="spellEnd"/>
    </w:p>
    <w:p w14:paraId="66B8163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114</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Tarkusi</w:t>
      </w:r>
      <w:proofErr w:type="spellEnd"/>
    </w:p>
    <w:p w14:paraId="3F39E06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117</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Triban</w:t>
      </w:r>
      <w:proofErr w:type="spellEnd"/>
    </w:p>
    <w:p w14:paraId="2A638D4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118</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Vinjarija</w:t>
      </w:r>
      <w:proofErr w:type="spellEnd"/>
    </w:p>
    <w:p w14:paraId="482F311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119</w:t>
      </w:r>
      <w:r w:rsidRPr="004E3FF3">
        <w:rPr>
          <w:rFonts w:ascii="Arial" w:eastAsia="Times New Roman" w:hAnsi="Arial"/>
          <w:sz w:val="20"/>
          <w:szCs w:val="20"/>
          <w:lang w:eastAsia="hr-HR"/>
        </w:rPr>
        <w:tab/>
        <w:t xml:space="preserve">Ruralna cjelina </w:t>
      </w:r>
      <w:proofErr w:type="spellStart"/>
      <w:r w:rsidRPr="004E3FF3">
        <w:rPr>
          <w:rFonts w:ascii="Arial" w:eastAsia="Times New Roman" w:hAnsi="Arial"/>
          <w:sz w:val="20"/>
          <w:szCs w:val="20"/>
          <w:lang w:eastAsia="hr-HR"/>
        </w:rPr>
        <w:t>Vižinada</w:t>
      </w:r>
      <w:proofErr w:type="spellEnd"/>
    </w:p>
    <w:p w14:paraId="557BDCFB" w14:textId="77777777" w:rsidR="004E3FF3" w:rsidRPr="004E3FF3" w:rsidRDefault="004E3FF3" w:rsidP="004E3FF3">
      <w:pPr>
        <w:spacing w:after="0" w:line="240" w:lineRule="auto"/>
        <w:ind w:firstLine="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Arheološko nalazište na lokalitetu </w:t>
      </w:r>
      <w:proofErr w:type="spellStart"/>
      <w:r w:rsidRPr="004E3FF3">
        <w:rPr>
          <w:rFonts w:ascii="Arial" w:eastAsia="Times New Roman" w:hAnsi="Arial"/>
          <w:sz w:val="20"/>
          <w:szCs w:val="20"/>
          <w:lang w:eastAsia="hr-HR"/>
        </w:rPr>
        <w:t>Vižinada</w:t>
      </w:r>
      <w:proofErr w:type="spellEnd"/>
    </w:p>
    <w:p w14:paraId="0BD972E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Bracanija</w:t>
      </w:r>
      <w:proofErr w:type="spellEnd"/>
    </w:p>
    <w:p w14:paraId="301A137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Baredine</w:t>
      </w:r>
      <w:proofErr w:type="spellEnd"/>
    </w:p>
    <w:p w14:paraId="73686B6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14</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Casai</w:t>
      </w:r>
      <w:proofErr w:type="spellEnd"/>
    </w:p>
    <w:p w14:paraId="07ED45B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15</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Cingarela</w:t>
      </w:r>
      <w:proofErr w:type="spellEnd"/>
    </w:p>
    <w:p w14:paraId="3497EAD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36</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Cupiga</w:t>
      </w:r>
      <w:proofErr w:type="spellEnd"/>
    </w:p>
    <w:p w14:paraId="431871B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39</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Fineda</w:t>
      </w:r>
      <w:proofErr w:type="spellEnd"/>
      <w:r w:rsidRPr="004E3FF3">
        <w:rPr>
          <w:rFonts w:ascii="Arial" w:eastAsia="Times New Roman" w:hAnsi="Arial"/>
          <w:sz w:val="20"/>
          <w:szCs w:val="20"/>
          <w:lang w:eastAsia="hr-HR"/>
        </w:rPr>
        <w:t>/</w:t>
      </w:r>
      <w:proofErr w:type="spellStart"/>
      <w:r w:rsidRPr="004E3FF3">
        <w:rPr>
          <w:rFonts w:ascii="Arial" w:eastAsia="Times New Roman" w:hAnsi="Arial"/>
          <w:sz w:val="20"/>
          <w:szCs w:val="20"/>
          <w:lang w:eastAsia="hr-HR"/>
        </w:rPr>
        <w:t>Finida</w:t>
      </w:r>
      <w:proofErr w:type="spellEnd"/>
    </w:p>
    <w:p w14:paraId="1BCFB49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41</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Fratta</w:t>
      </w:r>
      <w:proofErr w:type="spellEnd"/>
    </w:p>
    <w:p w14:paraId="0A4F5A9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47</w:t>
      </w:r>
      <w:r w:rsidRPr="004E3FF3">
        <w:rPr>
          <w:rFonts w:ascii="Arial" w:eastAsia="Times New Roman" w:hAnsi="Arial"/>
          <w:sz w:val="20"/>
          <w:szCs w:val="20"/>
          <w:lang w:eastAsia="hr-HR"/>
        </w:rPr>
        <w:tab/>
        <w:t>Arheološko nalazište na lokalitetu Hum</w:t>
      </w:r>
    </w:p>
    <w:p w14:paraId="2153685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51</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Kalandrija</w:t>
      </w:r>
      <w:proofErr w:type="spellEnd"/>
    </w:p>
    <w:p w14:paraId="17D6936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52</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Kaldanija</w:t>
      </w:r>
      <w:proofErr w:type="spellEnd"/>
    </w:p>
    <w:p w14:paraId="1DE14F9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xml:space="preserve">Graditeljski sklop u </w:t>
      </w:r>
      <w:proofErr w:type="spellStart"/>
      <w:r w:rsidRPr="004E3FF3">
        <w:rPr>
          <w:rFonts w:ascii="Arial" w:eastAsia="Times New Roman" w:hAnsi="Arial"/>
          <w:sz w:val="20"/>
          <w:szCs w:val="20"/>
          <w:lang w:eastAsia="hr-HR"/>
        </w:rPr>
        <w:t>Kaldaniji</w:t>
      </w:r>
      <w:proofErr w:type="spellEnd"/>
    </w:p>
    <w:p w14:paraId="67B78C7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54</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Kastanjari</w:t>
      </w:r>
      <w:proofErr w:type="spellEnd"/>
      <w:r w:rsidRPr="004E3FF3">
        <w:rPr>
          <w:rFonts w:ascii="Arial" w:eastAsia="Times New Roman" w:hAnsi="Arial"/>
          <w:sz w:val="20"/>
          <w:szCs w:val="20"/>
          <w:lang w:eastAsia="hr-HR"/>
        </w:rPr>
        <w:t xml:space="preserve"> – </w:t>
      </w:r>
      <w:proofErr w:type="spellStart"/>
      <w:r w:rsidRPr="004E3FF3">
        <w:rPr>
          <w:rFonts w:ascii="Arial" w:eastAsia="Times New Roman" w:hAnsi="Arial"/>
          <w:sz w:val="20"/>
          <w:szCs w:val="20"/>
          <w:lang w:eastAsia="hr-HR"/>
        </w:rPr>
        <w:t>Škuljka</w:t>
      </w:r>
      <w:proofErr w:type="spellEnd"/>
    </w:p>
    <w:p w14:paraId="079513B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55</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Kastion</w:t>
      </w:r>
      <w:proofErr w:type="spellEnd"/>
    </w:p>
    <w:p w14:paraId="7D23175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57</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Kavruja</w:t>
      </w:r>
      <w:proofErr w:type="spellEnd"/>
    </w:p>
    <w:p w14:paraId="4642809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58</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Klavac</w:t>
      </w:r>
      <w:proofErr w:type="spellEnd"/>
    </w:p>
    <w:p w14:paraId="004B74E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59</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Kolombanija</w:t>
      </w:r>
      <w:proofErr w:type="spellEnd"/>
    </w:p>
    <w:p w14:paraId="69CF774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61</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Kontarini</w:t>
      </w:r>
      <w:proofErr w:type="spellEnd"/>
    </w:p>
    <w:p w14:paraId="57210BE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67</w:t>
      </w:r>
      <w:r w:rsidRPr="004E3FF3">
        <w:rPr>
          <w:rFonts w:ascii="Arial" w:eastAsia="Times New Roman" w:hAnsi="Arial"/>
          <w:sz w:val="20"/>
          <w:szCs w:val="20"/>
          <w:lang w:eastAsia="hr-HR"/>
        </w:rPr>
        <w:tab/>
        <w:t>Arheološko nalazište na lokalitetu Krug</w:t>
      </w:r>
    </w:p>
    <w:p w14:paraId="29D2B55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71</w:t>
      </w:r>
      <w:r w:rsidRPr="004E3FF3">
        <w:rPr>
          <w:rFonts w:ascii="Arial" w:eastAsia="Times New Roman" w:hAnsi="Arial"/>
          <w:sz w:val="20"/>
          <w:szCs w:val="20"/>
          <w:lang w:eastAsia="hr-HR"/>
        </w:rPr>
        <w:tab/>
        <w:t xml:space="preserve">Arheološko nalazište na lokalitetu Madona </w:t>
      </w:r>
      <w:proofErr w:type="spellStart"/>
      <w:r w:rsidRPr="004E3FF3">
        <w:rPr>
          <w:rFonts w:ascii="Arial" w:eastAsia="Times New Roman" w:hAnsi="Arial"/>
          <w:sz w:val="20"/>
          <w:szCs w:val="20"/>
          <w:lang w:eastAsia="hr-HR"/>
        </w:rPr>
        <w:t>delle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Vigne</w:t>
      </w:r>
      <w:proofErr w:type="spellEnd"/>
      <w:r w:rsidRPr="004E3FF3">
        <w:rPr>
          <w:rFonts w:ascii="Arial" w:eastAsia="Times New Roman" w:hAnsi="Arial"/>
          <w:sz w:val="20"/>
          <w:szCs w:val="20"/>
          <w:lang w:eastAsia="hr-HR"/>
        </w:rPr>
        <w:t xml:space="preserve"> – Monte </w:t>
      </w:r>
      <w:proofErr w:type="spellStart"/>
      <w:r w:rsidRPr="004E3FF3">
        <w:rPr>
          <w:rFonts w:ascii="Arial" w:eastAsia="Times New Roman" w:hAnsi="Arial"/>
          <w:sz w:val="20"/>
          <w:szCs w:val="20"/>
          <w:lang w:eastAsia="hr-HR"/>
        </w:rPr>
        <w:t>Baster</w:t>
      </w:r>
      <w:proofErr w:type="spellEnd"/>
    </w:p>
    <w:p w14:paraId="1382F62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73</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Mandaloro</w:t>
      </w:r>
      <w:proofErr w:type="spellEnd"/>
    </w:p>
    <w:p w14:paraId="222A67E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75</w:t>
      </w:r>
      <w:r w:rsidRPr="004E3FF3">
        <w:rPr>
          <w:rFonts w:ascii="Arial" w:eastAsia="Times New Roman" w:hAnsi="Arial"/>
          <w:sz w:val="20"/>
          <w:szCs w:val="20"/>
          <w:lang w:eastAsia="hr-HR"/>
        </w:rPr>
        <w:tab/>
        <w:t>Arheološko nalazište na lokalitetu Markovac</w:t>
      </w:r>
    </w:p>
    <w:p w14:paraId="4FE0B6B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79</w:t>
      </w:r>
      <w:r w:rsidRPr="004E3FF3">
        <w:rPr>
          <w:rFonts w:ascii="Arial" w:eastAsia="Times New Roman" w:hAnsi="Arial"/>
          <w:sz w:val="20"/>
          <w:szCs w:val="20"/>
          <w:lang w:eastAsia="hr-HR"/>
        </w:rPr>
        <w:tab/>
        <w:t>Arheološko nalazište na lokalitetu Mira</w:t>
      </w:r>
    </w:p>
    <w:p w14:paraId="7ACDCA3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80</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Momjan</w:t>
      </w:r>
      <w:proofErr w:type="spellEnd"/>
    </w:p>
    <w:p w14:paraId="43D2997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84</w:t>
      </w:r>
      <w:r w:rsidRPr="004E3FF3">
        <w:rPr>
          <w:rFonts w:ascii="Arial" w:eastAsia="Times New Roman" w:hAnsi="Arial"/>
          <w:sz w:val="20"/>
          <w:szCs w:val="20"/>
          <w:lang w:eastAsia="hr-HR"/>
        </w:rPr>
        <w:tab/>
        <w:t xml:space="preserve">Arheološko nalazište na lokalitetu Monte </w:t>
      </w:r>
      <w:proofErr w:type="spellStart"/>
      <w:r w:rsidRPr="004E3FF3">
        <w:rPr>
          <w:rFonts w:ascii="Arial" w:eastAsia="Times New Roman" w:hAnsi="Arial"/>
          <w:sz w:val="20"/>
          <w:szCs w:val="20"/>
          <w:lang w:eastAsia="hr-HR"/>
        </w:rPr>
        <w:t>degli</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Olmi</w:t>
      </w:r>
      <w:proofErr w:type="spellEnd"/>
    </w:p>
    <w:p w14:paraId="0157023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85</w:t>
      </w:r>
      <w:r w:rsidRPr="004E3FF3">
        <w:rPr>
          <w:rFonts w:ascii="Arial" w:eastAsia="Times New Roman" w:hAnsi="Arial"/>
          <w:sz w:val="20"/>
          <w:szCs w:val="20"/>
          <w:lang w:eastAsia="hr-HR"/>
        </w:rPr>
        <w:tab/>
        <w:t xml:space="preserve">Arheološko nalazište na lokalitetu Monte di </w:t>
      </w:r>
      <w:proofErr w:type="spellStart"/>
      <w:r w:rsidRPr="004E3FF3">
        <w:rPr>
          <w:rFonts w:ascii="Arial" w:eastAsia="Times New Roman" w:hAnsi="Arial"/>
          <w:sz w:val="20"/>
          <w:szCs w:val="20"/>
          <w:lang w:eastAsia="hr-HR"/>
        </w:rPr>
        <w:t>Mazzoria</w:t>
      </w:r>
      <w:proofErr w:type="spellEnd"/>
    </w:p>
    <w:p w14:paraId="01FDAFF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91</w:t>
      </w:r>
      <w:r w:rsidRPr="004E3FF3">
        <w:rPr>
          <w:rFonts w:ascii="Arial" w:eastAsia="Times New Roman" w:hAnsi="Arial"/>
          <w:sz w:val="20"/>
          <w:szCs w:val="20"/>
          <w:lang w:eastAsia="hr-HR"/>
        </w:rPr>
        <w:tab/>
        <w:t xml:space="preserve">Arheološko nalazište na lokalitetu Pećina kod </w:t>
      </w:r>
      <w:proofErr w:type="spellStart"/>
      <w:r w:rsidRPr="004E3FF3">
        <w:rPr>
          <w:rFonts w:ascii="Arial" w:eastAsia="Times New Roman" w:hAnsi="Arial"/>
          <w:sz w:val="20"/>
          <w:szCs w:val="20"/>
          <w:lang w:eastAsia="hr-HR"/>
        </w:rPr>
        <w:t>Lozari</w:t>
      </w:r>
      <w:proofErr w:type="spellEnd"/>
    </w:p>
    <w:p w14:paraId="7C55178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92</w:t>
      </w:r>
      <w:r w:rsidRPr="004E3FF3">
        <w:rPr>
          <w:rFonts w:ascii="Arial" w:eastAsia="Times New Roman" w:hAnsi="Arial"/>
          <w:sz w:val="20"/>
          <w:szCs w:val="20"/>
          <w:lang w:eastAsia="hr-HR"/>
        </w:rPr>
        <w:tab/>
        <w:t>Arheološko nalazište na lokalitetu Pećina Mira</w:t>
      </w:r>
    </w:p>
    <w:p w14:paraId="6773CE1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95</w:t>
      </w:r>
      <w:r w:rsidRPr="004E3FF3">
        <w:rPr>
          <w:rFonts w:ascii="Arial" w:eastAsia="Times New Roman" w:hAnsi="Arial"/>
          <w:sz w:val="20"/>
          <w:szCs w:val="20"/>
          <w:lang w:eastAsia="hr-HR"/>
        </w:rPr>
        <w:tab/>
        <w:t xml:space="preserve">Arheološko nalazište na lokalitetu Stancija </w:t>
      </w:r>
      <w:proofErr w:type="spellStart"/>
      <w:r w:rsidRPr="004E3FF3">
        <w:rPr>
          <w:rFonts w:ascii="Arial" w:eastAsia="Times New Roman" w:hAnsi="Arial"/>
          <w:sz w:val="20"/>
          <w:szCs w:val="20"/>
          <w:lang w:eastAsia="hr-HR"/>
        </w:rPr>
        <w:t>Fanelli</w:t>
      </w:r>
      <w:proofErr w:type="spellEnd"/>
    </w:p>
    <w:p w14:paraId="60B5732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96</w:t>
      </w:r>
      <w:r w:rsidRPr="004E3FF3">
        <w:rPr>
          <w:rFonts w:ascii="Arial" w:eastAsia="Times New Roman" w:hAnsi="Arial"/>
          <w:sz w:val="20"/>
          <w:szCs w:val="20"/>
          <w:lang w:eastAsia="hr-HR"/>
        </w:rPr>
        <w:tab/>
        <w:t xml:space="preserve">Arheološko nalazište na lokalitetu Stancija </w:t>
      </w:r>
      <w:proofErr w:type="spellStart"/>
      <w:r w:rsidRPr="004E3FF3">
        <w:rPr>
          <w:rFonts w:ascii="Arial" w:eastAsia="Times New Roman" w:hAnsi="Arial"/>
          <w:sz w:val="20"/>
          <w:szCs w:val="20"/>
          <w:lang w:eastAsia="hr-HR"/>
        </w:rPr>
        <w:t>Farameja</w:t>
      </w:r>
      <w:proofErr w:type="spellEnd"/>
    </w:p>
    <w:p w14:paraId="2C0FD7F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100</w:t>
      </w:r>
      <w:r w:rsidRPr="004E3FF3">
        <w:rPr>
          <w:rFonts w:ascii="Arial" w:eastAsia="Times New Roman" w:hAnsi="Arial"/>
          <w:sz w:val="20"/>
          <w:szCs w:val="20"/>
          <w:lang w:eastAsia="hr-HR"/>
        </w:rPr>
        <w:tab/>
        <w:t>Arheološko nalazište na lokalitetu Sv. Eufemija</w:t>
      </w:r>
    </w:p>
    <w:p w14:paraId="76DC0F8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101</w:t>
      </w:r>
      <w:r w:rsidRPr="004E3FF3">
        <w:rPr>
          <w:rFonts w:ascii="Arial" w:eastAsia="Times New Roman" w:hAnsi="Arial"/>
          <w:sz w:val="20"/>
          <w:szCs w:val="20"/>
          <w:lang w:eastAsia="hr-HR"/>
        </w:rPr>
        <w:tab/>
        <w:t>Arheološko nalazište na lokalitetu Sv. Elizej</w:t>
      </w:r>
    </w:p>
    <w:p w14:paraId="734D1CE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102</w:t>
      </w:r>
      <w:r w:rsidRPr="004E3FF3">
        <w:rPr>
          <w:rFonts w:ascii="Arial" w:eastAsia="Times New Roman" w:hAnsi="Arial"/>
          <w:sz w:val="20"/>
          <w:szCs w:val="20"/>
          <w:lang w:eastAsia="hr-HR"/>
        </w:rPr>
        <w:tab/>
        <w:t>Arheološko nalazište na lokalitetu Sv. Franjo</w:t>
      </w:r>
    </w:p>
    <w:p w14:paraId="705B198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103</w:t>
      </w:r>
      <w:r w:rsidRPr="004E3FF3">
        <w:rPr>
          <w:rFonts w:ascii="Arial" w:eastAsia="Times New Roman" w:hAnsi="Arial"/>
          <w:sz w:val="20"/>
          <w:szCs w:val="20"/>
          <w:lang w:eastAsia="hr-HR"/>
        </w:rPr>
        <w:tab/>
        <w:t xml:space="preserve">Arheološko nalazište na lokalitetu Sv. </w:t>
      </w:r>
      <w:proofErr w:type="spellStart"/>
      <w:r w:rsidRPr="004E3FF3">
        <w:rPr>
          <w:rFonts w:ascii="Arial" w:eastAsia="Times New Roman" w:hAnsi="Arial"/>
          <w:sz w:val="20"/>
          <w:szCs w:val="20"/>
          <w:lang w:eastAsia="hr-HR"/>
        </w:rPr>
        <w:t>Kancijan</w:t>
      </w:r>
      <w:proofErr w:type="spellEnd"/>
    </w:p>
    <w:p w14:paraId="71EFCFE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104</w:t>
      </w:r>
      <w:r w:rsidRPr="004E3FF3">
        <w:rPr>
          <w:rFonts w:ascii="Arial" w:eastAsia="Times New Roman" w:hAnsi="Arial"/>
          <w:sz w:val="20"/>
          <w:szCs w:val="20"/>
          <w:lang w:eastAsia="hr-HR"/>
        </w:rPr>
        <w:tab/>
        <w:t>Arheološko nalazište na lokalitetu Sv. Jelena</w:t>
      </w:r>
    </w:p>
    <w:p w14:paraId="1808764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107</w:t>
      </w:r>
      <w:r w:rsidRPr="004E3FF3">
        <w:rPr>
          <w:rFonts w:ascii="Arial" w:eastAsia="Times New Roman" w:hAnsi="Arial"/>
          <w:sz w:val="20"/>
          <w:szCs w:val="20"/>
          <w:lang w:eastAsia="hr-HR"/>
        </w:rPr>
        <w:tab/>
        <w:t xml:space="preserve">Arheološko nalazište na lokalitetu Sv. Nikola pokraj </w:t>
      </w:r>
      <w:proofErr w:type="spellStart"/>
      <w:r w:rsidRPr="004E3FF3">
        <w:rPr>
          <w:rFonts w:ascii="Arial" w:eastAsia="Times New Roman" w:hAnsi="Arial"/>
          <w:sz w:val="20"/>
          <w:szCs w:val="20"/>
          <w:lang w:eastAsia="hr-HR"/>
        </w:rPr>
        <w:t>Sorbara</w:t>
      </w:r>
      <w:proofErr w:type="spellEnd"/>
    </w:p>
    <w:p w14:paraId="17ADC6F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108</w:t>
      </w:r>
      <w:r w:rsidRPr="004E3FF3">
        <w:rPr>
          <w:rFonts w:ascii="Arial" w:eastAsia="Times New Roman" w:hAnsi="Arial"/>
          <w:sz w:val="20"/>
          <w:szCs w:val="20"/>
          <w:lang w:eastAsia="hr-HR"/>
        </w:rPr>
        <w:tab/>
        <w:t>Arheološko nalazište na lokalitetu Sv. Pelagij</w:t>
      </w:r>
    </w:p>
    <w:p w14:paraId="00B7281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109</w:t>
      </w:r>
      <w:r w:rsidRPr="004E3FF3">
        <w:rPr>
          <w:rFonts w:ascii="Arial" w:eastAsia="Times New Roman" w:hAnsi="Arial"/>
          <w:sz w:val="20"/>
          <w:szCs w:val="20"/>
          <w:lang w:eastAsia="hr-HR"/>
        </w:rPr>
        <w:tab/>
        <w:t>Arheološko nalazište na lokalitetu Sv. Pelegrin</w:t>
      </w:r>
    </w:p>
    <w:p w14:paraId="0D8A71F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110</w:t>
      </w:r>
      <w:r w:rsidRPr="004E3FF3">
        <w:rPr>
          <w:rFonts w:ascii="Arial" w:eastAsia="Times New Roman" w:hAnsi="Arial"/>
          <w:sz w:val="20"/>
          <w:szCs w:val="20"/>
          <w:lang w:eastAsia="hr-HR"/>
        </w:rPr>
        <w:tab/>
        <w:t>Arheološko nalazište na lokalitetu Sv. Stjepan</w:t>
      </w:r>
    </w:p>
    <w:p w14:paraId="1344037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112</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Šavarinovac</w:t>
      </w:r>
      <w:proofErr w:type="spellEnd"/>
    </w:p>
    <w:p w14:paraId="33463B5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113</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Škrline</w:t>
      </w:r>
      <w:proofErr w:type="spellEnd"/>
    </w:p>
    <w:p w14:paraId="286077C1"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115</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Tiola</w:t>
      </w:r>
      <w:proofErr w:type="spellEnd"/>
      <w:r w:rsidRPr="004E3FF3">
        <w:rPr>
          <w:rFonts w:ascii="Arial" w:eastAsia="Times New Roman" w:hAnsi="Arial"/>
          <w:sz w:val="20"/>
          <w:szCs w:val="20"/>
          <w:lang w:eastAsia="hr-HR"/>
        </w:rPr>
        <w:t xml:space="preserve">, kod </w:t>
      </w:r>
      <w:proofErr w:type="spellStart"/>
      <w:r w:rsidRPr="004E3FF3">
        <w:rPr>
          <w:rFonts w:ascii="Arial" w:eastAsia="Times New Roman" w:hAnsi="Arial"/>
          <w:sz w:val="20"/>
          <w:szCs w:val="20"/>
          <w:lang w:eastAsia="hr-HR"/>
        </w:rPr>
        <w:t>Krasice</w:t>
      </w:r>
      <w:proofErr w:type="spellEnd"/>
    </w:p>
    <w:p w14:paraId="17DEE6D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116</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Tiola</w:t>
      </w:r>
      <w:proofErr w:type="spellEnd"/>
      <w:r w:rsidRPr="004E3FF3">
        <w:rPr>
          <w:rFonts w:ascii="Arial" w:eastAsia="Times New Roman" w:hAnsi="Arial"/>
          <w:sz w:val="20"/>
          <w:szCs w:val="20"/>
          <w:lang w:eastAsia="hr-HR"/>
        </w:rPr>
        <w:t>, kod Brda</w:t>
      </w:r>
    </w:p>
    <w:p w14:paraId="5D4A9F62"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120</w:t>
      </w:r>
      <w:r w:rsidRPr="004E3FF3">
        <w:rPr>
          <w:rFonts w:ascii="Arial" w:eastAsia="Times New Roman" w:hAnsi="Arial"/>
          <w:sz w:val="20"/>
          <w:szCs w:val="20"/>
          <w:lang w:eastAsia="hr-HR"/>
        </w:rPr>
        <w:tab/>
        <w:t xml:space="preserve">Arheološko nalazište na lokalitetu </w:t>
      </w:r>
      <w:proofErr w:type="spellStart"/>
      <w:r w:rsidRPr="004E3FF3">
        <w:rPr>
          <w:rFonts w:ascii="Arial" w:eastAsia="Times New Roman" w:hAnsi="Arial"/>
          <w:sz w:val="20"/>
          <w:szCs w:val="20"/>
          <w:lang w:eastAsia="hr-HR"/>
        </w:rPr>
        <w:t>Volpija</w:t>
      </w:r>
      <w:proofErr w:type="spellEnd"/>
    </w:p>
    <w:p w14:paraId="12D1498F" w14:textId="77777777" w:rsidR="004E3FF3" w:rsidRPr="004E3FF3" w:rsidRDefault="004E3FF3" w:rsidP="004E3FF3">
      <w:pPr>
        <w:spacing w:after="0" w:line="240" w:lineRule="auto"/>
        <w:ind w:firstLine="720"/>
        <w:rPr>
          <w:rFonts w:ascii="Arial" w:eastAsia="Times New Roman" w:hAnsi="Arial"/>
          <w:sz w:val="20"/>
          <w:szCs w:val="20"/>
          <w:lang w:eastAsia="hr-HR"/>
        </w:rPr>
      </w:pPr>
      <w:r w:rsidRPr="004E3FF3">
        <w:rPr>
          <w:rFonts w:ascii="Arial" w:eastAsia="Times New Roman" w:hAnsi="Arial"/>
          <w:sz w:val="20"/>
          <w:szCs w:val="20"/>
          <w:lang w:eastAsia="hr-HR"/>
        </w:rPr>
        <w:t xml:space="preserve">Civilni stambeno-gospodarski sklop u </w:t>
      </w:r>
      <w:proofErr w:type="spellStart"/>
      <w:r w:rsidRPr="004E3FF3">
        <w:rPr>
          <w:rFonts w:ascii="Arial" w:eastAsia="Times New Roman" w:hAnsi="Arial"/>
          <w:sz w:val="20"/>
          <w:szCs w:val="20"/>
          <w:lang w:eastAsia="hr-HR"/>
        </w:rPr>
        <w:t>Volpiji</w:t>
      </w:r>
      <w:proofErr w:type="spellEnd"/>
    </w:p>
    <w:p w14:paraId="01FFB1B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76</w:t>
      </w:r>
      <w:r w:rsidRPr="004E3FF3">
        <w:rPr>
          <w:rFonts w:ascii="Arial" w:eastAsia="Times New Roman" w:hAnsi="Arial"/>
          <w:sz w:val="20"/>
          <w:szCs w:val="20"/>
          <w:lang w:eastAsia="hr-HR"/>
        </w:rPr>
        <w:tab/>
        <w:t>Stancija Markovac</w:t>
      </w:r>
    </w:p>
    <w:p w14:paraId="495281B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94</w:t>
      </w:r>
      <w:r w:rsidRPr="004E3FF3">
        <w:rPr>
          <w:rFonts w:ascii="Arial" w:eastAsia="Times New Roman" w:hAnsi="Arial"/>
          <w:sz w:val="20"/>
          <w:szCs w:val="20"/>
          <w:lang w:eastAsia="hr-HR"/>
        </w:rPr>
        <w:tab/>
        <w:t xml:space="preserve">Stancija na cesti Brda – </w:t>
      </w:r>
      <w:proofErr w:type="spellStart"/>
      <w:r w:rsidRPr="004E3FF3">
        <w:rPr>
          <w:rFonts w:ascii="Arial" w:eastAsia="Times New Roman" w:hAnsi="Arial"/>
          <w:sz w:val="20"/>
          <w:szCs w:val="20"/>
          <w:lang w:eastAsia="hr-HR"/>
        </w:rPr>
        <w:t>Kućibreg</w:t>
      </w:r>
      <w:proofErr w:type="spellEnd"/>
    </w:p>
    <w:p w14:paraId="7D4826F2"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97</w:t>
      </w:r>
      <w:r w:rsidRPr="004E3FF3">
        <w:rPr>
          <w:rFonts w:ascii="Arial" w:eastAsia="Times New Roman" w:hAnsi="Arial"/>
          <w:sz w:val="20"/>
          <w:szCs w:val="20"/>
          <w:lang w:eastAsia="hr-HR"/>
        </w:rPr>
        <w:tab/>
        <w:t xml:space="preserve">Stancija </w:t>
      </w:r>
      <w:proofErr w:type="spellStart"/>
      <w:r w:rsidRPr="004E3FF3">
        <w:rPr>
          <w:rFonts w:ascii="Arial" w:eastAsia="Times New Roman" w:hAnsi="Arial"/>
          <w:sz w:val="20"/>
          <w:szCs w:val="20"/>
          <w:lang w:eastAsia="hr-HR"/>
        </w:rPr>
        <w:t>Krevato</w:t>
      </w:r>
      <w:proofErr w:type="spellEnd"/>
    </w:p>
    <w:p w14:paraId="540B0959"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98</w:t>
      </w:r>
      <w:r w:rsidRPr="004E3FF3">
        <w:rPr>
          <w:rFonts w:ascii="Arial" w:eastAsia="Times New Roman" w:hAnsi="Arial"/>
          <w:sz w:val="20"/>
          <w:szCs w:val="20"/>
          <w:lang w:eastAsia="hr-HR"/>
        </w:rPr>
        <w:tab/>
        <w:t xml:space="preserve">Stancija </w:t>
      </w:r>
      <w:proofErr w:type="spellStart"/>
      <w:r w:rsidRPr="004E3FF3">
        <w:rPr>
          <w:rFonts w:ascii="Arial" w:eastAsia="Times New Roman" w:hAnsi="Arial"/>
          <w:sz w:val="20"/>
          <w:szCs w:val="20"/>
          <w:lang w:eastAsia="hr-HR"/>
        </w:rPr>
        <w:t>Zrinci</w:t>
      </w:r>
      <w:proofErr w:type="spellEnd"/>
    </w:p>
    <w:p w14:paraId="467289DA"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12</w:t>
      </w:r>
      <w:r w:rsidRPr="004E3FF3">
        <w:rPr>
          <w:rFonts w:ascii="Arial" w:eastAsia="Times New Roman" w:hAnsi="Arial"/>
          <w:sz w:val="20"/>
          <w:szCs w:val="20"/>
          <w:lang w:eastAsia="hr-HR"/>
        </w:rPr>
        <w:tab/>
        <w:t>Civilna građevina – sajmište u Bujama</w:t>
      </w:r>
    </w:p>
    <w:p w14:paraId="331F46F7"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ab/>
        <w:t>Civilna građevina – stari vinarski podrum u Bujama</w:t>
      </w:r>
    </w:p>
    <w:p w14:paraId="51F2323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lastRenderedPageBreak/>
        <w:tab/>
        <w:t xml:space="preserve">Civilna građevina – kompleks uljare u Bujama </w:t>
      </w:r>
    </w:p>
    <w:p w14:paraId="537E5D6C" w14:textId="77777777" w:rsidR="004E3FF3" w:rsidRPr="004E3FF3" w:rsidRDefault="004E3FF3" w:rsidP="004E3FF3">
      <w:pPr>
        <w:spacing w:after="0" w:line="240" w:lineRule="auto"/>
        <w:ind w:firstLine="720"/>
        <w:rPr>
          <w:rFonts w:ascii="Arial" w:eastAsia="Times New Roman" w:hAnsi="Arial"/>
          <w:sz w:val="20"/>
          <w:szCs w:val="20"/>
          <w:lang w:eastAsia="hr-HR"/>
        </w:rPr>
      </w:pPr>
      <w:r w:rsidRPr="004E3FF3">
        <w:rPr>
          <w:rFonts w:ascii="Arial" w:eastAsia="Times New Roman" w:hAnsi="Arial"/>
          <w:sz w:val="20"/>
          <w:szCs w:val="20"/>
          <w:lang w:eastAsia="hr-HR"/>
        </w:rPr>
        <w:t>Sakralna građevina – poklonac sv. Antona u Bujama</w:t>
      </w:r>
    </w:p>
    <w:p w14:paraId="31D2DD77"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40</w:t>
      </w:r>
      <w:r w:rsidRPr="004E3FF3">
        <w:rPr>
          <w:rFonts w:ascii="Arial" w:eastAsia="Times New Roman" w:hAnsi="Arial"/>
          <w:sz w:val="20"/>
          <w:szCs w:val="20"/>
          <w:lang w:eastAsia="hr-HR"/>
        </w:rPr>
        <w:tab/>
        <w:t>Civilni stambeno - gospodarski sklop u Fratriji</w:t>
      </w:r>
    </w:p>
    <w:p w14:paraId="0186E0EC"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42</w:t>
      </w:r>
      <w:r w:rsidRPr="004E3FF3">
        <w:rPr>
          <w:rFonts w:ascii="Arial" w:eastAsia="Times New Roman" w:hAnsi="Arial"/>
          <w:sz w:val="20"/>
          <w:szCs w:val="20"/>
          <w:lang w:eastAsia="hr-HR"/>
        </w:rPr>
        <w:tab/>
        <w:t xml:space="preserve">Civilni stambeno - gospodarski sklop u </w:t>
      </w:r>
      <w:proofErr w:type="spellStart"/>
      <w:r w:rsidRPr="004E3FF3">
        <w:rPr>
          <w:rFonts w:ascii="Arial" w:eastAsia="Times New Roman" w:hAnsi="Arial"/>
          <w:sz w:val="20"/>
          <w:szCs w:val="20"/>
          <w:lang w:eastAsia="hr-HR"/>
        </w:rPr>
        <w:t>Gaderima</w:t>
      </w:r>
      <w:proofErr w:type="spellEnd"/>
    </w:p>
    <w:p w14:paraId="2E6F642D"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45</w:t>
      </w:r>
      <w:r w:rsidRPr="004E3FF3">
        <w:rPr>
          <w:rFonts w:ascii="Arial" w:eastAsia="Times New Roman" w:hAnsi="Arial"/>
          <w:sz w:val="20"/>
          <w:szCs w:val="20"/>
          <w:lang w:eastAsia="hr-HR"/>
        </w:rPr>
        <w:tab/>
        <w:t xml:space="preserve">Graditeljski sklop u </w:t>
      </w:r>
      <w:proofErr w:type="spellStart"/>
      <w:r w:rsidRPr="004E3FF3">
        <w:rPr>
          <w:rFonts w:ascii="Arial" w:eastAsia="Times New Roman" w:hAnsi="Arial"/>
          <w:sz w:val="20"/>
          <w:szCs w:val="20"/>
          <w:lang w:eastAsia="hr-HR"/>
        </w:rPr>
        <w:t>Gardošima</w:t>
      </w:r>
      <w:proofErr w:type="spellEnd"/>
    </w:p>
    <w:p w14:paraId="0262CCCC"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48</w:t>
      </w:r>
      <w:r w:rsidRPr="004E3FF3">
        <w:rPr>
          <w:rFonts w:ascii="Arial" w:eastAsia="Times New Roman" w:hAnsi="Arial"/>
          <w:sz w:val="20"/>
          <w:szCs w:val="20"/>
          <w:lang w:eastAsia="hr-HR"/>
        </w:rPr>
        <w:tab/>
        <w:t xml:space="preserve">Graditeljski sklop u </w:t>
      </w:r>
      <w:proofErr w:type="spellStart"/>
      <w:r w:rsidRPr="004E3FF3">
        <w:rPr>
          <w:rFonts w:ascii="Arial" w:eastAsia="Times New Roman" w:hAnsi="Arial"/>
          <w:sz w:val="20"/>
          <w:szCs w:val="20"/>
          <w:lang w:eastAsia="hr-HR"/>
        </w:rPr>
        <w:t>Jukima</w:t>
      </w:r>
      <w:proofErr w:type="spellEnd"/>
    </w:p>
    <w:p w14:paraId="235760CD"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49</w:t>
      </w:r>
      <w:r w:rsidRPr="004E3FF3">
        <w:rPr>
          <w:rFonts w:ascii="Arial" w:eastAsia="Times New Roman" w:hAnsi="Arial"/>
          <w:sz w:val="20"/>
          <w:szCs w:val="20"/>
          <w:lang w:eastAsia="hr-HR"/>
        </w:rPr>
        <w:tab/>
        <w:t xml:space="preserve">Graditeljski sklop u </w:t>
      </w:r>
      <w:proofErr w:type="spellStart"/>
      <w:r w:rsidRPr="004E3FF3">
        <w:rPr>
          <w:rFonts w:ascii="Arial" w:eastAsia="Times New Roman" w:hAnsi="Arial"/>
          <w:sz w:val="20"/>
          <w:szCs w:val="20"/>
          <w:lang w:eastAsia="hr-HR"/>
        </w:rPr>
        <w:t>Jurcaniji</w:t>
      </w:r>
      <w:proofErr w:type="spellEnd"/>
    </w:p>
    <w:p w14:paraId="6A295A86"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53</w:t>
      </w:r>
      <w:r w:rsidRPr="004E3FF3">
        <w:rPr>
          <w:rFonts w:ascii="Arial" w:eastAsia="Times New Roman" w:hAnsi="Arial"/>
          <w:sz w:val="20"/>
          <w:szCs w:val="20"/>
          <w:lang w:eastAsia="hr-HR"/>
        </w:rPr>
        <w:tab/>
        <w:t xml:space="preserve">Graditeljski sklop u </w:t>
      </w:r>
      <w:proofErr w:type="spellStart"/>
      <w:r w:rsidRPr="004E3FF3">
        <w:rPr>
          <w:rFonts w:ascii="Arial" w:eastAsia="Times New Roman" w:hAnsi="Arial"/>
          <w:sz w:val="20"/>
          <w:szCs w:val="20"/>
          <w:lang w:eastAsia="hr-HR"/>
        </w:rPr>
        <w:t>Kanedolu</w:t>
      </w:r>
      <w:proofErr w:type="spellEnd"/>
    </w:p>
    <w:p w14:paraId="4F82A8CC"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ab/>
        <w:t xml:space="preserve">Sakralna građevina – poklonac u </w:t>
      </w:r>
      <w:proofErr w:type="spellStart"/>
      <w:r w:rsidRPr="004E3FF3">
        <w:rPr>
          <w:rFonts w:ascii="Arial" w:eastAsia="Times New Roman" w:hAnsi="Arial"/>
          <w:sz w:val="20"/>
          <w:szCs w:val="20"/>
          <w:lang w:eastAsia="hr-HR"/>
        </w:rPr>
        <w:t>Kanedolu</w:t>
      </w:r>
      <w:proofErr w:type="spellEnd"/>
    </w:p>
    <w:p w14:paraId="629281A9"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66</w:t>
      </w:r>
      <w:r w:rsidRPr="004E3FF3">
        <w:rPr>
          <w:rFonts w:ascii="Arial" w:eastAsia="Times New Roman" w:hAnsi="Arial"/>
          <w:sz w:val="20"/>
          <w:szCs w:val="20"/>
          <w:lang w:eastAsia="hr-HR"/>
        </w:rPr>
        <w:tab/>
        <w:t xml:space="preserve">Graditeljski sklop u </w:t>
      </w:r>
      <w:proofErr w:type="spellStart"/>
      <w:r w:rsidRPr="004E3FF3">
        <w:rPr>
          <w:rFonts w:ascii="Arial" w:eastAsia="Times New Roman" w:hAnsi="Arial"/>
          <w:sz w:val="20"/>
          <w:szCs w:val="20"/>
          <w:lang w:eastAsia="hr-HR"/>
        </w:rPr>
        <w:t>Kućibregu</w:t>
      </w:r>
      <w:proofErr w:type="spellEnd"/>
    </w:p>
    <w:p w14:paraId="29850B49"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ab/>
        <w:t xml:space="preserve">Sakralna građevina – poklonac u </w:t>
      </w:r>
      <w:proofErr w:type="spellStart"/>
      <w:r w:rsidRPr="004E3FF3">
        <w:rPr>
          <w:rFonts w:ascii="Arial" w:eastAsia="Times New Roman" w:hAnsi="Arial"/>
          <w:sz w:val="20"/>
          <w:szCs w:val="20"/>
          <w:lang w:eastAsia="hr-HR"/>
        </w:rPr>
        <w:t>Kućibregu</w:t>
      </w:r>
      <w:proofErr w:type="spellEnd"/>
    </w:p>
    <w:p w14:paraId="700EAFA8"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81</w:t>
      </w:r>
      <w:r w:rsidRPr="004E3FF3">
        <w:rPr>
          <w:rFonts w:ascii="Arial" w:eastAsia="Times New Roman" w:hAnsi="Arial"/>
          <w:sz w:val="20"/>
          <w:szCs w:val="20"/>
          <w:lang w:eastAsia="hr-HR"/>
        </w:rPr>
        <w:tab/>
        <w:t xml:space="preserve">Graditeljski sklop – kaštel u </w:t>
      </w:r>
      <w:proofErr w:type="spellStart"/>
      <w:r w:rsidRPr="004E3FF3">
        <w:rPr>
          <w:rFonts w:ascii="Arial" w:eastAsia="Times New Roman" w:hAnsi="Arial"/>
          <w:sz w:val="20"/>
          <w:szCs w:val="20"/>
          <w:lang w:eastAsia="hr-HR"/>
        </w:rPr>
        <w:t>Momjanu</w:t>
      </w:r>
      <w:proofErr w:type="spellEnd"/>
    </w:p>
    <w:p w14:paraId="7E75AC73"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74</w:t>
      </w:r>
      <w:r w:rsidRPr="004E3FF3">
        <w:rPr>
          <w:rFonts w:ascii="Arial" w:eastAsia="Times New Roman" w:hAnsi="Arial"/>
          <w:sz w:val="20"/>
          <w:szCs w:val="20"/>
          <w:lang w:eastAsia="hr-HR"/>
        </w:rPr>
        <w:tab/>
        <w:t xml:space="preserve">Civilna građevina u naselju </w:t>
      </w:r>
      <w:proofErr w:type="spellStart"/>
      <w:r w:rsidRPr="004E3FF3">
        <w:rPr>
          <w:rFonts w:ascii="Arial" w:eastAsia="Times New Roman" w:hAnsi="Arial"/>
          <w:sz w:val="20"/>
          <w:szCs w:val="20"/>
          <w:lang w:eastAsia="hr-HR"/>
        </w:rPr>
        <w:t>Markocija</w:t>
      </w:r>
      <w:proofErr w:type="spellEnd"/>
      <w:r w:rsidRPr="004E3FF3">
        <w:rPr>
          <w:rFonts w:ascii="Arial" w:eastAsia="Times New Roman" w:hAnsi="Arial"/>
          <w:sz w:val="20"/>
          <w:szCs w:val="20"/>
          <w:lang w:eastAsia="hr-HR"/>
        </w:rPr>
        <w:t xml:space="preserve"> (Grad Umag)</w:t>
      </w:r>
    </w:p>
    <w:p w14:paraId="0365B1B1"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122</w:t>
      </w:r>
      <w:r w:rsidRPr="004E3FF3">
        <w:rPr>
          <w:rFonts w:ascii="Arial" w:eastAsia="Times New Roman" w:hAnsi="Arial"/>
          <w:sz w:val="20"/>
          <w:szCs w:val="20"/>
          <w:lang w:eastAsia="hr-HR"/>
        </w:rPr>
        <w:tab/>
        <w:t>Civilna građevina - trasa turističke uskotračne pruge “</w:t>
      </w:r>
      <w:proofErr w:type="spellStart"/>
      <w:r w:rsidRPr="004E3FF3">
        <w:rPr>
          <w:rFonts w:ascii="Arial" w:eastAsia="Times New Roman" w:hAnsi="Arial"/>
          <w:sz w:val="20"/>
          <w:szCs w:val="20"/>
          <w:lang w:eastAsia="hr-HR"/>
        </w:rPr>
        <w:t>Parenzana</w:t>
      </w:r>
      <w:proofErr w:type="spellEnd"/>
      <w:r w:rsidRPr="004E3FF3">
        <w:rPr>
          <w:rFonts w:ascii="Arial" w:eastAsia="Times New Roman" w:hAnsi="Arial"/>
          <w:sz w:val="20"/>
          <w:szCs w:val="20"/>
          <w:lang w:eastAsia="hr-HR"/>
        </w:rPr>
        <w:t>” (</w:t>
      </w:r>
      <w:proofErr w:type="spellStart"/>
      <w:r w:rsidRPr="004E3FF3">
        <w:rPr>
          <w:rFonts w:ascii="Arial" w:eastAsia="Times New Roman" w:hAnsi="Arial"/>
          <w:sz w:val="20"/>
          <w:szCs w:val="20"/>
          <w:lang w:eastAsia="hr-HR"/>
        </w:rPr>
        <w:t>ferrovia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Parenzana</w:t>
      </w:r>
      <w:proofErr w:type="spellEnd"/>
      <w:r w:rsidRPr="004E3FF3">
        <w:rPr>
          <w:rFonts w:ascii="Arial" w:eastAsia="Times New Roman" w:hAnsi="Arial"/>
          <w:sz w:val="20"/>
          <w:szCs w:val="20"/>
          <w:lang w:eastAsia="hr-HR"/>
        </w:rPr>
        <w:t>”)</w:t>
      </w:r>
    </w:p>
    <w:p w14:paraId="6F5E74CB" w14:textId="77777777" w:rsidR="004E3FF3" w:rsidRPr="004E3FF3" w:rsidRDefault="004E3FF3" w:rsidP="004E3FF3">
      <w:pPr>
        <w:tabs>
          <w:tab w:val="left" w:pos="720"/>
          <w:tab w:val="left" w:pos="1440"/>
          <w:tab w:val="left" w:pos="2160"/>
          <w:tab w:val="left" w:pos="2880"/>
          <w:tab w:val="left" w:pos="3600"/>
          <w:tab w:val="left" w:pos="4232"/>
        </w:tabs>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16</w:t>
      </w:r>
      <w:r w:rsidRPr="004E3FF3">
        <w:rPr>
          <w:rFonts w:ascii="Arial" w:eastAsia="Times New Roman" w:hAnsi="Arial"/>
          <w:sz w:val="20"/>
          <w:szCs w:val="20"/>
          <w:lang w:eastAsia="hr-HR"/>
        </w:rPr>
        <w:tab/>
        <w:t xml:space="preserve">Crkva sv. Antuna opata u </w:t>
      </w:r>
      <w:proofErr w:type="spellStart"/>
      <w:r w:rsidRPr="004E3FF3">
        <w:rPr>
          <w:rFonts w:ascii="Arial" w:eastAsia="Times New Roman" w:hAnsi="Arial"/>
          <w:sz w:val="20"/>
          <w:szCs w:val="20"/>
          <w:lang w:eastAsia="hr-HR"/>
        </w:rPr>
        <w:t>Lozarima</w:t>
      </w:r>
      <w:proofErr w:type="spellEnd"/>
      <w:r w:rsidRPr="004E3FF3">
        <w:rPr>
          <w:rFonts w:ascii="Arial" w:eastAsia="Times New Roman" w:hAnsi="Arial"/>
          <w:sz w:val="20"/>
          <w:szCs w:val="20"/>
          <w:lang w:eastAsia="hr-HR"/>
        </w:rPr>
        <w:tab/>
      </w:r>
    </w:p>
    <w:p w14:paraId="15B37102"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17</w:t>
      </w:r>
      <w:r w:rsidRPr="004E3FF3">
        <w:rPr>
          <w:rFonts w:ascii="Arial" w:eastAsia="Times New Roman" w:hAnsi="Arial"/>
          <w:sz w:val="20"/>
          <w:szCs w:val="20"/>
          <w:lang w:eastAsia="hr-HR"/>
        </w:rPr>
        <w:tab/>
        <w:t xml:space="preserve">Crkva sv. Ivana Krstitelja na groblju </w:t>
      </w:r>
      <w:proofErr w:type="spellStart"/>
      <w:r w:rsidRPr="004E3FF3">
        <w:rPr>
          <w:rFonts w:ascii="Arial" w:eastAsia="Times New Roman" w:hAnsi="Arial"/>
          <w:sz w:val="20"/>
          <w:szCs w:val="20"/>
          <w:lang w:eastAsia="hr-HR"/>
        </w:rPr>
        <w:t>Merišće</w:t>
      </w:r>
      <w:proofErr w:type="spellEnd"/>
    </w:p>
    <w:p w14:paraId="20030483"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18</w:t>
      </w:r>
      <w:r w:rsidRPr="004E3FF3">
        <w:rPr>
          <w:rFonts w:ascii="Arial" w:eastAsia="Times New Roman" w:hAnsi="Arial"/>
          <w:sz w:val="20"/>
          <w:szCs w:val="20"/>
          <w:lang w:eastAsia="hr-HR"/>
        </w:rPr>
        <w:tab/>
        <w:t>Crkva (župna) sv. Jakova u Brdima</w:t>
      </w:r>
    </w:p>
    <w:p w14:paraId="2ED0E491"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19</w:t>
      </w:r>
      <w:r w:rsidRPr="004E3FF3">
        <w:rPr>
          <w:rFonts w:ascii="Arial" w:eastAsia="Times New Roman" w:hAnsi="Arial"/>
          <w:sz w:val="20"/>
          <w:szCs w:val="20"/>
          <w:lang w:eastAsia="hr-HR"/>
        </w:rPr>
        <w:tab/>
        <w:t>Crkva sv. Jurja u Oskorušu</w:t>
      </w:r>
    </w:p>
    <w:p w14:paraId="1EDD5363"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20</w:t>
      </w:r>
      <w:r w:rsidRPr="004E3FF3">
        <w:rPr>
          <w:rFonts w:ascii="Arial" w:eastAsia="Times New Roman" w:hAnsi="Arial"/>
          <w:sz w:val="20"/>
          <w:szCs w:val="20"/>
          <w:lang w:eastAsia="hr-HR"/>
        </w:rPr>
        <w:tab/>
        <w:t xml:space="preserve">Crkva sv. Jurja u </w:t>
      </w:r>
      <w:proofErr w:type="spellStart"/>
      <w:r w:rsidRPr="004E3FF3">
        <w:rPr>
          <w:rFonts w:ascii="Arial" w:eastAsia="Times New Roman" w:hAnsi="Arial"/>
          <w:sz w:val="20"/>
          <w:szCs w:val="20"/>
          <w:lang w:eastAsia="hr-HR"/>
        </w:rPr>
        <w:t>Tribanu</w:t>
      </w:r>
      <w:proofErr w:type="spellEnd"/>
    </w:p>
    <w:p w14:paraId="2BD4C619"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21</w:t>
      </w:r>
      <w:r w:rsidRPr="004E3FF3">
        <w:rPr>
          <w:rFonts w:ascii="Arial" w:eastAsia="Times New Roman" w:hAnsi="Arial"/>
          <w:sz w:val="20"/>
          <w:szCs w:val="20"/>
          <w:lang w:eastAsia="hr-HR"/>
        </w:rPr>
        <w:tab/>
        <w:t xml:space="preserve">Crkva sv. Justine u </w:t>
      </w:r>
      <w:proofErr w:type="spellStart"/>
      <w:r w:rsidRPr="004E3FF3">
        <w:rPr>
          <w:rFonts w:ascii="Arial" w:eastAsia="Times New Roman" w:hAnsi="Arial"/>
          <w:sz w:val="20"/>
          <w:szCs w:val="20"/>
          <w:lang w:eastAsia="hr-HR"/>
        </w:rPr>
        <w:t>Kućibregu</w:t>
      </w:r>
      <w:proofErr w:type="spellEnd"/>
    </w:p>
    <w:p w14:paraId="1CC06B5A"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22</w:t>
      </w:r>
      <w:r w:rsidRPr="004E3FF3">
        <w:rPr>
          <w:rFonts w:ascii="Arial" w:eastAsia="Times New Roman" w:hAnsi="Arial"/>
          <w:sz w:val="20"/>
          <w:szCs w:val="20"/>
          <w:lang w:eastAsia="hr-HR"/>
        </w:rPr>
        <w:tab/>
        <w:t xml:space="preserve">Crkva sv. Katarine na groblju u </w:t>
      </w:r>
      <w:proofErr w:type="spellStart"/>
      <w:r w:rsidRPr="004E3FF3">
        <w:rPr>
          <w:rFonts w:ascii="Arial" w:eastAsia="Times New Roman" w:hAnsi="Arial"/>
          <w:sz w:val="20"/>
          <w:szCs w:val="20"/>
          <w:lang w:eastAsia="hr-HR"/>
        </w:rPr>
        <w:t>Oskurušu</w:t>
      </w:r>
      <w:proofErr w:type="spellEnd"/>
    </w:p>
    <w:p w14:paraId="1CE30D00"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23</w:t>
      </w:r>
      <w:r w:rsidRPr="004E3FF3">
        <w:rPr>
          <w:rFonts w:ascii="Arial" w:eastAsia="Times New Roman" w:hAnsi="Arial"/>
          <w:sz w:val="20"/>
          <w:szCs w:val="20"/>
          <w:lang w:eastAsia="hr-HR"/>
        </w:rPr>
        <w:tab/>
        <w:t>Crkva sv. Lucije (</w:t>
      </w:r>
      <w:proofErr w:type="spellStart"/>
      <w:r w:rsidRPr="004E3FF3">
        <w:rPr>
          <w:rFonts w:ascii="Arial" w:eastAsia="Times New Roman" w:hAnsi="Arial"/>
          <w:sz w:val="20"/>
          <w:szCs w:val="20"/>
          <w:lang w:eastAsia="hr-HR"/>
        </w:rPr>
        <w:t>Srbar</w:t>
      </w:r>
      <w:proofErr w:type="spellEnd"/>
      <w:r w:rsidRPr="004E3FF3">
        <w:rPr>
          <w:rFonts w:ascii="Arial" w:eastAsia="Times New Roman" w:hAnsi="Arial"/>
          <w:sz w:val="20"/>
          <w:szCs w:val="20"/>
          <w:lang w:eastAsia="hr-HR"/>
        </w:rPr>
        <w:t xml:space="preserve"> pokraj Marušića, groblje)</w:t>
      </w:r>
    </w:p>
    <w:p w14:paraId="4D768068"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24</w:t>
      </w:r>
      <w:r w:rsidRPr="004E3FF3">
        <w:rPr>
          <w:rFonts w:ascii="Arial" w:eastAsia="Times New Roman" w:hAnsi="Arial"/>
          <w:sz w:val="20"/>
          <w:szCs w:val="20"/>
          <w:lang w:eastAsia="hr-HR"/>
        </w:rPr>
        <w:tab/>
        <w:t>Crkva sv. Marije Magdalene (</w:t>
      </w:r>
      <w:proofErr w:type="spellStart"/>
      <w:r w:rsidRPr="004E3FF3">
        <w:rPr>
          <w:rFonts w:ascii="Arial" w:eastAsia="Times New Roman" w:hAnsi="Arial"/>
          <w:sz w:val="20"/>
          <w:szCs w:val="20"/>
          <w:lang w:eastAsia="hr-HR"/>
        </w:rPr>
        <w:t>Brič</w:t>
      </w:r>
      <w:proofErr w:type="spellEnd"/>
      <w:r w:rsidRPr="004E3FF3">
        <w:rPr>
          <w:rFonts w:ascii="Arial" w:eastAsia="Times New Roman" w:hAnsi="Arial"/>
          <w:sz w:val="20"/>
          <w:szCs w:val="20"/>
          <w:lang w:eastAsia="hr-HR"/>
        </w:rPr>
        <w:t>, groblje)</w:t>
      </w:r>
    </w:p>
    <w:p w14:paraId="5628F397"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25</w:t>
      </w:r>
      <w:r w:rsidRPr="004E3FF3">
        <w:rPr>
          <w:rFonts w:ascii="Arial" w:eastAsia="Times New Roman" w:hAnsi="Arial"/>
          <w:sz w:val="20"/>
          <w:szCs w:val="20"/>
          <w:lang w:eastAsia="hr-HR"/>
        </w:rPr>
        <w:tab/>
        <w:t>Crkva sv. Marije (</w:t>
      </w:r>
      <w:proofErr w:type="spellStart"/>
      <w:r w:rsidRPr="004E3FF3">
        <w:rPr>
          <w:rFonts w:ascii="Arial" w:eastAsia="Times New Roman" w:hAnsi="Arial"/>
          <w:sz w:val="20"/>
          <w:szCs w:val="20"/>
          <w:lang w:eastAsia="hr-HR"/>
        </w:rPr>
        <w:t>Fabijančići</w:t>
      </w:r>
      <w:proofErr w:type="spellEnd"/>
      <w:r w:rsidRPr="004E3FF3">
        <w:rPr>
          <w:rFonts w:ascii="Arial" w:eastAsia="Times New Roman" w:hAnsi="Arial"/>
          <w:sz w:val="20"/>
          <w:szCs w:val="20"/>
          <w:lang w:eastAsia="hr-HR"/>
        </w:rPr>
        <w:t xml:space="preserve">, desno od ceste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-Kremenje)</w:t>
      </w:r>
    </w:p>
    <w:p w14:paraId="7C15D193"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26</w:t>
      </w:r>
      <w:r w:rsidRPr="004E3FF3">
        <w:rPr>
          <w:rFonts w:ascii="Arial" w:eastAsia="Times New Roman" w:hAnsi="Arial"/>
          <w:sz w:val="20"/>
          <w:szCs w:val="20"/>
          <w:lang w:eastAsia="hr-HR"/>
        </w:rPr>
        <w:tab/>
        <w:t xml:space="preserve">Crkva sv. Martina u </w:t>
      </w:r>
      <w:proofErr w:type="spellStart"/>
      <w:r w:rsidRPr="004E3FF3">
        <w:rPr>
          <w:rFonts w:ascii="Arial" w:eastAsia="Times New Roman" w:hAnsi="Arial"/>
          <w:sz w:val="20"/>
          <w:szCs w:val="20"/>
          <w:lang w:eastAsia="hr-HR"/>
        </w:rPr>
        <w:t>Momjanu</w:t>
      </w:r>
      <w:proofErr w:type="spellEnd"/>
    </w:p>
    <w:p w14:paraId="6C15FFEB"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27</w:t>
      </w:r>
      <w:r w:rsidRPr="004E3FF3">
        <w:rPr>
          <w:rFonts w:ascii="Arial" w:eastAsia="Times New Roman" w:hAnsi="Arial"/>
          <w:sz w:val="20"/>
          <w:szCs w:val="20"/>
          <w:lang w:eastAsia="hr-HR"/>
        </w:rPr>
        <w:tab/>
        <w:t xml:space="preserve">Crkva sv. Mihovila arhanđela nadomak </w:t>
      </w:r>
      <w:proofErr w:type="spellStart"/>
      <w:r w:rsidRPr="004E3FF3">
        <w:rPr>
          <w:rFonts w:ascii="Arial" w:eastAsia="Times New Roman" w:hAnsi="Arial"/>
          <w:sz w:val="20"/>
          <w:szCs w:val="20"/>
          <w:lang w:eastAsia="hr-HR"/>
        </w:rPr>
        <w:t>Vižinade</w:t>
      </w:r>
      <w:proofErr w:type="spellEnd"/>
      <w:r w:rsidRPr="004E3FF3">
        <w:rPr>
          <w:rFonts w:ascii="Arial" w:eastAsia="Times New Roman" w:hAnsi="Arial"/>
          <w:sz w:val="20"/>
          <w:szCs w:val="20"/>
          <w:lang w:eastAsia="hr-HR"/>
        </w:rPr>
        <w:t xml:space="preserve"> (pokraj Kaštela)</w:t>
      </w:r>
    </w:p>
    <w:p w14:paraId="2307BC9B"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28</w:t>
      </w:r>
      <w:r w:rsidRPr="004E3FF3">
        <w:rPr>
          <w:rFonts w:ascii="Arial" w:eastAsia="Times New Roman" w:hAnsi="Arial"/>
          <w:sz w:val="20"/>
          <w:szCs w:val="20"/>
          <w:lang w:eastAsia="hr-HR"/>
        </w:rPr>
        <w:tab/>
        <w:t>Crkva sv. Maura ili Majka Božja od Zdravlja u selu Sv. Mauro</w:t>
      </w:r>
    </w:p>
    <w:p w14:paraId="7ADB3EE0"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29</w:t>
      </w:r>
      <w:r w:rsidRPr="004E3FF3">
        <w:rPr>
          <w:rFonts w:ascii="Arial" w:eastAsia="Times New Roman" w:hAnsi="Arial"/>
          <w:sz w:val="20"/>
          <w:szCs w:val="20"/>
          <w:lang w:eastAsia="hr-HR"/>
        </w:rPr>
        <w:tab/>
        <w:t xml:space="preserve">Crkva sv. Petra i Pavla u </w:t>
      </w:r>
      <w:proofErr w:type="spellStart"/>
      <w:r w:rsidRPr="004E3FF3">
        <w:rPr>
          <w:rFonts w:ascii="Arial" w:eastAsia="Times New Roman" w:hAnsi="Arial"/>
          <w:sz w:val="20"/>
          <w:szCs w:val="20"/>
          <w:lang w:eastAsia="hr-HR"/>
        </w:rPr>
        <w:t>Kršetama</w:t>
      </w:r>
      <w:proofErr w:type="spellEnd"/>
    </w:p>
    <w:p w14:paraId="48081CE6"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30</w:t>
      </w:r>
      <w:r w:rsidRPr="004E3FF3">
        <w:rPr>
          <w:rFonts w:ascii="Arial" w:eastAsia="Times New Roman" w:hAnsi="Arial"/>
          <w:sz w:val="20"/>
          <w:szCs w:val="20"/>
          <w:lang w:eastAsia="hr-HR"/>
        </w:rPr>
        <w:tab/>
        <w:t xml:space="preserve">Crkva sv. Petra u </w:t>
      </w:r>
      <w:proofErr w:type="spellStart"/>
      <w:r w:rsidRPr="004E3FF3">
        <w:rPr>
          <w:rFonts w:ascii="Arial" w:eastAsia="Times New Roman" w:hAnsi="Arial"/>
          <w:sz w:val="20"/>
          <w:szCs w:val="20"/>
          <w:lang w:eastAsia="hr-HR"/>
        </w:rPr>
        <w:t>Momjanu</w:t>
      </w:r>
      <w:proofErr w:type="spellEnd"/>
    </w:p>
    <w:p w14:paraId="7A497167"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31</w:t>
      </w:r>
      <w:r w:rsidRPr="004E3FF3">
        <w:rPr>
          <w:rFonts w:ascii="Arial" w:eastAsia="Times New Roman" w:hAnsi="Arial"/>
          <w:sz w:val="20"/>
          <w:szCs w:val="20"/>
          <w:lang w:eastAsia="hr-HR"/>
        </w:rPr>
        <w:tab/>
        <w:t xml:space="preserve">Crkva sv. Petra na području </w:t>
      </w:r>
      <w:proofErr w:type="spellStart"/>
      <w:r w:rsidRPr="004E3FF3">
        <w:rPr>
          <w:rFonts w:ascii="Arial" w:eastAsia="Times New Roman" w:hAnsi="Arial"/>
          <w:sz w:val="20"/>
          <w:szCs w:val="20"/>
          <w:lang w:eastAsia="hr-HR"/>
        </w:rPr>
        <w:t>Srbara</w:t>
      </w:r>
      <w:proofErr w:type="spellEnd"/>
    </w:p>
    <w:p w14:paraId="6E90720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32</w:t>
      </w:r>
      <w:r w:rsidRPr="004E3FF3">
        <w:rPr>
          <w:rFonts w:ascii="Arial" w:eastAsia="Times New Roman" w:hAnsi="Arial"/>
          <w:sz w:val="20"/>
          <w:szCs w:val="20"/>
          <w:lang w:eastAsia="hr-HR"/>
        </w:rPr>
        <w:tab/>
        <w:t xml:space="preserve">Crkva sv. Roka na </w:t>
      </w:r>
      <w:proofErr w:type="spellStart"/>
      <w:r w:rsidRPr="004E3FF3">
        <w:rPr>
          <w:rFonts w:ascii="Arial" w:eastAsia="Times New Roman" w:hAnsi="Arial"/>
          <w:sz w:val="20"/>
          <w:szCs w:val="20"/>
          <w:lang w:eastAsia="hr-HR"/>
        </w:rPr>
        <w:t>Momjanskom</w:t>
      </w:r>
      <w:proofErr w:type="spellEnd"/>
      <w:r w:rsidRPr="004E3FF3">
        <w:rPr>
          <w:rFonts w:ascii="Arial" w:eastAsia="Times New Roman" w:hAnsi="Arial"/>
          <w:sz w:val="20"/>
          <w:szCs w:val="20"/>
          <w:lang w:eastAsia="hr-HR"/>
        </w:rPr>
        <w:t xml:space="preserve"> groblju</w:t>
      </w:r>
    </w:p>
    <w:p w14:paraId="367463D2"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33</w:t>
      </w:r>
      <w:r w:rsidRPr="004E3FF3">
        <w:rPr>
          <w:rFonts w:ascii="Arial" w:eastAsia="Times New Roman" w:hAnsi="Arial"/>
          <w:sz w:val="20"/>
          <w:szCs w:val="20"/>
          <w:lang w:eastAsia="hr-HR"/>
        </w:rPr>
        <w:tab/>
        <w:t xml:space="preserve">Crkva sv. Roka u </w:t>
      </w:r>
      <w:proofErr w:type="spellStart"/>
      <w:r w:rsidRPr="004E3FF3">
        <w:rPr>
          <w:rFonts w:ascii="Arial" w:eastAsia="Times New Roman" w:hAnsi="Arial"/>
          <w:sz w:val="20"/>
          <w:szCs w:val="20"/>
          <w:lang w:eastAsia="hr-HR"/>
        </w:rPr>
        <w:t>Burolima</w:t>
      </w:r>
      <w:proofErr w:type="spellEnd"/>
    </w:p>
    <w:p w14:paraId="2A2635F3"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34</w:t>
      </w:r>
      <w:r w:rsidRPr="004E3FF3">
        <w:rPr>
          <w:rFonts w:ascii="Arial" w:eastAsia="Times New Roman" w:hAnsi="Arial"/>
          <w:sz w:val="20"/>
          <w:szCs w:val="20"/>
          <w:lang w:eastAsia="hr-HR"/>
        </w:rPr>
        <w:tab/>
        <w:t>Crkva sv. Sabe</w:t>
      </w:r>
    </w:p>
    <w:p w14:paraId="16F069C5"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35</w:t>
      </w:r>
      <w:r w:rsidRPr="004E3FF3">
        <w:rPr>
          <w:rFonts w:ascii="Arial" w:eastAsia="Times New Roman" w:hAnsi="Arial"/>
          <w:sz w:val="20"/>
          <w:szCs w:val="20"/>
          <w:lang w:eastAsia="hr-HR"/>
        </w:rPr>
        <w:tab/>
        <w:t xml:space="preserve">Crkva sv. Stjepana u </w:t>
      </w:r>
      <w:proofErr w:type="spellStart"/>
      <w:r w:rsidRPr="004E3FF3">
        <w:rPr>
          <w:rFonts w:ascii="Arial" w:eastAsia="Times New Roman" w:hAnsi="Arial"/>
          <w:sz w:val="20"/>
          <w:szCs w:val="20"/>
          <w:lang w:eastAsia="hr-HR"/>
        </w:rPr>
        <w:t>Krasici</w:t>
      </w:r>
      <w:proofErr w:type="spellEnd"/>
    </w:p>
    <w:p w14:paraId="201670C7"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7</w:t>
      </w:r>
      <w:r w:rsidRPr="004E3FF3">
        <w:rPr>
          <w:rFonts w:ascii="Arial" w:eastAsia="Times New Roman" w:hAnsi="Arial"/>
          <w:sz w:val="20"/>
          <w:szCs w:val="20"/>
          <w:lang w:eastAsia="hr-HR"/>
        </w:rPr>
        <w:tab/>
        <w:t>Sakralna građevina – poklonac u Brdima</w:t>
      </w:r>
    </w:p>
    <w:p w14:paraId="17F13D57"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46</w:t>
      </w:r>
      <w:r w:rsidRPr="004E3FF3">
        <w:rPr>
          <w:rFonts w:ascii="Arial" w:eastAsia="Times New Roman" w:hAnsi="Arial"/>
          <w:sz w:val="20"/>
          <w:szCs w:val="20"/>
          <w:lang w:eastAsia="hr-HR"/>
        </w:rPr>
        <w:tab/>
        <w:t xml:space="preserve">Sakralna građevina – poklonac u </w:t>
      </w:r>
      <w:proofErr w:type="spellStart"/>
      <w:r w:rsidRPr="004E3FF3">
        <w:rPr>
          <w:rFonts w:ascii="Arial" w:eastAsia="Times New Roman" w:hAnsi="Arial"/>
          <w:sz w:val="20"/>
          <w:szCs w:val="20"/>
          <w:lang w:eastAsia="hr-HR"/>
        </w:rPr>
        <w:t>Gobcima</w:t>
      </w:r>
      <w:proofErr w:type="spellEnd"/>
    </w:p>
    <w:p w14:paraId="1CCAEB2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72</w:t>
      </w:r>
      <w:r w:rsidRPr="004E3FF3">
        <w:rPr>
          <w:rFonts w:ascii="Arial" w:eastAsia="Times New Roman" w:hAnsi="Arial"/>
          <w:sz w:val="20"/>
          <w:szCs w:val="20"/>
          <w:lang w:eastAsia="hr-HR"/>
        </w:rPr>
        <w:tab/>
        <w:t xml:space="preserve">Sakralna građevina – poklonac u </w:t>
      </w:r>
      <w:proofErr w:type="spellStart"/>
      <w:r w:rsidRPr="004E3FF3">
        <w:rPr>
          <w:rFonts w:ascii="Arial" w:eastAsia="Times New Roman" w:hAnsi="Arial"/>
          <w:sz w:val="20"/>
          <w:szCs w:val="20"/>
          <w:lang w:eastAsia="hr-HR"/>
        </w:rPr>
        <w:t>Malotiji</w:t>
      </w:r>
      <w:proofErr w:type="spellEnd"/>
    </w:p>
    <w:p w14:paraId="2FACFC82"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83</w:t>
      </w:r>
      <w:r w:rsidRPr="004E3FF3">
        <w:rPr>
          <w:rFonts w:ascii="Arial" w:eastAsia="Times New Roman" w:hAnsi="Arial"/>
          <w:sz w:val="20"/>
          <w:szCs w:val="20"/>
          <w:lang w:eastAsia="hr-HR"/>
        </w:rPr>
        <w:tab/>
        <w:t xml:space="preserve">Sakralna građevina – poklonac u </w:t>
      </w:r>
      <w:proofErr w:type="spellStart"/>
      <w:r w:rsidRPr="004E3FF3">
        <w:rPr>
          <w:rFonts w:ascii="Arial" w:eastAsia="Times New Roman" w:hAnsi="Arial"/>
          <w:sz w:val="20"/>
          <w:szCs w:val="20"/>
          <w:lang w:eastAsia="hr-HR"/>
        </w:rPr>
        <w:t>Momjanu</w:t>
      </w:r>
      <w:proofErr w:type="spellEnd"/>
    </w:p>
    <w:p w14:paraId="1A5FD4EE"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1</w:t>
      </w:r>
      <w:r w:rsidRPr="004E3FF3">
        <w:rPr>
          <w:rFonts w:ascii="Arial" w:eastAsia="Times New Roman" w:hAnsi="Arial"/>
          <w:sz w:val="20"/>
          <w:szCs w:val="20"/>
          <w:lang w:eastAsia="hr-HR"/>
        </w:rPr>
        <w:tab/>
        <w:t xml:space="preserve">Etnološko područje potoka </w:t>
      </w:r>
      <w:proofErr w:type="spellStart"/>
      <w:r w:rsidRPr="004E3FF3">
        <w:rPr>
          <w:rFonts w:ascii="Arial" w:eastAsia="Times New Roman" w:hAnsi="Arial"/>
          <w:sz w:val="20"/>
          <w:szCs w:val="20"/>
          <w:lang w:eastAsia="hr-HR"/>
        </w:rPr>
        <w:t>Argila</w:t>
      </w:r>
      <w:proofErr w:type="spellEnd"/>
    </w:p>
    <w:p w14:paraId="69786FCC"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w:t>
      </w:r>
      <w:r w:rsidRPr="004E3FF3">
        <w:rPr>
          <w:rFonts w:ascii="Arial" w:eastAsia="Times New Roman" w:hAnsi="Arial"/>
          <w:sz w:val="20"/>
          <w:szCs w:val="20"/>
          <w:lang w:eastAsia="hr-HR"/>
        </w:rPr>
        <w:tab/>
        <w:t xml:space="preserve">Etnološko područje potoka </w:t>
      </w:r>
      <w:proofErr w:type="spellStart"/>
      <w:r w:rsidRPr="004E3FF3">
        <w:rPr>
          <w:rFonts w:ascii="Arial" w:eastAsia="Times New Roman" w:hAnsi="Arial"/>
          <w:sz w:val="20"/>
          <w:szCs w:val="20"/>
          <w:lang w:eastAsia="hr-HR"/>
        </w:rPr>
        <w:t>Bazuje</w:t>
      </w:r>
      <w:proofErr w:type="spellEnd"/>
    </w:p>
    <w:p w14:paraId="4C65CDEF"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37</w:t>
      </w:r>
      <w:r w:rsidRPr="004E3FF3">
        <w:rPr>
          <w:rFonts w:ascii="Arial" w:eastAsia="Times New Roman" w:hAnsi="Arial"/>
          <w:sz w:val="20"/>
          <w:szCs w:val="20"/>
          <w:lang w:eastAsia="hr-HR"/>
        </w:rPr>
        <w:tab/>
        <w:t xml:space="preserve">Etnološke građevine u </w:t>
      </w:r>
      <w:proofErr w:type="spellStart"/>
      <w:r w:rsidRPr="004E3FF3">
        <w:rPr>
          <w:rFonts w:ascii="Arial" w:eastAsia="Times New Roman" w:hAnsi="Arial"/>
          <w:sz w:val="20"/>
          <w:szCs w:val="20"/>
          <w:lang w:eastAsia="hr-HR"/>
        </w:rPr>
        <w:t>Črncima</w:t>
      </w:r>
      <w:proofErr w:type="spellEnd"/>
    </w:p>
    <w:p w14:paraId="789A2815"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44</w:t>
      </w:r>
      <w:r w:rsidRPr="004E3FF3">
        <w:rPr>
          <w:rFonts w:ascii="Arial" w:eastAsia="Times New Roman" w:hAnsi="Arial"/>
          <w:sz w:val="20"/>
          <w:szCs w:val="20"/>
          <w:lang w:eastAsia="hr-HR"/>
        </w:rPr>
        <w:tab/>
        <w:t xml:space="preserve">Etnološke građevine u </w:t>
      </w:r>
      <w:proofErr w:type="spellStart"/>
      <w:r w:rsidRPr="004E3FF3">
        <w:rPr>
          <w:rFonts w:ascii="Arial" w:eastAsia="Times New Roman" w:hAnsi="Arial"/>
          <w:sz w:val="20"/>
          <w:szCs w:val="20"/>
          <w:lang w:eastAsia="hr-HR"/>
        </w:rPr>
        <w:t>Gardošima</w:t>
      </w:r>
      <w:proofErr w:type="spellEnd"/>
    </w:p>
    <w:p w14:paraId="4D009ACD"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50</w:t>
      </w:r>
      <w:r w:rsidRPr="004E3FF3">
        <w:rPr>
          <w:rFonts w:ascii="Arial" w:eastAsia="Times New Roman" w:hAnsi="Arial"/>
          <w:sz w:val="20"/>
          <w:szCs w:val="20"/>
          <w:lang w:eastAsia="hr-HR"/>
        </w:rPr>
        <w:tab/>
        <w:t>Etnološke građevine u Jurinima</w:t>
      </w:r>
    </w:p>
    <w:p w14:paraId="2B3F76FA"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82</w:t>
      </w:r>
      <w:r w:rsidRPr="004E3FF3">
        <w:rPr>
          <w:rFonts w:ascii="Arial" w:eastAsia="Times New Roman" w:hAnsi="Arial"/>
          <w:sz w:val="20"/>
          <w:szCs w:val="20"/>
          <w:lang w:eastAsia="hr-HR"/>
        </w:rPr>
        <w:tab/>
        <w:t xml:space="preserve">Etnološke građevine u </w:t>
      </w:r>
      <w:proofErr w:type="spellStart"/>
      <w:r w:rsidRPr="004E3FF3">
        <w:rPr>
          <w:rFonts w:ascii="Arial" w:eastAsia="Times New Roman" w:hAnsi="Arial"/>
          <w:sz w:val="20"/>
          <w:szCs w:val="20"/>
          <w:lang w:eastAsia="hr-HR"/>
        </w:rPr>
        <w:t>Momjanu</w:t>
      </w:r>
      <w:proofErr w:type="spellEnd"/>
    </w:p>
    <w:p w14:paraId="3CC419C1"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87</w:t>
      </w:r>
      <w:r w:rsidRPr="004E3FF3">
        <w:rPr>
          <w:rFonts w:ascii="Arial" w:eastAsia="Times New Roman" w:hAnsi="Arial"/>
          <w:sz w:val="20"/>
          <w:szCs w:val="20"/>
          <w:lang w:eastAsia="hr-HR"/>
        </w:rPr>
        <w:tab/>
        <w:t xml:space="preserve">Etnološke građevine u </w:t>
      </w:r>
      <w:proofErr w:type="spellStart"/>
      <w:r w:rsidRPr="004E3FF3">
        <w:rPr>
          <w:rFonts w:ascii="Arial" w:eastAsia="Times New Roman" w:hAnsi="Arial"/>
          <w:sz w:val="20"/>
          <w:szCs w:val="20"/>
          <w:lang w:eastAsia="hr-HR"/>
        </w:rPr>
        <w:t>Morožiji</w:t>
      </w:r>
      <w:proofErr w:type="spellEnd"/>
    </w:p>
    <w:p w14:paraId="4A1CDF26"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89</w:t>
      </w:r>
      <w:r w:rsidRPr="004E3FF3">
        <w:rPr>
          <w:rFonts w:ascii="Arial" w:eastAsia="Times New Roman" w:hAnsi="Arial"/>
          <w:sz w:val="20"/>
          <w:szCs w:val="20"/>
          <w:lang w:eastAsia="hr-HR"/>
        </w:rPr>
        <w:tab/>
        <w:t xml:space="preserve">Etnološke građevine u </w:t>
      </w:r>
      <w:proofErr w:type="spellStart"/>
      <w:r w:rsidRPr="004E3FF3">
        <w:rPr>
          <w:rFonts w:ascii="Arial" w:eastAsia="Times New Roman" w:hAnsi="Arial"/>
          <w:sz w:val="20"/>
          <w:szCs w:val="20"/>
          <w:lang w:eastAsia="hr-HR"/>
        </w:rPr>
        <w:t>Paldigiji</w:t>
      </w:r>
      <w:proofErr w:type="spellEnd"/>
    </w:p>
    <w:p w14:paraId="50A98D12"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sz w:val="20"/>
          <w:szCs w:val="20"/>
          <w:lang w:eastAsia="hr-HR"/>
        </w:rPr>
        <w:t>99</w:t>
      </w:r>
      <w:r w:rsidRPr="004E3FF3">
        <w:rPr>
          <w:rFonts w:ascii="Arial" w:eastAsia="Times New Roman" w:hAnsi="Arial"/>
          <w:sz w:val="20"/>
          <w:szCs w:val="20"/>
          <w:lang w:eastAsia="hr-HR"/>
        </w:rPr>
        <w:tab/>
        <w:t xml:space="preserve">Etnološke građevine u </w:t>
      </w:r>
      <w:proofErr w:type="spellStart"/>
      <w:r w:rsidRPr="004E3FF3">
        <w:rPr>
          <w:rFonts w:ascii="Arial" w:eastAsia="Times New Roman" w:hAnsi="Arial"/>
          <w:sz w:val="20"/>
          <w:szCs w:val="20"/>
          <w:lang w:eastAsia="hr-HR"/>
        </w:rPr>
        <w:t>Stanovićima</w:t>
      </w:r>
      <w:proofErr w:type="spellEnd"/>
    </w:p>
    <w:p w14:paraId="1395C455" w14:textId="77777777" w:rsidR="004E3FF3" w:rsidRPr="004E3FF3" w:rsidRDefault="004E3FF3" w:rsidP="004E3FF3">
      <w:pPr>
        <w:numPr>
          <w:ilvl w:val="0"/>
          <w:numId w:val="202"/>
        </w:numPr>
        <w:spacing w:after="0" w:line="240" w:lineRule="auto"/>
        <w:jc w:val="both"/>
        <w:rPr>
          <w:rFonts w:ascii="Arial" w:eastAsia="Times New Roman" w:hAnsi="Arial"/>
          <w:sz w:val="20"/>
          <w:szCs w:val="20"/>
          <w:lang w:eastAsia="hr-HR"/>
        </w:rPr>
      </w:pPr>
      <w:proofErr w:type="spellStart"/>
      <w:r w:rsidRPr="004E3FF3">
        <w:rPr>
          <w:rFonts w:ascii="Arial" w:eastAsia="Times New Roman" w:hAnsi="Arial"/>
          <w:sz w:val="20"/>
          <w:szCs w:val="20"/>
          <w:lang w:eastAsia="hr-HR"/>
        </w:rPr>
        <w:t>Hidroarheološki</w:t>
      </w:r>
      <w:proofErr w:type="spellEnd"/>
      <w:r w:rsidRPr="004E3FF3">
        <w:rPr>
          <w:rFonts w:ascii="Arial" w:eastAsia="Times New Roman" w:hAnsi="Arial"/>
          <w:sz w:val="20"/>
          <w:szCs w:val="20"/>
          <w:lang w:eastAsia="hr-HR"/>
        </w:rPr>
        <w:t xml:space="preserve"> zaštitni pojas cijelom dužinom obalnog mora Grada Buja, širine 2000m</w:t>
      </w:r>
    </w:p>
    <w:p w14:paraId="7399ADB8" w14:textId="77777777" w:rsidR="004E3FF3" w:rsidRPr="004E3FF3" w:rsidRDefault="004E3FF3" w:rsidP="004E3FF3">
      <w:pPr>
        <w:numPr>
          <w:ilvl w:val="0"/>
          <w:numId w:val="20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Zaštitni obalni pojas cijelom dužinom obale Grada Buja, širine 100m</w:t>
      </w:r>
    </w:p>
    <w:p w14:paraId="69AA5890" w14:textId="77777777" w:rsidR="004E3FF3" w:rsidRPr="004E3FF3" w:rsidRDefault="004E3FF3" w:rsidP="004E3FF3">
      <w:pPr>
        <w:numPr>
          <w:ilvl w:val="0"/>
          <w:numId w:val="20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Zaštitni kopneni pojas u zaleđu zaštitnog obalnog pojasa, širine 100m</w:t>
      </w:r>
    </w:p>
    <w:p w14:paraId="47147BBB" w14:textId="77777777" w:rsidR="004E3FF3" w:rsidRPr="004E3FF3" w:rsidRDefault="004E3FF3" w:rsidP="004E3FF3">
      <w:pPr>
        <w:spacing w:after="0" w:line="240" w:lineRule="auto"/>
        <w:jc w:val="both"/>
        <w:rPr>
          <w:rFonts w:ascii="Arial" w:eastAsia="Times New Roman" w:hAnsi="Arial"/>
          <w:sz w:val="20"/>
          <w:szCs w:val="20"/>
          <w:lang w:eastAsia="hr-HR"/>
        </w:rPr>
      </w:pPr>
    </w:p>
    <w:p w14:paraId="77DB929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D93AD02" w14:textId="77777777" w:rsidR="004E3FF3" w:rsidRPr="004E3FF3" w:rsidRDefault="004E3FF3" w:rsidP="004E3FF3">
      <w:pPr>
        <w:spacing w:after="0" w:line="240" w:lineRule="auto"/>
        <w:jc w:val="both"/>
        <w:rPr>
          <w:rFonts w:ascii="Arial" w:eastAsia="Times New Roman" w:hAnsi="Arial"/>
          <w:sz w:val="20"/>
          <w:szCs w:val="20"/>
          <w:lang w:eastAsia="hr-HR"/>
        </w:rPr>
      </w:pPr>
    </w:p>
    <w:p w14:paraId="6560ECD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se dodatno uspostavlja zaštita svih građevina visokogradnje i niskogradnje izgrađenih u pravilu do 1940. godine i to:</w:t>
      </w:r>
    </w:p>
    <w:p w14:paraId="526A8FAE"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pojedinačne građevine manjih ambijentalnih vrijednosti koje doprinose vrijednosti cjeline, odnosno kulturnog krajolika u kojemu se nalaze,</w:t>
      </w:r>
    </w:p>
    <w:p w14:paraId="5D16DA0E"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sve građevine građene na tradicionalan način, primjenom tradicionalnih materijala (kameni zidovi) i arhitektonskih elemenata (portali, kamene </w:t>
      </w:r>
      <w:proofErr w:type="spellStart"/>
      <w:r w:rsidRPr="004E3FF3">
        <w:rPr>
          <w:rFonts w:ascii="Arial" w:eastAsia="Times New Roman" w:hAnsi="Arial"/>
          <w:sz w:val="20"/>
          <w:szCs w:val="20"/>
          <w:lang w:eastAsia="hr-HR"/>
        </w:rPr>
        <w:t>erte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baladuri</w:t>
      </w:r>
      <w:proofErr w:type="spellEnd"/>
      <w:r w:rsidRPr="004E3FF3">
        <w:rPr>
          <w:rFonts w:ascii="Arial" w:eastAsia="Times New Roman" w:hAnsi="Arial"/>
          <w:sz w:val="20"/>
          <w:szCs w:val="20"/>
          <w:lang w:eastAsia="hr-HR"/>
        </w:rPr>
        <w:t xml:space="preserve"> i slično).</w:t>
      </w:r>
    </w:p>
    <w:p w14:paraId="50B82EB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4E5F8D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587B3A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20326C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F404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5E6D2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Ne može se izdati građevna dozvola bez prethodno pribavljene suglasnosti tijela uprave nadležnog za zaštitu kulturnih dobara na glavni projekt namjeravanog zahvata u prostoru, za kulturna dobra iz članaka 215., 216. i 217. ovih odredbi.</w:t>
      </w:r>
    </w:p>
    <w:p w14:paraId="328E9EA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4684D1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postupku izrade prostornih planova užeg područja, kao i kod utvrđivanja lokacijskih i /ili građevinskih dozvola neposrednom provedbom ovog Plana, nadležno tijelo uprave utvrdit će mjere zaštite nepokretnih kulturnih dobara, pri čemu se mogu odrediti moguće načelne mjere: suradnja s konzervatorskim odjelom, konzervatorska istraživanja i analize, konzultativni i konzervatorski nadzor i sl., odnosno provedbu arhitektonsko-urbanističkog natječaja i/ili ocjenu uspješnosti projekta od strane Gradskog povjerenstva za ocjenu arhitektonske uspješnosti.</w:t>
      </w:r>
    </w:p>
    <w:p w14:paraId="506189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8E1E4E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Nadležno tijelo uprave, kod utvrđivanja mjera zaštite zakonom zaštićenih kulturnih dobara iz članka 215. je Konzervatorski odjel u Puli. Za svaki zahvat na pojedinačno registriranim kulturnim dobrima, kao i za sve zahvate unutar </w:t>
      </w:r>
      <w:proofErr w:type="spellStart"/>
      <w:r w:rsidRPr="004E3FF3">
        <w:rPr>
          <w:rFonts w:ascii="Arial" w:eastAsia="Times New Roman" w:hAnsi="Arial"/>
          <w:sz w:val="20"/>
          <w:szCs w:val="20"/>
          <w:lang w:eastAsia="hr-HR"/>
        </w:rPr>
        <w:t>prostornnih</w:t>
      </w:r>
      <w:proofErr w:type="spellEnd"/>
      <w:r w:rsidRPr="004E3FF3">
        <w:rPr>
          <w:rFonts w:ascii="Arial" w:eastAsia="Times New Roman" w:hAnsi="Arial"/>
          <w:sz w:val="20"/>
          <w:szCs w:val="20"/>
          <w:lang w:eastAsia="hr-HR"/>
        </w:rPr>
        <w:t xml:space="preserve"> međa zaštićene kulturno povijesne cjeline grada Buja potrebno je od Konzervatorskog odjela u Puli ishoditi posebne uvjete zaštite kulturnog dobra sukladno Zakonu o zaštiti kulturnih dobara.</w:t>
      </w:r>
    </w:p>
    <w:p w14:paraId="1D18392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554897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Nadležno tijelo uprave za utvrđivanje mjera zaštite svih kulturnih dobara osim onih iz članka 215. je Upravni odjel za prostorno uređenje i upravljanje gradskom imovinom Grada Buja, uz konzultiranje mišljenja Konzervatorskog odjela u Puli i/ili Gradskog povjerenstva za ocjenu arhitektonske uspješnosti. </w:t>
      </w:r>
    </w:p>
    <w:p w14:paraId="5729A7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417C8C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(5) Nadležno tijelo uprave iz stavka 4. dužno je zatražiti stručno mišljenje Konzervatorskog odjela u Puli za svaki zahvat na evidentiranim kulturnim dobrima iz članaka 216. i 217. Konzervatorski odjel u Puli mora stručno mišljenje dostaviti nadležnom tijelu uprave u roku od 15 dana od primitka zahtjeva za davanje mišljenja. </w:t>
      </w:r>
    </w:p>
    <w:p w14:paraId="4F7D670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8E7874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53DD76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07C989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6F7292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Za sva obuhvaćena kulturna dobra iz članaka 215., 216. i 217. Planom se utvrđuje sustav zaštite. Planom se diferenciraju 2 osnovna načela zaštite kulturnih dobara:</w:t>
      </w:r>
    </w:p>
    <w:p w14:paraId="42F2BBD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zaštita temeljem odredbi prostornog plana užeg područja,</w:t>
      </w:r>
    </w:p>
    <w:p w14:paraId="751E39C4"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zaštita temeljem lokacijske (građevne) dozvole izdate neposredno temeljem odredbi ovog Plana.</w:t>
      </w:r>
    </w:p>
    <w:p w14:paraId="239B19A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033E27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Za sva kulturna dobra iz članaka 215. i 216. ovih odredbi, te za sve sakralne i ostale pojedinačne građevine iz članka 217. ovih odredbi utvrdit će se:</w:t>
      </w:r>
    </w:p>
    <w:p w14:paraId="31842EC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opći uvjeti zaštite,</w:t>
      </w:r>
    </w:p>
    <w:p w14:paraId="370239B7"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posebni uvjeti zaštite i prethodno odobrenje za radove na kulturnom dobru.</w:t>
      </w:r>
    </w:p>
    <w:p w14:paraId="6B6D03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0315C1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Za naselja i cjeline iz članka 217. ovih odredbi, kao i za eventualna ostala kulturna dobra, koja ovim Planom nisu posebno specificirana, odredit će se:</w:t>
      </w:r>
    </w:p>
    <w:p w14:paraId="10A7543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opći uvjeti zaštite.</w:t>
      </w:r>
    </w:p>
    <w:p w14:paraId="7E55DA9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EAF467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U </w:t>
      </w:r>
      <w:proofErr w:type="spellStart"/>
      <w:r w:rsidRPr="004E3FF3">
        <w:rPr>
          <w:rFonts w:ascii="Arial" w:eastAsia="Times New Roman" w:hAnsi="Arial"/>
          <w:sz w:val="20"/>
          <w:szCs w:val="20"/>
          <w:lang w:eastAsia="hr-HR"/>
        </w:rPr>
        <w:t>clju</w:t>
      </w:r>
      <w:proofErr w:type="spellEnd"/>
      <w:r w:rsidRPr="004E3FF3">
        <w:rPr>
          <w:rFonts w:ascii="Arial" w:eastAsia="Times New Roman" w:hAnsi="Arial"/>
          <w:sz w:val="20"/>
          <w:szCs w:val="20"/>
          <w:lang w:eastAsia="hr-HR"/>
        </w:rPr>
        <w:t xml:space="preserve"> očuvanja arhitektonskog jedinstva, prostornim planovima užeg područja odnosno lokacijskom (građevnom) dozvolom, odredit će se elementi rekonstrukcije postojećih kulturnih dobara. Pri tome će se uvažavati kreativna rješenja svrhovite zaštite i očuvanja putem kojih se građevini kvalitetno određuju potrebni životni, odnosno radni uvjeti.</w:t>
      </w:r>
    </w:p>
    <w:p w14:paraId="65302AC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3E73BA4"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Buje</w:t>
      </w:r>
    </w:p>
    <w:p w14:paraId="58E7C06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DCCB6E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191E8C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9BF5D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području urbanističke cjeline grada Buja iz članka 215. ovih odredbi utvrđuju se mjere očuvanja i zaštite na sljedeći način: </w:t>
      </w:r>
    </w:p>
    <w:p w14:paraId="1B33AB0D"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Planom su načelno određene prostorne međe kulturnog dobra, u kojima se propisuje sustav mjera zaštite. Detaljne prostorne međe kulturnog dobra određene su aktom o zaštiti kulturnog dobra nadležnog tijela državne uprave.</w:t>
      </w:r>
    </w:p>
    <w:p w14:paraId="2835D90E"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 zoni A propisuje se cjelovita zaštita kulturno povijesnih vrijednosti uz najveće moguće poštivanje tradicije i funkcije prostora i sadržaja. Nije dopušteno unošenje novih struktura, a moguće je prilagođavanje funkcija i sadržaja suvremenim potrebama uz minimalne intervencije u povijesne strukture (sanacija, konzervacija, konzervatorska rekonstrukcija).</w:t>
      </w:r>
    </w:p>
    <w:p w14:paraId="34D4C4EE"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U zoni B propisuje se zaštita osnovnih elemenata prostorne povijesne matrice i karakterističnih kompleksa grupa građevina, pojedinih građevina i drugih važnih vrijednosti, a prije svega gabarita, povijesnih sadržaja i oblika. Dopuštene su odgovarajuće intervencije u smislu prilagođavanja funkcija i sadržaja suvremenim potrebama (konzervacija, rekonstrukcija, povezivanja povijesnih i novih struktura: interpolacija, </w:t>
      </w:r>
      <w:proofErr w:type="spellStart"/>
      <w:r w:rsidRPr="004E3FF3">
        <w:rPr>
          <w:rFonts w:ascii="Arial" w:eastAsia="Times New Roman" w:hAnsi="Arial"/>
          <w:sz w:val="20"/>
          <w:szCs w:val="20"/>
          <w:lang w:eastAsia="hr-HR"/>
        </w:rPr>
        <w:t>rekompozicija</w:t>
      </w:r>
      <w:proofErr w:type="spellEnd"/>
      <w:r w:rsidRPr="004E3FF3">
        <w:rPr>
          <w:rFonts w:ascii="Arial" w:eastAsia="Times New Roman" w:hAnsi="Arial"/>
          <w:sz w:val="20"/>
          <w:szCs w:val="20"/>
          <w:lang w:eastAsia="hr-HR"/>
        </w:rPr>
        <w:t>, integracija).</w:t>
      </w:r>
    </w:p>
    <w:p w14:paraId="6193A5F1"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 zoni C propisuje se zaštita krajobraznog karaktera cjeline. Obaveznom kontrolom gabarita i očuvanjem vrijednih vizura štitit će se i isticati urbane, arhitektonske i krajobrazne vrijednosti kulturnog dobra. Intervencije u prostoru dopuštene su samo uz pridržavanje </w:t>
      </w:r>
      <w:proofErr w:type="spellStart"/>
      <w:r w:rsidRPr="004E3FF3">
        <w:rPr>
          <w:rFonts w:ascii="Arial" w:eastAsia="Times New Roman" w:hAnsi="Arial"/>
          <w:sz w:val="20"/>
          <w:szCs w:val="20"/>
          <w:lang w:eastAsia="hr-HR"/>
        </w:rPr>
        <w:t>osnosnih</w:t>
      </w:r>
      <w:proofErr w:type="spellEnd"/>
      <w:r w:rsidRPr="004E3FF3">
        <w:rPr>
          <w:rFonts w:ascii="Arial" w:eastAsia="Times New Roman" w:hAnsi="Arial"/>
          <w:sz w:val="20"/>
          <w:szCs w:val="20"/>
          <w:lang w:eastAsia="hr-HR"/>
        </w:rPr>
        <w:t xml:space="preserve"> konzervatorskih načela i zaštite kulturno povijesne cjeline (uređenje prostora, gradnja, rekonstrukcija).</w:t>
      </w:r>
    </w:p>
    <w:p w14:paraId="7851F354"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 zoni istraživanja I (područja zona A i B, te uz njih područje na brežuljku Sv. Margarete) sve intervencije u prostoru uvjetovane su prethodnim arheološkim istraživanjima i nadzorom, a svaka intervencija podređena je rezultatima provedenih istraživanja.</w:t>
      </w:r>
    </w:p>
    <w:p w14:paraId="7AF0C31D"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Zaštitni i drugi radovi na području ovog kulturnog dobra mogu se poduzeti samo uz prethodno odobrenje nadležnog tijela državne uprave.</w:t>
      </w:r>
    </w:p>
    <w:p w14:paraId="017A3B6E"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Ovo kulturno dobro može se koristiti samo u izvornoj namjeni ili za namjenu koju odredi nadležno tijelo državne uprave, sve sukladno odredbama ovog Plana.</w:t>
      </w:r>
    </w:p>
    <w:p w14:paraId="4946A33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Nadležno tijelo državne uprave može propisati i druge mjere zaštite ovoga kulturnog dobra.</w:t>
      </w:r>
    </w:p>
    <w:p w14:paraId="35F0F81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Kod utvrđivanja mjera očuvanja i zaštite nadležno tijelo će konzultirati Konzervatorsku podlogu povijesne jezgre Grada Buja (</w:t>
      </w:r>
      <w:proofErr w:type="spellStart"/>
      <w:r w:rsidRPr="004E3FF3">
        <w:rPr>
          <w:rFonts w:ascii="Arial" w:eastAsia="Times New Roman" w:hAnsi="Arial"/>
          <w:sz w:val="20"/>
          <w:szCs w:val="20"/>
          <w:lang w:eastAsia="hr-HR"/>
        </w:rPr>
        <w:t>Arhitektornski</w:t>
      </w:r>
      <w:proofErr w:type="spellEnd"/>
      <w:r w:rsidRPr="004E3FF3">
        <w:rPr>
          <w:rFonts w:ascii="Arial" w:eastAsia="Times New Roman" w:hAnsi="Arial"/>
          <w:sz w:val="20"/>
          <w:szCs w:val="20"/>
          <w:lang w:eastAsia="hr-HR"/>
        </w:rPr>
        <w:t xml:space="preserve"> fakultet u Zagrebu, lipanj 2014.g.).</w:t>
      </w:r>
    </w:p>
    <w:p w14:paraId="786A27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B71ACFB"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proofErr w:type="spellStart"/>
      <w:r w:rsidRPr="004E3FF3">
        <w:rPr>
          <w:rFonts w:ascii="Arial" w:eastAsia="Times New Roman" w:hAnsi="Arial"/>
          <w:b/>
          <w:sz w:val="20"/>
          <w:szCs w:val="20"/>
          <w:lang w:eastAsia="hr-HR"/>
        </w:rPr>
        <w:t>Momjan</w:t>
      </w:r>
      <w:proofErr w:type="spellEnd"/>
    </w:p>
    <w:p w14:paraId="7305D91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2666B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E3AAC6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grafičkom prikazu Plana list br.4.8 - Granice građevinskih područja </w:t>
      </w:r>
      <w:proofErr w:type="spellStart"/>
      <w:r w:rsidRPr="004E3FF3">
        <w:rPr>
          <w:rFonts w:ascii="Arial" w:eastAsia="Times New Roman" w:hAnsi="Arial"/>
          <w:sz w:val="20"/>
          <w:szCs w:val="20"/>
          <w:lang w:eastAsia="hr-HR"/>
        </w:rPr>
        <w:t>k.o.Momjan</w:t>
      </w:r>
      <w:proofErr w:type="spellEnd"/>
      <w:r w:rsidRPr="004E3FF3">
        <w:rPr>
          <w:rFonts w:ascii="Arial" w:eastAsia="Times New Roman" w:hAnsi="Arial"/>
          <w:sz w:val="20"/>
          <w:szCs w:val="20"/>
          <w:lang w:eastAsia="hr-HR"/>
        </w:rPr>
        <w:t xml:space="preserve"> dan je obuhvat zaštite kulturnog dobra poluurbane i ruralne cjeline naselja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 xml:space="preserve"> za koju se određuje planska zaštita. Osnova za utvrđivanje mjera planske zaštite je Konzervatorska podloga naselja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 xml:space="preserve"> (ABCD d.o.o., Poreč, rujan-listopad 2020.), čiji je sadržaj ugrađen u ovaj Plan.</w:t>
      </w:r>
    </w:p>
    <w:p w14:paraId="5BF5448F" w14:textId="77777777" w:rsidR="004E3FF3" w:rsidRPr="004E3FF3" w:rsidRDefault="004E3FF3" w:rsidP="004E3FF3">
      <w:pPr>
        <w:spacing w:after="0" w:line="240" w:lineRule="auto"/>
        <w:jc w:val="both"/>
        <w:rPr>
          <w:rFonts w:ascii="Arial" w:eastAsia="Times New Roman" w:hAnsi="Arial"/>
          <w:sz w:val="20"/>
          <w:szCs w:val="20"/>
          <w:lang w:eastAsia="hr-HR"/>
        </w:rPr>
      </w:pPr>
    </w:p>
    <w:p w14:paraId="6B540B12" w14:textId="77777777" w:rsidR="004E3FF3" w:rsidRPr="004E3FF3" w:rsidRDefault="004E3FF3" w:rsidP="004E3FF3">
      <w:pPr>
        <w:spacing w:after="0" w:line="240" w:lineRule="auto"/>
        <w:jc w:val="both"/>
        <w:rPr>
          <w:rFonts w:ascii="Arial" w:eastAsia="Times New Roman" w:hAnsi="Arial"/>
          <w:sz w:val="20"/>
          <w:szCs w:val="20"/>
          <w:lang w:eastAsia="hr-HR"/>
        </w:rPr>
      </w:pPr>
    </w:p>
    <w:p w14:paraId="1239ABAD"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u w:val="single"/>
          <w:lang w:eastAsia="hr-HR"/>
        </w:rPr>
        <w:t>(2)</w:t>
      </w:r>
      <w:r w:rsidRPr="004E3FF3">
        <w:rPr>
          <w:rFonts w:ascii="Arial" w:eastAsia="Times New Roman" w:hAnsi="Arial"/>
          <w:b/>
          <w:sz w:val="20"/>
          <w:szCs w:val="20"/>
          <w:u w:val="single"/>
          <w:lang w:eastAsia="hr-HR"/>
        </w:rPr>
        <w:t xml:space="preserve"> ZONA A - ZONA MOMJANSKOG KAŠTELA s okolicom</w:t>
      </w:r>
      <w:r w:rsidRPr="004E3FF3">
        <w:rPr>
          <w:rFonts w:ascii="Arial" w:eastAsia="Times New Roman" w:hAnsi="Arial"/>
          <w:b/>
          <w:sz w:val="20"/>
          <w:szCs w:val="20"/>
          <w:lang w:eastAsia="hr-HR"/>
        </w:rPr>
        <w:t xml:space="preserve"> </w:t>
      </w:r>
      <w:r w:rsidRPr="004E3FF3">
        <w:rPr>
          <w:rFonts w:ascii="Arial" w:eastAsia="Times New Roman" w:hAnsi="Arial"/>
          <w:sz w:val="20"/>
          <w:szCs w:val="20"/>
          <w:lang w:eastAsia="hr-HR"/>
        </w:rPr>
        <w:t xml:space="preserve">– predstavlja izdvojenu cjelinu u dodiru sa zonom B. Unutar ove zone nije dozvoljena nikakva novogradnja, unutar ni izvan granica građevinskog područja naselja </w:t>
      </w:r>
      <w:proofErr w:type="spellStart"/>
      <w:r w:rsidRPr="004E3FF3">
        <w:rPr>
          <w:rFonts w:ascii="Arial" w:eastAsia="Times New Roman" w:hAnsi="Arial"/>
          <w:sz w:val="20"/>
          <w:szCs w:val="20"/>
          <w:lang w:eastAsia="hr-HR"/>
        </w:rPr>
        <w:t>Momjan</w:t>
      </w:r>
      <w:proofErr w:type="spellEnd"/>
      <w:r w:rsidRPr="004E3FF3">
        <w:rPr>
          <w:rFonts w:ascii="Arial" w:eastAsia="Times New Roman" w:hAnsi="Arial"/>
          <w:sz w:val="20"/>
          <w:szCs w:val="20"/>
          <w:lang w:eastAsia="hr-HR"/>
        </w:rPr>
        <w:t xml:space="preserve">. Dozvoljeni su radovi u svrhu istraživanja, sanacije, restauracije, konzervacije i prezentacije </w:t>
      </w:r>
      <w:proofErr w:type="spellStart"/>
      <w:r w:rsidRPr="004E3FF3">
        <w:rPr>
          <w:rFonts w:ascii="Arial" w:eastAsia="Times New Roman" w:hAnsi="Arial"/>
          <w:sz w:val="20"/>
          <w:szCs w:val="20"/>
          <w:lang w:eastAsia="hr-HR"/>
        </w:rPr>
        <w:t>Momjanskog</w:t>
      </w:r>
      <w:proofErr w:type="spellEnd"/>
      <w:r w:rsidRPr="004E3FF3">
        <w:rPr>
          <w:rFonts w:ascii="Arial" w:eastAsia="Times New Roman" w:hAnsi="Arial"/>
          <w:sz w:val="20"/>
          <w:szCs w:val="20"/>
          <w:lang w:eastAsia="hr-HR"/>
        </w:rPr>
        <w:t xml:space="preserve"> kaštela </w:t>
      </w:r>
      <w:proofErr w:type="spellStart"/>
      <w:r w:rsidRPr="004E3FF3">
        <w:rPr>
          <w:rFonts w:ascii="Arial" w:eastAsia="Times New Roman" w:hAnsi="Arial"/>
          <w:sz w:val="20"/>
          <w:szCs w:val="20"/>
          <w:lang w:eastAsia="hr-HR"/>
        </w:rPr>
        <w:t>Rota</w:t>
      </w:r>
      <w:proofErr w:type="spellEnd"/>
      <w:r w:rsidRPr="004E3FF3">
        <w:rPr>
          <w:rFonts w:ascii="Arial" w:eastAsia="Times New Roman" w:hAnsi="Arial"/>
          <w:sz w:val="20"/>
          <w:szCs w:val="20"/>
          <w:lang w:eastAsia="hr-HR"/>
        </w:rPr>
        <w:t>, te održavanje obuhvaćenih stambenih građevina odnosno njihova obnova bez promjene gabarita, u cilju usklađivanja sa smjernicama za obnovu postojećih građevina. Uređenje šetnica, edukativnih staza, kultivacija i obnova terasa i sl., bez elemenata visokogradnje.</w:t>
      </w:r>
    </w:p>
    <w:p w14:paraId="497BC252" w14:textId="77777777" w:rsidR="004E3FF3" w:rsidRPr="004E3FF3" w:rsidRDefault="004E3FF3" w:rsidP="004E3FF3">
      <w:pPr>
        <w:spacing w:after="0" w:line="240" w:lineRule="auto"/>
        <w:jc w:val="both"/>
        <w:rPr>
          <w:rFonts w:ascii="Arial" w:eastAsia="Times New Roman" w:hAnsi="Arial"/>
          <w:sz w:val="20"/>
          <w:szCs w:val="20"/>
          <w:lang w:eastAsia="hr-HR"/>
        </w:rPr>
      </w:pPr>
    </w:p>
    <w:p w14:paraId="2BDA9FA7" w14:textId="77777777" w:rsidR="004E3FF3" w:rsidRPr="004E3FF3" w:rsidRDefault="004E3FF3" w:rsidP="004E3FF3">
      <w:pPr>
        <w:spacing w:after="0" w:line="240" w:lineRule="auto"/>
        <w:jc w:val="both"/>
        <w:rPr>
          <w:rFonts w:ascii="Arial" w:eastAsia="Times New Roman" w:hAnsi="Arial"/>
          <w:sz w:val="20"/>
          <w:szCs w:val="20"/>
          <w:u w:val="single"/>
          <w:lang w:eastAsia="hr-HR"/>
        </w:rPr>
      </w:pPr>
    </w:p>
    <w:p w14:paraId="7D2B97AA"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u w:val="single"/>
          <w:lang w:eastAsia="hr-HR"/>
        </w:rPr>
        <w:t>(3)</w:t>
      </w:r>
      <w:r w:rsidRPr="004E3FF3">
        <w:rPr>
          <w:rFonts w:ascii="Arial" w:eastAsia="Times New Roman" w:hAnsi="Arial"/>
          <w:b/>
          <w:sz w:val="20"/>
          <w:szCs w:val="20"/>
          <w:u w:val="single"/>
          <w:lang w:eastAsia="hr-HR"/>
        </w:rPr>
        <w:t xml:space="preserve"> ZONA B – POVIJESNE JEZGRE DOLINJA VAS I GORINJA VAS - </w:t>
      </w:r>
      <w:r w:rsidRPr="004E3FF3">
        <w:rPr>
          <w:rFonts w:ascii="Arial" w:eastAsia="Times New Roman" w:hAnsi="Arial"/>
          <w:sz w:val="20"/>
          <w:szCs w:val="20"/>
          <w:lang w:eastAsia="hr-HR"/>
        </w:rPr>
        <w:t xml:space="preserve">Unutar zone B, koja obuhvaća povijesne jezgre </w:t>
      </w:r>
      <w:proofErr w:type="spellStart"/>
      <w:r w:rsidRPr="004E3FF3">
        <w:rPr>
          <w:rFonts w:ascii="Arial" w:eastAsia="Times New Roman" w:hAnsi="Arial"/>
          <w:sz w:val="20"/>
          <w:szCs w:val="20"/>
          <w:lang w:eastAsia="hr-HR"/>
        </w:rPr>
        <w:t>Dolinje</w:t>
      </w:r>
      <w:proofErr w:type="spellEnd"/>
      <w:r w:rsidRPr="004E3FF3">
        <w:rPr>
          <w:rFonts w:ascii="Arial" w:eastAsia="Times New Roman" w:hAnsi="Arial"/>
          <w:sz w:val="20"/>
          <w:szCs w:val="20"/>
          <w:lang w:eastAsia="hr-HR"/>
        </w:rPr>
        <w:t xml:space="preserve"> Vasi i </w:t>
      </w:r>
      <w:proofErr w:type="spellStart"/>
      <w:r w:rsidRPr="004E3FF3">
        <w:rPr>
          <w:rFonts w:ascii="Arial" w:eastAsia="Times New Roman" w:hAnsi="Arial"/>
          <w:sz w:val="20"/>
          <w:szCs w:val="20"/>
          <w:lang w:eastAsia="hr-HR"/>
        </w:rPr>
        <w:t>Gorinje</w:t>
      </w:r>
      <w:proofErr w:type="spellEnd"/>
      <w:r w:rsidRPr="004E3FF3">
        <w:rPr>
          <w:rFonts w:ascii="Arial" w:eastAsia="Times New Roman" w:hAnsi="Arial"/>
          <w:sz w:val="20"/>
          <w:szCs w:val="20"/>
          <w:lang w:eastAsia="hr-HR"/>
        </w:rPr>
        <w:t xml:space="preserve"> Vasi, utvrđuje se cjelovita zaštita građevina i postojeće urbanističke situacije. Potrebno je u najvećoj mogućoj mjeri poštivati zatečene prostorne odnose, raspored i volumen objekata unutar cjeline te sam izgled, volumen i materijale od kojih je pojedinačan objekt izgrađen. Moguće je prilagođavanje postojećih struktura suvremenim sadržajima (namjenama, ne arhitekturi) uz minimalne intervencije u zatečeno građevinsko stanje. Zahvati na objektima prvenstveno moraju biti sanacija, konzervacija i restauracija što ovisi o postojećem građevinskom stanju objekta te o njegovim ambijentalnim i/ili kulturno umjetničkim vrijednostima. Ne preporuča se unošenje novih struktura osim u dijelovima gdje je zabilježena izgradnja na </w:t>
      </w:r>
      <w:proofErr w:type="spellStart"/>
      <w:r w:rsidRPr="004E3FF3">
        <w:rPr>
          <w:rFonts w:ascii="Arial" w:eastAsia="Times New Roman" w:hAnsi="Arial"/>
          <w:sz w:val="20"/>
          <w:szCs w:val="20"/>
          <w:lang w:eastAsia="hr-HR"/>
        </w:rPr>
        <w:t>Franciskanskom</w:t>
      </w:r>
      <w:proofErr w:type="spellEnd"/>
      <w:r w:rsidRPr="004E3FF3">
        <w:rPr>
          <w:rFonts w:ascii="Arial" w:eastAsia="Times New Roman" w:hAnsi="Arial"/>
          <w:sz w:val="20"/>
          <w:szCs w:val="20"/>
          <w:lang w:eastAsia="hr-HR"/>
        </w:rPr>
        <w:t xml:space="preserve"> katastru iz 1820. odnosno 1877. godine.</w:t>
      </w:r>
    </w:p>
    <w:p w14:paraId="0C665856" w14:textId="77777777" w:rsidR="004E3FF3" w:rsidRPr="004E3FF3" w:rsidRDefault="004E3FF3" w:rsidP="004E3FF3">
      <w:pPr>
        <w:spacing w:after="0" w:line="240" w:lineRule="auto"/>
        <w:jc w:val="both"/>
        <w:rPr>
          <w:rFonts w:ascii="Arial" w:eastAsia="Times New Roman" w:hAnsi="Arial"/>
          <w:sz w:val="20"/>
          <w:szCs w:val="20"/>
          <w:lang w:eastAsia="hr-HR"/>
        </w:rPr>
      </w:pPr>
    </w:p>
    <w:p w14:paraId="4D578D38" w14:textId="77777777" w:rsidR="004E3FF3" w:rsidRPr="004E3FF3" w:rsidRDefault="004E3FF3" w:rsidP="004E3FF3">
      <w:pPr>
        <w:spacing w:after="0" w:line="240" w:lineRule="auto"/>
        <w:ind w:left="720"/>
        <w:jc w:val="both"/>
        <w:rPr>
          <w:rFonts w:ascii="Arial" w:eastAsia="Times New Roman" w:hAnsi="Arial"/>
          <w:b/>
          <w:sz w:val="20"/>
          <w:szCs w:val="20"/>
          <w:lang w:eastAsia="hr-HR"/>
        </w:rPr>
      </w:pPr>
      <w:r w:rsidRPr="004E3FF3">
        <w:rPr>
          <w:rFonts w:ascii="Arial" w:eastAsia="Times New Roman" w:hAnsi="Arial"/>
          <w:sz w:val="20"/>
          <w:szCs w:val="20"/>
          <w:lang w:eastAsia="hr-HR"/>
        </w:rPr>
        <w:t xml:space="preserve">a) </w:t>
      </w:r>
      <w:r w:rsidRPr="004E3FF3">
        <w:rPr>
          <w:rFonts w:ascii="Arial" w:eastAsia="Times New Roman" w:hAnsi="Arial"/>
          <w:b/>
          <w:sz w:val="20"/>
          <w:szCs w:val="20"/>
          <w:lang w:eastAsia="hr-HR"/>
        </w:rPr>
        <w:t xml:space="preserve">Smjernice za rekonstrukciju i obnovu </w:t>
      </w:r>
      <w:r w:rsidRPr="004E3FF3">
        <w:rPr>
          <w:rFonts w:ascii="Arial" w:eastAsia="Times New Roman" w:hAnsi="Arial"/>
          <w:b/>
          <w:sz w:val="20"/>
          <w:szCs w:val="20"/>
          <w:u w:val="single"/>
          <w:lang w:eastAsia="hr-HR"/>
        </w:rPr>
        <w:t xml:space="preserve">postojećih građevina u povijesnim jezgrama </w:t>
      </w:r>
      <w:proofErr w:type="spellStart"/>
      <w:r w:rsidRPr="004E3FF3">
        <w:rPr>
          <w:rFonts w:ascii="Arial" w:eastAsia="Times New Roman" w:hAnsi="Arial"/>
          <w:b/>
          <w:sz w:val="20"/>
          <w:szCs w:val="20"/>
          <w:u w:val="single"/>
          <w:lang w:eastAsia="hr-HR"/>
        </w:rPr>
        <w:t>Gorinje</w:t>
      </w:r>
      <w:proofErr w:type="spellEnd"/>
      <w:r w:rsidRPr="004E3FF3">
        <w:rPr>
          <w:rFonts w:ascii="Arial" w:eastAsia="Times New Roman" w:hAnsi="Arial"/>
          <w:b/>
          <w:sz w:val="20"/>
          <w:szCs w:val="20"/>
          <w:u w:val="single"/>
          <w:lang w:eastAsia="hr-HR"/>
        </w:rPr>
        <w:t xml:space="preserve"> i </w:t>
      </w:r>
      <w:proofErr w:type="spellStart"/>
      <w:r w:rsidRPr="004E3FF3">
        <w:rPr>
          <w:rFonts w:ascii="Arial" w:eastAsia="Times New Roman" w:hAnsi="Arial"/>
          <w:b/>
          <w:sz w:val="20"/>
          <w:szCs w:val="20"/>
          <w:u w:val="single"/>
          <w:lang w:eastAsia="hr-HR"/>
        </w:rPr>
        <w:t>Dolinje</w:t>
      </w:r>
      <w:proofErr w:type="spellEnd"/>
      <w:r w:rsidRPr="004E3FF3">
        <w:rPr>
          <w:rFonts w:ascii="Arial" w:eastAsia="Times New Roman" w:hAnsi="Arial"/>
          <w:b/>
          <w:sz w:val="20"/>
          <w:szCs w:val="20"/>
          <w:u w:val="single"/>
          <w:lang w:eastAsia="hr-HR"/>
        </w:rPr>
        <w:t xml:space="preserve"> Vasi:</w:t>
      </w:r>
    </w:p>
    <w:p w14:paraId="32D17D1A"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29B92D88"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b/>
        <w:t>a.1) Jezgre naselja je važno čuvati u postojećim prostornim odnosima, volumenima i gabaritima.</w:t>
      </w:r>
    </w:p>
    <w:p w14:paraId="40148124" w14:textId="77777777" w:rsidR="004E3FF3" w:rsidRPr="004E3FF3" w:rsidRDefault="004E3FF3" w:rsidP="004E3FF3">
      <w:pPr>
        <w:spacing w:after="0" w:line="240" w:lineRule="auto"/>
        <w:ind w:left="720"/>
        <w:jc w:val="both"/>
        <w:rPr>
          <w:rFonts w:ascii="Arial" w:eastAsia="Times New Roman" w:hAnsi="Arial"/>
          <w:b/>
          <w:sz w:val="20"/>
          <w:szCs w:val="20"/>
          <w:lang w:eastAsia="hr-HR"/>
        </w:rPr>
      </w:pPr>
    </w:p>
    <w:p w14:paraId="6DAB0789" w14:textId="77777777" w:rsidR="004E3FF3" w:rsidRPr="004E3FF3" w:rsidRDefault="004E3FF3" w:rsidP="004E3FF3">
      <w:pPr>
        <w:spacing w:after="0" w:line="240" w:lineRule="auto"/>
        <w:ind w:left="720"/>
        <w:jc w:val="both"/>
        <w:rPr>
          <w:rFonts w:ascii="Arial" w:eastAsia="Times New Roman" w:hAnsi="Arial"/>
          <w:b/>
          <w:sz w:val="20"/>
          <w:szCs w:val="20"/>
          <w:lang w:eastAsia="hr-HR"/>
        </w:rPr>
      </w:pPr>
      <w:r w:rsidRPr="004E3FF3">
        <w:rPr>
          <w:rFonts w:ascii="Arial" w:eastAsia="Times New Roman" w:hAnsi="Arial"/>
          <w:sz w:val="20"/>
          <w:szCs w:val="20"/>
          <w:lang w:eastAsia="hr-HR"/>
        </w:rPr>
        <w:tab/>
        <w:t>a.2)</w:t>
      </w:r>
      <w:r w:rsidRPr="004E3FF3">
        <w:rPr>
          <w:rFonts w:ascii="Arial" w:eastAsia="Times New Roman" w:hAnsi="Arial"/>
          <w:b/>
          <w:sz w:val="20"/>
          <w:szCs w:val="20"/>
          <w:lang w:eastAsia="hr-HR"/>
        </w:rPr>
        <w:t xml:space="preserve"> Volumeni zgrada - oblikovanje</w:t>
      </w:r>
    </w:p>
    <w:p w14:paraId="554CFB38"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Prilikom rekonstrukcije pratiti izvorni volumen građevina</w:t>
      </w:r>
    </w:p>
    <w:p w14:paraId="054E7547"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r w:rsidRPr="004E3FF3">
        <w:rPr>
          <w:rFonts w:ascii="Arial" w:eastAsia="Times New Roman" w:hAnsi="Arial"/>
          <w:i/>
          <w:sz w:val="20"/>
          <w:szCs w:val="20"/>
          <w:lang w:eastAsia="hr-HR"/>
        </w:rPr>
        <w:t>Obzirom da su objekti, barem za današnje standarde stanovanja relativno skromni</w:t>
      </w:r>
      <w:r w:rsidRPr="004E3FF3">
        <w:rPr>
          <w:rFonts w:ascii="Arial" w:eastAsia="Times New Roman" w:hAnsi="Arial"/>
          <w:sz w:val="20"/>
          <w:szCs w:val="20"/>
          <w:lang w:eastAsia="hr-HR"/>
        </w:rPr>
        <w:t xml:space="preserve">, moguće je spojiti u tlocrtu dva ili više objekata da bi se dobio korisni prostor koji zadovoljava današnje standarde. U slučaju takve obnove moraju se zadržati vanjski volumeni objekata </w:t>
      </w:r>
      <w:r w:rsidRPr="004E3FF3">
        <w:rPr>
          <w:rFonts w:ascii="Arial" w:eastAsia="Times New Roman" w:hAnsi="Arial"/>
          <w:i/>
          <w:sz w:val="20"/>
          <w:szCs w:val="20"/>
          <w:lang w:eastAsia="hr-HR"/>
        </w:rPr>
        <w:t>- ta specifična adicija volumena gdje se objekti naslanjaju jedan na drugi ali u izmaknutom tlocrtu, volumenu i visini predstavlja karakteristiku Istarskih naselja na uzvisinama. Volumeni objekta se dodiruju na jednoj strani ali nisu iste visine i/ili širine</w:t>
      </w:r>
      <w:r w:rsidRPr="004E3FF3">
        <w:rPr>
          <w:rFonts w:ascii="Arial" w:eastAsia="Times New Roman" w:hAnsi="Arial"/>
          <w:sz w:val="20"/>
          <w:szCs w:val="20"/>
          <w:lang w:eastAsia="hr-HR"/>
        </w:rPr>
        <w:t xml:space="preserve">. Prilikom obnove ne preporučaju se dogradnje, </w:t>
      </w:r>
      <w:r w:rsidRPr="004E3FF3">
        <w:rPr>
          <w:rFonts w:ascii="Arial" w:eastAsia="Times New Roman" w:hAnsi="Arial"/>
          <w:sz w:val="20"/>
          <w:szCs w:val="20"/>
          <w:lang w:eastAsia="hr-HR"/>
        </w:rPr>
        <w:lastRenderedPageBreak/>
        <w:t>nadogradnje i/ili prigradnje jer bi iste unificirale volumene i stvorile jedan veliki objekt povijesno neutemeljen i ambijentalno neusklađen.</w:t>
      </w:r>
    </w:p>
    <w:p w14:paraId="2DF5E7C8"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r w:rsidRPr="004E3FF3">
        <w:rPr>
          <w:rFonts w:ascii="Arial" w:eastAsia="Times New Roman" w:hAnsi="Arial"/>
          <w:i/>
          <w:sz w:val="20"/>
          <w:szCs w:val="20"/>
          <w:lang w:eastAsia="hr-HR"/>
        </w:rPr>
        <w:t xml:space="preserve">Osim </w:t>
      </w:r>
      <w:proofErr w:type="spellStart"/>
      <w:r w:rsidRPr="004E3FF3">
        <w:rPr>
          <w:rFonts w:ascii="Arial" w:eastAsia="Times New Roman" w:hAnsi="Arial"/>
          <w:i/>
          <w:sz w:val="20"/>
          <w:szCs w:val="20"/>
          <w:lang w:eastAsia="hr-HR"/>
        </w:rPr>
        <w:t>baladura</w:t>
      </w:r>
      <w:proofErr w:type="spellEnd"/>
      <w:r w:rsidRPr="004E3FF3">
        <w:rPr>
          <w:rFonts w:ascii="Arial" w:eastAsia="Times New Roman" w:hAnsi="Arial"/>
          <w:i/>
          <w:sz w:val="20"/>
          <w:szCs w:val="20"/>
          <w:lang w:eastAsia="hr-HR"/>
        </w:rPr>
        <w:t>, kojeg ima manji dio kuća, pročelja objekata su plošna i lako čitljiva u svojoj funkcionalnosti</w:t>
      </w:r>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Baladur</w:t>
      </w:r>
      <w:proofErr w:type="spellEnd"/>
      <w:r w:rsidRPr="004E3FF3">
        <w:rPr>
          <w:rFonts w:ascii="Arial" w:eastAsia="Times New Roman" w:hAnsi="Arial"/>
          <w:sz w:val="20"/>
          <w:szCs w:val="20"/>
          <w:lang w:eastAsia="hr-HR"/>
        </w:rPr>
        <w:t xml:space="preserve"> je moguće obnoviti jedino na objektima gdje je on zatečen u postojećem stanju.</w:t>
      </w:r>
    </w:p>
    <w:p w14:paraId="4DC9A5F8"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Zadržati postojeći raster otvora na fasadi</w:t>
      </w:r>
    </w:p>
    <w:p w14:paraId="4BF0EB6B"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Krov se u pravilu realizira kao </w:t>
      </w:r>
      <w:proofErr w:type="spellStart"/>
      <w:r w:rsidRPr="004E3FF3">
        <w:rPr>
          <w:rFonts w:ascii="Arial" w:eastAsia="Times New Roman" w:hAnsi="Arial"/>
          <w:sz w:val="20"/>
          <w:szCs w:val="20"/>
          <w:lang w:eastAsia="hr-HR"/>
        </w:rPr>
        <w:t>dvostrešni</w:t>
      </w:r>
      <w:proofErr w:type="spellEnd"/>
      <w:r w:rsidRPr="004E3FF3">
        <w:rPr>
          <w:rFonts w:ascii="Arial" w:eastAsia="Times New Roman" w:hAnsi="Arial"/>
          <w:sz w:val="20"/>
          <w:szCs w:val="20"/>
          <w:lang w:eastAsia="hr-HR"/>
        </w:rPr>
        <w:t xml:space="preserve">, no na nekim je objektima i </w:t>
      </w:r>
      <w:proofErr w:type="spellStart"/>
      <w:r w:rsidRPr="004E3FF3">
        <w:rPr>
          <w:rFonts w:ascii="Arial" w:eastAsia="Times New Roman" w:hAnsi="Arial"/>
          <w:sz w:val="20"/>
          <w:szCs w:val="20"/>
          <w:lang w:eastAsia="hr-HR"/>
        </w:rPr>
        <w:t>višestrešni</w:t>
      </w:r>
      <w:proofErr w:type="spellEnd"/>
      <w:r w:rsidRPr="004E3FF3">
        <w:rPr>
          <w:rFonts w:ascii="Arial" w:eastAsia="Times New Roman" w:hAnsi="Arial"/>
          <w:sz w:val="20"/>
          <w:szCs w:val="20"/>
          <w:lang w:eastAsia="hr-HR"/>
        </w:rPr>
        <w:t xml:space="preserve"> te se u tim objektima obnavlja kao takav tj. u zatečenom stanju.</w:t>
      </w:r>
    </w:p>
    <w:p w14:paraId="748436EB"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0F3BC76A" w14:textId="77777777" w:rsidR="004E3FF3" w:rsidRPr="004E3FF3" w:rsidRDefault="004E3FF3" w:rsidP="004E3FF3">
      <w:pPr>
        <w:spacing w:after="0" w:line="240" w:lineRule="auto"/>
        <w:ind w:left="1440"/>
        <w:jc w:val="both"/>
        <w:rPr>
          <w:rFonts w:ascii="Arial" w:eastAsia="Times New Roman" w:hAnsi="Arial"/>
          <w:b/>
          <w:sz w:val="20"/>
          <w:szCs w:val="20"/>
          <w:lang w:eastAsia="hr-HR"/>
        </w:rPr>
      </w:pPr>
      <w:r w:rsidRPr="004E3FF3">
        <w:rPr>
          <w:rFonts w:ascii="Arial" w:eastAsia="Times New Roman" w:hAnsi="Arial"/>
          <w:sz w:val="20"/>
          <w:szCs w:val="20"/>
          <w:lang w:eastAsia="hr-HR"/>
        </w:rPr>
        <w:t>a.3)</w:t>
      </w:r>
      <w:r w:rsidRPr="004E3FF3">
        <w:rPr>
          <w:rFonts w:ascii="Arial" w:eastAsia="Times New Roman" w:hAnsi="Arial"/>
          <w:b/>
          <w:sz w:val="20"/>
          <w:szCs w:val="20"/>
          <w:lang w:eastAsia="hr-HR"/>
        </w:rPr>
        <w:t xml:space="preserve"> Uređenje i opremanje zgrada</w:t>
      </w:r>
    </w:p>
    <w:p w14:paraId="035DF2AC"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Sve bi fasade trebale biti ožbukane i to žbukom mineralnog sastava sa umiješanom bojom. Fugiranje kamena po pročeljima građevina je neispravno i povijesno neutemeljeno. </w:t>
      </w:r>
    </w:p>
    <w:p w14:paraId="463356B3"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Za boje fasada se preporučaju zemljani i zagasiti tonovi, nijanse žute/</w:t>
      </w:r>
      <w:proofErr w:type="spellStart"/>
      <w:r w:rsidRPr="004E3FF3">
        <w:rPr>
          <w:rFonts w:ascii="Arial" w:eastAsia="Times New Roman" w:hAnsi="Arial"/>
          <w:sz w:val="20"/>
          <w:szCs w:val="20"/>
          <w:lang w:eastAsia="hr-HR"/>
        </w:rPr>
        <w:t>okera</w:t>
      </w:r>
      <w:proofErr w:type="spellEnd"/>
      <w:r w:rsidRPr="004E3FF3">
        <w:rPr>
          <w:rFonts w:ascii="Arial" w:eastAsia="Times New Roman" w:hAnsi="Arial"/>
          <w:sz w:val="20"/>
          <w:szCs w:val="20"/>
          <w:lang w:eastAsia="hr-HR"/>
        </w:rPr>
        <w:t>, a ukoliko se koriste druge boje iz spektra, onda koristiti zagasiti/izblijedjeli ton istih.</w:t>
      </w:r>
    </w:p>
    <w:p w14:paraId="3A91DCEE"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Prozore i škure se preporuča raditi od drva; ne preporučaju se aluminij, PVC i slični novi materijali.</w:t>
      </w:r>
    </w:p>
    <w:p w14:paraId="08D57061"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Pokrov krova kupa kanalicom, ako je moguće kombinacijom nove i stare, ili koristiti zagasiti crveni crijep. Ne preporučaju se patinirane kanalice tipa “</w:t>
      </w:r>
      <w:proofErr w:type="spellStart"/>
      <w:r w:rsidRPr="004E3FF3">
        <w:rPr>
          <w:rFonts w:ascii="Arial" w:eastAsia="Times New Roman" w:hAnsi="Arial"/>
          <w:sz w:val="20"/>
          <w:szCs w:val="20"/>
          <w:lang w:eastAsia="hr-HR"/>
        </w:rPr>
        <w:t>antico</w:t>
      </w:r>
      <w:proofErr w:type="spellEnd"/>
      <w:r w:rsidRPr="004E3FF3">
        <w:rPr>
          <w:rFonts w:ascii="Arial" w:eastAsia="Times New Roman" w:hAnsi="Arial"/>
          <w:sz w:val="20"/>
          <w:szCs w:val="20"/>
          <w:lang w:eastAsia="hr-HR"/>
        </w:rPr>
        <w:t xml:space="preserve">“ jer će crveni crijep vremenom dobiti prirodnu patinu i bolje se uklopiti u ambijent. </w:t>
      </w:r>
    </w:p>
    <w:p w14:paraId="7F44EB83"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Odvod vode preko oluka (tzv. </w:t>
      </w:r>
      <w:proofErr w:type="spellStart"/>
      <w:r w:rsidRPr="004E3FF3">
        <w:rPr>
          <w:rFonts w:ascii="Arial" w:eastAsia="Times New Roman" w:hAnsi="Arial"/>
          <w:sz w:val="20"/>
          <w:szCs w:val="20"/>
          <w:lang w:eastAsia="hr-HR"/>
        </w:rPr>
        <w:t>gurli</w:t>
      </w:r>
      <w:proofErr w:type="spellEnd"/>
      <w:r w:rsidRPr="004E3FF3">
        <w:rPr>
          <w:rFonts w:ascii="Arial" w:eastAsia="Times New Roman" w:hAnsi="Arial"/>
          <w:sz w:val="20"/>
          <w:szCs w:val="20"/>
          <w:lang w:eastAsia="hr-HR"/>
        </w:rPr>
        <w:t>) polukružnog presjeka, ne preporučaju se obični pocinčani profili već oličeni u tamnije tonove.</w:t>
      </w:r>
    </w:p>
    <w:p w14:paraId="120BFC3A"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Postojeće manje pregradnje i dogradnje pomoćnih objekata (za životinje, alat, strojeve i sl.) s vremenom ukloniti ili ako su neophodne preoblikovati tako da budu manje i vizualno neutralnije.</w:t>
      </w:r>
    </w:p>
    <w:p w14:paraId="70D7E574"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Nastaviti tradiciju gradnje lokalnim suhozidom od lokalnog tamnog kamena, ponavljajući slog tipičan za ovaj kraj. Kamen se koristi prilikom ograđivanja parcela, ali poglavito u terasama i uz glavnu cestu te uz ostale putove/ceste.</w:t>
      </w:r>
    </w:p>
    <w:p w14:paraId="258A8FAC"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4FB68F20"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299DB011" w14:textId="77777777" w:rsidR="004E3FF3" w:rsidRPr="004E3FF3" w:rsidRDefault="004E3FF3" w:rsidP="004E3FF3">
      <w:pPr>
        <w:spacing w:after="0" w:line="240" w:lineRule="auto"/>
        <w:ind w:left="720"/>
        <w:jc w:val="both"/>
        <w:rPr>
          <w:rFonts w:ascii="Arial" w:eastAsia="Times New Roman" w:hAnsi="Arial"/>
          <w:b/>
          <w:sz w:val="20"/>
          <w:szCs w:val="20"/>
          <w:lang w:eastAsia="hr-HR"/>
        </w:rPr>
      </w:pPr>
      <w:r w:rsidRPr="004E3FF3">
        <w:rPr>
          <w:rFonts w:ascii="Arial" w:eastAsia="Times New Roman" w:hAnsi="Arial"/>
          <w:sz w:val="20"/>
          <w:szCs w:val="20"/>
          <w:lang w:eastAsia="hr-HR"/>
        </w:rPr>
        <w:t>b)</w:t>
      </w:r>
      <w:r w:rsidRPr="004E3FF3">
        <w:rPr>
          <w:rFonts w:ascii="Arial" w:eastAsia="Times New Roman" w:hAnsi="Arial"/>
          <w:b/>
          <w:sz w:val="20"/>
          <w:szCs w:val="20"/>
          <w:lang w:eastAsia="hr-HR"/>
        </w:rPr>
        <w:t xml:space="preserve"> Smjernice za novogradnju</w:t>
      </w:r>
      <w:r w:rsidRPr="004E3FF3">
        <w:rPr>
          <w:rFonts w:ascii="Arial" w:eastAsia="Times New Roman" w:hAnsi="Arial"/>
          <w:b/>
          <w:sz w:val="20"/>
          <w:szCs w:val="20"/>
          <w:u w:val="single"/>
          <w:lang w:eastAsia="hr-HR"/>
        </w:rPr>
        <w:t xml:space="preserve"> u povijesnim jezgrama </w:t>
      </w:r>
      <w:proofErr w:type="spellStart"/>
      <w:r w:rsidRPr="004E3FF3">
        <w:rPr>
          <w:rFonts w:ascii="Arial" w:eastAsia="Times New Roman" w:hAnsi="Arial"/>
          <w:b/>
          <w:sz w:val="20"/>
          <w:szCs w:val="20"/>
          <w:u w:val="single"/>
          <w:lang w:eastAsia="hr-HR"/>
        </w:rPr>
        <w:t>Gorinje</w:t>
      </w:r>
      <w:proofErr w:type="spellEnd"/>
      <w:r w:rsidRPr="004E3FF3">
        <w:rPr>
          <w:rFonts w:ascii="Arial" w:eastAsia="Times New Roman" w:hAnsi="Arial"/>
          <w:b/>
          <w:sz w:val="20"/>
          <w:szCs w:val="20"/>
          <w:u w:val="single"/>
          <w:lang w:eastAsia="hr-HR"/>
        </w:rPr>
        <w:t xml:space="preserve"> i </w:t>
      </w:r>
      <w:proofErr w:type="spellStart"/>
      <w:r w:rsidRPr="004E3FF3">
        <w:rPr>
          <w:rFonts w:ascii="Arial" w:eastAsia="Times New Roman" w:hAnsi="Arial"/>
          <w:b/>
          <w:sz w:val="20"/>
          <w:szCs w:val="20"/>
          <w:u w:val="single"/>
          <w:lang w:eastAsia="hr-HR"/>
        </w:rPr>
        <w:t>Dolinje</w:t>
      </w:r>
      <w:proofErr w:type="spellEnd"/>
      <w:r w:rsidRPr="004E3FF3">
        <w:rPr>
          <w:rFonts w:ascii="Arial" w:eastAsia="Times New Roman" w:hAnsi="Arial"/>
          <w:b/>
          <w:sz w:val="20"/>
          <w:szCs w:val="20"/>
          <w:u w:val="single"/>
          <w:lang w:eastAsia="hr-HR"/>
        </w:rPr>
        <w:t xml:space="preserve"> Vasi:</w:t>
      </w:r>
    </w:p>
    <w:p w14:paraId="2178562B"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208E68DE"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jezgrama se može graditi na mjestima gdje su prema </w:t>
      </w:r>
      <w:proofErr w:type="spellStart"/>
      <w:r w:rsidRPr="004E3FF3">
        <w:rPr>
          <w:rFonts w:ascii="Arial" w:eastAsia="Times New Roman" w:hAnsi="Arial"/>
          <w:sz w:val="20"/>
          <w:szCs w:val="20"/>
          <w:lang w:eastAsia="hr-HR"/>
        </w:rPr>
        <w:t>Franciskanskom</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katstru</w:t>
      </w:r>
      <w:proofErr w:type="spellEnd"/>
      <w:r w:rsidRPr="004E3FF3">
        <w:rPr>
          <w:rFonts w:ascii="Arial" w:eastAsia="Times New Roman" w:hAnsi="Arial"/>
          <w:sz w:val="20"/>
          <w:szCs w:val="20"/>
          <w:lang w:eastAsia="hr-HR"/>
        </w:rPr>
        <w:t xml:space="preserve"> bile građevine; (npr. Kuća obitelji </w:t>
      </w:r>
      <w:proofErr w:type="spellStart"/>
      <w:r w:rsidRPr="004E3FF3">
        <w:rPr>
          <w:rFonts w:ascii="Arial" w:eastAsia="Times New Roman" w:hAnsi="Arial"/>
          <w:sz w:val="20"/>
          <w:szCs w:val="20"/>
          <w:lang w:eastAsia="hr-HR"/>
        </w:rPr>
        <w:t>Rota</w:t>
      </w:r>
      <w:proofErr w:type="spellEnd"/>
      <w:r w:rsidRPr="004E3FF3">
        <w:rPr>
          <w:rFonts w:ascii="Arial" w:eastAsia="Times New Roman" w:hAnsi="Arial"/>
          <w:sz w:val="20"/>
          <w:szCs w:val="20"/>
          <w:lang w:eastAsia="hr-HR"/>
        </w:rPr>
        <w:t xml:space="preserve">) prema zadanom tlocrtu,  a u većini slučajeva poznata je i </w:t>
      </w:r>
      <w:proofErr w:type="spellStart"/>
      <w:r w:rsidRPr="004E3FF3">
        <w:rPr>
          <w:rFonts w:ascii="Arial" w:eastAsia="Times New Roman" w:hAnsi="Arial"/>
          <w:sz w:val="20"/>
          <w:szCs w:val="20"/>
          <w:lang w:eastAsia="hr-HR"/>
        </w:rPr>
        <w:t>katnost</w:t>
      </w:r>
      <w:proofErr w:type="spellEnd"/>
      <w:r w:rsidRPr="004E3FF3">
        <w:rPr>
          <w:rFonts w:ascii="Arial" w:eastAsia="Times New Roman" w:hAnsi="Arial"/>
          <w:sz w:val="20"/>
          <w:szCs w:val="20"/>
          <w:lang w:eastAsia="hr-HR"/>
        </w:rPr>
        <w:t xml:space="preserve"> objekta iz povijesnih crteža i fotografija.</w:t>
      </w:r>
    </w:p>
    <w:p w14:paraId="1259DDCD" w14:textId="77777777" w:rsidR="004E3FF3" w:rsidRPr="004E3FF3" w:rsidRDefault="004E3FF3" w:rsidP="004E3FF3">
      <w:pPr>
        <w:spacing w:after="0" w:line="240" w:lineRule="auto"/>
        <w:ind w:left="1440"/>
        <w:jc w:val="both"/>
        <w:rPr>
          <w:rFonts w:ascii="Arial" w:eastAsia="Times New Roman" w:hAnsi="Arial"/>
          <w:sz w:val="20"/>
          <w:szCs w:val="20"/>
          <w:lang w:eastAsia="hr-HR"/>
        </w:rPr>
      </w:pPr>
      <w:r w:rsidRPr="004E3FF3">
        <w:rPr>
          <w:rFonts w:ascii="Arial" w:eastAsia="Times New Roman" w:hAnsi="Arial"/>
          <w:sz w:val="20"/>
          <w:szCs w:val="20"/>
          <w:lang w:eastAsia="hr-HR"/>
        </w:rPr>
        <w:t>- Što se tiče arhitektonskog oblikovanja primjenjuje se</w:t>
      </w:r>
      <w:r w:rsidRPr="004E3FF3">
        <w:rPr>
          <w:rFonts w:ascii="Arial" w:eastAsia="Times New Roman" w:hAnsi="Arial"/>
          <w:sz w:val="20"/>
          <w:szCs w:val="20"/>
          <w:u w:val="single"/>
          <w:lang w:eastAsia="hr-HR"/>
        </w:rPr>
        <w:t xml:space="preserve"> konzervativni pristup</w:t>
      </w:r>
      <w:r w:rsidRPr="004E3FF3">
        <w:rPr>
          <w:rFonts w:ascii="Arial" w:eastAsia="Times New Roman" w:hAnsi="Arial"/>
          <w:sz w:val="20"/>
          <w:szCs w:val="20"/>
          <w:lang w:eastAsia="hr-HR"/>
        </w:rPr>
        <w:t xml:space="preserve"> prema smjernicama za obnovu postojećih objekata</w:t>
      </w:r>
    </w:p>
    <w:p w14:paraId="1C9EAA16" w14:textId="77777777" w:rsidR="004E3FF3" w:rsidRPr="004E3FF3" w:rsidRDefault="004E3FF3" w:rsidP="004E3FF3">
      <w:pPr>
        <w:spacing w:after="0" w:line="240" w:lineRule="auto"/>
        <w:jc w:val="both"/>
        <w:rPr>
          <w:rFonts w:ascii="Arial" w:eastAsia="Times New Roman" w:hAnsi="Arial"/>
          <w:sz w:val="20"/>
          <w:szCs w:val="20"/>
          <w:lang w:eastAsia="hr-HR"/>
        </w:rPr>
      </w:pPr>
    </w:p>
    <w:p w14:paraId="0DEFD2B4" w14:textId="77777777" w:rsidR="004E3FF3" w:rsidRPr="004E3FF3" w:rsidRDefault="004E3FF3" w:rsidP="004E3FF3">
      <w:pPr>
        <w:spacing w:after="0" w:line="240" w:lineRule="auto"/>
        <w:jc w:val="both"/>
        <w:rPr>
          <w:rFonts w:ascii="Arial" w:eastAsia="Times New Roman" w:hAnsi="Arial"/>
          <w:b/>
          <w:sz w:val="20"/>
          <w:szCs w:val="20"/>
          <w:lang w:eastAsia="hr-HR"/>
        </w:rPr>
      </w:pPr>
      <w:r w:rsidRPr="004E3FF3">
        <w:rPr>
          <w:rFonts w:ascii="Arial" w:eastAsia="Times New Roman" w:hAnsi="Arial"/>
          <w:sz w:val="20"/>
          <w:szCs w:val="20"/>
          <w:u w:val="single"/>
          <w:lang w:eastAsia="hr-HR"/>
        </w:rPr>
        <w:t>(4)</w:t>
      </w:r>
      <w:r w:rsidRPr="004E3FF3">
        <w:rPr>
          <w:rFonts w:ascii="Arial" w:eastAsia="Times New Roman" w:hAnsi="Arial"/>
          <w:b/>
          <w:sz w:val="20"/>
          <w:szCs w:val="20"/>
          <w:u w:val="single"/>
          <w:lang w:eastAsia="hr-HR"/>
        </w:rPr>
        <w:t xml:space="preserve"> ZONA C – ŠIRE PODRUČJE MOMJANA</w:t>
      </w:r>
    </w:p>
    <w:p w14:paraId="44730C85" w14:textId="77777777" w:rsidR="004E3FF3" w:rsidRPr="004E3FF3" w:rsidRDefault="004E3FF3" w:rsidP="004E3FF3">
      <w:pPr>
        <w:spacing w:after="0" w:line="240" w:lineRule="auto"/>
        <w:jc w:val="both"/>
        <w:rPr>
          <w:rFonts w:ascii="Arial" w:eastAsia="Times New Roman" w:hAnsi="Arial"/>
          <w:sz w:val="20"/>
          <w:szCs w:val="20"/>
          <w:lang w:eastAsia="hr-HR"/>
        </w:rPr>
      </w:pPr>
    </w:p>
    <w:p w14:paraId="0CB42EF3"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a) Prilikom građevinskih intervencija na povijesnim objektima ali i prilikom novogradnje moraju se uvažavati karakteristike kvalitete i tradicije gradnje na obuhvaćenom i širem području, te upotrebljavati kvalitetni detalji, proporcije i materijali karakteristični za ovdašnju klimu i tradiciju. Horizontalni i vertikalni gabariti građevina, oblikovanje pročelja i krovišta, te upotrjebljeni materijali moraju biti usklađeni s okolnim povijesnim građevinama i krajolikom. Zahvati na povijesnim objektima prvenstveno moraju biti sanacija, konzervacija i restauracija ali je dozvoljeno i povezivanje novih i povijesnih struktura.</w:t>
      </w:r>
    </w:p>
    <w:p w14:paraId="7779D194"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176A088A"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b) Za novogradnje unutar povijesne jezgre, kao i novogradnje na preostalim dijelovima građevinskog područja unutar zone C, što se tiče arhitektonskog oblikovanja, primjenjuje se konzervativni pristup prema smjernicama za  obnovu postojećih objekata.  Zona C ima podosta novogradnje i intervencije na tim objektima su moguće u svrhu poboljšanja prostornih i oblikovnih vrijednosti naselja.</w:t>
      </w:r>
    </w:p>
    <w:p w14:paraId="59D64DA7"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0D6DF05D"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c) Na dijelovima građevinskih područja zone C, izvan povijesne jezgre </w:t>
      </w:r>
      <w:proofErr w:type="spellStart"/>
      <w:r w:rsidRPr="004E3FF3">
        <w:rPr>
          <w:rFonts w:ascii="Arial" w:eastAsia="Times New Roman" w:hAnsi="Arial"/>
          <w:sz w:val="20"/>
          <w:szCs w:val="20"/>
          <w:lang w:eastAsia="hr-HR"/>
        </w:rPr>
        <w:t>Gorinje</w:t>
      </w:r>
      <w:proofErr w:type="spellEnd"/>
      <w:r w:rsidRPr="004E3FF3">
        <w:rPr>
          <w:rFonts w:ascii="Arial" w:eastAsia="Times New Roman" w:hAnsi="Arial"/>
          <w:sz w:val="20"/>
          <w:szCs w:val="20"/>
          <w:lang w:eastAsia="hr-HR"/>
        </w:rPr>
        <w:t xml:space="preserve"> Vasi, izuzetno je moguća i novogradnja sa suvremenim pristupom oblikovanja građevina  – primjenom suvremene arhitekture, isključivo uz odobrenje nadležnog tijela Grada Buja o vrsnoći planiranog arhitektonskog i urbanističkog rješenja. Vrsnoća ovakvog projekta će se ocjenjivati osobito u odnosu na javni i zajednički prostor, odnos s kulturnim krajobrazom i cjelokupnim graditeljskim naslijeđem </w:t>
      </w:r>
      <w:proofErr w:type="spellStart"/>
      <w:r w:rsidRPr="004E3FF3">
        <w:rPr>
          <w:rFonts w:ascii="Arial" w:eastAsia="Times New Roman" w:hAnsi="Arial"/>
          <w:sz w:val="20"/>
          <w:szCs w:val="20"/>
          <w:lang w:eastAsia="hr-HR"/>
        </w:rPr>
        <w:t>momjanštine</w:t>
      </w:r>
      <w:proofErr w:type="spellEnd"/>
      <w:r w:rsidRPr="004E3FF3">
        <w:rPr>
          <w:rFonts w:ascii="Arial" w:eastAsia="Times New Roman" w:hAnsi="Arial"/>
          <w:sz w:val="20"/>
          <w:szCs w:val="20"/>
          <w:lang w:eastAsia="hr-HR"/>
        </w:rPr>
        <w:t>. Nove građevine ne smiju zauzimati dominantne položaje, niti se nametati svojom ekspozicijom u odnosu na postojeće vrijedno kulturno dobro.</w:t>
      </w:r>
    </w:p>
    <w:p w14:paraId="4DAADA74"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2E8B7699"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d) Na svim površinama unutar zone C, uređenje šetnica, edukativnih staza, kultivacija i obnova terasa i sl. je poželjno, bez elemenata visokogradnje izvan građevinskog područja.</w:t>
      </w:r>
    </w:p>
    <w:p w14:paraId="375198FC" w14:textId="77777777" w:rsidR="004E3FF3" w:rsidRPr="004E3FF3" w:rsidRDefault="004E3FF3" w:rsidP="004E3FF3">
      <w:pPr>
        <w:spacing w:after="0" w:line="240" w:lineRule="auto"/>
        <w:jc w:val="both"/>
        <w:rPr>
          <w:rFonts w:ascii="Arial" w:eastAsia="Times New Roman" w:hAnsi="Arial"/>
          <w:b/>
          <w:sz w:val="20"/>
          <w:szCs w:val="20"/>
          <w:lang w:eastAsia="hr-HR"/>
        </w:rPr>
      </w:pPr>
      <w:bookmarkStart w:id="66" w:name="_TOC_250001"/>
    </w:p>
    <w:p w14:paraId="5066C760" w14:textId="77777777" w:rsidR="004E3FF3" w:rsidRPr="004E3FF3" w:rsidRDefault="004E3FF3" w:rsidP="004E3FF3">
      <w:pPr>
        <w:spacing w:after="0" w:line="240" w:lineRule="auto"/>
        <w:jc w:val="both"/>
        <w:rPr>
          <w:rFonts w:ascii="Arial" w:eastAsia="Times New Roman" w:hAnsi="Arial"/>
          <w:b/>
          <w:sz w:val="20"/>
          <w:szCs w:val="20"/>
          <w:u w:val="single"/>
          <w:lang w:eastAsia="hr-HR"/>
        </w:rPr>
      </w:pPr>
    </w:p>
    <w:p w14:paraId="11FB80D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u w:val="single"/>
          <w:lang w:eastAsia="hr-HR"/>
        </w:rPr>
        <w:t xml:space="preserve">(5) </w:t>
      </w:r>
      <w:r w:rsidRPr="004E3FF3">
        <w:rPr>
          <w:rFonts w:ascii="Arial" w:eastAsia="Times New Roman" w:hAnsi="Arial"/>
          <w:b/>
          <w:sz w:val="20"/>
          <w:szCs w:val="20"/>
          <w:u w:val="single"/>
          <w:lang w:eastAsia="hr-HR"/>
        </w:rPr>
        <w:t xml:space="preserve">ZONA D - PRIJEDLOG ZAŠTITE KRAJOBRAZA </w:t>
      </w:r>
      <w:bookmarkEnd w:id="66"/>
      <w:r w:rsidRPr="004E3FF3">
        <w:rPr>
          <w:rFonts w:ascii="Arial" w:eastAsia="Times New Roman" w:hAnsi="Arial"/>
          <w:b/>
          <w:sz w:val="20"/>
          <w:szCs w:val="20"/>
          <w:u w:val="single"/>
          <w:lang w:eastAsia="hr-HR"/>
        </w:rPr>
        <w:t xml:space="preserve">MOMJANŠTINE - </w:t>
      </w:r>
      <w:proofErr w:type="spellStart"/>
      <w:r w:rsidRPr="004E3FF3">
        <w:rPr>
          <w:rFonts w:ascii="Arial" w:eastAsia="Times New Roman" w:hAnsi="Arial"/>
          <w:sz w:val="20"/>
          <w:szCs w:val="20"/>
          <w:lang w:eastAsia="hr-HR"/>
        </w:rPr>
        <w:t>Momjanski</w:t>
      </w:r>
      <w:proofErr w:type="spellEnd"/>
      <w:r w:rsidRPr="004E3FF3">
        <w:rPr>
          <w:rFonts w:ascii="Arial" w:eastAsia="Times New Roman" w:hAnsi="Arial"/>
          <w:sz w:val="20"/>
          <w:szCs w:val="20"/>
          <w:lang w:eastAsia="hr-HR"/>
        </w:rPr>
        <w:t xml:space="preserve"> krajobraz nije doživio promjene koje bi ga degradirale ili trajno promijenile, no da se isto ne bi dogodilo, daju se smjernice budućih intervencija u ovom jedinstvenom krajobrazu koji se predlaže za zaštitu kao kulturno-povijesni krajobraz:</w:t>
      </w:r>
    </w:p>
    <w:p w14:paraId="7889D50C" w14:textId="77777777" w:rsidR="004E3FF3" w:rsidRPr="004E3FF3" w:rsidRDefault="004E3FF3" w:rsidP="004E3FF3">
      <w:pPr>
        <w:spacing w:after="0" w:line="240" w:lineRule="auto"/>
        <w:jc w:val="both"/>
        <w:rPr>
          <w:rFonts w:ascii="Arial" w:eastAsia="Times New Roman" w:hAnsi="Arial"/>
          <w:sz w:val="20"/>
          <w:szCs w:val="20"/>
          <w:lang w:eastAsia="hr-HR"/>
        </w:rPr>
      </w:pPr>
    </w:p>
    <w:p w14:paraId="5ABF289D" w14:textId="77777777" w:rsidR="004E3FF3" w:rsidRPr="004E3FF3" w:rsidRDefault="004E3FF3" w:rsidP="004E3FF3">
      <w:pPr>
        <w:spacing w:after="0" w:line="240" w:lineRule="auto"/>
        <w:ind w:left="720"/>
        <w:jc w:val="both"/>
        <w:rPr>
          <w:rFonts w:ascii="Arial" w:eastAsia="Times New Roman" w:hAnsi="Arial"/>
          <w:sz w:val="20"/>
          <w:szCs w:val="20"/>
          <w:u w:val="single"/>
          <w:lang w:eastAsia="hr-HR"/>
        </w:rPr>
      </w:pPr>
      <w:r w:rsidRPr="004E3FF3">
        <w:rPr>
          <w:rFonts w:ascii="Arial" w:eastAsia="Times New Roman" w:hAnsi="Arial"/>
          <w:sz w:val="20"/>
          <w:szCs w:val="20"/>
          <w:u w:val="single"/>
          <w:lang w:eastAsia="hr-HR"/>
        </w:rPr>
        <w:t xml:space="preserve">a) Smjernice za gradnju novih građevina u prostoru koji se predlaže za zaštitu kao kulturno-povijesni krajobraz. </w:t>
      </w:r>
    </w:p>
    <w:p w14:paraId="72860798"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Prilikom planiranja smještaja novogradnji potrebno je uvažiti postojeće urbane karakteristike neposredne okoline te novogradnju uklopiti u postojeću izgrađenu matricu naselja koja se nalaze u predloženom prostoru krajobrazne zaštite. </w:t>
      </w:r>
    </w:p>
    <w:p w14:paraId="1ADE3607"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Potrebno je voditi računa o krajobraznoj izloženosti budućih građevina te stoga valja uvažiti postojeću parcelaciju zemljišta i prilagoditi se obliku i položaju zatečenih obližnjih građevina što omogućuje organski rast mjesta kakav je prisutan u višestoljetnoj tradiciji. </w:t>
      </w:r>
    </w:p>
    <w:p w14:paraId="59CB5BEB"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Oblikovanje građevine baštini tradicionalne arhitektonske elemente i kompozicijske principe oblikovanja pročelja. To načelno znači da su objekti rađeni u izduženom tlocrtu (tipičan omjer dužine i širine je 2:1), okomitih/zatvorenih površina fasada sa tradicionalnim rasterom otvora (maksimalno 1/3 fasade su otvori) te visine objekata koja je nešto viša od njegove širine. </w:t>
      </w:r>
    </w:p>
    <w:p w14:paraId="69923B1B"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Od ostalih elemenata tu je </w:t>
      </w:r>
      <w:proofErr w:type="spellStart"/>
      <w:r w:rsidRPr="004E3FF3">
        <w:rPr>
          <w:rFonts w:ascii="Arial" w:eastAsia="Times New Roman" w:hAnsi="Arial"/>
          <w:sz w:val="20"/>
          <w:szCs w:val="20"/>
          <w:lang w:eastAsia="hr-HR"/>
        </w:rPr>
        <w:t>dvostrešni</w:t>
      </w:r>
      <w:proofErr w:type="spellEnd"/>
      <w:r w:rsidRPr="004E3FF3">
        <w:rPr>
          <w:rFonts w:ascii="Arial" w:eastAsia="Times New Roman" w:hAnsi="Arial"/>
          <w:sz w:val="20"/>
          <w:szCs w:val="20"/>
          <w:lang w:eastAsia="hr-HR"/>
        </w:rPr>
        <w:t xml:space="preserve"> krov pokriven kupa kanalicom, </w:t>
      </w:r>
    </w:p>
    <w:p w14:paraId="29F27ADD"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elementarno pročelje koje nema istaka, </w:t>
      </w:r>
      <w:proofErr w:type="spellStart"/>
      <w:r w:rsidRPr="004E3FF3">
        <w:rPr>
          <w:rFonts w:ascii="Arial" w:eastAsia="Times New Roman" w:hAnsi="Arial"/>
          <w:sz w:val="20"/>
          <w:szCs w:val="20"/>
          <w:lang w:eastAsia="hr-HR"/>
        </w:rPr>
        <w:t>baladura</w:t>
      </w:r>
      <w:proofErr w:type="spellEnd"/>
      <w:r w:rsidRPr="004E3FF3">
        <w:rPr>
          <w:rFonts w:ascii="Arial" w:eastAsia="Times New Roman" w:hAnsi="Arial"/>
          <w:sz w:val="20"/>
          <w:szCs w:val="20"/>
          <w:lang w:eastAsia="hr-HR"/>
        </w:rPr>
        <w:t xml:space="preserve"> ili sl. već je u potpunosti ožbukano zagasitom bojom </w:t>
      </w:r>
    </w:p>
    <w:p w14:paraId="56603405"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naglasak na hortikulturnom uređenju “okućnice“. Okućnice su često okružene tradicionalnim suhozidom koji nerijetko prerasta u terase na kojima se sade nasadi. Takav prostorni koncept uvelike pridonosi mimikriji i stapanju sa krajobrazom što bi trebao biti cilj svake novogradnje.</w:t>
      </w:r>
    </w:p>
    <w:p w14:paraId="43B88573"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18E45A42"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u w:val="single"/>
          <w:lang w:eastAsia="hr-HR"/>
        </w:rPr>
        <w:t xml:space="preserve">b) Ne dozvoljava se izgradnja unutar područja krajobrazne zaštite, izvan definiranih građevinskih područja. </w:t>
      </w:r>
    </w:p>
    <w:p w14:paraId="0B67426A"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Gradnja svih građevina izvan granica građevinskih područja, osim građevina infrastrukture, nije dozvoljena u području predloženom za zaštitu kao kulturno-povijesni krajobraz </w:t>
      </w:r>
      <w:proofErr w:type="spellStart"/>
      <w:r w:rsidRPr="004E3FF3">
        <w:rPr>
          <w:rFonts w:ascii="Arial" w:eastAsia="Times New Roman" w:hAnsi="Arial"/>
          <w:sz w:val="20"/>
          <w:szCs w:val="20"/>
          <w:lang w:eastAsia="hr-HR"/>
        </w:rPr>
        <w:t>Momjana</w:t>
      </w:r>
      <w:proofErr w:type="spellEnd"/>
      <w:r w:rsidRPr="004E3FF3">
        <w:rPr>
          <w:rFonts w:ascii="Arial" w:eastAsia="Times New Roman" w:hAnsi="Arial"/>
          <w:sz w:val="20"/>
          <w:szCs w:val="20"/>
          <w:lang w:eastAsia="hr-HR"/>
        </w:rPr>
        <w:t xml:space="preserve"> </w:t>
      </w:r>
    </w:p>
    <w:p w14:paraId="136B84F9"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1ED8FB3B"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u w:val="single"/>
          <w:lang w:eastAsia="hr-HR"/>
        </w:rPr>
        <w:t xml:space="preserve">c) Područje ekološke mreže - </w:t>
      </w:r>
      <w:proofErr w:type="spellStart"/>
      <w:r w:rsidRPr="004E3FF3">
        <w:rPr>
          <w:rFonts w:ascii="Arial" w:eastAsia="Times New Roman" w:hAnsi="Arial"/>
          <w:sz w:val="20"/>
          <w:szCs w:val="20"/>
          <w:u w:val="single"/>
          <w:lang w:eastAsia="hr-HR"/>
        </w:rPr>
        <w:t>Argille</w:t>
      </w:r>
      <w:proofErr w:type="spellEnd"/>
      <w:r w:rsidRPr="004E3FF3">
        <w:rPr>
          <w:rFonts w:ascii="Arial" w:eastAsia="Times New Roman" w:hAnsi="Arial"/>
          <w:sz w:val="20"/>
          <w:szCs w:val="20"/>
          <w:u w:val="single"/>
          <w:lang w:eastAsia="hr-HR"/>
        </w:rPr>
        <w:t xml:space="preserve"> HR2001312. Dolina potoka </w:t>
      </w:r>
      <w:proofErr w:type="spellStart"/>
      <w:r w:rsidRPr="004E3FF3">
        <w:rPr>
          <w:rFonts w:ascii="Arial" w:eastAsia="Times New Roman" w:hAnsi="Arial"/>
          <w:sz w:val="20"/>
          <w:szCs w:val="20"/>
          <w:u w:val="single"/>
          <w:lang w:eastAsia="hr-HR"/>
        </w:rPr>
        <w:t>Argilla</w:t>
      </w:r>
      <w:proofErr w:type="spellEnd"/>
      <w:r w:rsidRPr="004E3FF3">
        <w:rPr>
          <w:rFonts w:ascii="Arial" w:eastAsia="Times New Roman" w:hAnsi="Arial"/>
          <w:sz w:val="20"/>
          <w:szCs w:val="20"/>
          <w:u w:val="single"/>
          <w:lang w:eastAsia="hr-HR"/>
        </w:rPr>
        <w:t xml:space="preserve"> dio je Ekološke mreže proglašene Uredbom o ekološkoj mreži (NN 124/13).</w:t>
      </w:r>
      <w:r w:rsidRPr="004E3FF3">
        <w:rPr>
          <w:rFonts w:ascii="Arial" w:eastAsia="Times New Roman" w:hAnsi="Arial"/>
          <w:sz w:val="20"/>
          <w:szCs w:val="20"/>
          <w:lang w:eastAsia="hr-HR"/>
        </w:rPr>
        <w:t xml:space="preserve"> </w:t>
      </w:r>
    </w:p>
    <w:p w14:paraId="052AD7CF"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Potrebno je zadržati postojeću bioraznolikost i očuvati njezin povoljni vodni režim. Dolina potoka </w:t>
      </w:r>
      <w:proofErr w:type="spellStart"/>
      <w:r w:rsidRPr="004E3FF3">
        <w:rPr>
          <w:rFonts w:ascii="Arial" w:eastAsia="Times New Roman" w:hAnsi="Arial"/>
          <w:sz w:val="20"/>
          <w:szCs w:val="20"/>
          <w:lang w:eastAsia="hr-HR"/>
        </w:rPr>
        <w:t>Argilla,odnosno</w:t>
      </w:r>
      <w:proofErr w:type="spellEnd"/>
      <w:r w:rsidRPr="004E3FF3">
        <w:rPr>
          <w:rFonts w:ascii="Arial" w:eastAsia="Times New Roman" w:hAnsi="Arial"/>
          <w:sz w:val="20"/>
          <w:szCs w:val="20"/>
          <w:lang w:eastAsia="hr-HR"/>
        </w:rPr>
        <w:t xml:space="preserve"> voda, ishodište je života na </w:t>
      </w:r>
      <w:proofErr w:type="spellStart"/>
      <w:r w:rsidRPr="004E3FF3">
        <w:rPr>
          <w:rFonts w:ascii="Arial" w:eastAsia="Times New Roman" w:hAnsi="Arial"/>
          <w:sz w:val="20"/>
          <w:szCs w:val="20"/>
          <w:lang w:eastAsia="hr-HR"/>
        </w:rPr>
        <w:t>Momjanštini</w:t>
      </w:r>
      <w:proofErr w:type="spellEnd"/>
      <w:r w:rsidRPr="004E3FF3">
        <w:rPr>
          <w:rFonts w:ascii="Arial" w:eastAsia="Times New Roman" w:hAnsi="Arial"/>
          <w:sz w:val="20"/>
          <w:szCs w:val="20"/>
          <w:lang w:eastAsia="hr-HR"/>
        </w:rPr>
        <w:t xml:space="preserve"> i shodno tome valja maksimalno poštivati zatečeno stanje i očuvati ga za buduće generacije. Neinvazivni sadržaji (uređenje edukativno-pješačkih staza, utrke, događaji na otvorenome i sl.) su preporučljivi. Svi zahvati u prostoru podliježu procjeni u skladu s posebnim propisima.</w:t>
      </w:r>
    </w:p>
    <w:p w14:paraId="57A5DDB7"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11379431"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u w:val="single"/>
          <w:lang w:eastAsia="hr-HR"/>
        </w:rPr>
        <w:t>d) Korištenje terasastih padina.</w:t>
      </w:r>
      <w:r w:rsidRPr="004E3FF3">
        <w:rPr>
          <w:rFonts w:ascii="Arial" w:eastAsia="Times New Roman" w:hAnsi="Arial"/>
          <w:sz w:val="20"/>
          <w:szCs w:val="20"/>
          <w:lang w:eastAsia="hr-HR"/>
        </w:rPr>
        <w:t xml:space="preserve"> </w:t>
      </w:r>
    </w:p>
    <w:p w14:paraId="1C3CE60F"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Obveza je nastaviti stoljetnu tradiciju kultiviranja padina zaravnavanjem i </w:t>
      </w:r>
      <w:proofErr w:type="spellStart"/>
      <w:r w:rsidRPr="004E3FF3">
        <w:rPr>
          <w:rFonts w:ascii="Arial" w:eastAsia="Times New Roman" w:hAnsi="Arial"/>
          <w:sz w:val="20"/>
          <w:szCs w:val="20"/>
          <w:lang w:eastAsia="hr-HR"/>
        </w:rPr>
        <w:t>podzidavanjem</w:t>
      </w:r>
      <w:proofErr w:type="spellEnd"/>
      <w:r w:rsidRPr="004E3FF3">
        <w:rPr>
          <w:rFonts w:ascii="Arial" w:eastAsia="Times New Roman" w:hAnsi="Arial"/>
          <w:sz w:val="20"/>
          <w:szCs w:val="20"/>
          <w:lang w:eastAsia="hr-HR"/>
        </w:rPr>
        <w:t xml:space="preserve"> koja doprinosi </w:t>
      </w:r>
      <w:proofErr w:type="spellStart"/>
      <w:r w:rsidRPr="004E3FF3">
        <w:rPr>
          <w:rFonts w:ascii="Arial" w:eastAsia="Times New Roman" w:hAnsi="Arial"/>
          <w:sz w:val="20"/>
          <w:szCs w:val="20"/>
          <w:lang w:eastAsia="hr-HR"/>
        </w:rPr>
        <w:t>spcifiičnosti</w:t>
      </w:r>
      <w:proofErr w:type="spellEnd"/>
      <w:r w:rsidRPr="004E3FF3">
        <w:rPr>
          <w:rFonts w:ascii="Arial" w:eastAsia="Times New Roman" w:hAnsi="Arial"/>
          <w:sz w:val="20"/>
          <w:szCs w:val="20"/>
          <w:lang w:eastAsia="hr-HR"/>
        </w:rPr>
        <w:t xml:space="preserve"> krajobraza ali i štiti tlo od erozije. Obveza ja obnavljati oštećene terasaste padine, nastaviti koristiti padine koje su u upotrebi te pri sadnji novih nasada formirati nove padine po uzoru na postojeće.</w:t>
      </w:r>
    </w:p>
    <w:p w14:paraId="67528126"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63317561"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u w:val="single"/>
          <w:lang w:eastAsia="hr-HR"/>
        </w:rPr>
        <w:t>e) Izbjegavati stvaranje novih nasada bez terasa - na umjetno formiranom ravnome tlu bez podzida.</w:t>
      </w:r>
      <w:r w:rsidRPr="004E3FF3">
        <w:rPr>
          <w:rFonts w:ascii="Arial" w:eastAsia="Times New Roman" w:hAnsi="Arial"/>
          <w:sz w:val="20"/>
          <w:szCs w:val="20"/>
          <w:lang w:eastAsia="hr-HR"/>
        </w:rPr>
        <w:t xml:space="preserve"> </w:t>
      </w:r>
    </w:p>
    <w:p w14:paraId="7B70FDA0"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Izbjegavati stvaranje velikih oranica bez podzida već formirati nasade prema obliku koji je prisutan i dominantan u prostoru – terase. </w:t>
      </w:r>
    </w:p>
    <w:p w14:paraId="38BED8D7" w14:textId="77777777" w:rsidR="004E3FF3" w:rsidRPr="004E3FF3" w:rsidRDefault="004E3FF3" w:rsidP="004E3FF3">
      <w:pPr>
        <w:spacing w:after="0" w:line="240" w:lineRule="auto"/>
        <w:ind w:left="720"/>
        <w:jc w:val="both"/>
        <w:rPr>
          <w:rFonts w:ascii="Arial" w:eastAsia="Times New Roman" w:hAnsi="Arial"/>
          <w:sz w:val="20"/>
          <w:szCs w:val="20"/>
          <w:lang w:eastAsia="hr-HR"/>
        </w:rPr>
      </w:pPr>
      <w:r w:rsidRPr="004E3FF3">
        <w:rPr>
          <w:rFonts w:ascii="Arial" w:eastAsia="Times New Roman" w:hAnsi="Arial"/>
          <w:sz w:val="20"/>
          <w:szCs w:val="20"/>
          <w:lang w:eastAsia="hr-HR"/>
        </w:rPr>
        <w:t>- Intervencije u krajobrazu su poželjne za održavanje stupnja razvijenosti i prepoznatljivosti krajobraza no one moraju izgledati kao zajedničko djelo prirode i čovjeka. Cilj gore navedenih smjernica je dobiti uravnotežen odnos očuvanosti prirodnih elemenata krajobraza u odnosu na buduće čovjekove intervencije.</w:t>
      </w:r>
    </w:p>
    <w:p w14:paraId="5AD25A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2DCBFB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714314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CB228E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Mjere očuvanja i zaštite poluurbanih i ruralnih cjelina načelno se utvrđuju na sljedeći način:</w:t>
      </w:r>
    </w:p>
    <w:p w14:paraId="59D75A2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 područjima ruralnih cjelina iz članka 217. ovih odredbi uvjetuje se potpuna zaštita i očuvanje urbane, odnosno ruralne strukture i arhitekture. U tom prostoru obavezna je zaštita i očuvanje temeljne graditeljske osnove i gabarita izgradnje, što dopušta mogućnost interpolacija, ali prilagođenih ambijentu. Građevne aktivnosti u smislu interpolacija, prigradnji, nadogradnji, adaptacija i slično, u prostoru i na građevinama određuju se uz suglasnost nadležnog tijela uprave.</w:t>
      </w:r>
    </w:p>
    <w:p w14:paraId="35A975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0FF8EB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Intervencije u područjima iz stavka 1.. moraju biti usklađene s urbanističkim, povijesnim i oblikovnim karakteristikama cjeline. Potrebno je sačuvati karakteristike parcelacije koja uvjetuje morfološku strukturu </w:t>
      </w:r>
      <w:r w:rsidRPr="004E3FF3">
        <w:rPr>
          <w:rFonts w:ascii="Arial" w:eastAsia="Times New Roman" w:hAnsi="Arial"/>
          <w:sz w:val="20"/>
          <w:szCs w:val="20"/>
          <w:lang w:eastAsia="hr-HR"/>
        </w:rPr>
        <w:lastRenderedPageBreak/>
        <w:t>područja i koja je prepoznatljiva kroz strukturiranje građevina, uličnih pročelja, ograđivanje vrtnih parcela i oblikovanje vanjskog ruba područja. Također:</w:t>
      </w:r>
    </w:p>
    <w:p w14:paraId="2711E103"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uvažavati karakterističnu tipologiju, orijentaciju i položaj građevina na građevnim česticama, te na taj način sačuvati karakterističan ulični izgled, odnosno izgled cjeline,</w:t>
      </w:r>
    </w:p>
    <w:p w14:paraId="73F1F938"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gradnju interpoliranih građevina logično uključivati u postojeću cjelinu. Sačuvati karakteristike fasadnog ritma i tradicionalno raščlanjivanje parcela,</w:t>
      </w:r>
    </w:p>
    <w:p w14:paraId="24F2BDF9"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postojeće pomoćne građevine ukloniti, ukoliko se to temelji na promjeni urbanističkog standarda cjeline,</w:t>
      </w:r>
    </w:p>
    <w:p w14:paraId="0F6ED134"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oblik, detalji i boje pročelja moraju se prilagoditi karakteristikama tipa građevina u okviru cjeline.</w:t>
      </w:r>
    </w:p>
    <w:p w14:paraId="295C5FE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7D7FA9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3B5F66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6BAD56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Za građevine iz članka 218. Planom se utvrđuju mjere zaštite:</w:t>
      </w:r>
    </w:p>
    <w:p w14:paraId="089A10FD"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pri rekonstrukciji građevina uvažavati karakterističnu tipologiju, orijentaciju i položaj građevina na građevnim česticama, te na taj način sačuvati karakterističan ulični izgled, odnosno izgled cjeline,</w:t>
      </w:r>
    </w:p>
    <w:p w14:paraId="198A6658"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gradnju interpoliranih građevina logično uključivati u postojeću cjelinu; sačuvati karakteristike fasadnog ritma i tradicionalno raščlanjivanje građevnih čestica,</w:t>
      </w:r>
    </w:p>
    <w:p w14:paraId="6D850CCA"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postojeće pomoćne građevine ukloniti, ukoliko se to temelji na promjeni urbanističkog standarda cjeline,</w:t>
      </w:r>
    </w:p>
    <w:p w14:paraId="2448A4E2"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oblik, detalje i boje pročelja prilagoditi karakteristikama tipa građevina u okviru cjeline.</w:t>
      </w:r>
    </w:p>
    <w:p w14:paraId="11EA438D" w14:textId="77777777" w:rsidR="004E3FF3" w:rsidRPr="004E3FF3" w:rsidRDefault="004E3FF3" w:rsidP="004E3FF3">
      <w:pPr>
        <w:spacing w:after="0" w:line="240" w:lineRule="auto"/>
        <w:jc w:val="both"/>
        <w:rPr>
          <w:rFonts w:ascii="Arial" w:eastAsia="Times New Roman" w:hAnsi="Arial"/>
          <w:sz w:val="20"/>
          <w:szCs w:val="20"/>
          <w:lang w:eastAsia="hr-HR"/>
        </w:rPr>
      </w:pPr>
    </w:p>
    <w:p w14:paraId="632E3CB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Iznimno odredbama iz stavka 1., građevine odnosno ostaci građevina iz članka 218. mogu se uklanjati i nadomještati novima, pri čemu se, uz korištenje suvremenih materijala i arhitektonskih elemenata, mora zadovoljiti uvjet usklađenosti s urbanističkim, povijesnim i oblikovnim karakteristikama cjeline.</w:t>
      </w:r>
    </w:p>
    <w:p w14:paraId="7FDBC657" w14:textId="77777777" w:rsidR="004E3FF3" w:rsidRPr="004E3FF3" w:rsidRDefault="004E3FF3" w:rsidP="004E3FF3">
      <w:pPr>
        <w:spacing w:after="0" w:line="240" w:lineRule="auto"/>
        <w:jc w:val="both"/>
        <w:rPr>
          <w:rFonts w:ascii="Arial" w:eastAsia="Times New Roman" w:hAnsi="Arial"/>
          <w:sz w:val="20"/>
          <w:szCs w:val="20"/>
          <w:lang w:eastAsia="hr-HR"/>
        </w:rPr>
      </w:pPr>
    </w:p>
    <w:p w14:paraId="2D54E89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D6C0C20" w14:textId="77777777" w:rsidR="004E3FF3" w:rsidRPr="004E3FF3" w:rsidRDefault="004E3FF3" w:rsidP="004E3FF3">
      <w:pPr>
        <w:spacing w:after="0" w:line="240" w:lineRule="auto"/>
        <w:jc w:val="both"/>
        <w:rPr>
          <w:rFonts w:ascii="Arial" w:eastAsia="Times New Roman" w:hAnsi="Arial"/>
          <w:sz w:val="20"/>
          <w:szCs w:val="20"/>
          <w:lang w:eastAsia="hr-HR"/>
        </w:rPr>
      </w:pPr>
    </w:p>
    <w:p w14:paraId="2519F99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Mjere zaštite arheoloških zona (područja) i lokaliteta iz članaka 215., 216., 217. i 218. ovih odredbi načelno se utvrđuju na sljedeći način:</w:t>
      </w:r>
    </w:p>
    <w:p w14:paraId="7089317B"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Svi zahvati u arheološkim nalazištima uvjetovani su prethodnim istraživanjima, a eventualno i drugim potrebnim radnjama: arheološko </w:t>
      </w:r>
      <w:proofErr w:type="spellStart"/>
      <w:r w:rsidRPr="004E3FF3">
        <w:rPr>
          <w:rFonts w:ascii="Arial" w:eastAsia="Times New Roman" w:hAnsi="Arial"/>
          <w:sz w:val="20"/>
          <w:szCs w:val="20"/>
          <w:lang w:eastAsia="hr-HR"/>
        </w:rPr>
        <w:t>rekognosciranje</w:t>
      </w:r>
      <w:proofErr w:type="spellEnd"/>
      <w:r w:rsidRPr="004E3FF3">
        <w:rPr>
          <w:rFonts w:ascii="Arial" w:eastAsia="Times New Roman" w:hAnsi="Arial"/>
          <w:sz w:val="20"/>
          <w:szCs w:val="20"/>
          <w:lang w:eastAsia="hr-HR"/>
        </w:rPr>
        <w:t xml:space="preserve"> i </w:t>
      </w:r>
      <w:proofErr w:type="spellStart"/>
      <w:r w:rsidRPr="004E3FF3">
        <w:rPr>
          <w:rFonts w:ascii="Arial" w:eastAsia="Times New Roman" w:hAnsi="Arial"/>
          <w:sz w:val="20"/>
          <w:szCs w:val="20"/>
          <w:lang w:eastAsia="hr-HR"/>
        </w:rPr>
        <w:t>reambuliranje</w:t>
      </w:r>
      <w:proofErr w:type="spellEnd"/>
      <w:r w:rsidRPr="004E3FF3">
        <w:rPr>
          <w:rFonts w:ascii="Arial" w:eastAsia="Times New Roman" w:hAnsi="Arial"/>
          <w:sz w:val="20"/>
          <w:szCs w:val="20"/>
          <w:lang w:eastAsia="hr-HR"/>
        </w:rPr>
        <w:t>, arheološki nadzor zemljanih radova, zabrana novogradnje do arheoloških istraživanja, obavezna prezentacija i sl. Rezultati istraživanja trebaju biti adekvatno interpretirani i usuglašeni s planiranom intervencijom u prostoru prije izrade dokumentacije i početka izvođenja bilo kakvih građevinskih radova.</w:t>
      </w:r>
    </w:p>
    <w:p w14:paraId="5A3C1FC9"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Na području arheološkog nalazišta nisu dozvoljeni radovi koji bi mogli narušiti integritet kulturnog dobra, bez prethodnog odobrenja nadležnog tijela uprave.</w:t>
      </w:r>
    </w:p>
    <w:p w14:paraId="4F9C55A2"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Istraživanje arheološkog nalazišta i iskapanje nalaza dopušteno je samo uz prethodno odobrenje nadležnog tijela uprave,</w:t>
      </w:r>
    </w:p>
    <w:p w14:paraId="3B8E0C1B"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pećinski lokalitet Mira (br. 92 - Arheološko nalazište na lokalitetu Pećina Mira) preporuča se čišćenje devastiranog dijela pećinskog arheološkog lokaliteta, otvorenog na rubu eksploatacijskog polja Plovanija, od nagomilanog kamena te njegovo zatvaranje (</w:t>
      </w:r>
      <w:proofErr w:type="spellStart"/>
      <w:r w:rsidRPr="004E3FF3">
        <w:rPr>
          <w:rFonts w:ascii="Arial" w:eastAsia="Times New Roman" w:hAnsi="Arial"/>
          <w:sz w:val="20"/>
          <w:szCs w:val="20"/>
          <w:lang w:eastAsia="hr-HR"/>
        </w:rPr>
        <w:t>zazidavanje</w:t>
      </w:r>
      <w:proofErr w:type="spellEnd"/>
      <w:r w:rsidRPr="004E3FF3">
        <w:rPr>
          <w:rFonts w:ascii="Arial" w:eastAsia="Times New Roman" w:hAnsi="Arial"/>
          <w:sz w:val="20"/>
          <w:szCs w:val="20"/>
          <w:lang w:eastAsia="hr-HR"/>
        </w:rPr>
        <w:t>). Navedenim radovima mora prethoditi obavljanje sondažnog ili sustavnog arheološkog istraživanja. Za sve radove na području kulturnog dobra potrebno je zatražiti posebne uvjete zaštite i prethodno odobrenje od Konzervatorskog ureda u Puli.</w:t>
      </w:r>
    </w:p>
    <w:p w14:paraId="537342FF"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Ako se pri izvođenju građevinskih ili bilo kojih drugih radova koji se obavljaju na površini ili ispod površine tla, na kopnu, u vodi ili moru naiđe na arheološko nalazište ili nalaze, osoba koja izvodi radove dužna je prekinuti radove i o nalazu bez odgađanja obavijestiti Konzervatorski odjel u Puli.</w:t>
      </w:r>
    </w:p>
    <w:p w14:paraId="07DE0CA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C9818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1E6D77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FE5D6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F5017B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Mjere zaštite trase bivše željezničke uskotračne pruge “</w:t>
      </w:r>
      <w:proofErr w:type="spellStart"/>
      <w:r w:rsidRPr="004E3FF3">
        <w:rPr>
          <w:rFonts w:ascii="Arial" w:eastAsia="Times New Roman" w:hAnsi="Arial"/>
          <w:sz w:val="20"/>
          <w:szCs w:val="20"/>
          <w:lang w:eastAsia="hr-HR"/>
        </w:rPr>
        <w:t>Parenzane</w:t>
      </w:r>
      <w:proofErr w:type="spellEnd"/>
      <w:r w:rsidRPr="004E3FF3">
        <w:rPr>
          <w:rFonts w:ascii="Arial" w:eastAsia="Times New Roman" w:hAnsi="Arial"/>
          <w:sz w:val="20"/>
          <w:szCs w:val="20"/>
          <w:lang w:eastAsia="hr-HR"/>
        </w:rPr>
        <w:t>” načelno se utvrđuju na sljedeći način:</w:t>
      </w:r>
    </w:p>
    <w:p w14:paraId="5EABA804"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sukladno rješenju iz Prostornog plana Istarske županije propisuje se obaveza izrade potrebne dokumentacije preobrazbe </w:t>
      </w:r>
      <w:proofErr w:type="spellStart"/>
      <w:r w:rsidRPr="004E3FF3">
        <w:rPr>
          <w:rFonts w:ascii="Arial" w:eastAsia="Times New Roman" w:hAnsi="Arial"/>
          <w:sz w:val="20"/>
          <w:szCs w:val="20"/>
          <w:lang w:eastAsia="hr-HR"/>
        </w:rPr>
        <w:t>Parenzane</w:t>
      </w:r>
      <w:proofErr w:type="spellEnd"/>
      <w:r w:rsidRPr="004E3FF3">
        <w:rPr>
          <w:rFonts w:ascii="Arial" w:eastAsia="Times New Roman" w:hAnsi="Arial"/>
          <w:sz w:val="20"/>
          <w:szCs w:val="20"/>
          <w:lang w:eastAsia="hr-HR"/>
        </w:rPr>
        <w:t xml:space="preserve"> u linearni rekreacijski objekt koja mora ponuditi tehnički i oblikovno suvremeno rješenje,</w:t>
      </w:r>
    </w:p>
    <w:p w14:paraId="7A59930B" w14:textId="77777777" w:rsidR="004E3FF3" w:rsidRPr="004E3FF3" w:rsidRDefault="004E3FF3" w:rsidP="004E3FF3">
      <w:pPr>
        <w:numPr>
          <w:ilvl w:val="0"/>
          <w:numId w:val="132"/>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sve radove, kako u fazi izrade dokumentacije tako i izgradnje, obavljati u suradnji s tijelom uprave nadležnim za poslove zaštite kulturnih dobara.</w:t>
      </w:r>
    </w:p>
    <w:p w14:paraId="596AF4E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742D92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A926C3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E4E3DF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Prilikom izrade prostornog plana užeg područja ili druge prostorne dokumentacije, kao i provedbe eventualnog postupka procjene utjecaja na okoliš za sve zahvate u prostoru kojima su obuhvaćena kulturna dobra iz članaka 215., 216. i 217. ovih odredbi, potrebno je pored odredbi ovog Plana dodatno konzultirati i smjernice iz Konzervatorske podloge za izradu ovog Plana.</w:t>
      </w:r>
    </w:p>
    <w:p w14:paraId="70939EA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lastRenderedPageBreak/>
        <w:t>Prirodne i krajobrazne vrijednosti</w:t>
      </w:r>
    </w:p>
    <w:p w14:paraId="6A3B737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05CA936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78575B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602AAA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pacing w:val="-2"/>
          <w:sz w:val="20"/>
          <w:szCs w:val="20"/>
          <w:lang w:eastAsia="hr-HR"/>
        </w:rPr>
        <w:t xml:space="preserve">(1) Na području Grada Buja ne postoje prirodne vrijednosti proglašene aktom o zaštiti </w:t>
      </w:r>
      <w:r w:rsidRPr="004E3FF3">
        <w:rPr>
          <w:rFonts w:ascii="Arial" w:eastAsia="Times New Roman" w:hAnsi="Arial"/>
          <w:sz w:val="20"/>
          <w:szCs w:val="20"/>
          <w:lang w:eastAsia="hr-HR"/>
        </w:rPr>
        <w:t>u smislu Zakona o zaštiti prirode (NN 80/13).</w:t>
      </w:r>
    </w:p>
    <w:p w14:paraId="0F599E1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C128E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EF2B7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su evidentirane sljedeće prirodne vrijednosti županijskog značaja:</w:t>
      </w:r>
    </w:p>
    <w:p w14:paraId="70727C5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31865E0" w14:textId="77777777" w:rsidR="004E3FF3" w:rsidRPr="004E3FF3" w:rsidRDefault="004E3FF3" w:rsidP="004E3FF3">
      <w:pPr>
        <w:numPr>
          <w:ilvl w:val="0"/>
          <w:numId w:val="133"/>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 kategoriji spomenik prirode:</w:t>
      </w:r>
      <w:r w:rsidRPr="004E3FF3">
        <w:rPr>
          <w:rFonts w:ascii="Arial" w:eastAsia="Times New Roman" w:hAnsi="Arial"/>
          <w:sz w:val="20"/>
          <w:szCs w:val="20"/>
          <w:lang w:eastAsia="hr-HR"/>
        </w:rPr>
        <w:tab/>
        <w:t>- botanički: zeleni hrast kod Markovca (pokrenut postupak zaštite),</w:t>
      </w:r>
    </w:p>
    <w:p w14:paraId="0A09279B" w14:textId="77777777" w:rsidR="004E3FF3" w:rsidRPr="004E3FF3" w:rsidRDefault="004E3FF3" w:rsidP="004E3FF3">
      <w:pPr>
        <w:numPr>
          <w:ilvl w:val="0"/>
          <w:numId w:val="133"/>
        </w:numPr>
        <w:spacing w:after="0" w:line="240" w:lineRule="auto"/>
        <w:ind w:left="3686" w:hanging="86"/>
        <w:rPr>
          <w:rFonts w:ascii="Arial" w:eastAsia="Times New Roman" w:hAnsi="Arial"/>
          <w:sz w:val="20"/>
          <w:szCs w:val="20"/>
          <w:lang w:eastAsia="hr-HR"/>
        </w:rPr>
      </w:pPr>
    </w:p>
    <w:p w14:paraId="1C412812" w14:textId="77777777" w:rsidR="004E3FF3" w:rsidRPr="004E3FF3" w:rsidRDefault="004E3FF3" w:rsidP="004E3FF3">
      <w:pPr>
        <w:numPr>
          <w:ilvl w:val="0"/>
          <w:numId w:val="133"/>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 kategoriji značajni krajobraz:</w:t>
      </w:r>
      <w:r w:rsidRPr="004E3FF3">
        <w:rPr>
          <w:rFonts w:ascii="Arial" w:eastAsia="Times New Roman" w:hAnsi="Arial"/>
          <w:sz w:val="20"/>
          <w:szCs w:val="20"/>
          <w:lang w:eastAsia="hr-HR"/>
        </w:rPr>
        <w:tab/>
        <w:t xml:space="preserve">- </w:t>
      </w:r>
      <w:proofErr w:type="spellStart"/>
      <w:r w:rsidRPr="004E3FF3">
        <w:rPr>
          <w:rFonts w:ascii="Arial" w:eastAsia="Times New Roman" w:hAnsi="Arial"/>
          <w:sz w:val="20"/>
          <w:szCs w:val="20"/>
          <w:lang w:eastAsia="hr-HR"/>
        </w:rPr>
        <w:t>flišni</w:t>
      </w:r>
      <w:proofErr w:type="spellEnd"/>
      <w:r w:rsidRPr="004E3FF3">
        <w:rPr>
          <w:rFonts w:ascii="Arial" w:eastAsia="Times New Roman" w:hAnsi="Arial"/>
          <w:sz w:val="20"/>
          <w:szCs w:val="20"/>
          <w:lang w:eastAsia="hr-HR"/>
        </w:rPr>
        <w:t xml:space="preserve"> dio od Kaštela do </w:t>
      </w:r>
      <w:proofErr w:type="spellStart"/>
      <w:r w:rsidRPr="004E3FF3">
        <w:rPr>
          <w:rFonts w:ascii="Arial" w:eastAsia="Times New Roman" w:hAnsi="Arial"/>
          <w:sz w:val="20"/>
          <w:szCs w:val="20"/>
          <w:lang w:eastAsia="hr-HR"/>
        </w:rPr>
        <w:t>Ćepića</w:t>
      </w:r>
      <w:proofErr w:type="spellEnd"/>
      <w:r w:rsidRPr="004E3FF3">
        <w:rPr>
          <w:rFonts w:ascii="Arial" w:eastAsia="Times New Roman" w:hAnsi="Arial"/>
          <w:sz w:val="20"/>
          <w:szCs w:val="20"/>
          <w:lang w:eastAsia="hr-HR"/>
        </w:rPr>
        <w:t xml:space="preserve"> (Bujski Kras),</w:t>
      </w:r>
    </w:p>
    <w:p w14:paraId="0AAB0E5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r>
      <w:r w:rsidRPr="004E3FF3">
        <w:rPr>
          <w:rFonts w:ascii="Arial" w:eastAsia="Times New Roman" w:hAnsi="Arial"/>
          <w:sz w:val="20"/>
          <w:szCs w:val="20"/>
          <w:lang w:eastAsia="hr-HR"/>
        </w:rPr>
        <w:tab/>
        <w:t>- Sjeverni obronci kanjona rijeke Mirne ispod Nove Vasi</w:t>
      </w:r>
    </w:p>
    <w:p w14:paraId="5F50C962" w14:textId="77777777" w:rsidR="004E3FF3" w:rsidRPr="004E3FF3" w:rsidRDefault="004E3FF3" w:rsidP="004E3FF3">
      <w:pPr>
        <w:spacing w:after="0" w:line="240" w:lineRule="auto"/>
        <w:ind w:left="2880" w:firstLine="720"/>
        <w:jc w:val="both"/>
        <w:rPr>
          <w:rFonts w:ascii="Arial" w:eastAsia="Times New Roman" w:hAnsi="Arial"/>
          <w:sz w:val="20"/>
          <w:szCs w:val="20"/>
          <w:lang w:eastAsia="hr-HR"/>
        </w:rPr>
      </w:pPr>
    </w:p>
    <w:p w14:paraId="394AA8E4" w14:textId="77777777" w:rsidR="004E3FF3" w:rsidRPr="004E3FF3" w:rsidRDefault="004E3FF3" w:rsidP="004E3FF3">
      <w:pPr>
        <w:spacing w:after="0" w:line="240" w:lineRule="auto"/>
        <w:jc w:val="both"/>
        <w:rPr>
          <w:rFonts w:ascii="Arial" w:eastAsia="Times New Roman" w:hAnsi="Arial"/>
          <w:sz w:val="20"/>
          <w:szCs w:val="20"/>
          <w:lang w:eastAsia="hr-HR"/>
        </w:rPr>
      </w:pPr>
    </w:p>
    <w:p w14:paraId="003E091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6EED400" w14:textId="77777777" w:rsidR="004E3FF3" w:rsidRPr="004E3FF3" w:rsidRDefault="004E3FF3" w:rsidP="004E3FF3">
      <w:pPr>
        <w:spacing w:after="0" w:line="240" w:lineRule="auto"/>
        <w:jc w:val="both"/>
        <w:rPr>
          <w:rFonts w:ascii="Arial" w:eastAsia="Times New Roman" w:hAnsi="Arial"/>
          <w:sz w:val="20"/>
          <w:szCs w:val="20"/>
          <w:lang w:eastAsia="hr-HR"/>
        </w:rPr>
      </w:pPr>
    </w:p>
    <w:p w14:paraId="7347E36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Mjere očuvanja i zaštite svih zaštićenih prirodnih vrijednosti određuju se prema Zakonu o zaštiti prirode (NN 80/13), ukupnim odredbama ovog Plana, te ostalim odgovarajućim propisima. Za prirodne vrijednosti se utvrđuje sustav mjera zaštite.</w:t>
      </w:r>
    </w:p>
    <w:p w14:paraId="27EB179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0F4F8C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Po donošenju planova upravljanja za gore navedeno područje evidentirano za zaštitu, uskladiti sve aktivnosti s budućim mjerama zaštite tog područja u suradnji s nadležnom institucijom - Javnom ustanovom za upravljanje zaštićenim prirodnim vrijednostima na području Istarske županije.</w:t>
      </w:r>
    </w:p>
    <w:p w14:paraId="50F822D0"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5A5C547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32122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932E7E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Planom su dodatno evidentirane sljedeće prirodne vrijednosti:</w:t>
      </w:r>
    </w:p>
    <w:p w14:paraId="40F81C48"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osobito vrijedan predjel - prirodni krajobraz,</w:t>
      </w:r>
    </w:p>
    <w:p w14:paraId="0961BDF1"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područje pojačane erozije,</w:t>
      </w:r>
    </w:p>
    <w:p w14:paraId="05C07A7B"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 II., </w:t>
      </w:r>
      <w:proofErr w:type="spellStart"/>
      <w:r w:rsidRPr="004E3FF3">
        <w:rPr>
          <w:rFonts w:ascii="Arial" w:eastAsia="Times New Roman" w:hAnsi="Arial"/>
          <w:sz w:val="20"/>
          <w:szCs w:val="20"/>
          <w:lang w:eastAsia="hr-HR"/>
        </w:rPr>
        <w:t>III.i</w:t>
      </w:r>
      <w:proofErr w:type="spellEnd"/>
      <w:r w:rsidRPr="004E3FF3">
        <w:rPr>
          <w:rFonts w:ascii="Arial" w:eastAsia="Times New Roman" w:hAnsi="Arial"/>
          <w:sz w:val="20"/>
          <w:szCs w:val="20"/>
          <w:lang w:eastAsia="hr-HR"/>
        </w:rPr>
        <w:t xml:space="preserve"> IV zona </w:t>
      </w:r>
      <w:proofErr w:type="spellStart"/>
      <w:r w:rsidRPr="004E3FF3">
        <w:rPr>
          <w:rFonts w:ascii="Arial" w:eastAsia="Times New Roman" w:hAnsi="Arial"/>
          <w:sz w:val="20"/>
          <w:szCs w:val="20"/>
          <w:lang w:eastAsia="hr-HR"/>
        </w:rPr>
        <w:t>vodozaštitnih</w:t>
      </w:r>
      <w:proofErr w:type="spellEnd"/>
      <w:r w:rsidRPr="004E3FF3">
        <w:rPr>
          <w:rFonts w:ascii="Arial" w:eastAsia="Times New Roman" w:hAnsi="Arial"/>
          <w:sz w:val="20"/>
          <w:szCs w:val="20"/>
          <w:lang w:eastAsia="hr-HR"/>
        </w:rPr>
        <w:t xml:space="preserve"> područja,</w:t>
      </w:r>
    </w:p>
    <w:p w14:paraId="44276F70"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vodotoci I. i II. reda,</w:t>
      </w:r>
    </w:p>
    <w:p w14:paraId="37EB02B7"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more II. razreda kvalitete</w:t>
      </w:r>
    </w:p>
    <w:p w14:paraId="4DD3F6F4"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obalno područje mora i voda.</w:t>
      </w:r>
    </w:p>
    <w:p w14:paraId="57B5CBA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451A2E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AE423D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Mjere zaštite prirodnih vrijednosti iz članka 229. ovih odredbi, kao i ostalih prirodnih vrijednosti koja ovim Planom nisu posebno navedena, utvrđuju se u skladu s odredbama ovog Plana, važećih zakona, te ostalih odgovarajućih propisa.</w:t>
      </w:r>
    </w:p>
    <w:p w14:paraId="1D40669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AACAD8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D8B26B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Smanjenje utjecaja erozije u Planom određenim područjima pojačane erozije, ali  i ostalim područjima izloženim eroziji, provodit će se realizacijom sljedećih građevnih i ostalih zahvata u prostoru:</w:t>
      </w:r>
    </w:p>
    <w:p w14:paraId="3E58CCD7"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regulacijom vodenih tokova i bujica,</w:t>
      </w:r>
    </w:p>
    <w:p w14:paraId="6FB71AD6"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zemljanim radovima uređivanja otvorenih prostora,</w:t>
      </w:r>
    </w:p>
    <w:p w14:paraId="5E8D6F90"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sadnjom određenih biljnih vrsta radi konsolidacije zemljišta.</w:t>
      </w:r>
    </w:p>
    <w:p w14:paraId="72FDCFD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E1B2D7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3AD123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1A0A0D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Zaštita područja koja su Planom određena kao šume, te i ostalih šuma i šumskog zemljišta, kao određene prirodne vrijednosti, provodit će se u skladu s važećim zakonom o šumama, odredbama ovog Plana i ostalim odgovarajućim propisima.</w:t>
      </w:r>
    </w:p>
    <w:p w14:paraId="6A4768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086442D"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Zaštita područja koja su Planom određena kao poljoprivredno tlo, te i ostalog poljoprivrednog zemljišta, kao određene prirodne vrijednosti, provodit će se u skladu s važećim zakonom o poljoprivrednom zemljištu, odredbama ovog Plana i ostalim odgovarajućim propisima.</w:t>
      </w:r>
    </w:p>
    <w:p w14:paraId="4C487320" w14:textId="77777777" w:rsidR="008742F4" w:rsidRPr="004E3FF3" w:rsidRDefault="008742F4" w:rsidP="004E3FF3">
      <w:pPr>
        <w:numPr>
          <w:ilvl w:val="12"/>
          <w:numId w:val="0"/>
        </w:numPr>
        <w:spacing w:after="0" w:line="240" w:lineRule="auto"/>
        <w:jc w:val="both"/>
        <w:rPr>
          <w:rFonts w:ascii="Arial" w:eastAsia="Times New Roman" w:hAnsi="Arial"/>
          <w:sz w:val="20"/>
          <w:szCs w:val="20"/>
          <w:lang w:eastAsia="hr-HR"/>
        </w:rPr>
      </w:pPr>
    </w:p>
    <w:p w14:paraId="49F26211"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4A8FDDC9"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0118CB2E" w14:textId="77777777" w:rsidR="008742F4" w:rsidRPr="004E3FF3" w:rsidRDefault="008742F4" w:rsidP="004E3FF3">
      <w:pPr>
        <w:numPr>
          <w:ilvl w:val="12"/>
          <w:numId w:val="0"/>
        </w:numPr>
        <w:spacing w:after="0" w:line="240" w:lineRule="auto"/>
        <w:jc w:val="both"/>
        <w:rPr>
          <w:rFonts w:ascii="Arial" w:eastAsia="Times New Roman" w:hAnsi="Arial"/>
          <w:sz w:val="20"/>
          <w:szCs w:val="20"/>
          <w:lang w:eastAsia="hr-HR"/>
        </w:rPr>
      </w:pPr>
    </w:p>
    <w:p w14:paraId="72A8F95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77296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209B3D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Uređivanje zelenih površina, kao određene prirodne vrijednosti, Planom se omogućava u svim građevinskim područjima. Zelene površine mogu se uređivati kao:</w:t>
      </w:r>
    </w:p>
    <w:p w14:paraId="29445981" w14:textId="77777777" w:rsidR="004E3FF3" w:rsidRPr="004E3FF3" w:rsidRDefault="004E3FF3" w:rsidP="004E3FF3">
      <w:pPr>
        <w:numPr>
          <w:ilvl w:val="0"/>
          <w:numId w:val="131"/>
        </w:numPr>
        <w:spacing w:after="0" w:line="240" w:lineRule="auto"/>
        <w:ind w:left="1068"/>
        <w:jc w:val="both"/>
        <w:rPr>
          <w:rFonts w:ascii="Arial" w:eastAsia="Times New Roman" w:hAnsi="Arial"/>
          <w:sz w:val="20"/>
          <w:szCs w:val="20"/>
          <w:lang w:eastAsia="hr-HR"/>
        </w:rPr>
      </w:pPr>
      <w:r w:rsidRPr="004E3FF3">
        <w:rPr>
          <w:rFonts w:ascii="Arial" w:eastAsia="Times New Roman" w:hAnsi="Arial"/>
          <w:sz w:val="20"/>
          <w:szCs w:val="20"/>
          <w:lang w:eastAsia="hr-HR"/>
        </w:rPr>
        <w:t>javne zelene površine</w:t>
      </w:r>
    </w:p>
    <w:p w14:paraId="3E2A7804" w14:textId="77777777" w:rsidR="004E3FF3" w:rsidRPr="004E3FF3" w:rsidRDefault="004E3FF3" w:rsidP="004E3FF3">
      <w:pPr>
        <w:numPr>
          <w:ilvl w:val="0"/>
          <w:numId w:val="162"/>
        </w:numPr>
        <w:tabs>
          <w:tab w:val="num" w:pos="1776"/>
        </w:tabs>
        <w:spacing w:after="0" w:line="240" w:lineRule="auto"/>
        <w:ind w:left="1776"/>
        <w:jc w:val="both"/>
        <w:rPr>
          <w:rFonts w:ascii="Arial" w:eastAsia="Times New Roman" w:hAnsi="Arial"/>
          <w:sz w:val="20"/>
          <w:szCs w:val="20"/>
          <w:lang w:eastAsia="hr-HR"/>
        </w:rPr>
      </w:pPr>
      <w:r w:rsidRPr="004E3FF3">
        <w:rPr>
          <w:rFonts w:ascii="Arial" w:eastAsia="Times New Roman" w:hAnsi="Arial"/>
          <w:sz w:val="20"/>
          <w:szCs w:val="20"/>
          <w:lang w:eastAsia="hr-HR"/>
        </w:rPr>
        <w:t>javni parkovi</w:t>
      </w:r>
    </w:p>
    <w:p w14:paraId="7E4AF63C" w14:textId="77777777" w:rsidR="004E3FF3" w:rsidRPr="004E3FF3" w:rsidRDefault="004E3FF3" w:rsidP="004E3FF3">
      <w:pPr>
        <w:numPr>
          <w:ilvl w:val="0"/>
          <w:numId w:val="162"/>
        </w:numPr>
        <w:tabs>
          <w:tab w:val="num" w:pos="1776"/>
        </w:tabs>
        <w:spacing w:after="0" w:line="240" w:lineRule="auto"/>
        <w:ind w:left="1776"/>
        <w:jc w:val="both"/>
        <w:rPr>
          <w:rFonts w:ascii="Arial" w:eastAsia="Times New Roman" w:hAnsi="Arial"/>
          <w:sz w:val="20"/>
          <w:szCs w:val="20"/>
          <w:lang w:eastAsia="hr-HR"/>
        </w:rPr>
      </w:pPr>
      <w:r w:rsidRPr="004E3FF3">
        <w:rPr>
          <w:rFonts w:ascii="Arial" w:eastAsia="Times New Roman" w:hAnsi="Arial"/>
          <w:sz w:val="20"/>
          <w:szCs w:val="20"/>
          <w:lang w:eastAsia="hr-HR"/>
        </w:rPr>
        <w:t>igrališta</w:t>
      </w:r>
    </w:p>
    <w:p w14:paraId="1CD55243" w14:textId="77777777" w:rsidR="004E3FF3" w:rsidRPr="004E3FF3" w:rsidRDefault="004E3FF3" w:rsidP="004E3FF3">
      <w:pPr>
        <w:numPr>
          <w:ilvl w:val="0"/>
          <w:numId w:val="162"/>
        </w:numPr>
        <w:tabs>
          <w:tab w:val="num" w:pos="1776"/>
        </w:tabs>
        <w:spacing w:after="0" w:line="240" w:lineRule="auto"/>
        <w:ind w:left="1776"/>
        <w:jc w:val="both"/>
        <w:rPr>
          <w:rFonts w:ascii="Arial" w:eastAsia="Times New Roman" w:hAnsi="Arial"/>
          <w:sz w:val="20"/>
          <w:szCs w:val="20"/>
          <w:lang w:eastAsia="hr-HR"/>
        </w:rPr>
      </w:pPr>
      <w:r w:rsidRPr="004E3FF3">
        <w:rPr>
          <w:rFonts w:ascii="Arial" w:eastAsia="Times New Roman" w:hAnsi="Arial"/>
          <w:sz w:val="20"/>
          <w:szCs w:val="20"/>
          <w:lang w:eastAsia="hr-HR"/>
        </w:rPr>
        <w:t>uređene zatravljene površine, drvoredi i sl.</w:t>
      </w:r>
    </w:p>
    <w:p w14:paraId="3EC18E8F" w14:textId="77777777" w:rsidR="004E3FF3" w:rsidRPr="004E3FF3" w:rsidRDefault="004E3FF3" w:rsidP="004E3FF3">
      <w:pPr>
        <w:numPr>
          <w:ilvl w:val="0"/>
          <w:numId w:val="162"/>
        </w:numPr>
        <w:tabs>
          <w:tab w:val="num" w:pos="1776"/>
        </w:tabs>
        <w:spacing w:after="0" w:line="240" w:lineRule="auto"/>
        <w:ind w:left="1776"/>
        <w:jc w:val="both"/>
        <w:rPr>
          <w:rFonts w:ascii="Arial" w:eastAsia="Times New Roman" w:hAnsi="Arial"/>
          <w:sz w:val="20"/>
          <w:szCs w:val="20"/>
          <w:lang w:eastAsia="hr-HR"/>
        </w:rPr>
      </w:pPr>
      <w:r w:rsidRPr="004E3FF3">
        <w:rPr>
          <w:rFonts w:ascii="Arial" w:eastAsia="Times New Roman" w:hAnsi="Arial"/>
          <w:sz w:val="20"/>
          <w:szCs w:val="20"/>
          <w:lang w:eastAsia="hr-HR"/>
        </w:rPr>
        <w:t>ostale hortikulturno obrađene površine</w:t>
      </w:r>
    </w:p>
    <w:p w14:paraId="2286E2F6" w14:textId="77777777" w:rsidR="004E3FF3" w:rsidRPr="004E3FF3" w:rsidRDefault="004E3FF3" w:rsidP="004E3FF3">
      <w:pPr>
        <w:numPr>
          <w:ilvl w:val="0"/>
          <w:numId w:val="131"/>
        </w:numPr>
        <w:spacing w:after="0" w:line="240" w:lineRule="auto"/>
        <w:ind w:left="1068"/>
        <w:jc w:val="both"/>
        <w:rPr>
          <w:rFonts w:ascii="Arial" w:eastAsia="Times New Roman" w:hAnsi="Arial"/>
          <w:sz w:val="20"/>
          <w:szCs w:val="20"/>
          <w:lang w:eastAsia="hr-HR"/>
        </w:rPr>
      </w:pPr>
      <w:r w:rsidRPr="004E3FF3">
        <w:rPr>
          <w:rFonts w:ascii="Arial" w:eastAsia="Times New Roman" w:hAnsi="Arial"/>
          <w:sz w:val="20"/>
          <w:szCs w:val="20"/>
          <w:lang w:eastAsia="hr-HR"/>
        </w:rPr>
        <w:t>zaštitne zelene površine</w:t>
      </w:r>
    </w:p>
    <w:p w14:paraId="2BBDB722" w14:textId="77777777" w:rsidR="004E3FF3" w:rsidRPr="004E3FF3" w:rsidRDefault="004E3FF3" w:rsidP="004E3FF3">
      <w:pPr>
        <w:numPr>
          <w:ilvl w:val="0"/>
          <w:numId w:val="131"/>
        </w:numPr>
        <w:spacing w:after="0" w:line="240" w:lineRule="auto"/>
        <w:ind w:left="1068"/>
        <w:jc w:val="both"/>
        <w:rPr>
          <w:rFonts w:ascii="Arial" w:eastAsia="Times New Roman" w:hAnsi="Arial"/>
          <w:sz w:val="20"/>
          <w:szCs w:val="20"/>
          <w:lang w:eastAsia="hr-HR"/>
        </w:rPr>
      </w:pPr>
      <w:r w:rsidRPr="004E3FF3">
        <w:rPr>
          <w:rFonts w:ascii="Arial" w:eastAsia="Times New Roman" w:hAnsi="Arial"/>
          <w:sz w:val="20"/>
          <w:szCs w:val="20"/>
          <w:lang w:eastAsia="hr-HR"/>
        </w:rPr>
        <w:t>ostali oblici zelenih površina</w:t>
      </w:r>
    </w:p>
    <w:p w14:paraId="28275CE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24FE8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Javni parkovi uređivat će se trasiranjem pješačkih staza, opremanjem potrebnim rekvizitima, saniranjem postojećih i sadnjom odgovarajućih novih vrsta biljnog materijala, te obavljanjem i sličnih radnji, a izuzetno u manjim površinama i uređivanjem parkirališta. Javni parkovi mogu se uređivati tako da se u njima tematski prezentiraju različiti eksponati (tematske izložbe na otvorenom – etno, povijest, kiparstvo i slično) čiji se sadržaj periodično može mijenjati. Uređivanje parkova provoditi sa što manje asfaltiranih, opločenih ili sličnih prometnih površina, uz kvalitetno opremanje komunalnom i drugom opremom. Cjelokupan promet (osim pješačkog) voditi rubno uz parkove, a, sukladno posebnom propisu Grada Buja o prenosivim objektima, kioske, štandove i slične objekte locirati izvan parkova.</w:t>
      </w:r>
    </w:p>
    <w:p w14:paraId="6B45B31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BF3A9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Kod igrališta će se trasirati pješačke staze, opremati zahvat potrebnim rekvizitima i opremom, saditi odgovarajuće vrste biljnog materijala, te obavljati i slične radnje.</w:t>
      </w:r>
    </w:p>
    <w:p w14:paraId="7DBC9BB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7AE309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Zaštitne zelene površine uređivat će se saniranjem postojećeg biljnog materijala i sadnjom odgovarajućih novih vrsta, uređivanjem pješačkih staza, te obavljanjem i drugih sličnih radnji.</w:t>
      </w:r>
    </w:p>
    <w:p w14:paraId="008BEA5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2AA4714"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 xml:space="preserve">(5) Na postojećem i planiranom izgrađenom prostoru potrebno je sprovesti introdukciju različitim autohtonim vrstama, čiji odabir zavisi od prostorne organizacije i strukture planirane izgradnje. Kod građevina kod kojih će prilikom izgradnje nastati veći zemljani radovi treba sprovesti biotehničke mjere sanacije i uređenje usjeka i nasipa odgovarajućom travnom smjesom, </w:t>
      </w:r>
      <w:proofErr w:type="spellStart"/>
      <w:r w:rsidRPr="004E3FF3">
        <w:rPr>
          <w:rFonts w:ascii="Arial" w:eastAsia="Times New Roman" w:hAnsi="Arial"/>
          <w:spacing w:val="-2"/>
          <w:sz w:val="20"/>
          <w:szCs w:val="20"/>
          <w:lang w:eastAsia="hr-HR"/>
        </w:rPr>
        <w:t>busenovanjem</w:t>
      </w:r>
      <w:proofErr w:type="spellEnd"/>
      <w:r w:rsidRPr="004E3FF3">
        <w:rPr>
          <w:rFonts w:ascii="Arial" w:eastAsia="Times New Roman" w:hAnsi="Arial"/>
          <w:spacing w:val="-2"/>
          <w:sz w:val="20"/>
          <w:szCs w:val="20"/>
          <w:lang w:eastAsia="hr-HR"/>
        </w:rPr>
        <w:t xml:space="preserve">, </w:t>
      </w:r>
      <w:proofErr w:type="spellStart"/>
      <w:r w:rsidRPr="004E3FF3">
        <w:rPr>
          <w:rFonts w:ascii="Arial" w:eastAsia="Times New Roman" w:hAnsi="Arial"/>
          <w:spacing w:val="-2"/>
          <w:sz w:val="20"/>
          <w:szCs w:val="20"/>
          <w:lang w:eastAsia="hr-HR"/>
        </w:rPr>
        <w:t>perenama</w:t>
      </w:r>
      <w:proofErr w:type="spellEnd"/>
      <w:r w:rsidRPr="004E3FF3">
        <w:rPr>
          <w:rFonts w:ascii="Arial" w:eastAsia="Times New Roman" w:hAnsi="Arial"/>
          <w:spacing w:val="-2"/>
          <w:sz w:val="20"/>
          <w:szCs w:val="20"/>
          <w:lang w:eastAsia="hr-HR"/>
        </w:rPr>
        <w:t xml:space="preserve">, zimzelenim i listopadnim grmljem. Na lokacijama s velikim nagibom predvidjeti </w:t>
      </w:r>
      <w:proofErr w:type="spellStart"/>
      <w:r w:rsidRPr="004E3FF3">
        <w:rPr>
          <w:rFonts w:ascii="Arial" w:eastAsia="Times New Roman" w:hAnsi="Arial"/>
          <w:spacing w:val="-2"/>
          <w:sz w:val="20"/>
          <w:szCs w:val="20"/>
          <w:lang w:eastAsia="hr-HR"/>
        </w:rPr>
        <w:t>terasiranje</w:t>
      </w:r>
      <w:proofErr w:type="spellEnd"/>
      <w:r w:rsidRPr="004E3FF3">
        <w:rPr>
          <w:rFonts w:ascii="Arial" w:eastAsia="Times New Roman" w:hAnsi="Arial"/>
          <w:spacing w:val="-2"/>
          <w:sz w:val="20"/>
          <w:szCs w:val="20"/>
          <w:lang w:eastAsia="hr-HR"/>
        </w:rPr>
        <w:t xml:space="preserve"> terena, te sprovesti introdukciju različitim autohtonim vrstama kako bi se spriječila pojava erozije.</w:t>
      </w:r>
    </w:p>
    <w:p w14:paraId="29758F94"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1E11E06B"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 xml:space="preserve">(6) Vodove infrastrukture ukopati, a </w:t>
      </w:r>
      <w:proofErr w:type="spellStart"/>
      <w:r w:rsidRPr="004E3FF3">
        <w:rPr>
          <w:rFonts w:ascii="Arial" w:eastAsia="Times New Roman" w:hAnsi="Arial"/>
          <w:spacing w:val="-2"/>
          <w:sz w:val="20"/>
          <w:szCs w:val="20"/>
          <w:lang w:eastAsia="hr-HR"/>
        </w:rPr>
        <w:t>mikrotrase</w:t>
      </w:r>
      <w:proofErr w:type="spellEnd"/>
      <w:r w:rsidRPr="004E3FF3">
        <w:rPr>
          <w:rFonts w:ascii="Arial" w:eastAsia="Times New Roman" w:hAnsi="Arial"/>
          <w:spacing w:val="-2"/>
          <w:sz w:val="20"/>
          <w:szCs w:val="20"/>
          <w:lang w:eastAsia="hr-HR"/>
        </w:rPr>
        <w:t xml:space="preserve"> odabrati prilikom izvođenja tako, da se najmanje ugrozi žilje </w:t>
      </w:r>
      <w:proofErr w:type="spellStart"/>
      <w:r w:rsidRPr="004E3FF3">
        <w:rPr>
          <w:rFonts w:ascii="Arial" w:eastAsia="Times New Roman" w:hAnsi="Arial"/>
          <w:spacing w:val="-2"/>
          <w:sz w:val="20"/>
          <w:szCs w:val="20"/>
          <w:lang w:eastAsia="hr-HR"/>
        </w:rPr>
        <w:t>vrijednijih</w:t>
      </w:r>
      <w:proofErr w:type="spellEnd"/>
      <w:r w:rsidRPr="004E3FF3">
        <w:rPr>
          <w:rFonts w:ascii="Arial" w:eastAsia="Times New Roman" w:hAnsi="Arial"/>
          <w:spacing w:val="-2"/>
          <w:sz w:val="20"/>
          <w:szCs w:val="20"/>
          <w:lang w:eastAsia="hr-HR"/>
        </w:rPr>
        <w:t xml:space="preserve"> stablašica. Iznad podzemne infrastrukture i u njenoj blizini saditi nisko i srednje visoko grmlje, trajnice i travnjake čiji </w:t>
      </w:r>
      <w:proofErr w:type="spellStart"/>
      <w:r w:rsidRPr="004E3FF3">
        <w:rPr>
          <w:rFonts w:ascii="Arial" w:eastAsia="Times New Roman" w:hAnsi="Arial"/>
          <w:spacing w:val="-2"/>
          <w:sz w:val="20"/>
          <w:szCs w:val="20"/>
          <w:lang w:eastAsia="hr-HR"/>
        </w:rPr>
        <w:t>korjenov</w:t>
      </w:r>
      <w:proofErr w:type="spellEnd"/>
      <w:r w:rsidRPr="004E3FF3">
        <w:rPr>
          <w:rFonts w:ascii="Arial" w:eastAsia="Times New Roman" w:hAnsi="Arial"/>
          <w:spacing w:val="-2"/>
          <w:sz w:val="20"/>
          <w:szCs w:val="20"/>
          <w:lang w:eastAsia="hr-HR"/>
        </w:rPr>
        <w:t xml:space="preserve"> sistem ne prelazi dubinu 50cm. Stablašice saditi na udaljenosti većoj od 2m od podzemne infrastrukture, odnosno 1m od konstruktivnih građevnih elemenata (temelji, potporni zidovi i slično).</w:t>
      </w:r>
    </w:p>
    <w:p w14:paraId="2EDB3B2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B7A2EC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61B9C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5203CC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0C872B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Na cjelokupnom području obuhvata Plana utvrđuju se uvjeti oblikovanja građevina kao mjera zaštite ambijentalne vrijednosti.</w:t>
      </w:r>
    </w:p>
    <w:p w14:paraId="64E51B6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458FC7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Kod oblikovanja građevina moraju se uvažavati karakteristike kvalitete i tradicije gradnje na obuhvaćenom i na širem području, te upotrebljavati kvalitetni detalji, proporcije i materijali karakteristični za ovdašnju klimu i tradiciju. Horizontalni i vertikalni gabariti građevina, oblikovanje pročelja i krovišta, te </w:t>
      </w:r>
      <w:proofErr w:type="spellStart"/>
      <w:r w:rsidRPr="004E3FF3">
        <w:rPr>
          <w:rFonts w:ascii="Arial" w:eastAsia="Times New Roman" w:hAnsi="Arial"/>
          <w:sz w:val="20"/>
          <w:szCs w:val="20"/>
          <w:lang w:eastAsia="hr-HR"/>
        </w:rPr>
        <w:t>upotrebljeni</w:t>
      </w:r>
      <w:proofErr w:type="spellEnd"/>
      <w:r w:rsidRPr="004E3FF3">
        <w:rPr>
          <w:rFonts w:ascii="Arial" w:eastAsia="Times New Roman" w:hAnsi="Arial"/>
          <w:sz w:val="20"/>
          <w:szCs w:val="20"/>
          <w:lang w:eastAsia="hr-HR"/>
        </w:rPr>
        <w:t xml:space="preserve"> materijali moraju biti usklađeni s okolnim građevinama i krajolikom. U starim dijelovima naselja s ruralnom arhitekturom obavezno je korištenje građevinskih materijala i elemenata karakterističnih za tu arhitekturu.</w:t>
      </w:r>
    </w:p>
    <w:p w14:paraId="24D9FDA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E3DD4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Sanaciju kamenoloma treba vršiti sukcesivno, tijekom i po završetku eksploatacije, u skladu s projektom krajobraznog uređenja i ostalim odredbama ovoga Plana, </w:t>
      </w:r>
    </w:p>
    <w:p w14:paraId="15AC09A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3FB8C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Očuvati i unaprijediti održavanje i obnovu zapuštenih poljoprivrednih površina uz održavanje tradicijskog načina korištenja i parcelacije, kao i povijesnih trasa putova (starih cesta, poljskih putova, pješačkih staza), te očuvanje prirodnih značajki kontaktnih područja uz </w:t>
      </w:r>
      <w:proofErr w:type="spellStart"/>
      <w:r w:rsidRPr="004E3FF3">
        <w:rPr>
          <w:rFonts w:ascii="Arial" w:eastAsia="Times New Roman" w:hAnsi="Arial"/>
          <w:sz w:val="20"/>
          <w:szCs w:val="20"/>
          <w:lang w:eastAsia="hr-HR"/>
        </w:rPr>
        <w:t>kulturnio</w:t>
      </w:r>
      <w:proofErr w:type="spellEnd"/>
      <w:r w:rsidRPr="004E3FF3">
        <w:rPr>
          <w:rFonts w:ascii="Arial" w:eastAsia="Times New Roman" w:hAnsi="Arial"/>
          <w:sz w:val="20"/>
          <w:szCs w:val="20"/>
          <w:lang w:eastAsia="hr-HR"/>
        </w:rPr>
        <w:t xml:space="preserve"> povijesne cjeline i pojedinačne građevine i komplekse kao što su šume, kultivirani krajolik, lokve, </w:t>
      </w:r>
      <w:proofErr w:type="spellStart"/>
      <w:r w:rsidRPr="004E3FF3">
        <w:rPr>
          <w:rFonts w:ascii="Arial" w:eastAsia="Times New Roman" w:hAnsi="Arial"/>
          <w:sz w:val="20"/>
          <w:szCs w:val="20"/>
          <w:lang w:eastAsia="hr-HR"/>
        </w:rPr>
        <w:t>cretovi</w:t>
      </w:r>
      <w:proofErr w:type="spellEnd"/>
      <w:r w:rsidRPr="004E3FF3">
        <w:rPr>
          <w:rFonts w:ascii="Arial" w:eastAsia="Times New Roman" w:hAnsi="Arial"/>
          <w:sz w:val="20"/>
          <w:szCs w:val="20"/>
          <w:lang w:eastAsia="hr-HR"/>
        </w:rPr>
        <w:t>).</w:t>
      </w:r>
    </w:p>
    <w:p w14:paraId="6450EBD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F738D6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Pri planiranju trasa novih prometnica uvažavati specifičnosti reljefa i vegetacijski pokrov, provodeći planirane koridore infrastrukture duž prirodne reljefne morfologije.</w:t>
      </w:r>
    </w:p>
    <w:p w14:paraId="5F03EE5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4DBAEF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(6) Pri planiranju gospodarskih djelatnosti treba osigurati racionalno korištenje neobnovljivih prirodnih dobara, te održivo korištenje obnovljivih prirodnih izvora. Korištenje prirodnih dobara može se planirati samo temeljem programa/planova gospodarenja/upravljanja u šumarstvu, lovstvu, vodnom gospodarstvu, rudarstvu i dr., koji sadrže uvjete i mjere zaštite prirode utvrđene od Ministarstva kulture.</w:t>
      </w:r>
    </w:p>
    <w:p w14:paraId="6AD308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CFAE6A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06E825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A8ADA8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Područja s prirodnim vrijednostima koja se nalaze na području obuhvata Plana treba sačuvati i vrednovati u skladu sa Zakonom o zaštiti prirode i Pravilnikom o popisu stanišnih tipova, karti staništa, te ugroženim i rijetkim stanišnim tipovima (NN 88/14).</w:t>
      </w:r>
    </w:p>
    <w:p w14:paraId="2BEE83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83A808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 području obuhvata ovoga Plana treba provoditi slijedeće mjere očuvanja:</w:t>
      </w:r>
    </w:p>
    <w:p w14:paraId="776155E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Osigurati povoljni vodni režim u vodenim i močvarnim staništima koji je nužan za opstanak staništa i njihovih značajnih bioloških vrsta i očuvati povezanost vodnog toka.</w:t>
      </w:r>
    </w:p>
    <w:p w14:paraId="6C29709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Gospodariri</w:t>
      </w:r>
      <w:proofErr w:type="spellEnd"/>
      <w:r w:rsidRPr="004E3FF3">
        <w:rPr>
          <w:rFonts w:ascii="Arial" w:eastAsia="Times New Roman" w:hAnsi="Arial"/>
          <w:sz w:val="20"/>
          <w:szCs w:val="20"/>
          <w:lang w:eastAsia="hr-HR"/>
        </w:rPr>
        <w:t xml:space="preserve"> travnjacima putem ispaše i režimom košnje prilagođenom stanišnom tipu, te očuvati biološke vrste značajne za stanišni tip </w:t>
      </w:r>
      <w:proofErr w:type="spellStart"/>
      <w:r w:rsidRPr="004E3FF3">
        <w:rPr>
          <w:rFonts w:ascii="Arial" w:eastAsia="Times New Roman" w:hAnsi="Arial"/>
          <w:sz w:val="20"/>
          <w:szCs w:val="20"/>
          <w:lang w:eastAsia="hr-HR"/>
        </w:rPr>
        <w:t>pto</w:t>
      </w:r>
      <w:proofErr w:type="spellEnd"/>
      <w:r w:rsidRPr="004E3FF3">
        <w:rPr>
          <w:rFonts w:ascii="Arial" w:eastAsia="Times New Roman" w:hAnsi="Arial"/>
          <w:sz w:val="20"/>
          <w:szCs w:val="20"/>
          <w:lang w:eastAsia="hr-HR"/>
        </w:rPr>
        <w:t xml:space="preserve"> podrazumijeva neunošenje stranih </w:t>
      </w:r>
      <w:proofErr w:type="spellStart"/>
      <w:r w:rsidRPr="004E3FF3">
        <w:rPr>
          <w:rFonts w:ascii="Arial" w:eastAsia="Times New Roman" w:hAnsi="Arial"/>
          <w:sz w:val="20"/>
          <w:szCs w:val="20"/>
          <w:lang w:eastAsia="hr-HR"/>
        </w:rPr>
        <w:t>alohtonih</w:t>
      </w:r>
      <w:proofErr w:type="spellEnd"/>
      <w:r w:rsidRPr="004E3FF3">
        <w:rPr>
          <w:rFonts w:ascii="Arial" w:eastAsia="Times New Roman" w:hAnsi="Arial"/>
          <w:sz w:val="20"/>
          <w:szCs w:val="20"/>
          <w:lang w:eastAsia="hr-HR"/>
        </w:rPr>
        <w:t>) vrsta i genetski modificiranih organizama, te poticati uzgoj autohtonih svojti biljaka i životinja.</w:t>
      </w:r>
    </w:p>
    <w:p w14:paraId="0CD0F31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Očuvati povoljan omjer između travnjaka i šikara, uključujući i sprječavanje procesa sukcesije (sprečavanje zarašćivanja travnjaka </w:t>
      </w:r>
      <w:proofErr w:type="spellStart"/>
      <w:r w:rsidRPr="004E3FF3">
        <w:rPr>
          <w:rFonts w:ascii="Arial" w:eastAsia="Times New Roman" w:hAnsi="Arial"/>
          <w:sz w:val="20"/>
          <w:szCs w:val="20"/>
          <w:lang w:eastAsia="hr-HR"/>
        </w:rPr>
        <w:t>cretova</w:t>
      </w:r>
      <w:proofErr w:type="spellEnd"/>
      <w:r w:rsidRPr="004E3FF3">
        <w:rPr>
          <w:rFonts w:ascii="Arial" w:eastAsia="Times New Roman" w:hAnsi="Arial"/>
          <w:sz w:val="20"/>
          <w:szCs w:val="20"/>
          <w:lang w:eastAsia="hr-HR"/>
        </w:rPr>
        <w:t xml:space="preserve"> i dr.).</w:t>
      </w:r>
    </w:p>
    <w:p w14:paraId="470AE05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Poticati stočarstvo na brdskim </w:t>
      </w:r>
      <w:proofErr w:type="spellStart"/>
      <w:r w:rsidRPr="004E3FF3">
        <w:rPr>
          <w:rFonts w:ascii="Arial" w:eastAsia="Times New Roman" w:hAnsi="Arial"/>
          <w:sz w:val="20"/>
          <w:szCs w:val="20"/>
          <w:lang w:eastAsia="hr-HR"/>
        </w:rPr>
        <w:t>točilima</w:t>
      </w:r>
      <w:proofErr w:type="spellEnd"/>
      <w:r w:rsidRPr="004E3FF3">
        <w:rPr>
          <w:rFonts w:ascii="Arial" w:eastAsia="Times New Roman" w:hAnsi="Arial"/>
          <w:sz w:val="20"/>
          <w:szCs w:val="20"/>
          <w:lang w:eastAsia="hr-HR"/>
        </w:rPr>
        <w:t xml:space="preserve"> zbog očuvanja golog tla i sprečavanja sukcesije.</w:t>
      </w:r>
    </w:p>
    <w:p w14:paraId="074E71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gospodarenju šumama osigurati brigu za očuvanje ugroženih i rijetkih divljih svojti, te sustavno praćenje njihova stanja te očuvanja u što većoj mjeri šumskih čistina (livade, pašnjaci i dr.) i šumskih rubova. Prilikom dovršenog </w:t>
      </w:r>
      <w:proofErr w:type="spellStart"/>
      <w:r w:rsidRPr="004E3FF3">
        <w:rPr>
          <w:rFonts w:ascii="Arial" w:eastAsia="Times New Roman" w:hAnsi="Arial"/>
          <w:sz w:val="20"/>
          <w:szCs w:val="20"/>
          <w:lang w:eastAsia="hr-HR"/>
        </w:rPr>
        <w:t>sijeka</w:t>
      </w:r>
      <w:proofErr w:type="spellEnd"/>
      <w:r w:rsidRPr="004E3FF3">
        <w:rPr>
          <w:rFonts w:ascii="Arial" w:eastAsia="Times New Roman" w:hAnsi="Arial"/>
          <w:sz w:val="20"/>
          <w:szCs w:val="20"/>
          <w:lang w:eastAsia="hr-HR"/>
        </w:rPr>
        <w:t xml:space="preserve"> većih šumskih površina, gdje god je moguće i prikladno, ostavljati manje neposječene površine.</w:t>
      </w:r>
    </w:p>
    <w:p w14:paraId="676A148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BA1DC6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B921E9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Unutar obuhvata ovoga Plana nalaze se područja Ekološke mreže koja je proglašena Uredbom o ekološkoj mreži i nadležnostima javnih ustanova za upravljanje područjima ekološke mreže (NN 80/19). Evidentirana su slijedeća područja ekološke mreže značajna za  vrste i stanišne tipove (POVS): HR 2000545 „Vlažne livade kod Marušića“ i HR 2001312 „</w:t>
      </w:r>
      <w:proofErr w:type="spellStart"/>
      <w:r w:rsidRPr="004E3FF3">
        <w:rPr>
          <w:rFonts w:ascii="Arial" w:eastAsia="Times New Roman" w:hAnsi="Arial"/>
          <w:sz w:val="20"/>
          <w:szCs w:val="20"/>
          <w:lang w:eastAsia="hr-HR"/>
        </w:rPr>
        <w:t>Argile</w:t>
      </w:r>
      <w:proofErr w:type="spellEnd"/>
      <w:r w:rsidRPr="004E3FF3">
        <w:rPr>
          <w:rFonts w:ascii="Arial" w:eastAsia="Times New Roman" w:hAnsi="Arial"/>
          <w:sz w:val="20"/>
          <w:szCs w:val="20"/>
          <w:lang w:eastAsia="hr-HR"/>
        </w:rPr>
        <w:t xml:space="preserve">“. </w:t>
      </w:r>
    </w:p>
    <w:p w14:paraId="6FAC240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9EE07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Za planirani zahvat u području ekološke mreže koji sam ili sa drugim zahvatima može imati bitan utjecaj na ciljeve očuvanja i cjelovitosti područja ekološke mreže, ocjenjuje se njegova prihvatljivost za ekološku mreže sukladno odredbama </w:t>
      </w:r>
      <w:r w:rsidRPr="004E3FF3">
        <w:rPr>
          <w:rFonts w:ascii="Arial" w:eastAsia="Times New Roman" w:hAnsi="Arial" w:cs="Arial"/>
          <w:sz w:val="20"/>
          <w:szCs w:val="20"/>
          <w:lang w:eastAsia="hr-HR"/>
        </w:rPr>
        <w:t>Zakona o zaštiti prirode.</w:t>
      </w:r>
    </w:p>
    <w:p w14:paraId="7B92D7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B566AD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Smjernice za mjere zaštite u svrhu očuvanja stanišnih tipova su slijedeće:</w:t>
      </w:r>
    </w:p>
    <w:p w14:paraId="4D4D6D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E663F52"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HR 2000545 „Vlažne livade kod Marušića“</w:t>
      </w:r>
    </w:p>
    <w:p w14:paraId="2397F04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6EA86B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Stanišni tip – vlažne livade </w:t>
      </w:r>
      <w:proofErr w:type="spellStart"/>
      <w:r w:rsidRPr="004E3FF3">
        <w:rPr>
          <w:rFonts w:ascii="Arial" w:eastAsia="Times New Roman" w:hAnsi="Arial"/>
          <w:sz w:val="20"/>
          <w:szCs w:val="20"/>
          <w:lang w:eastAsia="hr-HR"/>
        </w:rPr>
        <w:t>submediteranske</w:t>
      </w:r>
      <w:proofErr w:type="spellEnd"/>
      <w:r w:rsidRPr="004E3FF3">
        <w:rPr>
          <w:rFonts w:ascii="Arial" w:eastAsia="Times New Roman" w:hAnsi="Arial"/>
          <w:sz w:val="20"/>
          <w:szCs w:val="20"/>
          <w:lang w:eastAsia="hr-HR"/>
        </w:rPr>
        <w:t xml:space="preserve"> vegetacijske zone; ciljevi očuvanja: močvarni </w:t>
      </w:r>
      <w:proofErr w:type="spellStart"/>
      <w:r w:rsidRPr="004E3FF3">
        <w:rPr>
          <w:rFonts w:ascii="Arial" w:eastAsia="Times New Roman" w:hAnsi="Arial"/>
          <w:sz w:val="20"/>
          <w:szCs w:val="20"/>
          <w:lang w:eastAsia="hr-HR"/>
        </w:rPr>
        <w:t>okaš</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coenonympha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oedippus</w:t>
      </w:r>
      <w:proofErr w:type="spellEnd"/>
      <w:r w:rsidRPr="004E3FF3">
        <w:rPr>
          <w:rFonts w:ascii="Arial" w:eastAsia="Times New Roman" w:hAnsi="Arial"/>
          <w:sz w:val="20"/>
          <w:szCs w:val="20"/>
          <w:lang w:eastAsia="hr-HR"/>
        </w:rPr>
        <w:t>)</w:t>
      </w:r>
    </w:p>
    <w:p w14:paraId="3E3E5AD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- 26 – svrsishodna i opravdana prenamjena zemljišta</w:t>
      </w:r>
    </w:p>
    <w:p w14:paraId="7930C85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- 30 – osigurati poticaje za očuvanje biološke raznolikosti</w:t>
      </w:r>
    </w:p>
    <w:p w14:paraId="5F81CB2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- 115 – gospodariti travnjacima putem ispaše i režimom košnje, prilagođenim stanišnom tipu, uz prihvatljivo korištenje sredstava za zaštitu bilja i mineralnih gnojiva</w:t>
      </w:r>
    </w:p>
    <w:p w14:paraId="115C72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- 116 – čuvati biološke vrste značajne za stanišni tip; ne unositi strane (</w:t>
      </w:r>
      <w:proofErr w:type="spellStart"/>
      <w:r w:rsidRPr="004E3FF3">
        <w:rPr>
          <w:rFonts w:ascii="Arial" w:eastAsia="Times New Roman" w:hAnsi="Arial"/>
          <w:sz w:val="20"/>
          <w:szCs w:val="20"/>
          <w:lang w:eastAsia="hr-HR"/>
        </w:rPr>
        <w:t>alohtone</w:t>
      </w:r>
      <w:proofErr w:type="spellEnd"/>
      <w:r w:rsidRPr="004E3FF3">
        <w:rPr>
          <w:rFonts w:ascii="Arial" w:eastAsia="Times New Roman" w:hAnsi="Arial"/>
          <w:sz w:val="20"/>
          <w:szCs w:val="20"/>
          <w:lang w:eastAsia="hr-HR"/>
        </w:rPr>
        <w:t>) vrste i genetski modificirane organizme</w:t>
      </w:r>
    </w:p>
    <w:p w14:paraId="228EAF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- 117 – očuvati povoljni omjer između travnjaka i šikare, uključujući i sprječavanje procesa sukcesije (sprječavanje </w:t>
      </w:r>
      <w:proofErr w:type="spellStart"/>
      <w:r w:rsidRPr="004E3FF3">
        <w:rPr>
          <w:rFonts w:ascii="Arial" w:eastAsia="Times New Roman" w:hAnsi="Arial"/>
          <w:sz w:val="20"/>
          <w:szCs w:val="20"/>
          <w:lang w:eastAsia="hr-HR"/>
        </w:rPr>
        <w:t>zaraštavanja</w:t>
      </w:r>
      <w:proofErr w:type="spellEnd"/>
      <w:r w:rsidRPr="004E3FF3">
        <w:rPr>
          <w:rFonts w:ascii="Arial" w:eastAsia="Times New Roman" w:hAnsi="Arial"/>
          <w:sz w:val="20"/>
          <w:szCs w:val="20"/>
          <w:lang w:eastAsia="hr-HR"/>
        </w:rPr>
        <w:t xml:space="preserve"> travnjaka </w:t>
      </w:r>
      <w:proofErr w:type="spellStart"/>
      <w:r w:rsidRPr="004E3FF3">
        <w:rPr>
          <w:rFonts w:ascii="Arial" w:eastAsia="Times New Roman" w:hAnsi="Arial"/>
          <w:sz w:val="20"/>
          <w:szCs w:val="20"/>
          <w:lang w:eastAsia="hr-HR"/>
        </w:rPr>
        <w:t>cretova</w:t>
      </w:r>
      <w:proofErr w:type="spellEnd"/>
      <w:r w:rsidRPr="004E3FF3">
        <w:rPr>
          <w:rFonts w:ascii="Arial" w:eastAsia="Times New Roman" w:hAnsi="Arial"/>
          <w:sz w:val="20"/>
          <w:szCs w:val="20"/>
          <w:lang w:eastAsia="hr-HR"/>
        </w:rPr>
        <w:t xml:space="preserve"> i dr.)</w:t>
      </w:r>
    </w:p>
    <w:p w14:paraId="56FB866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- 119 – očuvati povoljni vodni režim, uključujući visoku razinu podzemne vode na području </w:t>
      </w:r>
      <w:proofErr w:type="spellStart"/>
      <w:r w:rsidRPr="004E3FF3">
        <w:rPr>
          <w:rFonts w:ascii="Arial" w:eastAsia="Times New Roman" w:hAnsi="Arial"/>
          <w:sz w:val="20"/>
          <w:szCs w:val="20"/>
          <w:lang w:eastAsia="hr-HR"/>
        </w:rPr>
        <w:t>cretova</w:t>
      </w:r>
      <w:proofErr w:type="spellEnd"/>
      <w:r w:rsidRPr="004E3FF3">
        <w:rPr>
          <w:rFonts w:ascii="Arial" w:eastAsia="Times New Roman" w:hAnsi="Arial"/>
          <w:sz w:val="20"/>
          <w:szCs w:val="20"/>
          <w:lang w:eastAsia="hr-HR"/>
        </w:rPr>
        <w:t>, vlažnih travnjaka i zajednica visokih zeleni</w:t>
      </w:r>
    </w:p>
    <w:p w14:paraId="0A60982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6B8FAFD"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sz w:val="20"/>
          <w:szCs w:val="20"/>
          <w:lang w:eastAsia="hr-HR"/>
        </w:rPr>
        <w:t>HR 2001312 „</w:t>
      </w:r>
      <w:proofErr w:type="spellStart"/>
      <w:r w:rsidRPr="004E3FF3">
        <w:rPr>
          <w:rFonts w:ascii="Arial" w:eastAsia="Times New Roman" w:hAnsi="Arial"/>
          <w:b/>
          <w:sz w:val="20"/>
          <w:szCs w:val="20"/>
          <w:lang w:eastAsia="hr-HR"/>
        </w:rPr>
        <w:t>Argile</w:t>
      </w:r>
      <w:proofErr w:type="spellEnd"/>
      <w:r w:rsidRPr="004E3FF3">
        <w:rPr>
          <w:rFonts w:ascii="Arial" w:eastAsia="Times New Roman" w:hAnsi="Arial"/>
          <w:b/>
          <w:sz w:val="20"/>
          <w:szCs w:val="20"/>
          <w:lang w:eastAsia="hr-HR"/>
        </w:rPr>
        <w:t>“</w:t>
      </w:r>
    </w:p>
    <w:p w14:paraId="71817CF2" w14:textId="77777777" w:rsidR="004E3FF3" w:rsidRPr="004E3FF3" w:rsidRDefault="004E3FF3" w:rsidP="004E3FF3">
      <w:pPr>
        <w:keepNext/>
        <w:tabs>
          <w:tab w:val="left" w:pos="1410"/>
        </w:tabs>
        <w:kinsoku w:val="0"/>
        <w:overflowPunct w:val="0"/>
        <w:spacing w:after="0" w:line="240" w:lineRule="auto"/>
        <w:jc w:val="both"/>
        <w:outlineLvl w:val="5"/>
        <w:rPr>
          <w:rFonts w:ascii="Arial" w:eastAsia="Times New Roman" w:hAnsi="Arial" w:cs="Arial"/>
          <w:b/>
          <w:sz w:val="20"/>
          <w:szCs w:val="20"/>
          <w:lang w:eastAsia="x-none"/>
        </w:rPr>
      </w:pPr>
    </w:p>
    <w:p w14:paraId="0FA3433B" w14:textId="77777777" w:rsidR="004E3FF3" w:rsidRPr="004E3FF3" w:rsidRDefault="004E3FF3" w:rsidP="004E3FF3">
      <w:pPr>
        <w:keepNext/>
        <w:tabs>
          <w:tab w:val="left" w:pos="1410"/>
        </w:tabs>
        <w:kinsoku w:val="0"/>
        <w:overflowPunct w:val="0"/>
        <w:spacing w:after="0" w:line="240" w:lineRule="auto"/>
        <w:jc w:val="both"/>
        <w:outlineLvl w:val="5"/>
        <w:rPr>
          <w:rFonts w:ascii="Arial" w:eastAsia="Times New Roman" w:hAnsi="Arial" w:cs="Arial"/>
          <w:sz w:val="20"/>
          <w:szCs w:val="20"/>
          <w:lang w:eastAsia="x-none"/>
        </w:rPr>
      </w:pPr>
      <w:r w:rsidRPr="004E3FF3">
        <w:rPr>
          <w:rFonts w:ascii="Arial" w:eastAsia="Times New Roman" w:hAnsi="Arial" w:cs="Arial"/>
          <w:sz w:val="20"/>
          <w:szCs w:val="20"/>
          <w:lang w:eastAsia="x-none"/>
        </w:rPr>
        <w:t>Ciljevi očuvanja: bjelonogi rak (</w:t>
      </w:r>
      <w:proofErr w:type="spellStart"/>
      <w:r w:rsidRPr="004E3FF3">
        <w:rPr>
          <w:rFonts w:ascii="Arial" w:eastAsia="Times New Roman" w:hAnsi="Arial" w:cs="Arial"/>
          <w:sz w:val="20"/>
          <w:szCs w:val="20"/>
          <w:lang w:eastAsia="x-none"/>
        </w:rPr>
        <w:t>Austropotamobius</w:t>
      </w:r>
      <w:proofErr w:type="spellEnd"/>
      <w:r w:rsidRPr="004E3FF3">
        <w:rPr>
          <w:rFonts w:ascii="Arial" w:eastAsia="Times New Roman" w:hAnsi="Arial" w:cs="Arial"/>
          <w:sz w:val="20"/>
          <w:szCs w:val="20"/>
          <w:lang w:eastAsia="x-none"/>
        </w:rPr>
        <w:t xml:space="preserve"> </w:t>
      </w:r>
      <w:proofErr w:type="spellStart"/>
      <w:r w:rsidRPr="004E3FF3">
        <w:rPr>
          <w:rFonts w:ascii="Arial" w:eastAsia="Times New Roman" w:hAnsi="Arial" w:cs="Arial"/>
          <w:sz w:val="20"/>
          <w:szCs w:val="20"/>
          <w:lang w:eastAsia="x-none"/>
        </w:rPr>
        <w:t>pallipes</w:t>
      </w:r>
      <w:proofErr w:type="spellEnd"/>
      <w:r w:rsidRPr="004E3FF3">
        <w:rPr>
          <w:rFonts w:ascii="Arial" w:eastAsia="Times New Roman" w:hAnsi="Arial" w:cs="Arial"/>
          <w:sz w:val="20"/>
          <w:szCs w:val="20"/>
          <w:lang w:eastAsia="x-none"/>
        </w:rPr>
        <w:t xml:space="preserve"> (</w:t>
      </w:r>
      <w:proofErr w:type="spellStart"/>
      <w:r w:rsidRPr="004E3FF3">
        <w:rPr>
          <w:rFonts w:ascii="Arial" w:eastAsia="Times New Roman" w:hAnsi="Arial" w:cs="Arial"/>
          <w:sz w:val="20"/>
          <w:szCs w:val="20"/>
          <w:lang w:eastAsia="x-none"/>
        </w:rPr>
        <w:t>Lereboullet</w:t>
      </w:r>
      <w:proofErr w:type="spellEnd"/>
      <w:r w:rsidRPr="004E3FF3">
        <w:rPr>
          <w:rFonts w:ascii="Arial" w:eastAsia="Times New Roman" w:hAnsi="Arial" w:cs="Arial"/>
          <w:sz w:val="20"/>
          <w:szCs w:val="20"/>
          <w:lang w:eastAsia="x-none"/>
        </w:rPr>
        <w:t>, 1858)).</w:t>
      </w:r>
    </w:p>
    <w:p w14:paraId="0556F6E5" w14:textId="77777777" w:rsidR="004E3FF3" w:rsidRPr="004E3FF3" w:rsidRDefault="004E3FF3" w:rsidP="004E3FF3">
      <w:pPr>
        <w:keepNext/>
        <w:tabs>
          <w:tab w:val="left" w:pos="1410"/>
        </w:tabs>
        <w:kinsoku w:val="0"/>
        <w:overflowPunct w:val="0"/>
        <w:spacing w:after="0" w:line="240" w:lineRule="auto"/>
        <w:jc w:val="both"/>
        <w:outlineLvl w:val="5"/>
        <w:rPr>
          <w:rFonts w:ascii="Arial" w:eastAsia="Times New Roman" w:hAnsi="Arial" w:cs="Arial"/>
          <w:b/>
          <w:sz w:val="20"/>
          <w:szCs w:val="20"/>
          <w:lang w:eastAsia="x-none"/>
        </w:rPr>
      </w:pPr>
    </w:p>
    <w:p w14:paraId="744A551A" w14:textId="77777777" w:rsidR="004E3FF3" w:rsidRPr="004E3FF3" w:rsidRDefault="004E3FF3" w:rsidP="004E3FF3">
      <w:pPr>
        <w:keepNext/>
        <w:tabs>
          <w:tab w:val="left" w:pos="1410"/>
        </w:tabs>
        <w:kinsoku w:val="0"/>
        <w:overflowPunct w:val="0"/>
        <w:spacing w:after="0" w:line="240" w:lineRule="auto"/>
        <w:jc w:val="both"/>
        <w:outlineLvl w:val="5"/>
        <w:rPr>
          <w:rFonts w:ascii="Arial" w:eastAsia="Times New Roman" w:hAnsi="Arial" w:cs="Arial"/>
          <w:b/>
          <w:sz w:val="20"/>
          <w:szCs w:val="20"/>
          <w:lang w:eastAsia="x-none"/>
        </w:rPr>
      </w:pPr>
      <w:r w:rsidRPr="004E3FF3">
        <w:rPr>
          <w:rFonts w:ascii="Arial" w:eastAsia="Times New Roman" w:hAnsi="Arial" w:cs="Arial"/>
          <w:b/>
          <w:sz w:val="20"/>
          <w:szCs w:val="20"/>
          <w:lang w:eastAsia="x-none"/>
        </w:rPr>
        <w:t>Zaštićene i ugrožene vrste na području Grada Buja</w:t>
      </w:r>
    </w:p>
    <w:p w14:paraId="62AFC333" w14:textId="77777777" w:rsidR="004E3FF3" w:rsidRPr="004E3FF3" w:rsidRDefault="004E3FF3" w:rsidP="004E3FF3">
      <w:pPr>
        <w:spacing w:after="0" w:line="240" w:lineRule="auto"/>
        <w:rPr>
          <w:rFonts w:ascii="Times New Roman" w:eastAsia="Times New Roman" w:hAnsi="Times New Roman"/>
          <w:sz w:val="20"/>
          <w:szCs w:val="20"/>
          <w:lang w:eastAsia="hr-HR"/>
        </w:rPr>
      </w:pPr>
    </w:p>
    <w:p w14:paraId="0BE0660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AB5EC1C" w14:textId="77777777" w:rsidR="004E3FF3" w:rsidRPr="004E3FF3" w:rsidRDefault="004E3FF3" w:rsidP="004E3FF3">
      <w:pPr>
        <w:kinsoku w:val="0"/>
        <w:overflowPunct w:val="0"/>
        <w:spacing w:before="5" w:after="0" w:line="110" w:lineRule="exact"/>
        <w:rPr>
          <w:rFonts w:ascii="Arial" w:eastAsia="Times New Roman" w:hAnsi="Arial" w:cs="Arial"/>
          <w:sz w:val="20"/>
          <w:szCs w:val="20"/>
          <w:lang w:eastAsia="hr-HR"/>
        </w:rPr>
      </w:pPr>
    </w:p>
    <w:p w14:paraId="702FCD6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Iako ne postoji cjelovita inventarizacija ovog područja, prema dostupnim podacima iz</w:t>
      </w:r>
    </w:p>
    <w:p w14:paraId="74E7E37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crvenih knjiga ugroženih vrsta Hrvatske i postojećih stručnih studija, na ovom području</w:t>
      </w:r>
    </w:p>
    <w:p w14:paraId="7F0D968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stalno ili povremeno živi niz ugroženih i zaštićenih vrsta.</w:t>
      </w:r>
    </w:p>
    <w:p w14:paraId="4753CA13" w14:textId="77777777" w:rsidR="004E3FF3" w:rsidRPr="004E3FF3" w:rsidRDefault="004E3FF3" w:rsidP="004E3FF3">
      <w:pPr>
        <w:numPr>
          <w:ilvl w:val="12"/>
          <w:numId w:val="0"/>
        </w:numPr>
        <w:spacing w:after="0" w:line="240" w:lineRule="auto"/>
        <w:jc w:val="both"/>
        <w:rPr>
          <w:rFonts w:ascii="Arial" w:eastAsia="Times New Roman" w:hAnsi="Arial"/>
          <w:b/>
          <w:i/>
          <w:sz w:val="20"/>
          <w:szCs w:val="20"/>
          <w:lang w:eastAsia="hr-HR"/>
        </w:rPr>
      </w:pPr>
    </w:p>
    <w:p w14:paraId="747C1470" w14:textId="77777777" w:rsidR="004E3FF3" w:rsidRPr="004E3FF3" w:rsidRDefault="004E3FF3" w:rsidP="004E3FF3">
      <w:pPr>
        <w:numPr>
          <w:ilvl w:val="12"/>
          <w:numId w:val="0"/>
        </w:numPr>
        <w:spacing w:after="0" w:line="240" w:lineRule="auto"/>
        <w:jc w:val="both"/>
        <w:rPr>
          <w:rFonts w:ascii="Arial" w:eastAsia="Times New Roman" w:hAnsi="Arial"/>
          <w:b/>
          <w:i/>
          <w:sz w:val="20"/>
          <w:szCs w:val="20"/>
          <w:lang w:eastAsia="hr-HR"/>
        </w:rPr>
      </w:pPr>
      <w:r w:rsidRPr="004E3FF3">
        <w:rPr>
          <w:rFonts w:ascii="Arial" w:eastAsia="Times New Roman" w:hAnsi="Arial"/>
          <w:b/>
          <w:i/>
          <w:sz w:val="20"/>
          <w:szCs w:val="20"/>
          <w:lang w:eastAsia="hr-HR"/>
        </w:rPr>
        <w:t>Sisavci</w:t>
      </w:r>
    </w:p>
    <w:p w14:paraId="57290F3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D3974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03C923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Prema Crvenoj knjizi ugroženih sisavaca Hrvatske, šire područje Grada Buja je stvarno ili potencijalno područje rasprostranjenosti većeg broja ugroženih i/ili zaštićenih vrsta sisavaca. Uz tablicu s popisom zaštićenih i strogo zaštićenih vrsta koje su ovdje rasprostranjene, za one najugroženije (pred izumiranjem - u kategorijama CR, EN i VU) navedeni su i osnovni podaci.</w:t>
      </w:r>
    </w:p>
    <w:p w14:paraId="2EC3261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F9A45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Tablica 1. Popis ugroženih vrsta sisavaca na području Grada Buja (SZ - strogo zaštićena svojta,  Z - zaštićena svojta; EN - ugrožena, VU -rizična, NT - potencijalno ugrožena, LC - najmanje zabrinjavajuća, DD - vjerojatno ugrožena, ZZP - Zakon o zaštiti prirode)</w:t>
      </w:r>
    </w:p>
    <w:p w14:paraId="2C702B4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63A3C48" w14:textId="1CD41803"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r w:rsidRPr="004E3FF3">
        <w:rPr>
          <w:rFonts w:ascii="Arial" w:eastAsia="Times New Roman" w:hAnsi="Arial"/>
          <w:noProof/>
          <w:sz w:val="20"/>
          <w:szCs w:val="20"/>
          <w:lang w:eastAsia="hr-HR"/>
        </w:rPr>
        <mc:AlternateContent>
          <mc:Choice Requires="wps">
            <w:drawing>
              <wp:anchor distT="0" distB="0" distL="114300" distR="114300" simplePos="0" relativeHeight="251661312" behindDoc="1" locked="0" layoutInCell="0" allowOverlap="1" wp14:anchorId="69199124" wp14:editId="59DD60B6">
                <wp:simplePos x="0" y="0"/>
                <wp:positionH relativeFrom="page">
                  <wp:posOffset>913765</wp:posOffset>
                </wp:positionH>
                <wp:positionV relativeFrom="paragraph">
                  <wp:posOffset>62230</wp:posOffset>
                </wp:positionV>
                <wp:extent cx="6273165" cy="2678430"/>
                <wp:effectExtent l="0" t="0" r="4445" b="2540"/>
                <wp:wrapNone/>
                <wp:docPr id="747274113"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67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00" w:type="dxa"/>
                              <w:tblInd w:w="5" w:type="dxa"/>
                              <w:tblLayout w:type="fixed"/>
                              <w:tblCellMar>
                                <w:left w:w="0" w:type="dxa"/>
                                <w:right w:w="0" w:type="dxa"/>
                              </w:tblCellMar>
                              <w:tblLook w:val="0000" w:firstRow="0" w:lastRow="0" w:firstColumn="0" w:lastColumn="0" w:noHBand="0" w:noVBand="0"/>
                            </w:tblPr>
                            <w:tblGrid>
                              <w:gridCol w:w="2953"/>
                              <w:gridCol w:w="2011"/>
                              <w:gridCol w:w="1557"/>
                              <w:gridCol w:w="1579"/>
                              <w:gridCol w:w="1600"/>
                            </w:tblGrid>
                            <w:tr w:rsidR="004E3FF3" w:rsidRPr="00501174" w14:paraId="2FD9132F" w14:textId="77777777">
                              <w:tblPrEx>
                                <w:tblCellMar>
                                  <w:top w:w="0" w:type="dxa"/>
                                  <w:left w:w="0" w:type="dxa"/>
                                  <w:bottom w:w="0" w:type="dxa"/>
                                  <w:right w:w="0" w:type="dxa"/>
                                </w:tblCellMar>
                              </w:tblPrEx>
                              <w:trPr>
                                <w:trHeight w:hRule="exact" w:val="1019"/>
                              </w:trPr>
                              <w:tc>
                                <w:tcPr>
                                  <w:tcW w:w="2953" w:type="dxa"/>
                                  <w:tcBorders>
                                    <w:top w:val="single" w:sz="2" w:space="0" w:color="747783"/>
                                    <w:left w:val="single" w:sz="4" w:space="0" w:color="6B6B77"/>
                                    <w:bottom w:val="single" w:sz="4" w:space="0" w:color="677077"/>
                                    <w:right w:val="single" w:sz="4" w:space="0" w:color="676B74"/>
                                  </w:tcBorders>
                                  <w:vAlign w:val="center"/>
                                </w:tcPr>
                                <w:p w14:paraId="1D77E9B4" w14:textId="77777777" w:rsidR="004E3FF3" w:rsidRPr="00AD2428" w:rsidRDefault="004E3FF3" w:rsidP="00C63277">
                                  <w:pPr>
                                    <w:pStyle w:val="TableParagraph"/>
                                    <w:kinsoku w:val="0"/>
                                    <w:overflowPunct w:val="0"/>
                                    <w:spacing w:line="200" w:lineRule="exact"/>
                                    <w:jc w:val="center"/>
                                    <w:rPr>
                                      <w:rFonts w:ascii="Arial" w:hAnsi="Arial" w:cs="Arial"/>
                                      <w:sz w:val="18"/>
                                      <w:szCs w:val="18"/>
                                    </w:rPr>
                                  </w:pPr>
                                </w:p>
                                <w:p w14:paraId="1C4D6AD2" w14:textId="77777777" w:rsidR="004E3FF3" w:rsidRPr="00AD2428" w:rsidRDefault="004E3FF3" w:rsidP="00C63277">
                                  <w:pPr>
                                    <w:pStyle w:val="TableParagraph"/>
                                    <w:kinsoku w:val="0"/>
                                    <w:overflowPunct w:val="0"/>
                                    <w:spacing w:before="20" w:line="200" w:lineRule="exact"/>
                                    <w:jc w:val="center"/>
                                    <w:rPr>
                                      <w:rFonts w:ascii="Arial" w:hAnsi="Arial" w:cs="Arial"/>
                                      <w:sz w:val="18"/>
                                      <w:szCs w:val="18"/>
                                    </w:rPr>
                                  </w:pPr>
                                </w:p>
                                <w:p w14:paraId="6107B841" w14:textId="77777777" w:rsidR="004E3FF3" w:rsidRPr="00AD2428" w:rsidRDefault="004E3FF3" w:rsidP="00C63277">
                                  <w:pPr>
                                    <w:pStyle w:val="TableParagraph"/>
                                    <w:kinsoku w:val="0"/>
                                    <w:overflowPunct w:val="0"/>
                                    <w:ind w:left="486"/>
                                    <w:jc w:val="center"/>
                                    <w:rPr>
                                      <w:rFonts w:ascii="Arial" w:hAnsi="Arial" w:cs="Arial"/>
                                      <w:sz w:val="18"/>
                                      <w:szCs w:val="18"/>
                                    </w:rPr>
                                  </w:pPr>
                                  <w:r w:rsidRPr="00AD2428">
                                    <w:rPr>
                                      <w:rFonts w:ascii="Arial" w:hAnsi="Arial" w:cs="Arial"/>
                                      <w:w w:val="115"/>
                                      <w:sz w:val="18"/>
                                      <w:szCs w:val="18"/>
                                    </w:rPr>
                                    <w:t>Znanstveno</w:t>
                                  </w:r>
                                  <w:r w:rsidRPr="00AD2428">
                                    <w:rPr>
                                      <w:rFonts w:ascii="Arial" w:hAnsi="Arial" w:cs="Arial"/>
                                      <w:spacing w:val="7"/>
                                      <w:w w:val="115"/>
                                      <w:sz w:val="18"/>
                                      <w:szCs w:val="18"/>
                                    </w:rPr>
                                    <w:t xml:space="preserve"> </w:t>
                                  </w:r>
                                  <w:r w:rsidRPr="00AD2428">
                                    <w:rPr>
                                      <w:rFonts w:ascii="Arial" w:hAnsi="Arial" w:cs="Arial"/>
                                      <w:w w:val="115"/>
                                      <w:sz w:val="18"/>
                                      <w:szCs w:val="18"/>
                                    </w:rPr>
                                    <w:t>ime</w:t>
                                  </w:r>
                                  <w:r w:rsidRPr="00AD2428">
                                    <w:rPr>
                                      <w:rFonts w:ascii="Arial" w:hAnsi="Arial" w:cs="Arial"/>
                                      <w:spacing w:val="-9"/>
                                      <w:w w:val="115"/>
                                      <w:sz w:val="18"/>
                                      <w:szCs w:val="18"/>
                                    </w:rPr>
                                    <w:t xml:space="preserve"> </w:t>
                                  </w:r>
                                  <w:r w:rsidRPr="00AD2428">
                                    <w:rPr>
                                      <w:rFonts w:ascii="Arial" w:hAnsi="Arial" w:cs="Arial"/>
                                      <w:w w:val="115"/>
                                      <w:sz w:val="18"/>
                                      <w:szCs w:val="18"/>
                                    </w:rPr>
                                    <w:t>vrste</w:t>
                                  </w:r>
                                </w:p>
                              </w:tc>
                              <w:tc>
                                <w:tcPr>
                                  <w:tcW w:w="2011" w:type="dxa"/>
                                  <w:tcBorders>
                                    <w:top w:val="single" w:sz="4" w:space="0" w:color="auto"/>
                                    <w:left w:val="single" w:sz="4" w:space="0" w:color="676B74"/>
                                    <w:bottom w:val="single" w:sz="4" w:space="0" w:color="677077"/>
                                    <w:right w:val="single" w:sz="4" w:space="0" w:color="646774"/>
                                  </w:tcBorders>
                                  <w:vAlign w:val="center"/>
                                </w:tcPr>
                                <w:p w14:paraId="003477C6" w14:textId="77777777" w:rsidR="004E3FF3" w:rsidRPr="00AD2428" w:rsidRDefault="004E3FF3" w:rsidP="00C63277">
                                  <w:pPr>
                                    <w:pStyle w:val="TableParagraph"/>
                                    <w:kinsoku w:val="0"/>
                                    <w:overflowPunct w:val="0"/>
                                    <w:spacing w:line="200" w:lineRule="exact"/>
                                    <w:jc w:val="center"/>
                                    <w:rPr>
                                      <w:rFonts w:ascii="Arial" w:hAnsi="Arial" w:cs="Arial"/>
                                      <w:sz w:val="18"/>
                                      <w:szCs w:val="18"/>
                                    </w:rPr>
                                  </w:pPr>
                                </w:p>
                                <w:p w14:paraId="77E39874" w14:textId="77777777" w:rsidR="004E3FF3" w:rsidRPr="00AD2428" w:rsidRDefault="004E3FF3" w:rsidP="00C63277">
                                  <w:pPr>
                                    <w:pStyle w:val="TableParagraph"/>
                                    <w:kinsoku w:val="0"/>
                                    <w:overflowPunct w:val="0"/>
                                    <w:spacing w:before="2" w:line="220" w:lineRule="exact"/>
                                    <w:jc w:val="center"/>
                                    <w:rPr>
                                      <w:rFonts w:ascii="Arial" w:hAnsi="Arial" w:cs="Arial"/>
                                      <w:sz w:val="18"/>
                                      <w:szCs w:val="18"/>
                                    </w:rPr>
                                  </w:pPr>
                                </w:p>
                                <w:p w14:paraId="715C9CD0" w14:textId="77777777" w:rsidR="004E3FF3" w:rsidRPr="00AD2428" w:rsidRDefault="004E3FF3" w:rsidP="00C63277">
                                  <w:pPr>
                                    <w:pStyle w:val="TableParagraph"/>
                                    <w:kinsoku w:val="0"/>
                                    <w:overflowPunct w:val="0"/>
                                    <w:ind w:left="128"/>
                                    <w:jc w:val="center"/>
                                    <w:rPr>
                                      <w:rFonts w:ascii="Arial" w:hAnsi="Arial" w:cs="Arial"/>
                                      <w:sz w:val="18"/>
                                      <w:szCs w:val="18"/>
                                    </w:rPr>
                                  </w:pPr>
                                  <w:r w:rsidRPr="00AD2428">
                                    <w:rPr>
                                      <w:rFonts w:ascii="Arial" w:hAnsi="Arial" w:cs="Arial"/>
                                      <w:w w:val="115"/>
                                      <w:sz w:val="18"/>
                                      <w:szCs w:val="18"/>
                                    </w:rPr>
                                    <w:t>Hrvatsko</w:t>
                                  </w:r>
                                  <w:r w:rsidRPr="00AD2428">
                                    <w:rPr>
                                      <w:rFonts w:ascii="Arial" w:hAnsi="Arial" w:cs="Arial"/>
                                      <w:spacing w:val="4"/>
                                      <w:w w:val="115"/>
                                      <w:sz w:val="18"/>
                                      <w:szCs w:val="18"/>
                                    </w:rPr>
                                    <w:t xml:space="preserve"> </w:t>
                                  </w:r>
                                  <w:r w:rsidRPr="00AD2428">
                                    <w:rPr>
                                      <w:rFonts w:ascii="Arial" w:hAnsi="Arial" w:cs="Arial"/>
                                      <w:w w:val="115"/>
                                      <w:sz w:val="18"/>
                                      <w:szCs w:val="18"/>
                                    </w:rPr>
                                    <w:t>ime</w:t>
                                  </w:r>
                                  <w:r w:rsidRPr="00AD2428">
                                    <w:rPr>
                                      <w:rFonts w:ascii="Arial" w:hAnsi="Arial" w:cs="Arial"/>
                                      <w:spacing w:val="-8"/>
                                      <w:w w:val="115"/>
                                      <w:sz w:val="18"/>
                                      <w:szCs w:val="18"/>
                                    </w:rPr>
                                    <w:t xml:space="preserve"> </w:t>
                                  </w:r>
                                  <w:r w:rsidRPr="00AD2428">
                                    <w:rPr>
                                      <w:rFonts w:ascii="Arial" w:hAnsi="Arial" w:cs="Arial"/>
                                      <w:w w:val="115"/>
                                      <w:sz w:val="18"/>
                                      <w:szCs w:val="18"/>
                                    </w:rPr>
                                    <w:t>vrste</w:t>
                                  </w:r>
                                </w:p>
                              </w:tc>
                              <w:tc>
                                <w:tcPr>
                                  <w:tcW w:w="1557" w:type="dxa"/>
                                  <w:tcBorders>
                                    <w:top w:val="single" w:sz="2" w:space="0" w:color="707783"/>
                                    <w:left w:val="single" w:sz="4" w:space="0" w:color="646774"/>
                                    <w:bottom w:val="single" w:sz="4" w:space="0" w:color="677077"/>
                                    <w:right w:val="single" w:sz="4" w:space="0" w:color="646770"/>
                                  </w:tcBorders>
                                  <w:vAlign w:val="center"/>
                                </w:tcPr>
                                <w:p w14:paraId="08F8DDC3" w14:textId="77777777" w:rsidR="004E3FF3" w:rsidRPr="00AD2428" w:rsidRDefault="004E3FF3" w:rsidP="00C63277">
                                  <w:pPr>
                                    <w:pStyle w:val="TableParagraph"/>
                                    <w:kinsoku w:val="0"/>
                                    <w:overflowPunct w:val="0"/>
                                    <w:spacing w:before="89" w:line="345" w:lineRule="auto"/>
                                    <w:ind w:left="263" w:right="210" w:hanging="44"/>
                                    <w:jc w:val="center"/>
                                    <w:rPr>
                                      <w:rFonts w:ascii="Arial" w:hAnsi="Arial" w:cs="Arial"/>
                                      <w:sz w:val="18"/>
                                      <w:szCs w:val="18"/>
                                    </w:rPr>
                                  </w:pPr>
                                  <w:r w:rsidRPr="00AD2428">
                                    <w:rPr>
                                      <w:rFonts w:ascii="Arial" w:hAnsi="Arial" w:cs="Arial"/>
                                      <w:w w:val="110"/>
                                      <w:sz w:val="18"/>
                                      <w:szCs w:val="18"/>
                                    </w:rPr>
                                    <w:t>Regionalna</w:t>
                                  </w:r>
                                  <w:r w:rsidRPr="00AD2428">
                                    <w:rPr>
                                      <w:rFonts w:ascii="Arial" w:hAnsi="Arial" w:cs="Arial"/>
                                      <w:w w:val="111"/>
                                      <w:sz w:val="18"/>
                                      <w:szCs w:val="18"/>
                                    </w:rPr>
                                    <w:t xml:space="preserve"> </w:t>
                                  </w:r>
                                  <w:r w:rsidRPr="00AD2428">
                                    <w:rPr>
                                      <w:rFonts w:ascii="Arial" w:hAnsi="Arial" w:cs="Arial"/>
                                      <w:w w:val="115"/>
                                      <w:sz w:val="18"/>
                                      <w:szCs w:val="18"/>
                                    </w:rPr>
                                    <w:t>kategorija</w:t>
                                  </w:r>
                                </w:p>
                                <w:p w14:paraId="4E60419A" w14:textId="77777777" w:rsidR="004E3FF3" w:rsidRPr="00AD2428" w:rsidRDefault="004E3FF3" w:rsidP="00C63277">
                                  <w:pPr>
                                    <w:pStyle w:val="TableParagraph"/>
                                    <w:kinsoku w:val="0"/>
                                    <w:overflowPunct w:val="0"/>
                                    <w:spacing w:before="8"/>
                                    <w:ind w:left="186"/>
                                    <w:jc w:val="center"/>
                                    <w:rPr>
                                      <w:rFonts w:ascii="Arial" w:hAnsi="Arial" w:cs="Arial"/>
                                      <w:sz w:val="18"/>
                                      <w:szCs w:val="18"/>
                                    </w:rPr>
                                  </w:pPr>
                                  <w:r w:rsidRPr="00AD2428">
                                    <w:rPr>
                                      <w:rFonts w:ascii="Arial" w:hAnsi="Arial" w:cs="Arial"/>
                                      <w:w w:val="115"/>
                                      <w:sz w:val="18"/>
                                      <w:szCs w:val="18"/>
                                    </w:rPr>
                                    <w:t>ugroženosti</w:t>
                                  </w:r>
                                </w:p>
                              </w:tc>
                              <w:tc>
                                <w:tcPr>
                                  <w:tcW w:w="1579" w:type="dxa"/>
                                  <w:tcBorders>
                                    <w:top w:val="single" w:sz="2" w:space="0" w:color="707783"/>
                                    <w:left w:val="single" w:sz="4" w:space="0" w:color="646770"/>
                                    <w:bottom w:val="single" w:sz="4" w:space="0" w:color="677077"/>
                                    <w:right w:val="single" w:sz="4" w:space="0" w:color="6B707C"/>
                                  </w:tcBorders>
                                  <w:vAlign w:val="center"/>
                                </w:tcPr>
                                <w:p w14:paraId="5DC1A0E3" w14:textId="77777777" w:rsidR="004E3FF3" w:rsidRPr="00AD2428" w:rsidRDefault="004E3FF3" w:rsidP="00C63277">
                                  <w:pPr>
                                    <w:pStyle w:val="TableParagraph"/>
                                    <w:kinsoku w:val="0"/>
                                    <w:overflowPunct w:val="0"/>
                                    <w:spacing w:before="17" w:line="240" w:lineRule="exact"/>
                                    <w:jc w:val="center"/>
                                    <w:rPr>
                                      <w:rFonts w:ascii="Arial" w:hAnsi="Arial" w:cs="Arial"/>
                                      <w:sz w:val="18"/>
                                      <w:szCs w:val="18"/>
                                    </w:rPr>
                                  </w:pPr>
                                </w:p>
                                <w:p w14:paraId="68460C8A" w14:textId="77777777" w:rsidR="004E3FF3" w:rsidRPr="00AD2428" w:rsidRDefault="004E3FF3" w:rsidP="00C63277">
                                  <w:pPr>
                                    <w:pStyle w:val="TableParagraph"/>
                                    <w:kinsoku w:val="0"/>
                                    <w:overflowPunct w:val="0"/>
                                    <w:ind w:left="13"/>
                                    <w:jc w:val="center"/>
                                    <w:rPr>
                                      <w:rFonts w:ascii="Arial" w:hAnsi="Arial" w:cs="Arial"/>
                                      <w:sz w:val="18"/>
                                      <w:szCs w:val="18"/>
                                    </w:rPr>
                                  </w:pPr>
                                  <w:r w:rsidRPr="00AD2428">
                                    <w:rPr>
                                      <w:rFonts w:ascii="Arial" w:hAnsi="Arial" w:cs="Arial"/>
                                      <w:w w:val="95"/>
                                      <w:sz w:val="18"/>
                                      <w:szCs w:val="18"/>
                                    </w:rPr>
                                    <w:t>ZZP</w:t>
                                  </w:r>
                                </w:p>
                                <w:p w14:paraId="625BEF6F" w14:textId="77777777" w:rsidR="004E3FF3" w:rsidRPr="00AD2428" w:rsidRDefault="004E3FF3" w:rsidP="00C63277">
                                  <w:pPr>
                                    <w:pStyle w:val="TableParagraph"/>
                                    <w:kinsoku w:val="0"/>
                                    <w:overflowPunct w:val="0"/>
                                    <w:spacing w:before="6" w:line="100" w:lineRule="exact"/>
                                    <w:jc w:val="center"/>
                                    <w:rPr>
                                      <w:rFonts w:ascii="Arial" w:hAnsi="Arial" w:cs="Arial"/>
                                      <w:sz w:val="18"/>
                                      <w:szCs w:val="18"/>
                                    </w:rPr>
                                  </w:pPr>
                                </w:p>
                                <w:p w14:paraId="7BFD6557" w14:textId="77777777" w:rsidR="004E3FF3" w:rsidRPr="00AD2428" w:rsidRDefault="004E3FF3" w:rsidP="00C63277">
                                  <w:pPr>
                                    <w:pStyle w:val="TableParagraph"/>
                                    <w:kinsoku w:val="0"/>
                                    <w:overflowPunct w:val="0"/>
                                    <w:ind w:left="25"/>
                                    <w:jc w:val="center"/>
                                    <w:rPr>
                                      <w:rFonts w:ascii="Arial" w:hAnsi="Arial" w:cs="Arial"/>
                                      <w:sz w:val="18"/>
                                      <w:szCs w:val="18"/>
                                    </w:rPr>
                                  </w:pPr>
                                  <w:r w:rsidRPr="00AD2428">
                                    <w:rPr>
                                      <w:rFonts w:ascii="Arial" w:hAnsi="Arial" w:cs="Arial"/>
                                      <w:w w:val="115"/>
                                      <w:sz w:val="18"/>
                                      <w:szCs w:val="18"/>
                                    </w:rPr>
                                    <w:t>(N.N.</w:t>
                                  </w:r>
                                  <w:r w:rsidRPr="00AD2428">
                                    <w:rPr>
                                      <w:rFonts w:ascii="Arial" w:hAnsi="Arial" w:cs="Arial"/>
                                      <w:spacing w:val="-13"/>
                                      <w:w w:val="115"/>
                                      <w:sz w:val="18"/>
                                      <w:szCs w:val="18"/>
                                    </w:rPr>
                                    <w:t xml:space="preserve"> </w:t>
                                  </w:r>
                                  <w:r w:rsidRPr="00AD2428">
                                    <w:rPr>
                                      <w:rFonts w:ascii="Arial" w:hAnsi="Arial" w:cs="Arial"/>
                                      <w:w w:val="115"/>
                                      <w:sz w:val="18"/>
                                      <w:szCs w:val="18"/>
                                    </w:rPr>
                                    <w:t>80/13)</w:t>
                                  </w:r>
                                </w:p>
                              </w:tc>
                              <w:tc>
                                <w:tcPr>
                                  <w:tcW w:w="1600" w:type="dxa"/>
                                  <w:tcBorders>
                                    <w:top w:val="single" w:sz="2" w:space="0" w:color="707783"/>
                                    <w:left w:val="single" w:sz="4" w:space="0" w:color="6B707C"/>
                                    <w:bottom w:val="single" w:sz="4" w:space="0" w:color="677077"/>
                                    <w:right w:val="single" w:sz="2" w:space="0" w:color="747483"/>
                                  </w:tcBorders>
                                  <w:vAlign w:val="center"/>
                                </w:tcPr>
                                <w:p w14:paraId="4325A9A6" w14:textId="77777777" w:rsidR="004E3FF3" w:rsidRPr="00AD2428" w:rsidRDefault="004E3FF3" w:rsidP="00C63277">
                                  <w:pPr>
                                    <w:pStyle w:val="TableParagraph"/>
                                    <w:kinsoku w:val="0"/>
                                    <w:overflowPunct w:val="0"/>
                                    <w:spacing w:before="89"/>
                                    <w:ind w:left="258"/>
                                    <w:jc w:val="center"/>
                                    <w:rPr>
                                      <w:rFonts w:ascii="Arial" w:hAnsi="Arial" w:cs="Arial"/>
                                      <w:sz w:val="18"/>
                                      <w:szCs w:val="18"/>
                                    </w:rPr>
                                  </w:pPr>
                                  <w:r w:rsidRPr="00AD2428">
                                    <w:rPr>
                                      <w:rFonts w:ascii="Arial" w:hAnsi="Arial" w:cs="Arial"/>
                                      <w:w w:val="125"/>
                                      <w:sz w:val="18"/>
                                      <w:szCs w:val="18"/>
                                    </w:rPr>
                                    <w:t>Dodatak</w:t>
                                  </w:r>
                                  <w:r w:rsidRPr="00AD2428">
                                    <w:rPr>
                                      <w:rFonts w:ascii="Arial" w:hAnsi="Arial" w:cs="Arial"/>
                                      <w:spacing w:val="-14"/>
                                      <w:w w:val="125"/>
                                      <w:sz w:val="18"/>
                                      <w:szCs w:val="18"/>
                                    </w:rPr>
                                    <w:t xml:space="preserve"> </w:t>
                                  </w:r>
                                  <w:r w:rsidRPr="00AD2428">
                                    <w:rPr>
                                      <w:rFonts w:ascii="Arial" w:hAnsi="Arial" w:cs="Arial"/>
                                      <w:w w:val="125"/>
                                      <w:sz w:val="18"/>
                                      <w:szCs w:val="18"/>
                                    </w:rPr>
                                    <w:t>lI</w:t>
                                  </w:r>
                                </w:p>
                                <w:p w14:paraId="16EA26A4" w14:textId="77777777" w:rsidR="004E3FF3" w:rsidRPr="00AD2428" w:rsidRDefault="004E3FF3" w:rsidP="00C63277">
                                  <w:pPr>
                                    <w:pStyle w:val="TableParagraph"/>
                                    <w:kinsoku w:val="0"/>
                                    <w:overflowPunct w:val="0"/>
                                    <w:spacing w:before="15" w:line="340" w:lineRule="exact"/>
                                    <w:ind w:left="249" w:right="225" w:hanging="24"/>
                                    <w:jc w:val="center"/>
                                    <w:rPr>
                                      <w:rFonts w:ascii="Arial" w:hAnsi="Arial" w:cs="Arial"/>
                                      <w:sz w:val="18"/>
                                      <w:szCs w:val="18"/>
                                    </w:rPr>
                                  </w:pPr>
                                  <w:r w:rsidRPr="00AD2428">
                                    <w:rPr>
                                      <w:rFonts w:ascii="Arial" w:hAnsi="Arial" w:cs="Arial"/>
                                      <w:w w:val="110"/>
                                      <w:sz w:val="18"/>
                                      <w:szCs w:val="18"/>
                                    </w:rPr>
                                    <w:t>Direktive</w:t>
                                  </w:r>
                                  <w:r w:rsidRPr="00AD2428">
                                    <w:rPr>
                                      <w:rFonts w:ascii="Arial" w:hAnsi="Arial" w:cs="Arial"/>
                                      <w:spacing w:val="24"/>
                                      <w:w w:val="110"/>
                                      <w:sz w:val="18"/>
                                      <w:szCs w:val="18"/>
                                    </w:rPr>
                                    <w:t xml:space="preserve"> </w:t>
                                  </w:r>
                                  <w:r w:rsidRPr="00AD2428">
                                    <w:rPr>
                                      <w:rFonts w:ascii="Arial" w:hAnsi="Arial" w:cs="Arial"/>
                                      <w:w w:val="110"/>
                                      <w:sz w:val="18"/>
                                      <w:szCs w:val="18"/>
                                    </w:rPr>
                                    <w:t>o</w:t>
                                  </w:r>
                                  <w:r w:rsidRPr="00AD2428">
                                    <w:rPr>
                                      <w:rFonts w:ascii="Arial" w:hAnsi="Arial" w:cs="Arial"/>
                                      <w:w w:val="103"/>
                                      <w:sz w:val="18"/>
                                      <w:szCs w:val="18"/>
                                    </w:rPr>
                                    <w:t xml:space="preserve"> </w:t>
                                  </w:r>
                                  <w:r w:rsidRPr="00AD2428">
                                    <w:rPr>
                                      <w:rFonts w:ascii="Arial" w:hAnsi="Arial" w:cs="Arial"/>
                                      <w:w w:val="110"/>
                                      <w:sz w:val="18"/>
                                      <w:szCs w:val="18"/>
                                    </w:rPr>
                                    <w:t>staništima</w:t>
                                  </w:r>
                                </w:p>
                              </w:tc>
                            </w:tr>
                            <w:tr w:rsidR="004E3FF3" w:rsidRPr="00501174" w14:paraId="52206148" w14:textId="77777777">
                              <w:tblPrEx>
                                <w:tblCellMar>
                                  <w:top w:w="0" w:type="dxa"/>
                                  <w:left w:w="0" w:type="dxa"/>
                                  <w:bottom w:w="0" w:type="dxa"/>
                                  <w:right w:w="0" w:type="dxa"/>
                                </w:tblCellMar>
                              </w:tblPrEx>
                              <w:trPr>
                                <w:trHeight w:hRule="exact" w:val="475"/>
                              </w:trPr>
                              <w:tc>
                                <w:tcPr>
                                  <w:tcW w:w="2953" w:type="dxa"/>
                                  <w:tcBorders>
                                    <w:top w:val="single" w:sz="4" w:space="0" w:color="677077"/>
                                    <w:left w:val="single" w:sz="4" w:space="0" w:color="6B6B77"/>
                                    <w:bottom w:val="single" w:sz="4" w:space="0" w:color="677077"/>
                                    <w:right w:val="single" w:sz="4" w:space="0" w:color="676B74"/>
                                  </w:tcBorders>
                                  <w:vAlign w:val="center"/>
                                </w:tcPr>
                                <w:p w14:paraId="35C1AEFE" w14:textId="77777777" w:rsidR="004E3FF3" w:rsidRPr="00501174" w:rsidRDefault="004E3FF3" w:rsidP="00C63277">
                                  <w:pPr>
                                    <w:pStyle w:val="TableParagraph"/>
                                    <w:kinsoku w:val="0"/>
                                    <w:overflowPunct w:val="0"/>
                                    <w:spacing w:before="2" w:line="130" w:lineRule="exact"/>
                                    <w:jc w:val="center"/>
                                    <w:rPr>
                                      <w:rFonts w:ascii="Arial" w:hAnsi="Arial" w:cs="Arial"/>
                                      <w:sz w:val="13"/>
                                      <w:szCs w:val="13"/>
                                    </w:rPr>
                                  </w:pPr>
                                </w:p>
                                <w:p w14:paraId="62631399" w14:textId="77777777" w:rsidR="004E3FF3" w:rsidRPr="00501174" w:rsidRDefault="004E3FF3" w:rsidP="00C63277">
                                  <w:pPr>
                                    <w:pStyle w:val="TableParagraph"/>
                                    <w:kinsoku w:val="0"/>
                                    <w:overflowPunct w:val="0"/>
                                    <w:ind w:left="131"/>
                                    <w:jc w:val="center"/>
                                    <w:rPr>
                                      <w:rFonts w:ascii="Arial" w:hAnsi="Arial" w:cs="Arial"/>
                                    </w:rPr>
                                  </w:pPr>
                                  <w:r w:rsidRPr="00501174">
                                    <w:rPr>
                                      <w:rFonts w:ascii="Arial" w:hAnsi="Arial" w:cs="Arial"/>
                                      <w:i/>
                                      <w:iCs/>
                                      <w:w w:val="105"/>
                                      <w:sz w:val="19"/>
                                      <w:szCs w:val="19"/>
                                    </w:rPr>
                                    <w:t>Chionomys</w:t>
                                  </w:r>
                                  <w:r w:rsidRPr="00501174">
                                    <w:rPr>
                                      <w:rFonts w:ascii="Arial" w:hAnsi="Arial" w:cs="Arial"/>
                                      <w:i/>
                                      <w:iCs/>
                                      <w:spacing w:val="1"/>
                                      <w:w w:val="105"/>
                                      <w:sz w:val="19"/>
                                      <w:szCs w:val="19"/>
                                    </w:rPr>
                                    <w:t xml:space="preserve"> </w:t>
                                  </w:r>
                                  <w:r w:rsidRPr="00501174">
                                    <w:rPr>
                                      <w:rFonts w:ascii="Arial" w:hAnsi="Arial" w:cs="Arial"/>
                                      <w:i/>
                                      <w:iCs/>
                                      <w:w w:val="105"/>
                                      <w:sz w:val="19"/>
                                      <w:szCs w:val="19"/>
                                    </w:rPr>
                                    <w:t>nivalis</w:t>
                                  </w:r>
                                </w:p>
                              </w:tc>
                              <w:tc>
                                <w:tcPr>
                                  <w:tcW w:w="2011" w:type="dxa"/>
                                  <w:tcBorders>
                                    <w:top w:val="single" w:sz="4" w:space="0" w:color="677077"/>
                                    <w:left w:val="single" w:sz="4" w:space="0" w:color="676B74"/>
                                    <w:bottom w:val="single" w:sz="4" w:space="0" w:color="677077"/>
                                    <w:right w:val="single" w:sz="4" w:space="0" w:color="646774"/>
                                  </w:tcBorders>
                                  <w:vAlign w:val="center"/>
                                </w:tcPr>
                                <w:p w14:paraId="0DF3BFCF" w14:textId="77777777" w:rsidR="004E3FF3" w:rsidRPr="00501174" w:rsidRDefault="004E3FF3" w:rsidP="00C63277">
                                  <w:pPr>
                                    <w:pStyle w:val="TableParagraph"/>
                                    <w:kinsoku w:val="0"/>
                                    <w:overflowPunct w:val="0"/>
                                    <w:spacing w:before="2" w:line="245" w:lineRule="auto"/>
                                    <w:ind w:left="113" w:right="992" w:firstLine="9"/>
                                    <w:jc w:val="center"/>
                                    <w:rPr>
                                      <w:rFonts w:ascii="Arial" w:hAnsi="Arial" w:cs="Arial"/>
                                    </w:rPr>
                                  </w:pPr>
                                  <w:r w:rsidRPr="00501174">
                                    <w:rPr>
                                      <w:rFonts w:ascii="Arial" w:hAnsi="Arial" w:cs="Arial"/>
                                      <w:sz w:val="20"/>
                                      <w:szCs w:val="20"/>
                                    </w:rPr>
                                    <w:t>planinsk voluharic</w:t>
                                  </w:r>
                                </w:p>
                              </w:tc>
                              <w:tc>
                                <w:tcPr>
                                  <w:tcW w:w="1557" w:type="dxa"/>
                                  <w:tcBorders>
                                    <w:top w:val="single" w:sz="4" w:space="0" w:color="677077"/>
                                    <w:left w:val="single" w:sz="4" w:space="0" w:color="646774"/>
                                    <w:bottom w:val="single" w:sz="4" w:space="0" w:color="677077"/>
                                    <w:right w:val="single" w:sz="4" w:space="0" w:color="646B74"/>
                                  </w:tcBorders>
                                  <w:vAlign w:val="center"/>
                                </w:tcPr>
                                <w:p w14:paraId="5B1218E7" w14:textId="77777777" w:rsidR="004E3FF3" w:rsidRPr="00501174" w:rsidRDefault="004E3FF3" w:rsidP="00C63277">
                                  <w:pPr>
                                    <w:pStyle w:val="TableParagraph"/>
                                    <w:kinsoku w:val="0"/>
                                    <w:overflowPunct w:val="0"/>
                                    <w:spacing w:before="2" w:line="120" w:lineRule="exact"/>
                                    <w:jc w:val="center"/>
                                    <w:rPr>
                                      <w:rFonts w:ascii="Arial" w:hAnsi="Arial" w:cs="Arial"/>
                                      <w:sz w:val="12"/>
                                      <w:szCs w:val="12"/>
                                    </w:rPr>
                                  </w:pPr>
                                </w:p>
                                <w:p w14:paraId="6052324E" w14:textId="77777777" w:rsidR="004E3FF3" w:rsidRPr="00501174" w:rsidRDefault="004E3FF3" w:rsidP="00C63277">
                                  <w:pPr>
                                    <w:pStyle w:val="TableParagraph"/>
                                    <w:kinsoku w:val="0"/>
                                    <w:overflowPunct w:val="0"/>
                                    <w:ind w:left="15"/>
                                    <w:jc w:val="center"/>
                                    <w:rPr>
                                      <w:rFonts w:ascii="Arial" w:hAnsi="Arial" w:cs="Arial"/>
                                    </w:rPr>
                                  </w:pPr>
                                  <w:r w:rsidRPr="00501174">
                                    <w:rPr>
                                      <w:rFonts w:ascii="Arial" w:hAnsi="Arial" w:cs="Arial"/>
                                      <w:w w:val="90"/>
                                      <w:sz w:val="20"/>
                                      <w:szCs w:val="20"/>
                                    </w:rPr>
                                    <w:t>NT</w:t>
                                  </w:r>
                                </w:p>
                              </w:tc>
                              <w:tc>
                                <w:tcPr>
                                  <w:tcW w:w="1579" w:type="dxa"/>
                                  <w:tcBorders>
                                    <w:top w:val="single" w:sz="4" w:space="0" w:color="677077"/>
                                    <w:left w:val="single" w:sz="4" w:space="0" w:color="646B74"/>
                                    <w:bottom w:val="single" w:sz="4" w:space="0" w:color="677077"/>
                                    <w:right w:val="single" w:sz="5" w:space="0" w:color="676B74"/>
                                  </w:tcBorders>
                                  <w:vAlign w:val="center"/>
                                </w:tcPr>
                                <w:p w14:paraId="4C60B2C0" w14:textId="77777777" w:rsidR="004E3FF3" w:rsidRPr="00501174" w:rsidRDefault="004E3FF3" w:rsidP="00C63277">
                                  <w:pPr>
                                    <w:pStyle w:val="TableParagraph"/>
                                    <w:kinsoku w:val="0"/>
                                    <w:overflowPunct w:val="0"/>
                                    <w:spacing w:before="59"/>
                                    <w:ind w:left="59"/>
                                    <w:jc w:val="center"/>
                                    <w:rPr>
                                      <w:rFonts w:ascii="Arial" w:hAnsi="Arial" w:cs="Arial"/>
                                    </w:rPr>
                                  </w:pPr>
                                  <w:r w:rsidRPr="00501174">
                                    <w:rPr>
                                      <w:rFonts w:ascii="Arial" w:hAnsi="Arial" w:cs="Arial"/>
                                      <w:w w:val="80"/>
                                      <w:sz w:val="30"/>
                                      <w:szCs w:val="30"/>
                                    </w:rPr>
                                    <w:t>z</w:t>
                                  </w:r>
                                </w:p>
                              </w:tc>
                              <w:tc>
                                <w:tcPr>
                                  <w:tcW w:w="1600" w:type="dxa"/>
                                  <w:tcBorders>
                                    <w:top w:val="single" w:sz="4" w:space="0" w:color="677077"/>
                                    <w:left w:val="single" w:sz="5" w:space="0" w:color="676B74"/>
                                    <w:bottom w:val="single" w:sz="4" w:space="0" w:color="677077"/>
                                    <w:right w:val="single" w:sz="2" w:space="0" w:color="747483"/>
                                  </w:tcBorders>
                                  <w:vAlign w:val="center"/>
                                </w:tcPr>
                                <w:p w14:paraId="34B6567A" w14:textId="77777777" w:rsidR="004E3FF3" w:rsidRPr="00501174" w:rsidRDefault="004E3FF3" w:rsidP="00C63277">
                                  <w:pPr>
                                    <w:jc w:val="center"/>
                                    <w:rPr>
                                      <w:rFonts w:ascii="Arial" w:hAnsi="Arial" w:cs="Arial"/>
                                    </w:rPr>
                                  </w:pPr>
                                </w:p>
                              </w:tc>
                            </w:tr>
                            <w:tr w:rsidR="004E3FF3" w:rsidRPr="00501174" w14:paraId="7C699BD3" w14:textId="77777777">
                              <w:tblPrEx>
                                <w:tblCellMar>
                                  <w:top w:w="0" w:type="dxa"/>
                                  <w:left w:w="0" w:type="dxa"/>
                                  <w:bottom w:w="0" w:type="dxa"/>
                                  <w:right w:w="0" w:type="dxa"/>
                                </w:tblCellMar>
                              </w:tblPrEx>
                              <w:trPr>
                                <w:trHeight w:hRule="exact" w:val="477"/>
                              </w:trPr>
                              <w:tc>
                                <w:tcPr>
                                  <w:tcW w:w="2953" w:type="dxa"/>
                                  <w:tcBorders>
                                    <w:top w:val="single" w:sz="4" w:space="0" w:color="677077"/>
                                    <w:left w:val="single" w:sz="4" w:space="0" w:color="6B6B77"/>
                                    <w:bottom w:val="single" w:sz="4" w:space="0" w:color="646B77"/>
                                    <w:right w:val="single" w:sz="4" w:space="0" w:color="676B74"/>
                                  </w:tcBorders>
                                  <w:vAlign w:val="center"/>
                                </w:tcPr>
                                <w:p w14:paraId="3F40F4A0" w14:textId="77777777" w:rsidR="004E3FF3" w:rsidRPr="00501174" w:rsidRDefault="004E3FF3" w:rsidP="00C63277">
                                  <w:pPr>
                                    <w:pStyle w:val="TableParagraph"/>
                                    <w:kinsoku w:val="0"/>
                                    <w:overflowPunct w:val="0"/>
                                    <w:spacing w:before="7" w:line="120" w:lineRule="exact"/>
                                    <w:jc w:val="center"/>
                                    <w:rPr>
                                      <w:rFonts w:ascii="Arial" w:hAnsi="Arial" w:cs="Arial"/>
                                      <w:sz w:val="12"/>
                                      <w:szCs w:val="12"/>
                                    </w:rPr>
                                  </w:pPr>
                                </w:p>
                                <w:p w14:paraId="39F5866D" w14:textId="77777777" w:rsidR="004E3FF3" w:rsidRPr="00501174" w:rsidRDefault="004E3FF3" w:rsidP="00C63277">
                                  <w:pPr>
                                    <w:pStyle w:val="TableParagraph"/>
                                    <w:kinsoku w:val="0"/>
                                    <w:overflowPunct w:val="0"/>
                                    <w:ind w:left="126"/>
                                    <w:jc w:val="center"/>
                                    <w:rPr>
                                      <w:rFonts w:ascii="Arial" w:hAnsi="Arial" w:cs="Arial"/>
                                    </w:rPr>
                                  </w:pPr>
                                  <w:r w:rsidRPr="00501174">
                                    <w:rPr>
                                      <w:rFonts w:ascii="Arial" w:hAnsi="Arial" w:cs="Arial"/>
                                      <w:i/>
                                      <w:iCs/>
                                      <w:sz w:val="19"/>
                                      <w:szCs w:val="19"/>
                                    </w:rPr>
                                    <w:t>Glis</w:t>
                                  </w:r>
                                  <w:r w:rsidRPr="00501174">
                                    <w:rPr>
                                      <w:rFonts w:ascii="Arial" w:hAnsi="Arial" w:cs="Arial"/>
                                      <w:i/>
                                      <w:iCs/>
                                      <w:spacing w:val="-29"/>
                                      <w:sz w:val="19"/>
                                      <w:szCs w:val="19"/>
                                    </w:rPr>
                                    <w:t xml:space="preserve"> </w:t>
                                  </w:r>
                                  <w:r w:rsidRPr="00501174">
                                    <w:rPr>
                                      <w:rFonts w:ascii="Arial" w:hAnsi="Arial" w:cs="Arial"/>
                                      <w:i/>
                                      <w:iCs/>
                                      <w:sz w:val="19"/>
                                      <w:szCs w:val="19"/>
                                    </w:rPr>
                                    <w:t>glis</w:t>
                                  </w:r>
                                </w:p>
                              </w:tc>
                              <w:tc>
                                <w:tcPr>
                                  <w:tcW w:w="2011" w:type="dxa"/>
                                  <w:tcBorders>
                                    <w:top w:val="single" w:sz="4" w:space="0" w:color="677077"/>
                                    <w:left w:val="single" w:sz="4" w:space="0" w:color="676B74"/>
                                    <w:bottom w:val="single" w:sz="4" w:space="0" w:color="646B77"/>
                                    <w:right w:val="single" w:sz="4" w:space="0" w:color="646774"/>
                                  </w:tcBorders>
                                  <w:vAlign w:val="center"/>
                                </w:tcPr>
                                <w:p w14:paraId="1B32D772" w14:textId="77777777" w:rsidR="004E3FF3" w:rsidRPr="00501174" w:rsidRDefault="004E3FF3" w:rsidP="00C63277">
                                  <w:pPr>
                                    <w:pStyle w:val="TableParagraph"/>
                                    <w:kinsoku w:val="0"/>
                                    <w:overflowPunct w:val="0"/>
                                    <w:spacing w:before="8" w:line="110" w:lineRule="exact"/>
                                    <w:jc w:val="center"/>
                                    <w:rPr>
                                      <w:rFonts w:ascii="Arial" w:hAnsi="Arial" w:cs="Arial"/>
                                      <w:sz w:val="11"/>
                                      <w:szCs w:val="11"/>
                                    </w:rPr>
                                  </w:pPr>
                                </w:p>
                                <w:p w14:paraId="087FEDB6" w14:textId="77777777" w:rsidR="004E3FF3" w:rsidRPr="00501174" w:rsidRDefault="004E3FF3" w:rsidP="00C63277">
                                  <w:pPr>
                                    <w:pStyle w:val="TableParagraph"/>
                                    <w:kinsoku w:val="0"/>
                                    <w:overflowPunct w:val="0"/>
                                    <w:ind w:left="118"/>
                                    <w:jc w:val="center"/>
                                    <w:rPr>
                                      <w:rFonts w:ascii="Arial" w:hAnsi="Arial" w:cs="Arial"/>
                                    </w:rPr>
                                  </w:pPr>
                                  <w:r w:rsidRPr="00501174">
                                    <w:rPr>
                                      <w:rFonts w:ascii="Arial" w:hAnsi="Arial" w:cs="Arial"/>
                                      <w:w w:val="105"/>
                                      <w:sz w:val="20"/>
                                      <w:szCs w:val="20"/>
                                    </w:rPr>
                                    <w:t>sivi</w:t>
                                  </w:r>
                                  <w:r w:rsidRPr="00501174">
                                    <w:rPr>
                                      <w:rFonts w:ascii="Arial" w:hAnsi="Arial" w:cs="Arial"/>
                                      <w:spacing w:val="-14"/>
                                      <w:w w:val="105"/>
                                      <w:sz w:val="20"/>
                                      <w:szCs w:val="20"/>
                                    </w:rPr>
                                    <w:t xml:space="preserve"> </w:t>
                                  </w:r>
                                  <w:r w:rsidRPr="00501174">
                                    <w:rPr>
                                      <w:rFonts w:ascii="Arial" w:hAnsi="Arial" w:cs="Arial"/>
                                      <w:w w:val="105"/>
                                      <w:sz w:val="20"/>
                                      <w:szCs w:val="20"/>
                                    </w:rPr>
                                    <w:t>puh</w:t>
                                  </w:r>
                                </w:p>
                              </w:tc>
                              <w:tc>
                                <w:tcPr>
                                  <w:tcW w:w="1557" w:type="dxa"/>
                                  <w:tcBorders>
                                    <w:top w:val="single" w:sz="4" w:space="0" w:color="677077"/>
                                    <w:left w:val="single" w:sz="4" w:space="0" w:color="646774"/>
                                    <w:bottom w:val="single" w:sz="4" w:space="0" w:color="646B77"/>
                                    <w:right w:val="single" w:sz="4" w:space="0" w:color="646B74"/>
                                  </w:tcBorders>
                                  <w:vAlign w:val="center"/>
                                </w:tcPr>
                                <w:p w14:paraId="2ECF028F" w14:textId="77777777" w:rsidR="004E3FF3" w:rsidRPr="00501174" w:rsidRDefault="004E3FF3" w:rsidP="00C63277">
                                  <w:pPr>
                                    <w:pStyle w:val="TableParagraph"/>
                                    <w:kinsoku w:val="0"/>
                                    <w:overflowPunct w:val="0"/>
                                    <w:spacing w:before="2" w:line="120" w:lineRule="exact"/>
                                    <w:jc w:val="center"/>
                                    <w:rPr>
                                      <w:rFonts w:ascii="Arial" w:hAnsi="Arial" w:cs="Arial"/>
                                      <w:sz w:val="12"/>
                                      <w:szCs w:val="12"/>
                                    </w:rPr>
                                  </w:pPr>
                                </w:p>
                                <w:p w14:paraId="56A1FE91" w14:textId="77777777" w:rsidR="004E3FF3" w:rsidRPr="00501174" w:rsidRDefault="004E3FF3" w:rsidP="00C63277">
                                  <w:pPr>
                                    <w:pStyle w:val="TableParagraph"/>
                                    <w:kinsoku w:val="0"/>
                                    <w:overflowPunct w:val="0"/>
                                    <w:ind w:left="18"/>
                                    <w:jc w:val="center"/>
                                    <w:rPr>
                                      <w:rFonts w:ascii="Arial" w:hAnsi="Arial" w:cs="Arial"/>
                                    </w:rPr>
                                  </w:pPr>
                                  <w:r w:rsidRPr="00501174">
                                    <w:rPr>
                                      <w:rFonts w:ascii="Arial" w:hAnsi="Arial" w:cs="Arial"/>
                                      <w:w w:val="80"/>
                                      <w:sz w:val="20"/>
                                      <w:szCs w:val="20"/>
                                    </w:rPr>
                                    <w:t>LC</w:t>
                                  </w:r>
                                </w:p>
                              </w:tc>
                              <w:tc>
                                <w:tcPr>
                                  <w:tcW w:w="1579" w:type="dxa"/>
                                  <w:tcBorders>
                                    <w:top w:val="single" w:sz="4" w:space="0" w:color="677077"/>
                                    <w:left w:val="single" w:sz="4" w:space="0" w:color="646B74"/>
                                    <w:bottom w:val="single" w:sz="4" w:space="0" w:color="646B77"/>
                                    <w:right w:val="single" w:sz="5" w:space="0" w:color="676B74"/>
                                  </w:tcBorders>
                                  <w:vAlign w:val="center"/>
                                </w:tcPr>
                                <w:p w14:paraId="1FAFD99E" w14:textId="77777777" w:rsidR="004E3FF3" w:rsidRPr="00501174" w:rsidRDefault="004E3FF3" w:rsidP="00C63277">
                                  <w:pPr>
                                    <w:pStyle w:val="TableParagraph"/>
                                    <w:kinsoku w:val="0"/>
                                    <w:overflowPunct w:val="0"/>
                                    <w:spacing w:before="2" w:line="245" w:lineRule="auto"/>
                                    <w:ind w:left="173" w:right="146" w:hanging="10"/>
                                    <w:jc w:val="center"/>
                                    <w:rPr>
                                      <w:rFonts w:ascii="Arial" w:hAnsi="Arial" w:cs="Arial"/>
                                    </w:rPr>
                                  </w:pPr>
                                  <w:r w:rsidRPr="00501174">
                                    <w:rPr>
                                      <w:rFonts w:ascii="Arial" w:hAnsi="Arial" w:cs="Arial"/>
                                      <w:sz w:val="20"/>
                                      <w:szCs w:val="20"/>
                                    </w:rPr>
                                    <w:t>SZ</w:t>
                                  </w:r>
                                  <w:r w:rsidRPr="00501174">
                                    <w:rPr>
                                      <w:rFonts w:ascii="Arial" w:hAnsi="Arial" w:cs="Arial"/>
                                      <w:spacing w:val="-15"/>
                                      <w:sz w:val="20"/>
                                      <w:szCs w:val="20"/>
                                    </w:rPr>
                                    <w:t xml:space="preserve"> </w:t>
                                  </w:r>
                                  <w:r w:rsidRPr="00501174">
                                    <w:rPr>
                                      <w:rFonts w:ascii="Arial" w:hAnsi="Arial" w:cs="Arial"/>
                                      <w:sz w:val="20"/>
                                      <w:szCs w:val="20"/>
                                    </w:rPr>
                                    <w:t>sj.</w:t>
                                  </w:r>
                                  <w:r w:rsidRPr="00501174">
                                    <w:rPr>
                                      <w:rFonts w:ascii="Arial" w:hAnsi="Arial" w:cs="Arial"/>
                                      <w:spacing w:val="-19"/>
                                      <w:sz w:val="20"/>
                                      <w:szCs w:val="20"/>
                                    </w:rPr>
                                    <w:t xml:space="preserve"> </w:t>
                                  </w:r>
                                  <w:r w:rsidRPr="00501174">
                                    <w:rPr>
                                      <w:rFonts w:ascii="Arial" w:hAnsi="Arial" w:cs="Arial"/>
                                      <w:sz w:val="20"/>
                                      <w:szCs w:val="20"/>
                                    </w:rPr>
                                    <w:t>od</w:t>
                                  </w:r>
                                  <w:r w:rsidRPr="00501174">
                                    <w:rPr>
                                      <w:rFonts w:ascii="Arial" w:hAnsi="Arial" w:cs="Arial"/>
                                      <w:spacing w:val="4"/>
                                      <w:sz w:val="20"/>
                                      <w:szCs w:val="20"/>
                                    </w:rPr>
                                    <w:t xml:space="preserve"> </w:t>
                                  </w:r>
                                  <w:r w:rsidRPr="00501174">
                                    <w:rPr>
                                      <w:rFonts w:ascii="Arial" w:hAnsi="Arial" w:cs="Arial"/>
                                      <w:sz w:val="20"/>
                                      <w:szCs w:val="20"/>
                                    </w:rPr>
                                    <w:t>Save Z</w:t>
                                  </w:r>
                                  <w:r w:rsidRPr="00501174">
                                    <w:rPr>
                                      <w:rFonts w:ascii="Arial" w:hAnsi="Arial" w:cs="Arial"/>
                                      <w:spacing w:val="-4"/>
                                      <w:sz w:val="20"/>
                                      <w:szCs w:val="20"/>
                                    </w:rPr>
                                    <w:t xml:space="preserve"> </w:t>
                                  </w:r>
                                  <w:r w:rsidRPr="00501174">
                                    <w:rPr>
                                      <w:rFonts w:ascii="Arial" w:hAnsi="Arial" w:cs="Arial"/>
                                      <w:sz w:val="20"/>
                                      <w:szCs w:val="20"/>
                                    </w:rPr>
                                    <w:t>iuž</w:t>
                                  </w:r>
                                  <w:r w:rsidRPr="00501174">
                                    <w:rPr>
                                      <w:rFonts w:ascii="Arial" w:hAnsi="Arial" w:cs="Arial"/>
                                      <w:spacing w:val="-5"/>
                                      <w:sz w:val="20"/>
                                      <w:szCs w:val="20"/>
                                    </w:rPr>
                                    <w:t xml:space="preserve"> </w:t>
                                  </w:r>
                                  <w:r w:rsidRPr="00501174">
                                    <w:rPr>
                                      <w:rFonts w:ascii="Arial" w:hAnsi="Arial" w:cs="Arial"/>
                                      <w:sz w:val="20"/>
                                      <w:szCs w:val="20"/>
                                    </w:rPr>
                                    <w:t>od</w:t>
                                  </w:r>
                                  <w:r w:rsidRPr="00501174">
                                    <w:rPr>
                                      <w:rFonts w:ascii="Arial" w:hAnsi="Arial" w:cs="Arial"/>
                                      <w:spacing w:val="6"/>
                                      <w:sz w:val="20"/>
                                      <w:szCs w:val="20"/>
                                    </w:rPr>
                                    <w:t xml:space="preserve"> </w:t>
                                  </w:r>
                                  <w:r w:rsidRPr="00501174">
                                    <w:rPr>
                                      <w:rFonts w:ascii="Arial" w:hAnsi="Arial" w:cs="Arial"/>
                                      <w:sz w:val="20"/>
                                      <w:szCs w:val="20"/>
                                    </w:rPr>
                                    <w:t>Save</w:t>
                                  </w:r>
                                </w:p>
                              </w:tc>
                              <w:tc>
                                <w:tcPr>
                                  <w:tcW w:w="1600" w:type="dxa"/>
                                  <w:tcBorders>
                                    <w:top w:val="single" w:sz="4" w:space="0" w:color="677077"/>
                                    <w:left w:val="single" w:sz="5" w:space="0" w:color="676B74"/>
                                    <w:bottom w:val="single" w:sz="4" w:space="0" w:color="646B77"/>
                                    <w:right w:val="single" w:sz="4" w:space="0" w:color="000000"/>
                                  </w:tcBorders>
                                  <w:vAlign w:val="center"/>
                                </w:tcPr>
                                <w:p w14:paraId="383C4D2D" w14:textId="77777777" w:rsidR="004E3FF3" w:rsidRPr="00501174" w:rsidRDefault="004E3FF3" w:rsidP="00C63277">
                                  <w:pPr>
                                    <w:jc w:val="center"/>
                                    <w:rPr>
                                      <w:rFonts w:ascii="Arial" w:hAnsi="Arial" w:cs="Arial"/>
                                    </w:rPr>
                                  </w:pPr>
                                </w:p>
                              </w:tc>
                            </w:tr>
                            <w:tr w:rsidR="004E3FF3" w:rsidRPr="00501174" w14:paraId="0EDDDBD0" w14:textId="77777777">
                              <w:tblPrEx>
                                <w:tblCellMar>
                                  <w:top w:w="0" w:type="dxa"/>
                                  <w:left w:w="0" w:type="dxa"/>
                                  <w:bottom w:w="0" w:type="dxa"/>
                                  <w:right w:w="0" w:type="dxa"/>
                                </w:tblCellMar>
                              </w:tblPrEx>
                              <w:trPr>
                                <w:trHeight w:hRule="exact" w:val="345"/>
                              </w:trPr>
                              <w:tc>
                                <w:tcPr>
                                  <w:tcW w:w="2953" w:type="dxa"/>
                                  <w:tcBorders>
                                    <w:top w:val="single" w:sz="4" w:space="0" w:color="646B77"/>
                                    <w:left w:val="single" w:sz="4" w:space="0" w:color="6B6B77"/>
                                    <w:bottom w:val="single" w:sz="4" w:space="0" w:color="646B74"/>
                                    <w:right w:val="single" w:sz="4" w:space="0" w:color="676B74"/>
                                  </w:tcBorders>
                                  <w:vAlign w:val="center"/>
                                </w:tcPr>
                                <w:p w14:paraId="7A8BDDBE" w14:textId="77777777" w:rsidR="004E3FF3" w:rsidRPr="00501174" w:rsidRDefault="004E3FF3" w:rsidP="00C63277">
                                  <w:pPr>
                                    <w:pStyle w:val="TableParagraph"/>
                                    <w:kinsoku w:val="0"/>
                                    <w:overflowPunct w:val="0"/>
                                    <w:spacing w:before="86"/>
                                    <w:ind w:left="122"/>
                                    <w:jc w:val="center"/>
                                    <w:rPr>
                                      <w:rFonts w:ascii="Arial" w:hAnsi="Arial" w:cs="Arial"/>
                                    </w:rPr>
                                  </w:pPr>
                                  <w:r w:rsidRPr="00501174">
                                    <w:rPr>
                                      <w:rFonts w:ascii="Arial" w:hAnsi="Arial" w:cs="Arial"/>
                                      <w:i/>
                                      <w:iCs/>
                                      <w:w w:val="105"/>
                                      <w:sz w:val="19"/>
                                      <w:szCs w:val="19"/>
                                    </w:rPr>
                                    <w:t>Lepus</w:t>
                                  </w:r>
                                  <w:r w:rsidRPr="00501174">
                                    <w:rPr>
                                      <w:rFonts w:ascii="Arial" w:hAnsi="Arial" w:cs="Arial"/>
                                      <w:i/>
                                      <w:iCs/>
                                      <w:spacing w:val="31"/>
                                      <w:w w:val="105"/>
                                      <w:sz w:val="19"/>
                                      <w:szCs w:val="19"/>
                                    </w:rPr>
                                    <w:t xml:space="preserve"> </w:t>
                                  </w:r>
                                  <w:r w:rsidRPr="00501174">
                                    <w:rPr>
                                      <w:rFonts w:ascii="Arial" w:hAnsi="Arial" w:cs="Arial"/>
                                      <w:i/>
                                      <w:iCs/>
                                      <w:w w:val="105"/>
                                      <w:sz w:val="19"/>
                                      <w:szCs w:val="19"/>
                                    </w:rPr>
                                    <w:t>europaeus</w:t>
                                  </w:r>
                                </w:p>
                              </w:tc>
                              <w:tc>
                                <w:tcPr>
                                  <w:tcW w:w="2011" w:type="dxa"/>
                                  <w:tcBorders>
                                    <w:top w:val="single" w:sz="4" w:space="0" w:color="646B77"/>
                                    <w:left w:val="single" w:sz="4" w:space="0" w:color="676B74"/>
                                    <w:bottom w:val="single" w:sz="4" w:space="0" w:color="646B74"/>
                                    <w:right w:val="single" w:sz="4" w:space="0" w:color="646774"/>
                                  </w:tcBorders>
                                  <w:vAlign w:val="center"/>
                                </w:tcPr>
                                <w:p w14:paraId="62C6B809" w14:textId="77777777" w:rsidR="004E3FF3" w:rsidRPr="00501174" w:rsidRDefault="004E3FF3" w:rsidP="00C63277">
                                  <w:pPr>
                                    <w:pStyle w:val="TableParagraph"/>
                                    <w:kinsoku w:val="0"/>
                                    <w:overflowPunct w:val="0"/>
                                    <w:spacing w:before="81"/>
                                    <w:ind w:left="118"/>
                                    <w:jc w:val="center"/>
                                    <w:rPr>
                                      <w:rFonts w:ascii="Arial" w:hAnsi="Arial" w:cs="Arial"/>
                                    </w:rPr>
                                  </w:pPr>
                                  <w:r w:rsidRPr="00501174">
                                    <w:rPr>
                                      <w:rFonts w:ascii="Arial" w:hAnsi="Arial" w:cs="Arial"/>
                                      <w:w w:val="105"/>
                                      <w:sz w:val="20"/>
                                      <w:szCs w:val="20"/>
                                    </w:rPr>
                                    <w:t>europski</w:t>
                                  </w:r>
                                  <w:r w:rsidRPr="00501174">
                                    <w:rPr>
                                      <w:rFonts w:ascii="Arial" w:hAnsi="Arial" w:cs="Arial"/>
                                      <w:spacing w:val="19"/>
                                      <w:w w:val="105"/>
                                      <w:sz w:val="20"/>
                                      <w:szCs w:val="20"/>
                                    </w:rPr>
                                    <w:t xml:space="preserve"> </w:t>
                                  </w:r>
                                  <w:r w:rsidRPr="00501174">
                                    <w:rPr>
                                      <w:rFonts w:ascii="Arial" w:hAnsi="Arial" w:cs="Arial"/>
                                      <w:w w:val="105"/>
                                      <w:sz w:val="20"/>
                                      <w:szCs w:val="20"/>
                                    </w:rPr>
                                    <w:t>zec</w:t>
                                  </w:r>
                                </w:p>
                              </w:tc>
                              <w:tc>
                                <w:tcPr>
                                  <w:tcW w:w="1557" w:type="dxa"/>
                                  <w:tcBorders>
                                    <w:top w:val="single" w:sz="4" w:space="0" w:color="646B77"/>
                                    <w:left w:val="single" w:sz="4" w:space="0" w:color="646774"/>
                                    <w:bottom w:val="single" w:sz="4" w:space="0" w:color="646B74"/>
                                    <w:right w:val="single" w:sz="4" w:space="0" w:color="646B74"/>
                                  </w:tcBorders>
                                  <w:vAlign w:val="center"/>
                                </w:tcPr>
                                <w:p w14:paraId="7C8F0E67" w14:textId="77777777" w:rsidR="004E3FF3" w:rsidRPr="00501174" w:rsidRDefault="004E3FF3" w:rsidP="00C63277">
                                  <w:pPr>
                                    <w:pStyle w:val="TableParagraph"/>
                                    <w:kinsoku w:val="0"/>
                                    <w:overflowPunct w:val="0"/>
                                    <w:spacing w:before="81"/>
                                    <w:ind w:left="588" w:right="582"/>
                                    <w:jc w:val="center"/>
                                    <w:rPr>
                                      <w:rFonts w:ascii="Arial" w:hAnsi="Arial" w:cs="Arial"/>
                                    </w:rPr>
                                  </w:pPr>
                                  <w:r w:rsidRPr="00501174">
                                    <w:rPr>
                                      <w:rFonts w:ascii="Arial" w:hAnsi="Arial" w:cs="Arial"/>
                                      <w:w w:val="90"/>
                                      <w:sz w:val="20"/>
                                      <w:szCs w:val="20"/>
                                    </w:rPr>
                                    <w:t>NT</w:t>
                                  </w:r>
                                </w:p>
                              </w:tc>
                              <w:tc>
                                <w:tcPr>
                                  <w:tcW w:w="1579" w:type="dxa"/>
                                  <w:tcBorders>
                                    <w:top w:val="single" w:sz="4" w:space="0" w:color="646B77"/>
                                    <w:left w:val="single" w:sz="4" w:space="0" w:color="646B74"/>
                                    <w:bottom w:val="single" w:sz="4" w:space="0" w:color="646B74"/>
                                    <w:right w:val="single" w:sz="5" w:space="0" w:color="676B74"/>
                                  </w:tcBorders>
                                  <w:vAlign w:val="center"/>
                                </w:tcPr>
                                <w:p w14:paraId="17287D28" w14:textId="77777777" w:rsidR="004E3FF3" w:rsidRPr="00501174" w:rsidRDefault="004E3FF3" w:rsidP="00C63277">
                                  <w:pPr>
                                    <w:pStyle w:val="TableParagraph"/>
                                    <w:kinsoku w:val="0"/>
                                    <w:overflowPunct w:val="0"/>
                                    <w:spacing w:before="18" w:line="317" w:lineRule="exact"/>
                                    <w:ind w:left="50"/>
                                    <w:jc w:val="center"/>
                                    <w:rPr>
                                      <w:rFonts w:ascii="Arial" w:hAnsi="Arial" w:cs="Arial"/>
                                    </w:rPr>
                                  </w:pPr>
                                  <w:r w:rsidRPr="00501174">
                                    <w:rPr>
                                      <w:rFonts w:ascii="Arial" w:hAnsi="Arial" w:cs="Arial"/>
                                      <w:w w:val="80"/>
                                      <w:sz w:val="30"/>
                                      <w:szCs w:val="30"/>
                                    </w:rPr>
                                    <w:t>z</w:t>
                                  </w:r>
                                </w:p>
                              </w:tc>
                              <w:tc>
                                <w:tcPr>
                                  <w:tcW w:w="1600" w:type="dxa"/>
                                  <w:tcBorders>
                                    <w:top w:val="single" w:sz="4" w:space="0" w:color="646B77"/>
                                    <w:left w:val="single" w:sz="5" w:space="0" w:color="676B74"/>
                                    <w:bottom w:val="single" w:sz="4" w:space="0" w:color="646B74"/>
                                    <w:right w:val="single" w:sz="4" w:space="0" w:color="000000"/>
                                  </w:tcBorders>
                                  <w:vAlign w:val="center"/>
                                </w:tcPr>
                                <w:p w14:paraId="07562533" w14:textId="77777777" w:rsidR="004E3FF3" w:rsidRPr="00501174" w:rsidRDefault="004E3FF3" w:rsidP="00C63277">
                                  <w:pPr>
                                    <w:jc w:val="center"/>
                                    <w:rPr>
                                      <w:rFonts w:ascii="Arial" w:hAnsi="Arial" w:cs="Arial"/>
                                    </w:rPr>
                                  </w:pPr>
                                </w:p>
                              </w:tc>
                            </w:tr>
                            <w:tr w:rsidR="004E3FF3" w:rsidRPr="00501174" w14:paraId="39A9E01D" w14:textId="77777777">
                              <w:tblPrEx>
                                <w:tblCellMar>
                                  <w:top w:w="0" w:type="dxa"/>
                                  <w:left w:w="0" w:type="dxa"/>
                                  <w:bottom w:w="0" w:type="dxa"/>
                                  <w:right w:w="0" w:type="dxa"/>
                                </w:tblCellMar>
                              </w:tblPrEx>
                              <w:trPr>
                                <w:trHeight w:hRule="exact" w:val="249"/>
                              </w:trPr>
                              <w:tc>
                                <w:tcPr>
                                  <w:tcW w:w="2953" w:type="dxa"/>
                                  <w:tcBorders>
                                    <w:top w:val="single" w:sz="4" w:space="0" w:color="646B74"/>
                                    <w:left w:val="single" w:sz="4" w:space="0" w:color="6B6B77"/>
                                    <w:bottom w:val="single" w:sz="4" w:space="0" w:color="67707C"/>
                                    <w:right w:val="single" w:sz="4" w:space="0" w:color="676B74"/>
                                  </w:tcBorders>
                                  <w:vAlign w:val="center"/>
                                </w:tcPr>
                                <w:p w14:paraId="70467C92" w14:textId="77777777" w:rsidR="004E3FF3" w:rsidRPr="00501174" w:rsidRDefault="004E3FF3" w:rsidP="00C63277">
                                  <w:pPr>
                                    <w:pStyle w:val="TableParagraph"/>
                                    <w:kinsoku w:val="0"/>
                                    <w:overflowPunct w:val="0"/>
                                    <w:spacing w:before="9"/>
                                    <w:ind w:left="122"/>
                                    <w:jc w:val="center"/>
                                    <w:rPr>
                                      <w:rFonts w:ascii="Arial" w:hAnsi="Arial" w:cs="Arial"/>
                                    </w:rPr>
                                  </w:pPr>
                                  <w:r w:rsidRPr="00501174">
                                    <w:rPr>
                                      <w:rFonts w:ascii="Arial" w:hAnsi="Arial" w:cs="Arial"/>
                                      <w:i/>
                                      <w:iCs/>
                                      <w:w w:val="105"/>
                                      <w:sz w:val="19"/>
                                      <w:szCs w:val="19"/>
                                    </w:rPr>
                                    <w:t>Miniopterus</w:t>
                                  </w:r>
                                  <w:r w:rsidRPr="00501174">
                                    <w:rPr>
                                      <w:rFonts w:ascii="Arial" w:hAnsi="Arial" w:cs="Arial"/>
                                      <w:i/>
                                      <w:iCs/>
                                      <w:spacing w:val="23"/>
                                      <w:w w:val="105"/>
                                      <w:sz w:val="19"/>
                                      <w:szCs w:val="19"/>
                                    </w:rPr>
                                    <w:t xml:space="preserve"> </w:t>
                                  </w:r>
                                  <w:r w:rsidRPr="00501174">
                                    <w:rPr>
                                      <w:rFonts w:ascii="Arial" w:hAnsi="Arial" w:cs="Arial"/>
                                      <w:i/>
                                      <w:iCs/>
                                      <w:w w:val="105"/>
                                      <w:sz w:val="19"/>
                                      <w:szCs w:val="19"/>
                                    </w:rPr>
                                    <w:t>schreibersi</w:t>
                                  </w:r>
                                </w:p>
                              </w:tc>
                              <w:tc>
                                <w:tcPr>
                                  <w:tcW w:w="2011" w:type="dxa"/>
                                  <w:tcBorders>
                                    <w:top w:val="single" w:sz="4" w:space="0" w:color="646B74"/>
                                    <w:left w:val="single" w:sz="4" w:space="0" w:color="676B74"/>
                                    <w:bottom w:val="single" w:sz="4" w:space="0" w:color="67707C"/>
                                    <w:right w:val="single" w:sz="4" w:space="0" w:color="646774"/>
                                  </w:tcBorders>
                                  <w:vAlign w:val="center"/>
                                </w:tcPr>
                                <w:p w14:paraId="5B25EE37" w14:textId="77777777" w:rsidR="004E3FF3" w:rsidRPr="00501174" w:rsidRDefault="004E3FF3" w:rsidP="00C63277">
                                  <w:pPr>
                                    <w:pStyle w:val="TableParagraph"/>
                                    <w:kinsoku w:val="0"/>
                                    <w:overflowPunct w:val="0"/>
                                    <w:spacing w:before="5"/>
                                    <w:ind w:left="113"/>
                                    <w:jc w:val="center"/>
                                    <w:rPr>
                                      <w:rFonts w:ascii="Arial" w:hAnsi="Arial" w:cs="Arial"/>
                                    </w:rPr>
                                  </w:pPr>
                                  <w:r w:rsidRPr="00501174">
                                    <w:rPr>
                                      <w:rFonts w:ascii="Arial" w:hAnsi="Arial" w:cs="Arial"/>
                                      <w:w w:val="105"/>
                                      <w:sz w:val="20"/>
                                      <w:szCs w:val="20"/>
                                    </w:rPr>
                                    <w:t>dugokrili</w:t>
                                  </w:r>
                                  <w:r w:rsidRPr="00501174">
                                    <w:rPr>
                                      <w:rFonts w:ascii="Arial" w:hAnsi="Arial" w:cs="Arial"/>
                                      <w:spacing w:val="14"/>
                                      <w:w w:val="105"/>
                                      <w:sz w:val="20"/>
                                      <w:szCs w:val="20"/>
                                    </w:rPr>
                                    <w:t xml:space="preserve"> </w:t>
                                  </w:r>
                                  <w:r w:rsidRPr="00501174">
                                    <w:rPr>
                                      <w:rFonts w:ascii="Arial" w:hAnsi="Arial" w:cs="Arial"/>
                                      <w:w w:val="105"/>
                                      <w:sz w:val="20"/>
                                      <w:szCs w:val="20"/>
                                    </w:rPr>
                                    <w:t>pršnjak</w:t>
                                  </w:r>
                                </w:p>
                              </w:tc>
                              <w:tc>
                                <w:tcPr>
                                  <w:tcW w:w="1557" w:type="dxa"/>
                                  <w:tcBorders>
                                    <w:top w:val="single" w:sz="4" w:space="0" w:color="646B74"/>
                                    <w:left w:val="single" w:sz="4" w:space="0" w:color="646774"/>
                                    <w:bottom w:val="single" w:sz="4" w:space="0" w:color="67707C"/>
                                    <w:right w:val="single" w:sz="4" w:space="0" w:color="646B74"/>
                                  </w:tcBorders>
                                  <w:vAlign w:val="center"/>
                                </w:tcPr>
                                <w:p w14:paraId="59309383" w14:textId="77777777" w:rsidR="004E3FF3" w:rsidRPr="00501174" w:rsidRDefault="004E3FF3" w:rsidP="00C63277">
                                  <w:pPr>
                                    <w:pStyle w:val="TableParagraph"/>
                                    <w:kinsoku w:val="0"/>
                                    <w:overflowPunct w:val="0"/>
                                    <w:spacing w:before="5"/>
                                    <w:ind w:left="2"/>
                                    <w:jc w:val="center"/>
                                    <w:rPr>
                                      <w:rFonts w:ascii="Arial" w:hAnsi="Arial" w:cs="Arial"/>
                                    </w:rPr>
                                  </w:pPr>
                                  <w:r w:rsidRPr="00501174">
                                    <w:rPr>
                                      <w:rFonts w:ascii="Arial" w:hAnsi="Arial" w:cs="Arial"/>
                                      <w:w w:val="85"/>
                                      <w:sz w:val="20"/>
                                      <w:szCs w:val="20"/>
                                    </w:rPr>
                                    <w:t>EN</w:t>
                                  </w:r>
                                </w:p>
                              </w:tc>
                              <w:tc>
                                <w:tcPr>
                                  <w:tcW w:w="1579" w:type="dxa"/>
                                  <w:tcBorders>
                                    <w:top w:val="single" w:sz="4" w:space="0" w:color="646B74"/>
                                    <w:left w:val="single" w:sz="4" w:space="0" w:color="646B74"/>
                                    <w:bottom w:val="single" w:sz="4" w:space="0" w:color="67707C"/>
                                    <w:right w:val="single" w:sz="5" w:space="0" w:color="676B74"/>
                                  </w:tcBorders>
                                  <w:vAlign w:val="center"/>
                                </w:tcPr>
                                <w:p w14:paraId="3797F922" w14:textId="77777777" w:rsidR="004E3FF3" w:rsidRPr="00501174" w:rsidRDefault="004E3FF3" w:rsidP="00C63277">
                                  <w:pPr>
                                    <w:pStyle w:val="TableParagraph"/>
                                    <w:kinsoku w:val="0"/>
                                    <w:overflowPunct w:val="0"/>
                                    <w:spacing w:line="240" w:lineRule="exact"/>
                                    <w:ind w:left="612" w:right="577"/>
                                    <w:jc w:val="center"/>
                                    <w:rPr>
                                      <w:rFonts w:ascii="Arial" w:hAnsi="Arial" w:cs="Arial"/>
                                    </w:rPr>
                                  </w:pPr>
                                  <w:r w:rsidRPr="00501174">
                                    <w:rPr>
                                      <w:rFonts w:ascii="Arial" w:hAnsi="Arial" w:cs="Arial"/>
                                      <w:w w:val="60"/>
                                      <w:sz w:val="30"/>
                                      <w:szCs w:val="30"/>
                                    </w:rPr>
                                    <w:t>sz</w:t>
                                  </w:r>
                                </w:p>
                              </w:tc>
                              <w:tc>
                                <w:tcPr>
                                  <w:tcW w:w="1600" w:type="dxa"/>
                                  <w:tcBorders>
                                    <w:top w:val="single" w:sz="4" w:space="0" w:color="646B74"/>
                                    <w:left w:val="single" w:sz="5" w:space="0" w:color="676B74"/>
                                    <w:bottom w:val="single" w:sz="4" w:space="0" w:color="67707C"/>
                                    <w:right w:val="single" w:sz="4" w:space="0" w:color="000000"/>
                                  </w:tcBorders>
                                  <w:vAlign w:val="center"/>
                                </w:tcPr>
                                <w:p w14:paraId="5C3D6072" w14:textId="77777777" w:rsidR="004E3FF3" w:rsidRPr="00501174" w:rsidRDefault="004E3FF3" w:rsidP="00C63277">
                                  <w:pPr>
                                    <w:pStyle w:val="TableParagraph"/>
                                    <w:kinsoku w:val="0"/>
                                    <w:overflowPunct w:val="0"/>
                                    <w:spacing w:line="240" w:lineRule="exact"/>
                                    <w:ind w:left="69"/>
                                    <w:jc w:val="center"/>
                                    <w:rPr>
                                      <w:rFonts w:ascii="Arial" w:hAnsi="Arial" w:cs="Arial"/>
                                    </w:rPr>
                                  </w:pPr>
                                  <w:r w:rsidRPr="00501174">
                                    <w:rPr>
                                      <w:rFonts w:ascii="Arial" w:hAnsi="Arial" w:cs="Arial"/>
                                      <w:i/>
                                      <w:iCs/>
                                      <w:w w:val="75"/>
                                      <w:sz w:val="26"/>
                                      <w:szCs w:val="26"/>
                                    </w:rPr>
                                    <w:t>v'</w:t>
                                  </w:r>
                                </w:p>
                              </w:tc>
                            </w:tr>
                            <w:tr w:rsidR="004E3FF3" w:rsidRPr="00501174" w14:paraId="6BCEF86B" w14:textId="77777777">
                              <w:tblPrEx>
                                <w:tblCellMar>
                                  <w:top w:w="0" w:type="dxa"/>
                                  <w:left w:w="0" w:type="dxa"/>
                                  <w:bottom w:w="0" w:type="dxa"/>
                                  <w:right w:w="0" w:type="dxa"/>
                                </w:tblCellMar>
                              </w:tblPrEx>
                              <w:trPr>
                                <w:trHeight w:hRule="exact" w:val="252"/>
                              </w:trPr>
                              <w:tc>
                                <w:tcPr>
                                  <w:tcW w:w="2953" w:type="dxa"/>
                                  <w:tcBorders>
                                    <w:top w:val="single" w:sz="4" w:space="0" w:color="67707C"/>
                                    <w:left w:val="single" w:sz="4" w:space="0" w:color="6B6B77"/>
                                    <w:bottom w:val="single" w:sz="4" w:space="0" w:color="677077"/>
                                    <w:right w:val="single" w:sz="4" w:space="0" w:color="606470"/>
                                  </w:tcBorders>
                                  <w:vAlign w:val="center"/>
                                </w:tcPr>
                                <w:p w14:paraId="45078530" w14:textId="77777777" w:rsidR="004E3FF3" w:rsidRPr="00501174" w:rsidRDefault="004E3FF3" w:rsidP="00C63277">
                                  <w:pPr>
                                    <w:pStyle w:val="TableParagraph"/>
                                    <w:kinsoku w:val="0"/>
                                    <w:overflowPunct w:val="0"/>
                                    <w:spacing w:before="9"/>
                                    <w:ind w:left="122"/>
                                    <w:jc w:val="center"/>
                                    <w:rPr>
                                      <w:rFonts w:ascii="Arial" w:hAnsi="Arial" w:cs="Arial"/>
                                    </w:rPr>
                                  </w:pPr>
                                  <w:r w:rsidRPr="00501174">
                                    <w:rPr>
                                      <w:rFonts w:ascii="Arial" w:hAnsi="Arial" w:cs="Arial"/>
                                      <w:i/>
                                      <w:iCs/>
                                      <w:w w:val="110"/>
                                      <w:sz w:val="19"/>
                                      <w:szCs w:val="19"/>
                                    </w:rPr>
                                    <w:t>Myotis</w:t>
                                  </w:r>
                                  <w:r w:rsidRPr="00501174">
                                    <w:rPr>
                                      <w:rFonts w:ascii="Arial" w:hAnsi="Arial" w:cs="Arial"/>
                                      <w:i/>
                                      <w:iCs/>
                                      <w:spacing w:val="-24"/>
                                      <w:w w:val="110"/>
                                      <w:sz w:val="19"/>
                                      <w:szCs w:val="19"/>
                                    </w:rPr>
                                    <w:t xml:space="preserve"> </w:t>
                                  </w:r>
                                  <w:r w:rsidRPr="00501174">
                                    <w:rPr>
                                      <w:rFonts w:ascii="Arial" w:hAnsi="Arial" w:cs="Arial"/>
                                      <w:i/>
                                      <w:iCs/>
                                      <w:w w:val="110"/>
                                      <w:sz w:val="19"/>
                                      <w:szCs w:val="19"/>
                                    </w:rPr>
                                    <w:t>emarginatus</w:t>
                                  </w:r>
                                </w:p>
                              </w:tc>
                              <w:tc>
                                <w:tcPr>
                                  <w:tcW w:w="2011" w:type="dxa"/>
                                  <w:tcBorders>
                                    <w:top w:val="single" w:sz="4" w:space="0" w:color="67707C"/>
                                    <w:left w:val="single" w:sz="4" w:space="0" w:color="606470"/>
                                    <w:bottom w:val="single" w:sz="4" w:space="0" w:color="677077"/>
                                    <w:right w:val="single" w:sz="4" w:space="0" w:color="646774"/>
                                  </w:tcBorders>
                                  <w:vAlign w:val="center"/>
                                </w:tcPr>
                                <w:p w14:paraId="4C8D554F" w14:textId="77777777" w:rsidR="004E3FF3" w:rsidRPr="00501174" w:rsidRDefault="004E3FF3" w:rsidP="00C63277">
                                  <w:pPr>
                                    <w:pStyle w:val="TableParagraph"/>
                                    <w:kinsoku w:val="0"/>
                                    <w:overflowPunct w:val="0"/>
                                    <w:spacing w:before="5"/>
                                    <w:ind w:left="113"/>
                                    <w:jc w:val="center"/>
                                    <w:rPr>
                                      <w:rFonts w:ascii="Arial" w:hAnsi="Arial" w:cs="Arial"/>
                                    </w:rPr>
                                  </w:pPr>
                                  <w:r w:rsidRPr="00501174">
                                    <w:rPr>
                                      <w:rFonts w:ascii="Arial" w:hAnsi="Arial" w:cs="Arial"/>
                                      <w:w w:val="105"/>
                                      <w:sz w:val="20"/>
                                      <w:szCs w:val="20"/>
                                    </w:rPr>
                                    <w:t>riđi</w:t>
                                  </w:r>
                                  <w:r w:rsidRPr="00501174">
                                    <w:rPr>
                                      <w:rFonts w:ascii="Arial" w:hAnsi="Arial" w:cs="Arial"/>
                                      <w:spacing w:val="11"/>
                                      <w:w w:val="105"/>
                                      <w:sz w:val="20"/>
                                      <w:szCs w:val="20"/>
                                    </w:rPr>
                                    <w:t xml:space="preserve"> </w:t>
                                  </w:r>
                                  <w:r w:rsidRPr="00501174">
                                    <w:rPr>
                                      <w:rFonts w:ascii="Arial" w:hAnsi="Arial" w:cs="Arial"/>
                                      <w:w w:val="105"/>
                                      <w:sz w:val="20"/>
                                      <w:szCs w:val="20"/>
                                    </w:rPr>
                                    <w:t>šišmiš</w:t>
                                  </w:r>
                                </w:p>
                              </w:tc>
                              <w:tc>
                                <w:tcPr>
                                  <w:tcW w:w="1557" w:type="dxa"/>
                                  <w:tcBorders>
                                    <w:top w:val="single" w:sz="4" w:space="0" w:color="67707C"/>
                                    <w:left w:val="single" w:sz="4" w:space="0" w:color="646774"/>
                                    <w:bottom w:val="single" w:sz="4" w:space="0" w:color="677077"/>
                                    <w:right w:val="single" w:sz="4" w:space="0" w:color="646B74"/>
                                  </w:tcBorders>
                                  <w:vAlign w:val="center"/>
                                </w:tcPr>
                                <w:p w14:paraId="650E8D7D" w14:textId="77777777" w:rsidR="004E3FF3" w:rsidRPr="00501174" w:rsidRDefault="004E3FF3" w:rsidP="00C63277">
                                  <w:pPr>
                                    <w:pStyle w:val="TableParagraph"/>
                                    <w:kinsoku w:val="0"/>
                                    <w:overflowPunct w:val="0"/>
                                    <w:ind w:left="588" w:right="582"/>
                                    <w:jc w:val="center"/>
                                    <w:rPr>
                                      <w:rFonts w:ascii="Arial" w:hAnsi="Arial" w:cs="Arial"/>
                                    </w:rPr>
                                  </w:pPr>
                                  <w:r w:rsidRPr="00501174">
                                    <w:rPr>
                                      <w:rFonts w:ascii="Arial" w:hAnsi="Arial" w:cs="Arial"/>
                                      <w:w w:val="90"/>
                                      <w:sz w:val="20"/>
                                      <w:szCs w:val="20"/>
                                    </w:rPr>
                                    <w:t>NT</w:t>
                                  </w:r>
                                </w:p>
                              </w:tc>
                              <w:tc>
                                <w:tcPr>
                                  <w:tcW w:w="1579" w:type="dxa"/>
                                  <w:tcBorders>
                                    <w:top w:val="single" w:sz="4" w:space="0" w:color="67707C"/>
                                    <w:left w:val="single" w:sz="4" w:space="0" w:color="646B74"/>
                                    <w:bottom w:val="single" w:sz="4" w:space="0" w:color="677077"/>
                                    <w:right w:val="single" w:sz="5" w:space="0" w:color="676B74"/>
                                  </w:tcBorders>
                                  <w:vAlign w:val="center"/>
                                </w:tcPr>
                                <w:p w14:paraId="7A56F3C9" w14:textId="77777777" w:rsidR="004E3FF3" w:rsidRPr="00501174" w:rsidRDefault="004E3FF3" w:rsidP="00C63277">
                                  <w:pPr>
                                    <w:pStyle w:val="TableParagraph"/>
                                    <w:kinsoku w:val="0"/>
                                    <w:overflowPunct w:val="0"/>
                                    <w:spacing w:line="242" w:lineRule="exact"/>
                                    <w:ind w:left="612" w:right="577"/>
                                    <w:jc w:val="center"/>
                                    <w:rPr>
                                      <w:rFonts w:ascii="Arial" w:hAnsi="Arial" w:cs="Arial"/>
                                    </w:rPr>
                                  </w:pPr>
                                  <w:r w:rsidRPr="00501174">
                                    <w:rPr>
                                      <w:rFonts w:ascii="Arial" w:hAnsi="Arial" w:cs="Arial"/>
                                      <w:w w:val="60"/>
                                      <w:sz w:val="30"/>
                                      <w:szCs w:val="30"/>
                                    </w:rPr>
                                    <w:t>sz</w:t>
                                  </w:r>
                                </w:p>
                              </w:tc>
                              <w:tc>
                                <w:tcPr>
                                  <w:tcW w:w="1600" w:type="dxa"/>
                                  <w:tcBorders>
                                    <w:top w:val="single" w:sz="4" w:space="0" w:color="67707C"/>
                                    <w:left w:val="single" w:sz="5" w:space="0" w:color="676B74"/>
                                    <w:bottom w:val="single" w:sz="4" w:space="0" w:color="677077"/>
                                    <w:right w:val="single" w:sz="4" w:space="0" w:color="000000"/>
                                  </w:tcBorders>
                                  <w:vAlign w:val="center"/>
                                </w:tcPr>
                                <w:p w14:paraId="74D35E20" w14:textId="77777777" w:rsidR="004E3FF3" w:rsidRPr="00501174" w:rsidRDefault="004E3FF3" w:rsidP="00C63277">
                                  <w:pPr>
                                    <w:pStyle w:val="TableParagraph"/>
                                    <w:kinsoku w:val="0"/>
                                    <w:overflowPunct w:val="0"/>
                                    <w:spacing w:line="242" w:lineRule="exact"/>
                                    <w:ind w:left="690" w:right="613"/>
                                    <w:jc w:val="center"/>
                                    <w:rPr>
                                      <w:rFonts w:ascii="Arial" w:hAnsi="Arial" w:cs="Arial"/>
                                    </w:rPr>
                                  </w:pPr>
                                  <w:r w:rsidRPr="00501174">
                                    <w:rPr>
                                      <w:rFonts w:ascii="Arial" w:hAnsi="Arial" w:cs="Arial"/>
                                      <w:i/>
                                      <w:iCs/>
                                      <w:w w:val="75"/>
                                      <w:sz w:val="25"/>
                                      <w:szCs w:val="25"/>
                                    </w:rPr>
                                    <w:t>v'</w:t>
                                  </w:r>
                                </w:p>
                              </w:tc>
                            </w:tr>
                            <w:tr w:rsidR="004E3FF3" w:rsidRPr="00501174" w14:paraId="0C241DC4" w14:textId="77777777">
                              <w:tblPrEx>
                                <w:tblCellMar>
                                  <w:top w:w="0" w:type="dxa"/>
                                  <w:left w:w="0" w:type="dxa"/>
                                  <w:bottom w:w="0" w:type="dxa"/>
                                  <w:right w:w="0" w:type="dxa"/>
                                </w:tblCellMar>
                              </w:tblPrEx>
                              <w:trPr>
                                <w:trHeight w:hRule="exact" w:val="252"/>
                              </w:trPr>
                              <w:tc>
                                <w:tcPr>
                                  <w:tcW w:w="2953" w:type="dxa"/>
                                  <w:tcBorders>
                                    <w:top w:val="single" w:sz="4" w:space="0" w:color="677077"/>
                                    <w:left w:val="single" w:sz="4" w:space="0" w:color="6B6B77"/>
                                    <w:bottom w:val="single" w:sz="4" w:space="0" w:color="646B77"/>
                                    <w:right w:val="single" w:sz="4" w:space="0" w:color="606470"/>
                                  </w:tcBorders>
                                  <w:vAlign w:val="center"/>
                                </w:tcPr>
                                <w:p w14:paraId="7E1D1861" w14:textId="77777777" w:rsidR="004E3FF3" w:rsidRPr="00501174" w:rsidRDefault="004E3FF3" w:rsidP="00C63277">
                                  <w:pPr>
                                    <w:pStyle w:val="TableParagraph"/>
                                    <w:kinsoku w:val="0"/>
                                    <w:overflowPunct w:val="0"/>
                                    <w:spacing w:before="7"/>
                                    <w:ind w:left="122"/>
                                    <w:jc w:val="center"/>
                                    <w:rPr>
                                      <w:rFonts w:ascii="Arial" w:hAnsi="Arial" w:cs="Arial"/>
                                    </w:rPr>
                                  </w:pPr>
                                  <w:r w:rsidRPr="00501174">
                                    <w:rPr>
                                      <w:rFonts w:ascii="Arial" w:hAnsi="Arial" w:cs="Arial"/>
                                      <w:i/>
                                      <w:iCs/>
                                      <w:w w:val="105"/>
                                      <w:sz w:val="19"/>
                                      <w:szCs w:val="19"/>
                                    </w:rPr>
                                    <w:t>Rhino/ophus</w:t>
                                  </w:r>
                                  <w:r w:rsidRPr="00501174">
                                    <w:rPr>
                                      <w:rFonts w:ascii="Arial" w:hAnsi="Arial" w:cs="Arial"/>
                                      <w:i/>
                                      <w:iCs/>
                                      <w:spacing w:val="35"/>
                                      <w:w w:val="105"/>
                                      <w:sz w:val="19"/>
                                      <w:szCs w:val="19"/>
                                    </w:rPr>
                                    <w:t xml:space="preserve"> </w:t>
                                  </w:r>
                                  <w:r w:rsidRPr="00501174">
                                    <w:rPr>
                                      <w:rFonts w:ascii="Arial" w:hAnsi="Arial" w:cs="Arial"/>
                                      <w:i/>
                                      <w:iCs/>
                                      <w:w w:val="105"/>
                                      <w:sz w:val="19"/>
                                      <w:szCs w:val="19"/>
                                    </w:rPr>
                                    <w:t>euryale</w:t>
                                  </w:r>
                                </w:p>
                              </w:tc>
                              <w:tc>
                                <w:tcPr>
                                  <w:tcW w:w="2011" w:type="dxa"/>
                                  <w:tcBorders>
                                    <w:top w:val="single" w:sz="4" w:space="0" w:color="677077"/>
                                    <w:left w:val="single" w:sz="4" w:space="0" w:color="606470"/>
                                    <w:bottom w:val="single" w:sz="4" w:space="0" w:color="646B77"/>
                                    <w:right w:val="single" w:sz="4" w:space="0" w:color="646774"/>
                                  </w:tcBorders>
                                  <w:vAlign w:val="center"/>
                                </w:tcPr>
                                <w:p w14:paraId="3D3D36A7" w14:textId="77777777" w:rsidR="004E3FF3" w:rsidRPr="00501174" w:rsidRDefault="004E3FF3" w:rsidP="00C63277">
                                  <w:pPr>
                                    <w:pStyle w:val="TableParagraph"/>
                                    <w:kinsoku w:val="0"/>
                                    <w:overflowPunct w:val="0"/>
                                    <w:spacing w:before="2"/>
                                    <w:ind w:left="108"/>
                                    <w:jc w:val="center"/>
                                    <w:rPr>
                                      <w:rFonts w:ascii="Arial" w:hAnsi="Arial" w:cs="Arial"/>
                                    </w:rPr>
                                  </w:pPr>
                                  <w:r w:rsidRPr="00501174">
                                    <w:rPr>
                                      <w:rFonts w:ascii="Arial" w:hAnsi="Arial" w:cs="Arial"/>
                                      <w:sz w:val="20"/>
                                      <w:szCs w:val="20"/>
                                    </w:rPr>
                                    <w:t xml:space="preserve">južni </w:t>
                                  </w:r>
                                  <w:r w:rsidRPr="00501174">
                                    <w:rPr>
                                      <w:rFonts w:ascii="Arial" w:hAnsi="Arial" w:cs="Arial"/>
                                      <w:spacing w:val="11"/>
                                      <w:sz w:val="20"/>
                                      <w:szCs w:val="20"/>
                                    </w:rPr>
                                    <w:t xml:space="preserve"> </w:t>
                                  </w:r>
                                  <w:r w:rsidRPr="00501174">
                                    <w:rPr>
                                      <w:rFonts w:ascii="Arial" w:hAnsi="Arial" w:cs="Arial"/>
                                      <w:sz w:val="20"/>
                                      <w:szCs w:val="20"/>
                                    </w:rPr>
                                    <w:t>potkovnjak</w:t>
                                  </w:r>
                                </w:p>
                              </w:tc>
                              <w:tc>
                                <w:tcPr>
                                  <w:tcW w:w="1557" w:type="dxa"/>
                                  <w:tcBorders>
                                    <w:top w:val="single" w:sz="4" w:space="0" w:color="677077"/>
                                    <w:left w:val="single" w:sz="4" w:space="0" w:color="646774"/>
                                    <w:bottom w:val="single" w:sz="4" w:space="0" w:color="646B77"/>
                                    <w:right w:val="single" w:sz="4" w:space="0" w:color="646B74"/>
                                  </w:tcBorders>
                                  <w:vAlign w:val="center"/>
                                </w:tcPr>
                                <w:p w14:paraId="7066706B" w14:textId="77777777" w:rsidR="004E3FF3" w:rsidRPr="00501174" w:rsidRDefault="004E3FF3" w:rsidP="00C63277">
                                  <w:pPr>
                                    <w:pStyle w:val="TableParagraph"/>
                                    <w:kinsoku w:val="0"/>
                                    <w:overflowPunct w:val="0"/>
                                    <w:spacing w:line="242" w:lineRule="exact"/>
                                    <w:ind w:left="5"/>
                                    <w:jc w:val="center"/>
                                    <w:rPr>
                                      <w:rFonts w:ascii="Arial" w:hAnsi="Arial" w:cs="Arial"/>
                                    </w:rPr>
                                  </w:pPr>
                                  <w:r w:rsidRPr="00501174">
                                    <w:rPr>
                                      <w:rFonts w:ascii="Arial" w:hAnsi="Arial" w:cs="Arial"/>
                                      <w:w w:val="70"/>
                                      <w:sz w:val="30"/>
                                      <w:szCs w:val="30"/>
                                    </w:rPr>
                                    <w:t>vu</w:t>
                                  </w:r>
                                </w:p>
                              </w:tc>
                              <w:tc>
                                <w:tcPr>
                                  <w:tcW w:w="1579" w:type="dxa"/>
                                  <w:tcBorders>
                                    <w:top w:val="single" w:sz="4" w:space="0" w:color="677077"/>
                                    <w:left w:val="single" w:sz="4" w:space="0" w:color="646B74"/>
                                    <w:bottom w:val="single" w:sz="4" w:space="0" w:color="646B77"/>
                                    <w:right w:val="single" w:sz="5" w:space="0" w:color="676B74"/>
                                  </w:tcBorders>
                                  <w:vAlign w:val="center"/>
                                </w:tcPr>
                                <w:p w14:paraId="24F3AB37" w14:textId="77777777" w:rsidR="004E3FF3" w:rsidRPr="00501174" w:rsidRDefault="004E3FF3" w:rsidP="00C63277">
                                  <w:pPr>
                                    <w:pStyle w:val="TableParagraph"/>
                                    <w:kinsoku w:val="0"/>
                                    <w:overflowPunct w:val="0"/>
                                    <w:spacing w:line="242" w:lineRule="exact"/>
                                    <w:ind w:left="612" w:right="577"/>
                                    <w:jc w:val="center"/>
                                    <w:rPr>
                                      <w:rFonts w:ascii="Arial" w:hAnsi="Arial" w:cs="Arial"/>
                                    </w:rPr>
                                  </w:pPr>
                                  <w:r w:rsidRPr="00501174">
                                    <w:rPr>
                                      <w:rFonts w:ascii="Arial" w:hAnsi="Arial" w:cs="Arial"/>
                                      <w:w w:val="60"/>
                                      <w:sz w:val="30"/>
                                      <w:szCs w:val="30"/>
                                    </w:rPr>
                                    <w:t>sz</w:t>
                                  </w:r>
                                </w:p>
                              </w:tc>
                              <w:tc>
                                <w:tcPr>
                                  <w:tcW w:w="1600" w:type="dxa"/>
                                  <w:tcBorders>
                                    <w:top w:val="single" w:sz="4" w:space="0" w:color="677077"/>
                                    <w:left w:val="single" w:sz="5" w:space="0" w:color="676B74"/>
                                    <w:bottom w:val="single" w:sz="4" w:space="0" w:color="646B77"/>
                                    <w:right w:val="single" w:sz="4" w:space="0" w:color="000000"/>
                                  </w:tcBorders>
                                  <w:vAlign w:val="center"/>
                                </w:tcPr>
                                <w:p w14:paraId="32FC17A7" w14:textId="77777777" w:rsidR="004E3FF3" w:rsidRPr="00501174" w:rsidRDefault="004E3FF3" w:rsidP="00C63277">
                                  <w:pPr>
                                    <w:pStyle w:val="TableParagraph"/>
                                    <w:kinsoku w:val="0"/>
                                    <w:overflowPunct w:val="0"/>
                                    <w:spacing w:line="242" w:lineRule="exact"/>
                                    <w:ind w:left="690" w:right="613"/>
                                    <w:jc w:val="center"/>
                                    <w:rPr>
                                      <w:rFonts w:ascii="Arial" w:hAnsi="Arial" w:cs="Arial"/>
                                    </w:rPr>
                                  </w:pPr>
                                  <w:r w:rsidRPr="00501174">
                                    <w:rPr>
                                      <w:rFonts w:ascii="Arial" w:hAnsi="Arial" w:cs="Arial"/>
                                      <w:i/>
                                      <w:iCs/>
                                      <w:w w:val="75"/>
                                      <w:sz w:val="25"/>
                                      <w:szCs w:val="25"/>
                                    </w:rPr>
                                    <w:t>v'</w:t>
                                  </w:r>
                                </w:p>
                              </w:tc>
                            </w:tr>
                            <w:tr w:rsidR="004E3FF3" w:rsidRPr="00501174" w14:paraId="6F127A9E" w14:textId="77777777">
                              <w:tblPrEx>
                                <w:tblCellMar>
                                  <w:top w:w="0" w:type="dxa"/>
                                  <w:left w:w="0" w:type="dxa"/>
                                  <w:bottom w:w="0" w:type="dxa"/>
                                  <w:right w:w="0" w:type="dxa"/>
                                </w:tblCellMar>
                              </w:tblPrEx>
                              <w:trPr>
                                <w:trHeight w:hRule="exact" w:val="345"/>
                              </w:trPr>
                              <w:tc>
                                <w:tcPr>
                                  <w:tcW w:w="2953" w:type="dxa"/>
                                  <w:tcBorders>
                                    <w:top w:val="single" w:sz="4" w:space="0" w:color="646B77"/>
                                    <w:left w:val="single" w:sz="4" w:space="0" w:color="6B6B77"/>
                                    <w:bottom w:val="single" w:sz="4" w:space="0" w:color="677077"/>
                                    <w:right w:val="single" w:sz="4" w:space="0" w:color="606470"/>
                                  </w:tcBorders>
                                  <w:vAlign w:val="center"/>
                                </w:tcPr>
                                <w:p w14:paraId="60968F3D" w14:textId="77777777" w:rsidR="004E3FF3" w:rsidRPr="00501174" w:rsidRDefault="004E3FF3" w:rsidP="00C63277">
                                  <w:pPr>
                                    <w:pStyle w:val="TableParagraph"/>
                                    <w:kinsoku w:val="0"/>
                                    <w:overflowPunct w:val="0"/>
                                    <w:spacing w:before="86"/>
                                    <w:ind w:left="117"/>
                                    <w:jc w:val="center"/>
                                    <w:rPr>
                                      <w:rFonts w:ascii="Arial" w:hAnsi="Arial" w:cs="Arial"/>
                                    </w:rPr>
                                  </w:pPr>
                                  <w:r w:rsidRPr="00501174">
                                    <w:rPr>
                                      <w:rFonts w:ascii="Arial" w:hAnsi="Arial" w:cs="Arial"/>
                                      <w:i/>
                                      <w:iCs/>
                                      <w:w w:val="105"/>
                                      <w:sz w:val="19"/>
                                      <w:szCs w:val="19"/>
                                    </w:rPr>
                                    <w:t>Rhinolophus</w:t>
                                  </w:r>
                                  <w:r w:rsidRPr="00501174">
                                    <w:rPr>
                                      <w:rFonts w:ascii="Arial" w:hAnsi="Arial" w:cs="Arial"/>
                                      <w:i/>
                                      <w:iCs/>
                                      <w:spacing w:val="49"/>
                                      <w:w w:val="105"/>
                                      <w:sz w:val="19"/>
                                      <w:szCs w:val="19"/>
                                    </w:rPr>
                                    <w:t xml:space="preserve"> </w:t>
                                  </w:r>
                                  <w:r w:rsidRPr="00501174">
                                    <w:rPr>
                                      <w:rFonts w:ascii="Arial" w:hAnsi="Arial" w:cs="Arial"/>
                                      <w:i/>
                                      <w:iCs/>
                                      <w:w w:val="105"/>
                                      <w:sz w:val="19"/>
                                      <w:szCs w:val="19"/>
                                    </w:rPr>
                                    <w:t>ferrumequinum</w:t>
                                  </w:r>
                                </w:p>
                              </w:tc>
                              <w:tc>
                                <w:tcPr>
                                  <w:tcW w:w="2011" w:type="dxa"/>
                                  <w:tcBorders>
                                    <w:top w:val="single" w:sz="4" w:space="0" w:color="646B77"/>
                                    <w:left w:val="single" w:sz="4" w:space="0" w:color="606470"/>
                                    <w:bottom w:val="single" w:sz="4" w:space="0" w:color="677077"/>
                                    <w:right w:val="single" w:sz="4" w:space="0" w:color="646774"/>
                                  </w:tcBorders>
                                  <w:vAlign w:val="center"/>
                                </w:tcPr>
                                <w:p w14:paraId="0B02095B" w14:textId="77777777" w:rsidR="004E3FF3" w:rsidRPr="00501174" w:rsidRDefault="004E3FF3" w:rsidP="00C63277">
                                  <w:pPr>
                                    <w:pStyle w:val="TableParagraph"/>
                                    <w:kinsoku w:val="0"/>
                                    <w:overflowPunct w:val="0"/>
                                    <w:spacing w:before="81"/>
                                    <w:ind w:left="108"/>
                                    <w:jc w:val="center"/>
                                    <w:rPr>
                                      <w:rFonts w:ascii="Arial" w:hAnsi="Arial" w:cs="Arial"/>
                                    </w:rPr>
                                  </w:pPr>
                                  <w:r w:rsidRPr="00501174">
                                    <w:rPr>
                                      <w:rFonts w:ascii="Arial" w:hAnsi="Arial" w:cs="Arial"/>
                                      <w:sz w:val="20"/>
                                      <w:szCs w:val="20"/>
                                    </w:rPr>
                                    <w:t xml:space="preserve">veliki </w:t>
                                  </w:r>
                                  <w:r w:rsidRPr="00501174">
                                    <w:rPr>
                                      <w:rFonts w:ascii="Arial" w:hAnsi="Arial" w:cs="Arial"/>
                                      <w:spacing w:val="3"/>
                                      <w:sz w:val="20"/>
                                      <w:szCs w:val="20"/>
                                    </w:rPr>
                                    <w:t xml:space="preserve"> </w:t>
                                  </w:r>
                                  <w:r w:rsidRPr="00501174">
                                    <w:rPr>
                                      <w:rFonts w:ascii="Arial" w:hAnsi="Arial" w:cs="Arial"/>
                                      <w:sz w:val="20"/>
                                      <w:szCs w:val="20"/>
                                    </w:rPr>
                                    <w:t>potkovnjak</w:t>
                                  </w:r>
                                </w:p>
                              </w:tc>
                              <w:tc>
                                <w:tcPr>
                                  <w:tcW w:w="1557" w:type="dxa"/>
                                  <w:tcBorders>
                                    <w:top w:val="single" w:sz="4" w:space="0" w:color="646B77"/>
                                    <w:left w:val="single" w:sz="4" w:space="0" w:color="646774"/>
                                    <w:bottom w:val="single" w:sz="4" w:space="0" w:color="677077"/>
                                    <w:right w:val="single" w:sz="4" w:space="0" w:color="646B74"/>
                                  </w:tcBorders>
                                  <w:vAlign w:val="center"/>
                                </w:tcPr>
                                <w:p w14:paraId="682D94A4" w14:textId="77777777" w:rsidR="004E3FF3" w:rsidRPr="00501174" w:rsidRDefault="004E3FF3" w:rsidP="00C63277">
                                  <w:pPr>
                                    <w:pStyle w:val="TableParagraph"/>
                                    <w:kinsoku w:val="0"/>
                                    <w:overflowPunct w:val="0"/>
                                    <w:spacing w:before="86"/>
                                    <w:ind w:left="588" w:right="582"/>
                                    <w:jc w:val="center"/>
                                    <w:rPr>
                                      <w:rFonts w:ascii="Arial" w:hAnsi="Arial" w:cs="Arial"/>
                                    </w:rPr>
                                  </w:pPr>
                                  <w:r w:rsidRPr="00501174">
                                    <w:rPr>
                                      <w:rFonts w:ascii="Arial" w:hAnsi="Arial" w:cs="Arial"/>
                                      <w:w w:val="90"/>
                                      <w:sz w:val="20"/>
                                      <w:szCs w:val="20"/>
                                    </w:rPr>
                                    <w:t>NT</w:t>
                                  </w:r>
                                </w:p>
                              </w:tc>
                              <w:tc>
                                <w:tcPr>
                                  <w:tcW w:w="1579" w:type="dxa"/>
                                  <w:tcBorders>
                                    <w:top w:val="single" w:sz="4" w:space="0" w:color="646B77"/>
                                    <w:left w:val="single" w:sz="4" w:space="0" w:color="646B74"/>
                                    <w:bottom w:val="single" w:sz="4" w:space="0" w:color="677077"/>
                                    <w:right w:val="single" w:sz="5" w:space="0" w:color="676B74"/>
                                  </w:tcBorders>
                                  <w:vAlign w:val="center"/>
                                </w:tcPr>
                                <w:p w14:paraId="37AC3457" w14:textId="77777777" w:rsidR="004E3FF3" w:rsidRPr="00501174" w:rsidRDefault="004E3FF3" w:rsidP="00C63277">
                                  <w:pPr>
                                    <w:pStyle w:val="TableParagraph"/>
                                    <w:kinsoku w:val="0"/>
                                    <w:overflowPunct w:val="0"/>
                                    <w:spacing w:before="23" w:line="312" w:lineRule="exact"/>
                                    <w:ind w:left="610" w:right="579"/>
                                    <w:jc w:val="center"/>
                                    <w:rPr>
                                      <w:rFonts w:ascii="Arial" w:hAnsi="Arial" w:cs="Arial"/>
                                    </w:rPr>
                                  </w:pPr>
                                  <w:r w:rsidRPr="00501174">
                                    <w:rPr>
                                      <w:rFonts w:ascii="Arial" w:hAnsi="Arial" w:cs="Arial"/>
                                      <w:w w:val="60"/>
                                      <w:sz w:val="30"/>
                                      <w:szCs w:val="30"/>
                                    </w:rPr>
                                    <w:t>sz</w:t>
                                  </w:r>
                                </w:p>
                              </w:tc>
                              <w:tc>
                                <w:tcPr>
                                  <w:tcW w:w="1600" w:type="dxa"/>
                                  <w:tcBorders>
                                    <w:top w:val="single" w:sz="4" w:space="0" w:color="646B77"/>
                                    <w:left w:val="single" w:sz="5" w:space="0" w:color="676B74"/>
                                    <w:bottom w:val="single" w:sz="4" w:space="0" w:color="677077"/>
                                    <w:right w:val="single" w:sz="4" w:space="0" w:color="000000"/>
                                  </w:tcBorders>
                                  <w:vAlign w:val="center"/>
                                </w:tcPr>
                                <w:p w14:paraId="6460C27F" w14:textId="77777777" w:rsidR="004E3FF3" w:rsidRPr="00501174" w:rsidRDefault="004E3FF3" w:rsidP="00C63277">
                                  <w:pPr>
                                    <w:pStyle w:val="TableParagraph"/>
                                    <w:kinsoku w:val="0"/>
                                    <w:overflowPunct w:val="0"/>
                                    <w:spacing w:before="38"/>
                                    <w:ind w:left="690" w:right="613"/>
                                    <w:jc w:val="center"/>
                                    <w:rPr>
                                      <w:rFonts w:ascii="Arial" w:hAnsi="Arial" w:cs="Arial"/>
                                    </w:rPr>
                                  </w:pPr>
                                  <w:r w:rsidRPr="00501174">
                                    <w:rPr>
                                      <w:rFonts w:ascii="Arial" w:hAnsi="Arial" w:cs="Arial"/>
                                      <w:i/>
                                      <w:iCs/>
                                      <w:w w:val="75"/>
                                      <w:sz w:val="25"/>
                                      <w:szCs w:val="25"/>
                                    </w:rPr>
                                    <w:t>v'</w:t>
                                  </w:r>
                                </w:p>
                              </w:tc>
                            </w:tr>
                            <w:tr w:rsidR="004E3FF3" w:rsidRPr="00501174" w14:paraId="1B02FA34" w14:textId="77777777">
                              <w:tblPrEx>
                                <w:tblCellMar>
                                  <w:top w:w="0" w:type="dxa"/>
                                  <w:left w:w="0" w:type="dxa"/>
                                  <w:bottom w:w="0" w:type="dxa"/>
                                  <w:right w:w="0" w:type="dxa"/>
                                </w:tblCellMar>
                              </w:tblPrEx>
                              <w:trPr>
                                <w:trHeight w:hRule="exact" w:val="254"/>
                              </w:trPr>
                              <w:tc>
                                <w:tcPr>
                                  <w:tcW w:w="2953" w:type="dxa"/>
                                  <w:tcBorders>
                                    <w:top w:val="single" w:sz="4" w:space="0" w:color="677077"/>
                                    <w:left w:val="single" w:sz="4" w:space="0" w:color="6B6B77"/>
                                    <w:bottom w:val="single" w:sz="4" w:space="0" w:color="676B77"/>
                                    <w:right w:val="single" w:sz="4" w:space="0" w:color="606470"/>
                                  </w:tcBorders>
                                  <w:vAlign w:val="center"/>
                                </w:tcPr>
                                <w:p w14:paraId="32F70299" w14:textId="77777777" w:rsidR="004E3FF3" w:rsidRPr="00501174" w:rsidRDefault="004E3FF3" w:rsidP="00C63277">
                                  <w:pPr>
                                    <w:pStyle w:val="TableParagraph"/>
                                    <w:kinsoku w:val="0"/>
                                    <w:overflowPunct w:val="0"/>
                                    <w:spacing w:before="14"/>
                                    <w:ind w:left="117"/>
                                    <w:jc w:val="center"/>
                                    <w:rPr>
                                      <w:rFonts w:ascii="Arial" w:hAnsi="Arial" w:cs="Arial"/>
                                    </w:rPr>
                                  </w:pPr>
                                  <w:r w:rsidRPr="00501174">
                                    <w:rPr>
                                      <w:rFonts w:ascii="Arial" w:hAnsi="Arial" w:cs="Arial"/>
                                      <w:i/>
                                      <w:iCs/>
                                      <w:w w:val="105"/>
                                      <w:sz w:val="19"/>
                                      <w:szCs w:val="19"/>
                                    </w:rPr>
                                    <w:t>Rhinolophus</w:t>
                                  </w:r>
                                  <w:r w:rsidRPr="00501174">
                                    <w:rPr>
                                      <w:rFonts w:ascii="Arial" w:hAnsi="Arial" w:cs="Arial"/>
                                      <w:i/>
                                      <w:iCs/>
                                      <w:spacing w:val="48"/>
                                      <w:w w:val="105"/>
                                      <w:sz w:val="19"/>
                                      <w:szCs w:val="19"/>
                                    </w:rPr>
                                    <w:t xml:space="preserve"> </w:t>
                                  </w:r>
                                  <w:r w:rsidRPr="00501174">
                                    <w:rPr>
                                      <w:rFonts w:ascii="Arial" w:hAnsi="Arial" w:cs="Arial"/>
                                      <w:i/>
                                      <w:iCs/>
                                      <w:w w:val="105"/>
                                      <w:sz w:val="19"/>
                                      <w:szCs w:val="19"/>
                                    </w:rPr>
                                    <w:t>hipposideros</w:t>
                                  </w:r>
                                </w:p>
                              </w:tc>
                              <w:tc>
                                <w:tcPr>
                                  <w:tcW w:w="2011" w:type="dxa"/>
                                  <w:tcBorders>
                                    <w:top w:val="single" w:sz="4" w:space="0" w:color="677077"/>
                                    <w:left w:val="single" w:sz="4" w:space="0" w:color="606470"/>
                                    <w:bottom w:val="single" w:sz="4" w:space="0" w:color="676B77"/>
                                    <w:right w:val="single" w:sz="4" w:space="0" w:color="646774"/>
                                  </w:tcBorders>
                                  <w:vAlign w:val="center"/>
                                </w:tcPr>
                                <w:p w14:paraId="492B8385" w14:textId="77777777" w:rsidR="004E3FF3" w:rsidRPr="00501174" w:rsidRDefault="004E3FF3" w:rsidP="00C63277">
                                  <w:pPr>
                                    <w:pStyle w:val="TableParagraph"/>
                                    <w:kinsoku w:val="0"/>
                                    <w:overflowPunct w:val="0"/>
                                    <w:spacing w:before="10"/>
                                    <w:ind w:left="113"/>
                                    <w:jc w:val="center"/>
                                    <w:rPr>
                                      <w:rFonts w:ascii="Arial" w:hAnsi="Arial" w:cs="Arial"/>
                                    </w:rPr>
                                  </w:pPr>
                                  <w:r w:rsidRPr="00501174">
                                    <w:rPr>
                                      <w:rFonts w:ascii="Arial" w:hAnsi="Arial" w:cs="Arial"/>
                                      <w:sz w:val="20"/>
                                      <w:szCs w:val="20"/>
                                    </w:rPr>
                                    <w:t xml:space="preserve">mali </w:t>
                                  </w:r>
                                  <w:r w:rsidRPr="00501174">
                                    <w:rPr>
                                      <w:rFonts w:ascii="Arial" w:hAnsi="Arial" w:cs="Arial"/>
                                      <w:spacing w:val="3"/>
                                      <w:sz w:val="20"/>
                                      <w:szCs w:val="20"/>
                                    </w:rPr>
                                    <w:t xml:space="preserve"> </w:t>
                                  </w:r>
                                  <w:r w:rsidRPr="00501174">
                                    <w:rPr>
                                      <w:rFonts w:ascii="Arial" w:hAnsi="Arial" w:cs="Arial"/>
                                      <w:sz w:val="20"/>
                                      <w:szCs w:val="20"/>
                                    </w:rPr>
                                    <w:t>potkovnjak</w:t>
                                  </w:r>
                                </w:p>
                              </w:tc>
                              <w:tc>
                                <w:tcPr>
                                  <w:tcW w:w="1557" w:type="dxa"/>
                                  <w:tcBorders>
                                    <w:top w:val="single" w:sz="4" w:space="0" w:color="677077"/>
                                    <w:left w:val="single" w:sz="4" w:space="0" w:color="646774"/>
                                    <w:bottom w:val="single" w:sz="4" w:space="0" w:color="676B77"/>
                                    <w:right w:val="single" w:sz="4" w:space="0" w:color="646B74"/>
                                  </w:tcBorders>
                                  <w:vAlign w:val="center"/>
                                </w:tcPr>
                                <w:p w14:paraId="25615A49" w14:textId="77777777" w:rsidR="004E3FF3" w:rsidRPr="00501174" w:rsidRDefault="004E3FF3" w:rsidP="00C63277">
                                  <w:pPr>
                                    <w:pStyle w:val="TableParagraph"/>
                                    <w:kinsoku w:val="0"/>
                                    <w:overflowPunct w:val="0"/>
                                    <w:spacing w:before="10"/>
                                    <w:ind w:left="3"/>
                                    <w:jc w:val="center"/>
                                    <w:rPr>
                                      <w:rFonts w:ascii="Arial" w:hAnsi="Arial" w:cs="Arial"/>
                                    </w:rPr>
                                  </w:pPr>
                                  <w:r w:rsidRPr="00501174">
                                    <w:rPr>
                                      <w:rFonts w:ascii="Arial" w:hAnsi="Arial" w:cs="Arial"/>
                                      <w:w w:val="90"/>
                                      <w:sz w:val="20"/>
                                      <w:szCs w:val="20"/>
                                    </w:rPr>
                                    <w:t>NT</w:t>
                                  </w:r>
                                </w:p>
                              </w:tc>
                              <w:tc>
                                <w:tcPr>
                                  <w:tcW w:w="1579" w:type="dxa"/>
                                  <w:tcBorders>
                                    <w:top w:val="single" w:sz="4" w:space="0" w:color="677077"/>
                                    <w:left w:val="single" w:sz="4" w:space="0" w:color="646B74"/>
                                    <w:bottom w:val="single" w:sz="4" w:space="0" w:color="676B77"/>
                                    <w:right w:val="single" w:sz="5" w:space="0" w:color="676B74"/>
                                  </w:tcBorders>
                                  <w:vAlign w:val="center"/>
                                </w:tcPr>
                                <w:p w14:paraId="22D17B9D" w14:textId="77777777" w:rsidR="004E3FF3" w:rsidRPr="00501174" w:rsidRDefault="004E3FF3" w:rsidP="00C63277">
                                  <w:pPr>
                                    <w:pStyle w:val="TableParagraph"/>
                                    <w:kinsoku w:val="0"/>
                                    <w:overflowPunct w:val="0"/>
                                    <w:spacing w:line="244" w:lineRule="exact"/>
                                    <w:ind w:left="607" w:right="582"/>
                                    <w:jc w:val="center"/>
                                    <w:rPr>
                                      <w:rFonts w:ascii="Arial" w:hAnsi="Arial" w:cs="Arial"/>
                                    </w:rPr>
                                  </w:pPr>
                                  <w:r w:rsidRPr="00501174">
                                    <w:rPr>
                                      <w:rFonts w:ascii="Arial" w:hAnsi="Arial" w:cs="Arial"/>
                                      <w:w w:val="60"/>
                                      <w:sz w:val="30"/>
                                      <w:szCs w:val="30"/>
                                    </w:rPr>
                                    <w:t>sz</w:t>
                                  </w:r>
                                </w:p>
                              </w:tc>
                              <w:tc>
                                <w:tcPr>
                                  <w:tcW w:w="1600" w:type="dxa"/>
                                  <w:tcBorders>
                                    <w:top w:val="single" w:sz="4" w:space="0" w:color="677077"/>
                                    <w:left w:val="single" w:sz="5" w:space="0" w:color="676B74"/>
                                    <w:bottom w:val="single" w:sz="4" w:space="0" w:color="646B77"/>
                                    <w:right w:val="single" w:sz="4" w:space="0" w:color="000000"/>
                                  </w:tcBorders>
                                  <w:vAlign w:val="center"/>
                                </w:tcPr>
                                <w:p w14:paraId="597FE863" w14:textId="77777777" w:rsidR="004E3FF3" w:rsidRPr="00501174" w:rsidRDefault="004E3FF3" w:rsidP="00C63277">
                                  <w:pPr>
                                    <w:pStyle w:val="TableParagraph"/>
                                    <w:kinsoku w:val="0"/>
                                    <w:overflowPunct w:val="0"/>
                                    <w:spacing w:line="244" w:lineRule="exact"/>
                                    <w:ind w:left="690" w:right="613"/>
                                    <w:jc w:val="center"/>
                                    <w:rPr>
                                      <w:rFonts w:ascii="Arial" w:hAnsi="Arial" w:cs="Arial"/>
                                    </w:rPr>
                                  </w:pPr>
                                  <w:r w:rsidRPr="00501174">
                                    <w:rPr>
                                      <w:rFonts w:ascii="Arial" w:hAnsi="Arial" w:cs="Arial"/>
                                      <w:i/>
                                      <w:iCs/>
                                      <w:w w:val="75"/>
                                      <w:sz w:val="25"/>
                                      <w:szCs w:val="25"/>
                                    </w:rPr>
                                    <w:t>v'</w:t>
                                  </w:r>
                                </w:p>
                              </w:tc>
                            </w:tr>
                            <w:tr w:rsidR="004E3FF3" w:rsidRPr="00501174" w14:paraId="0115802E" w14:textId="77777777">
                              <w:tblPrEx>
                                <w:tblCellMar>
                                  <w:top w:w="0" w:type="dxa"/>
                                  <w:left w:w="0" w:type="dxa"/>
                                  <w:bottom w:w="0" w:type="dxa"/>
                                  <w:right w:w="0" w:type="dxa"/>
                                </w:tblCellMar>
                              </w:tblPrEx>
                              <w:trPr>
                                <w:trHeight w:hRule="exact" w:val="240"/>
                              </w:trPr>
                              <w:tc>
                                <w:tcPr>
                                  <w:tcW w:w="2953" w:type="dxa"/>
                                  <w:tcBorders>
                                    <w:top w:val="single" w:sz="4" w:space="0" w:color="676B77"/>
                                    <w:left w:val="single" w:sz="4" w:space="0" w:color="6B6B77"/>
                                    <w:bottom w:val="single" w:sz="4" w:space="0" w:color="67707C"/>
                                    <w:right w:val="single" w:sz="4" w:space="0" w:color="606470"/>
                                  </w:tcBorders>
                                  <w:vAlign w:val="center"/>
                                </w:tcPr>
                                <w:p w14:paraId="5C45675E" w14:textId="77777777" w:rsidR="004E3FF3" w:rsidRPr="00501174" w:rsidRDefault="004E3FF3" w:rsidP="00C63277">
                                  <w:pPr>
                                    <w:pStyle w:val="TableParagraph"/>
                                    <w:kinsoku w:val="0"/>
                                    <w:overflowPunct w:val="0"/>
                                    <w:spacing w:before="9"/>
                                    <w:ind w:left="112"/>
                                    <w:jc w:val="center"/>
                                    <w:rPr>
                                      <w:rFonts w:ascii="Arial" w:hAnsi="Arial" w:cs="Arial"/>
                                    </w:rPr>
                                  </w:pPr>
                                  <w:r w:rsidRPr="00501174">
                                    <w:rPr>
                                      <w:rFonts w:ascii="Arial" w:hAnsi="Arial" w:cs="Arial"/>
                                      <w:i/>
                                      <w:iCs/>
                                      <w:sz w:val="19"/>
                                      <w:szCs w:val="19"/>
                                    </w:rPr>
                                    <w:t>Sciurus</w:t>
                                  </w:r>
                                  <w:r w:rsidRPr="00501174">
                                    <w:rPr>
                                      <w:rFonts w:ascii="Arial" w:hAnsi="Arial" w:cs="Arial"/>
                                      <w:i/>
                                      <w:iCs/>
                                      <w:spacing w:val="29"/>
                                      <w:sz w:val="19"/>
                                      <w:szCs w:val="19"/>
                                    </w:rPr>
                                    <w:t xml:space="preserve"> </w:t>
                                  </w:r>
                                  <w:r w:rsidRPr="00501174">
                                    <w:rPr>
                                      <w:rFonts w:ascii="Arial" w:hAnsi="Arial" w:cs="Arial"/>
                                      <w:i/>
                                      <w:iCs/>
                                      <w:sz w:val="19"/>
                                      <w:szCs w:val="19"/>
                                    </w:rPr>
                                    <w:t>vul.aaris</w:t>
                                  </w:r>
                                </w:p>
                              </w:tc>
                              <w:tc>
                                <w:tcPr>
                                  <w:tcW w:w="2011" w:type="dxa"/>
                                  <w:tcBorders>
                                    <w:top w:val="single" w:sz="4" w:space="0" w:color="676B77"/>
                                    <w:left w:val="single" w:sz="4" w:space="0" w:color="606470"/>
                                    <w:bottom w:val="single" w:sz="4" w:space="0" w:color="67707C"/>
                                    <w:right w:val="single" w:sz="4" w:space="0" w:color="646770"/>
                                  </w:tcBorders>
                                  <w:vAlign w:val="center"/>
                                </w:tcPr>
                                <w:p w14:paraId="6D9B701D" w14:textId="77777777" w:rsidR="004E3FF3" w:rsidRPr="00501174" w:rsidRDefault="004E3FF3" w:rsidP="00C63277">
                                  <w:pPr>
                                    <w:pStyle w:val="TableParagraph"/>
                                    <w:kinsoku w:val="0"/>
                                    <w:overflowPunct w:val="0"/>
                                    <w:ind w:left="108"/>
                                    <w:jc w:val="center"/>
                                    <w:rPr>
                                      <w:rFonts w:ascii="Arial" w:hAnsi="Arial" w:cs="Arial"/>
                                    </w:rPr>
                                  </w:pPr>
                                  <w:r w:rsidRPr="00501174">
                                    <w:rPr>
                                      <w:rFonts w:ascii="Arial" w:hAnsi="Arial" w:cs="Arial"/>
                                      <w:w w:val="105"/>
                                      <w:sz w:val="20"/>
                                      <w:szCs w:val="20"/>
                                    </w:rPr>
                                    <w:t>vjeverica</w:t>
                                  </w:r>
                                </w:p>
                              </w:tc>
                              <w:tc>
                                <w:tcPr>
                                  <w:tcW w:w="1557" w:type="dxa"/>
                                  <w:tcBorders>
                                    <w:top w:val="single" w:sz="4" w:space="0" w:color="676B77"/>
                                    <w:left w:val="single" w:sz="4" w:space="0" w:color="646770"/>
                                    <w:bottom w:val="single" w:sz="4" w:space="0" w:color="67707C"/>
                                    <w:right w:val="single" w:sz="4" w:space="0" w:color="646B74"/>
                                  </w:tcBorders>
                                  <w:vAlign w:val="center"/>
                                </w:tcPr>
                                <w:p w14:paraId="7F29091C" w14:textId="77777777" w:rsidR="004E3FF3" w:rsidRPr="00501174" w:rsidRDefault="004E3FF3" w:rsidP="00C63277">
                                  <w:pPr>
                                    <w:pStyle w:val="TableParagraph"/>
                                    <w:kinsoku w:val="0"/>
                                    <w:overflowPunct w:val="0"/>
                                    <w:spacing w:before="5" w:line="225" w:lineRule="exact"/>
                                    <w:ind w:right="3"/>
                                    <w:jc w:val="center"/>
                                    <w:rPr>
                                      <w:rFonts w:ascii="Arial" w:hAnsi="Arial" w:cs="Arial"/>
                                    </w:rPr>
                                  </w:pPr>
                                  <w:r w:rsidRPr="00501174">
                                    <w:rPr>
                                      <w:rFonts w:ascii="Arial" w:hAnsi="Arial" w:cs="Arial"/>
                                      <w:w w:val="90"/>
                                      <w:sz w:val="20"/>
                                      <w:szCs w:val="20"/>
                                    </w:rPr>
                                    <w:t>NT</w:t>
                                  </w:r>
                                </w:p>
                              </w:tc>
                              <w:tc>
                                <w:tcPr>
                                  <w:tcW w:w="1579" w:type="dxa"/>
                                  <w:tcBorders>
                                    <w:top w:val="single" w:sz="4" w:space="0" w:color="676B77"/>
                                    <w:left w:val="single" w:sz="4" w:space="0" w:color="646B74"/>
                                    <w:bottom w:val="single" w:sz="4" w:space="0" w:color="67707C"/>
                                    <w:right w:val="single" w:sz="5" w:space="0" w:color="676B74"/>
                                  </w:tcBorders>
                                  <w:vAlign w:val="center"/>
                                </w:tcPr>
                                <w:p w14:paraId="644F6BAF" w14:textId="77777777" w:rsidR="004E3FF3" w:rsidRPr="00501174" w:rsidRDefault="004E3FF3" w:rsidP="00C63277">
                                  <w:pPr>
                                    <w:pStyle w:val="TableParagraph"/>
                                    <w:kinsoku w:val="0"/>
                                    <w:overflowPunct w:val="0"/>
                                    <w:spacing w:line="230" w:lineRule="exact"/>
                                    <w:ind w:left="610" w:right="563"/>
                                    <w:jc w:val="center"/>
                                    <w:rPr>
                                      <w:rFonts w:ascii="Arial" w:hAnsi="Arial" w:cs="Arial"/>
                                    </w:rPr>
                                  </w:pPr>
                                  <w:r w:rsidRPr="00501174">
                                    <w:rPr>
                                      <w:rFonts w:ascii="Arial" w:hAnsi="Arial" w:cs="Arial"/>
                                      <w:w w:val="85"/>
                                      <w:sz w:val="30"/>
                                      <w:szCs w:val="30"/>
                                    </w:rPr>
                                    <w:t>z</w:t>
                                  </w:r>
                                </w:p>
                              </w:tc>
                              <w:tc>
                                <w:tcPr>
                                  <w:tcW w:w="1600" w:type="dxa"/>
                                  <w:tcBorders>
                                    <w:top w:val="single" w:sz="4" w:space="0" w:color="646B77"/>
                                    <w:left w:val="single" w:sz="5" w:space="0" w:color="676B74"/>
                                    <w:bottom w:val="single" w:sz="4" w:space="0" w:color="646B77"/>
                                    <w:right w:val="single" w:sz="4" w:space="0" w:color="000000"/>
                                  </w:tcBorders>
                                  <w:vAlign w:val="center"/>
                                </w:tcPr>
                                <w:p w14:paraId="55E303CC" w14:textId="77777777" w:rsidR="004E3FF3" w:rsidRPr="00501174" w:rsidRDefault="004E3FF3" w:rsidP="00C63277">
                                  <w:pPr>
                                    <w:jc w:val="center"/>
                                    <w:rPr>
                                      <w:rFonts w:ascii="Arial" w:hAnsi="Arial" w:cs="Arial"/>
                                    </w:rPr>
                                  </w:pPr>
                                </w:p>
                              </w:tc>
                            </w:tr>
                            <w:tr w:rsidR="004E3FF3" w:rsidRPr="00501174" w14:paraId="5DD3AA5A" w14:textId="77777777">
                              <w:tblPrEx>
                                <w:tblCellMar>
                                  <w:top w:w="0" w:type="dxa"/>
                                  <w:left w:w="0" w:type="dxa"/>
                                  <w:bottom w:w="0" w:type="dxa"/>
                                  <w:right w:w="0" w:type="dxa"/>
                                </w:tblCellMar>
                              </w:tblPrEx>
                              <w:trPr>
                                <w:trHeight w:hRule="exact" w:val="302"/>
                              </w:trPr>
                              <w:tc>
                                <w:tcPr>
                                  <w:tcW w:w="2953" w:type="dxa"/>
                                  <w:tcBorders>
                                    <w:top w:val="single" w:sz="4" w:space="0" w:color="67707C"/>
                                    <w:left w:val="single" w:sz="4" w:space="0" w:color="6B6B77"/>
                                    <w:bottom w:val="single" w:sz="4" w:space="0" w:color="747783"/>
                                    <w:right w:val="single" w:sz="4" w:space="0" w:color="606470"/>
                                  </w:tcBorders>
                                  <w:vAlign w:val="center"/>
                                </w:tcPr>
                                <w:p w14:paraId="30E31ABC" w14:textId="77777777" w:rsidR="004E3FF3" w:rsidRPr="00501174" w:rsidRDefault="004E3FF3" w:rsidP="00C63277">
                                  <w:pPr>
                                    <w:pStyle w:val="TableParagraph"/>
                                    <w:kinsoku w:val="0"/>
                                    <w:overflowPunct w:val="0"/>
                                    <w:spacing w:before="14"/>
                                    <w:ind w:left="131"/>
                                    <w:jc w:val="center"/>
                                    <w:rPr>
                                      <w:rFonts w:ascii="Arial" w:hAnsi="Arial" w:cs="Arial"/>
                                    </w:rPr>
                                  </w:pPr>
                                  <w:r w:rsidRPr="00501174">
                                    <w:rPr>
                                      <w:rFonts w:ascii="Arial" w:hAnsi="Arial" w:cs="Arial"/>
                                      <w:i/>
                                      <w:iCs/>
                                      <w:w w:val="105"/>
                                      <w:sz w:val="19"/>
                                      <w:szCs w:val="19"/>
                                    </w:rPr>
                                    <w:t>Tursiops</w:t>
                                  </w:r>
                                  <w:r w:rsidRPr="00501174">
                                    <w:rPr>
                                      <w:rFonts w:ascii="Arial" w:hAnsi="Arial" w:cs="Arial"/>
                                      <w:i/>
                                      <w:iCs/>
                                      <w:spacing w:val="29"/>
                                      <w:w w:val="105"/>
                                      <w:sz w:val="19"/>
                                      <w:szCs w:val="19"/>
                                    </w:rPr>
                                    <w:t xml:space="preserve"> </w:t>
                                  </w:r>
                                  <w:r w:rsidRPr="00501174">
                                    <w:rPr>
                                      <w:rFonts w:ascii="Arial" w:hAnsi="Arial" w:cs="Arial"/>
                                      <w:i/>
                                      <w:iCs/>
                                      <w:w w:val="105"/>
                                      <w:sz w:val="19"/>
                                      <w:szCs w:val="19"/>
                                    </w:rPr>
                                    <w:t>truncatus*</w:t>
                                  </w:r>
                                </w:p>
                              </w:tc>
                              <w:tc>
                                <w:tcPr>
                                  <w:tcW w:w="2011" w:type="dxa"/>
                                  <w:tcBorders>
                                    <w:top w:val="single" w:sz="4" w:space="0" w:color="67707C"/>
                                    <w:left w:val="single" w:sz="4" w:space="0" w:color="606470"/>
                                    <w:bottom w:val="single" w:sz="4" w:space="0" w:color="000000"/>
                                    <w:right w:val="single" w:sz="4" w:space="0" w:color="646770"/>
                                  </w:tcBorders>
                                  <w:vAlign w:val="center"/>
                                </w:tcPr>
                                <w:p w14:paraId="138576B7" w14:textId="77777777" w:rsidR="004E3FF3" w:rsidRPr="00501174" w:rsidRDefault="004E3FF3" w:rsidP="00C63277">
                                  <w:pPr>
                                    <w:pStyle w:val="TableParagraph"/>
                                    <w:kinsoku w:val="0"/>
                                    <w:overflowPunct w:val="0"/>
                                    <w:spacing w:before="10"/>
                                    <w:ind w:left="108"/>
                                    <w:jc w:val="center"/>
                                    <w:rPr>
                                      <w:rFonts w:ascii="Arial" w:hAnsi="Arial" w:cs="Arial"/>
                                    </w:rPr>
                                  </w:pPr>
                                  <w:r w:rsidRPr="00501174">
                                    <w:rPr>
                                      <w:rFonts w:ascii="Arial" w:hAnsi="Arial" w:cs="Arial"/>
                                      <w:w w:val="105"/>
                                      <w:sz w:val="20"/>
                                      <w:szCs w:val="20"/>
                                    </w:rPr>
                                    <w:t>dobri</w:t>
                                  </w:r>
                                  <w:r w:rsidRPr="00501174">
                                    <w:rPr>
                                      <w:rFonts w:ascii="Arial" w:hAnsi="Arial" w:cs="Arial"/>
                                      <w:spacing w:val="26"/>
                                      <w:w w:val="105"/>
                                      <w:sz w:val="20"/>
                                      <w:szCs w:val="20"/>
                                    </w:rPr>
                                    <w:t xml:space="preserve"> </w:t>
                                  </w:r>
                                  <w:r w:rsidRPr="00501174">
                                    <w:rPr>
                                      <w:rFonts w:ascii="Arial" w:hAnsi="Arial" w:cs="Arial"/>
                                      <w:w w:val="105"/>
                                      <w:sz w:val="20"/>
                                      <w:szCs w:val="20"/>
                                    </w:rPr>
                                    <w:t>dupin</w:t>
                                  </w:r>
                                </w:p>
                              </w:tc>
                              <w:tc>
                                <w:tcPr>
                                  <w:tcW w:w="1557" w:type="dxa"/>
                                  <w:tcBorders>
                                    <w:top w:val="single" w:sz="4" w:space="0" w:color="67707C"/>
                                    <w:left w:val="single" w:sz="4" w:space="0" w:color="646770"/>
                                    <w:bottom w:val="single" w:sz="4" w:space="0" w:color="000000"/>
                                    <w:right w:val="single" w:sz="4" w:space="0" w:color="646B74"/>
                                  </w:tcBorders>
                                  <w:vAlign w:val="center"/>
                                </w:tcPr>
                                <w:p w14:paraId="02281659" w14:textId="77777777" w:rsidR="004E3FF3" w:rsidRPr="00501174" w:rsidRDefault="004E3FF3" w:rsidP="00C63277">
                                  <w:pPr>
                                    <w:pStyle w:val="TableParagraph"/>
                                    <w:kinsoku w:val="0"/>
                                    <w:overflowPunct w:val="0"/>
                                    <w:spacing w:before="10"/>
                                    <w:ind w:right="4"/>
                                    <w:jc w:val="center"/>
                                    <w:rPr>
                                      <w:rFonts w:ascii="Arial" w:hAnsi="Arial" w:cs="Arial"/>
                                    </w:rPr>
                                  </w:pPr>
                                  <w:r w:rsidRPr="00501174">
                                    <w:rPr>
                                      <w:rFonts w:ascii="Arial" w:hAnsi="Arial" w:cs="Arial"/>
                                      <w:w w:val="85"/>
                                      <w:sz w:val="20"/>
                                      <w:szCs w:val="20"/>
                                    </w:rPr>
                                    <w:t>EN</w:t>
                                  </w:r>
                                </w:p>
                              </w:tc>
                              <w:tc>
                                <w:tcPr>
                                  <w:tcW w:w="1579" w:type="dxa"/>
                                  <w:tcBorders>
                                    <w:top w:val="single" w:sz="4" w:space="0" w:color="67707C"/>
                                    <w:left w:val="single" w:sz="4" w:space="0" w:color="646B74"/>
                                    <w:bottom w:val="single" w:sz="4" w:space="0" w:color="000000"/>
                                    <w:right w:val="single" w:sz="5" w:space="0" w:color="676B74"/>
                                  </w:tcBorders>
                                  <w:vAlign w:val="center"/>
                                </w:tcPr>
                                <w:p w14:paraId="56EE1794" w14:textId="77777777" w:rsidR="004E3FF3" w:rsidRPr="00501174" w:rsidRDefault="004E3FF3" w:rsidP="00C63277">
                                  <w:pPr>
                                    <w:pStyle w:val="TableParagraph"/>
                                    <w:kinsoku w:val="0"/>
                                    <w:overflowPunct w:val="0"/>
                                    <w:spacing w:line="287" w:lineRule="exact"/>
                                    <w:ind w:left="607" w:right="582"/>
                                    <w:jc w:val="center"/>
                                    <w:rPr>
                                      <w:rFonts w:ascii="Arial" w:hAnsi="Arial" w:cs="Arial"/>
                                    </w:rPr>
                                  </w:pPr>
                                  <w:r w:rsidRPr="00501174">
                                    <w:rPr>
                                      <w:rFonts w:ascii="Arial" w:hAnsi="Arial" w:cs="Arial"/>
                                      <w:w w:val="60"/>
                                      <w:sz w:val="30"/>
                                      <w:szCs w:val="30"/>
                                    </w:rPr>
                                    <w:t>sz</w:t>
                                  </w:r>
                                </w:p>
                              </w:tc>
                              <w:tc>
                                <w:tcPr>
                                  <w:tcW w:w="1600" w:type="dxa"/>
                                  <w:tcBorders>
                                    <w:top w:val="single" w:sz="4" w:space="0" w:color="646B77"/>
                                    <w:left w:val="single" w:sz="5" w:space="0" w:color="676B74"/>
                                    <w:bottom w:val="single" w:sz="4" w:space="0" w:color="000000"/>
                                    <w:right w:val="single" w:sz="4" w:space="0" w:color="000000"/>
                                  </w:tcBorders>
                                  <w:vAlign w:val="center"/>
                                </w:tcPr>
                                <w:p w14:paraId="070B76A7" w14:textId="77777777" w:rsidR="004E3FF3" w:rsidRPr="00501174" w:rsidRDefault="004E3FF3" w:rsidP="00C63277">
                                  <w:pPr>
                                    <w:pStyle w:val="TableParagraph"/>
                                    <w:kinsoku w:val="0"/>
                                    <w:overflowPunct w:val="0"/>
                                    <w:spacing w:line="259" w:lineRule="exact"/>
                                    <w:ind w:left="72"/>
                                    <w:jc w:val="center"/>
                                    <w:rPr>
                                      <w:rFonts w:ascii="Arial" w:hAnsi="Arial" w:cs="Arial"/>
                                    </w:rPr>
                                  </w:pPr>
                                  <w:r w:rsidRPr="00501174">
                                    <w:rPr>
                                      <w:rFonts w:ascii="Arial" w:hAnsi="Arial" w:cs="Arial"/>
                                      <w:i/>
                                      <w:iCs/>
                                      <w:w w:val="75"/>
                                      <w:sz w:val="25"/>
                                      <w:szCs w:val="25"/>
                                    </w:rPr>
                                    <w:t>v'</w:t>
                                  </w:r>
                                </w:p>
                              </w:tc>
                            </w:tr>
                          </w:tbl>
                          <w:p w14:paraId="1C3B15B1" w14:textId="77777777" w:rsidR="004E3FF3" w:rsidRDefault="004E3FF3" w:rsidP="004E3FF3">
                            <w:pPr>
                              <w:kinsoku w:val="0"/>
                              <w:overflowPunct w:val="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99124" id="_x0000_t202" coordsize="21600,21600" o:spt="202" path="m,l,21600r21600,l21600,xe">
                <v:stroke joinstyle="miter"/>
                <v:path gradientshapeok="t" o:connecttype="rect"/>
              </v:shapetype>
              <v:shape id="Tekstni okvir 5" o:spid="_x0000_s1026" type="#_x0000_t202" style="position:absolute;margin-left:71.95pt;margin-top:4.9pt;width:493.95pt;height:210.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" o:allowincell="f" filled="f" stroked="f">
                <v:textbox inset="0,0,0,0">
                  <w:txbxContent>
                    <w:tbl>
                      <w:tblPr>
                        <w:tblW w:w="9700" w:type="dxa"/>
                        <w:tblInd w:w="5" w:type="dxa"/>
                        <w:tblLayout w:type="fixed"/>
                        <w:tblCellMar>
                          <w:left w:w="0" w:type="dxa"/>
                          <w:right w:w="0" w:type="dxa"/>
                        </w:tblCellMar>
                        <w:tblLook w:val="0000" w:firstRow="0" w:lastRow="0" w:firstColumn="0" w:lastColumn="0" w:noHBand="0" w:noVBand="0"/>
                      </w:tblPr>
                      <w:tblGrid>
                        <w:gridCol w:w="2953"/>
                        <w:gridCol w:w="2011"/>
                        <w:gridCol w:w="1557"/>
                        <w:gridCol w:w="1579"/>
                        <w:gridCol w:w="1600"/>
                      </w:tblGrid>
                      <w:tr w:rsidR="004E3FF3" w:rsidRPr="00501174" w14:paraId="2FD9132F" w14:textId="77777777">
                        <w:tblPrEx>
                          <w:tblCellMar>
                            <w:top w:w="0" w:type="dxa"/>
                            <w:left w:w="0" w:type="dxa"/>
                            <w:bottom w:w="0" w:type="dxa"/>
                            <w:right w:w="0" w:type="dxa"/>
                          </w:tblCellMar>
                        </w:tblPrEx>
                        <w:trPr>
                          <w:trHeight w:hRule="exact" w:val="1019"/>
                        </w:trPr>
                        <w:tc>
                          <w:tcPr>
                            <w:tcW w:w="2953" w:type="dxa"/>
                            <w:tcBorders>
                              <w:top w:val="single" w:sz="2" w:space="0" w:color="747783"/>
                              <w:left w:val="single" w:sz="4" w:space="0" w:color="6B6B77"/>
                              <w:bottom w:val="single" w:sz="4" w:space="0" w:color="677077"/>
                              <w:right w:val="single" w:sz="4" w:space="0" w:color="676B74"/>
                            </w:tcBorders>
                            <w:vAlign w:val="center"/>
                          </w:tcPr>
                          <w:p w14:paraId="1D77E9B4" w14:textId="77777777" w:rsidR="004E3FF3" w:rsidRPr="00AD2428" w:rsidRDefault="004E3FF3" w:rsidP="00C63277">
                            <w:pPr>
                              <w:pStyle w:val="TableParagraph"/>
                              <w:kinsoku w:val="0"/>
                              <w:overflowPunct w:val="0"/>
                              <w:spacing w:line="200" w:lineRule="exact"/>
                              <w:jc w:val="center"/>
                              <w:rPr>
                                <w:rFonts w:ascii="Arial" w:hAnsi="Arial" w:cs="Arial"/>
                                <w:sz w:val="18"/>
                                <w:szCs w:val="18"/>
                              </w:rPr>
                            </w:pPr>
                          </w:p>
                          <w:p w14:paraId="1C4D6AD2" w14:textId="77777777" w:rsidR="004E3FF3" w:rsidRPr="00AD2428" w:rsidRDefault="004E3FF3" w:rsidP="00C63277">
                            <w:pPr>
                              <w:pStyle w:val="TableParagraph"/>
                              <w:kinsoku w:val="0"/>
                              <w:overflowPunct w:val="0"/>
                              <w:spacing w:before="20" w:line="200" w:lineRule="exact"/>
                              <w:jc w:val="center"/>
                              <w:rPr>
                                <w:rFonts w:ascii="Arial" w:hAnsi="Arial" w:cs="Arial"/>
                                <w:sz w:val="18"/>
                                <w:szCs w:val="18"/>
                              </w:rPr>
                            </w:pPr>
                          </w:p>
                          <w:p w14:paraId="6107B841" w14:textId="77777777" w:rsidR="004E3FF3" w:rsidRPr="00AD2428" w:rsidRDefault="004E3FF3" w:rsidP="00C63277">
                            <w:pPr>
                              <w:pStyle w:val="TableParagraph"/>
                              <w:kinsoku w:val="0"/>
                              <w:overflowPunct w:val="0"/>
                              <w:ind w:left="486"/>
                              <w:jc w:val="center"/>
                              <w:rPr>
                                <w:rFonts w:ascii="Arial" w:hAnsi="Arial" w:cs="Arial"/>
                                <w:sz w:val="18"/>
                                <w:szCs w:val="18"/>
                              </w:rPr>
                            </w:pPr>
                            <w:r w:rsidRPr="00AD2428">
                              <w:rPr>
                                <w:rFonts w:ascii="Arial" w:hAnsi="Arial" w:cs="Arial"/>
                                <w:w w:val="115"/>
                                <w:sz w:val="18"/>
                                <w:szCs w:val="18"/>
                              </w:rPr>
                              <w:t>Znanstveno</w:t>
                            </w:r>
                            <w:r w:rsidRPr="00AD2428">
                              <w:rPr>
                                <w:rFonts w:ascii="Arial" w:hAnsi="Arial" w:cs="Arial"/>
                                <w:spacing w:val="7"/>
                                <w:w w:val="115"/>
                                <w:sz w:val="18"/>
                                <w:szCs w:val="18"/>
                              </w:rPr>
                              <w:t xml:space="preserve"> </w:t>
                            </w:r>
                            <w:r w:rsidRPr="00AD2428">
                              <w:rPr>
                                <w:rFonts w:ascii="Arial" w:hAnsi="Arial" w:cs="Arial"/>
                                <w:w w:val="115"/>
                                <w:sz w:val="18"/>
                                <w:szCs w:val="18"/>
                              </w:rPr>
                              <w:t>ime</w:t>
                            </w:r>
                            <w:r w:rsidRPr="00AD2428">
                              <w:rPr>
                                <w:rFonts w:ascii="Arial" w:hAnsi="Arial" w:cs="Arial"/>
                                <w:spacing w:val="-9"/>
                                <w:w w:val="115"/>
                                <w:sz w:val="18"/>
                                <w:szCs w:val="18"/>
                              </w:rPr>
                              <w:t xml:space="preserve"> </w:t>
                            </w:r>
                            <w:r w:rsidRPr="00AD2428">
                              <w:rPr>
                                <w:rFonts w:ascii="Arial" w:hAnsi="Arial" w:cs="Arial"/>
                                <w:w w:val="115"/>
                                <w:sz w:val="18"/>
                                <w:szCs w:val="18"/>
                              </w:rPr>
                              <w:t>vrste</w:t>
                            </w:r>
                          </w:p>
                        </w:tc>
                        <w:tc>
                          <w:tcPr>
                            <w:tcW w:w="2011" w:type="dxa"/>
                            <w:tcBorders>
                              <w:top w:val="single" w:sz="4" w:space="0" w:color="auto"/>
                              <w:left w:val="single" w:sz="4" w:space="0" w:color="676B74"/>
                              <w:bottom w:val="single" w:sz="4" w:space="0" w:color="677077"/>
                              <w:right w:val="single" w:sz="4" w:space="0" w:color="646774"/>
                            </w:tcBorders>
                            <w:vAlign w:val="center"/>
                          </w:tcPr>
                          <w:p w14:paraId="003477C6" w14:textId="77777777" w:rsidR="004E3FF3" w:rsidRPr="00AD2428" w:rsidRDefault="004E3FF3" w:rsidP="00C63277">
                            <w:pPr>
                              <w:pStyle w:val="TableParagraph"/>
                              <w:kinsoku w:val="0"/>
                              <w:overflowPunct w:val="0"/>
                              <w:spacing w:line="200" w:lineRule="exact"/>
                              <w:jc w:val="center"/>
                              <w:rPr>
                                <w:rFonts w:ascii="Arial" w:hAnsi="Arial" w:cs="Arial"/>
                                <w:sz w:val="18"/>
                                <w:szCs w:val="18"/>
                              </w:rPr>
                            </w:pPr>
                          </w:p>
                          <w:p w14:paraId="77E39874" w14:textId="77777777" w:rsidR="004E3FF3" w:rsidRPr="00AD2428" w:rsidRDefault="004E3FF3" w:rsidP="00C63277">
                            <w:pPr>
                              <w:pStyle w:val="TableParagraph"/>
                              <w:kinsoku w:val="0"/>
                              <w:overflowPunct w:val="0"/>
                              <w:spacing w:before="2" w:line="220" w:lineRule="exact"/>
                              <w:jc w:val="center"/>
                              <w:rPr>
                                <w:rFonts w:ascii="Arial" w:hAnsi="Arial" w:cs="Arial"/>
                                <w:sz w:val="18"/>
                                <w:szCs w:val="18"/>
                              </w:rPr>
                            </w:pPr>
                          </w:p>
                          <w:p w14:paraId="715C9CD0" w14:textId="77777777" w:rsidR="004E3FF3" w:rsidRPr="00AD2428" w:rsidRDefault="004E3FF3" w:rsidP="00C63277">
                            <w:pPr>
                              <w:pStyle w:val="TableParagraph"/>
                              <w:kinsoku w:val="0"/>
                              <w:overflowPunct w:val="0"/>
                              <w:ind w:left="128"/>
                              <w:jc w:val="center"/>
                              <w:rPr>
                                <w:rFonts w:ascii="Arial" w:hAnsi="Arial" w:cs="Arial"/>
                                <w:sz w:val="18"/>
                                <w:szCs w:val="18"/>
                              </w:rPr>
                            </w:pPr>
                            <w:r w:rsidRPr="00AD2428">
                              <w:rPr>
                                <w:rFonts w:ascii="Arial" w:hAnsi="Arial" w:cs="Arial"/>
                                <w:w w:val="115"/>
                                <w:sz w:val="18"/>
                                <w:szCs w:val="18"/>
                              </w:rPr>
                              <w:t>Hrvatsko</w:t>
                            </w:r>
                            <w:r w:rsidRPr="00AD2428">
                              <w:rPr>
                                <w:rFonts w:ascii="Arial" w:hAnsi="Arial" w:cs="Arial"/>
                                <w:spacing w:val="4"/>
                                <w:w w:val="115"/>
                                <w:sz w:val="18"/>
                                <w:szCs w:val="18"/>
                              </w:rPr>
                              <w:t xml:space="preserve"> </w:t>
                            </w:r>
                            <w:r w:rsidRPr="00AD2428">
                              <w:rPr>
                                <w:rFonts w:ascii="Arial" w:hAnsi="Arial" w:cs="Arial"/>
                                <w:w w:val="115"/>
                                <w:sz w:val="18"/>
                                <w:szCs w:val="18"/>
                              </w:rPr>
                              <w:t>ime</w:t>
                            </w:r>
                            <w:r w:rsidRPr="00AD2428">
                              <w:rPr>
                                <w:rFonts w:ascii="Arial" w:hAnsi="Arial" w:cs="Arial"/>
                                <w:spacing w:val="-8"/>
                                <w:w w:val="115"/>
                                <w:sz w:val="18"/>
                                <w:szCs w:val="18"/>
                              </w:rPr>
                              <w:t xml:space="preserve"> </w:t>
                            </w:r>
                            <w:r w:rsidRPr="00AD2428">
                              <w:rPr>
                                <w:rFonts w:ascii="Arial" w:hAnsi="Arial" w:cs="Arial"/>
                                <w:w w:val="115"/>
                                <w:sz w:val="18"/>
                                <w:szCs w:val="18"/>
                              </w:rPr>
                              <w:t>vrste</w:t>
                            </w:r>
                          </w:p>
                        </w:tc>
                        <w:tc>
                          <w:tcPr>
                            <w:tcW w:w="1557" w:type="dxa"/>
                            <w:tcBorders>
                              <w:top w:val="single" w:sz="2" w:space="0" w:color="707783"/>
                              <w:left w:val="single" w:sz="4" w:space="0" w:color="646774"/>
                              <w:bottom w:val="single" w:sz="4" w:space="0" w:color="677077"/>
                              <w:right w:val="single" w:sz="4" w:space="0" w:color="646770"/>
                            </w:tcBorders>
                            <w:vAlign w:val="center"/>
                          </w:tcPr>
                          <w:p w14:paraId="08F8DDC3" w14:textId="77777777" w:rsidR="004E3FF3" w:rsidRPr="00AD2428" w:rsidRDefault="004E3FF3" w:rsidP="00C63277">
                            <w:pPr>
                              <w:pStyle w:val="TableParagraph"/>
                              <w:kinsoku w:val="0"/>
                              <w:overflowPunct w:val="0"/>
                              <w:spacing w:before="89" w:line="345" w:lineRule="auto"/>
                              <w:ind w:left="263" w:right="210" w:hanging="44"/>
                              <w:jc w:val="center"/>
                              <w:rPr>
                                <w:rFonts w:ascii="Arial" w:hAnsi="Arial" w:cs="Arial"/>
                                <w:sz w:val="18"/>
                                <w:szCs w:val="18"/>
                              </w:rPr>
                            </w:pPr>
                            <w:r w:rsidRPr="00AD2428">
                              <w:rPr>
                                <w:rFonts w:ascii="Arial" w:hAnsi="Arial" w:cs="Arial"/>
                                <w:w w:val="110"/>
                                <w:sz w:val="18"/>
                                <w:szCs w:val="18"/>
                              </w:rPr>
                              <w:t>Regionalna</w:t>
                            </w:r>
                            <w:r w:rsidRPr="00AD2428">
                              <w:rPr>
                                <w:rFonts w:ascii="Arial" w:hAnsi="Arial" w:cs="Arial"/>
                                <w:w w:val="111"/>
                                <w:sz w:val="18"/>
                                <w:szCs w:val="18"/>
                              </w:rPr>
                              <w:t xml:space="preserve"> </w:t>
                            </w:r>
                            <w:r w:rsidRPr="00AD2428">
                              <w:rPr>
                                <w:rFonts w:ascii="Arial" w:hAnsi="Arial" w:cs="Arial"/>
                                <w:w w:val="115"/>
                                <w:sz w:val="18"/>
                                <w:szCs w:val="18"/>
                              </w:rPr>
                              <w:t>kategorija</w:t>
                            </w:r>
                          </w:p>
                          <w:p w14:paraId="4E60419A" w14:textId="77777777" w:rsidR="004E3FF3" w:rsidRPr="00AD2428" w:rsidRDefault="004E3FF3" w:rsidP="00C63277">
                            <w:pPr>
                              <w:pStyle w:val="TableParagraph"/>
                              <w:kinsoku w:val="0"/>
                              <w:overflowPunct w:val="0"/>
                              <w:spacing w:before="8"/>
                              <w:ind w:left="186"/>
                              <w:jc w:val="center"/>
                              <w:rPr>
                                <w:rFonts w:ascii="Arial" w:hAnsi="Arial" w:cs="Arial"/>
                                <w:sz w:val="18"/>
                                <w:szCs w:val="18"/>
                              </w:rPr>
                            </w:pPr>
                            <w:r w:rsidRPr="00AD2428">
                              <w:rPr>
                                <w:rFonts w:ascii="Arial" w:hAnsi="Arial" w:cs="Arial"/>
                                <w:w w:val="115"/>
                                <w:sz w:val="18"/>
                                <w:szCs w:val="18"/>
                              </w:rPr>
                              <w:t>ugroženosti</w:t>
                            </w:r>
                          </w:p>
                        </w:tc>
                        <w:tc>
                          <w:tcPr>
                            <w:tcW w:w="1579" w:type="dxa"/>
                            <w:tcBorders>
                              <w:top w:val="single" w:sz="2" w:space="0" w:color="707783"/>
                              <w:left w:val="single" w:sz="4" w:space="0" w:color="646770"/>
                              <w:bottom w:val="single" w:sz="4" w:space="0" w:color="677077"/>
                              <w:right w:val="single" w:sz="4" w:space="0" w:color="6B707C"/>
                            </w:tcBorders>
                            <w:vAlign w:val="center"/>
                          </w:tcPr>
                          <w:p w14:paraId="5DC1A0E3" w14:textId="77777777" w:rsidR="004E3FF3" w:rsidRPr="00AD2428" w:rsidRDefault="004E3FF3" w:rsidP="00C63277">
                            <w:pPr>
                              <w:pStyle w:val="TableParagraph"/>
                              <w:kinsoku w:val="0"/>
                              <w:overflowPunct w:val="0"/>
                              <w:spacing w:before="17" w:line="240" w:lineRule="exact"/>
                              <w:jc w:val="center"/>
                              <w:rPr>
                                <w:rFonts w:ascii="Arial" w:hAnsi="Arial" w:cs="Arial"/>
                                <w:sz w:val="18"/>
                                <w:szCs w:val="18"/>
                              </w:rPr>
                            </w:pPr>
                          </w:p>
                          <w:p w14:paraId="68460C8A" w14:textId="77777777" w:rsidR="004E3FF3" w:rsidRPr="00AD2428" w:rsidRDefault="004E3FF3" w:rsidP="00C63277">
                            <w:pPr>
                              <w:pStyle w:val="TableParagraph"/>
                              <w:kinsoku w:val="0"/>
                              <w:overflowPunct w:val="0"/>
                              <w:ind w:left="13"/>
                              <w:jc w:val="center"/>
                              <w:rPr>
                                <w:rFonts w:ascii="Arial" w:hAnsi="Arial" w:cs="Arial"/>
                                <w:sz w:val="18"/>
                                <w:szCs w:val="18"/>
                              </w:rPr>
                            </w:pPr>
                            <w:r w:rsidRPr="00AD2428">
                              <w:rPr>
                                <w:rFonts w:ascii="Arial" w:hAnsi="Arial" w:cs="Arial"/>
                                <w:w w:val="95"/>
                                <w:sz w:val="18"/>
                                <w:szCs w:val="18"/>
                              </w:rPr>
                              <w:t>ZZP</w:t>
                            </w:r>
                          </w:p>
                          <w:p w14:paraId="625BEF6F" w14:textId="77777777" w:rsidR="004E3FF3" w:rsidRPr="00AD2428" w:rsidRDefault="004E3FF3" w:rsidP="00C63277">
                            <w:pPr>
                              <w:pStyle w:val="TableParagraph"/>
                              <w:kinsoku w:val="0"/>
                              <w:overflowPunct w:val="0"/>
                              <w:spacing w:before="6" w:line="100" w:lineRule="exact"/>
                              <w:jc w:val="center"/>
                              <w:rPr>
                                <w:rFonts w:ascii="Arial" w:hAnsi="Arial" w:cs="Arial"/>
                                <w:sz w:val="18"/>
                                <w:szCs w:val="18"/>
                              </w:rPr>
                            </w:pPr>
                          </w:p>
                          <w:p w14:paraId="7BFD6557" w14:textId="77777777" w:rsidR="004E3FF3" w:rsidRPr="00AD2428" w:rsidRDefault="004E3FF3" w:rsidP="00C63277">
                            <w:pPr>
                              <w:pStyle w:val="TableParagraph"/>
                              <w:kinsoku w:val="0"/>
                              <w:overflowPunct w:val="0"/>
                              <w:ind w:left="25"/>
                              <w:jc w:val="center"/>
                              <w:rPr>
                                <w:rFonts w:ascii="Arial" w:hAnsi="Arial" w:cs="Arial"/>
                                <w:sz w:val="18"/>
                                <w:szCs w:val="18"/>
                              </w:rPr>
                            </w:pPr>
                            <w:r w:rsidRPr="00AD2428">
                              <w:rPr>
                                <w:rFonts w:ascii="Arial" w:hAnsi="Arial" w:cs="Arial"/>
                                <w:w w:val="115"/>
                                <w:sz w:val="18"/>
                                <w:szCs w:val="18"/>
                              </w:rPr>
                              <w:t>(N.N.</w:t>
                            </w:r>
                            <w:r w:rsidRPr="00AD2428">
                              <w:rPr>
                                <w:rFonts w:ascii="Arial" w:hAnsi="Arial" w:cs="Arial"/>
                                <w:spacing w:val="-13"/>
                                <w:w w:val="115"/>
                                <w:sz w:val="18"/>
                                <w:szCs w:val="18"/>
                              </w:rPr>
                              <w:t xml:space="preserve"> </w:t>
                            </w:r>
                            <w:r w:rsidRPr="00AD2428">
                              <w:rPr>
                                <w:rFonts w:ascii="Arial" w:hAnsi="Arial" w:cs="Arial"/>
                                <w:w w:val="115"/>
                                <w:sz w:val="18"/>
                                <w:szCs w:val="18"/>
                              </w:rPr>
                              <w:t>80/13)</w:t>
                            </w:r>
                          </w:p>
                        </w:tc>
                        <w:tc>
                          <w:tcPr>
                            <w:tcW w:w="1600" w:type="dxa"/>
                            <w:tcBorders>
                              <w:top w:val="single" w:sz="2" w:space="0" w:color="707783"/>
                              <w:left w:val="single" w:sz="4" w:space="0" w:color="6B707C"/>
                              <w:bottom w:val="single" w:sz="4" w:space="0" w:color="677077"/>
                              <w:right w:val="single" w:sz="2" w:space="0" w:color="747483"/>
                            </w:tcBorders>
                            <w:vAlign w:val="center"/>
                          </w:tcPr>
                          <w:p w14:paraId="4325A9A6" w14:textId="77777777" w:rsidR="004E3FF3" w:rsidRPr="00AD2428" w:rsidRDefault="004E3FF3" w:rsidP="00C63277">
                            <w:pPr>
                              <w:pStyle w:val="TableParagraph"/>
                              <w:kinsoku w:val="0"/>
                              <w:overflowPunct w:val="0"/>
                              <w:spacing w:before="89"/>
                              <w:ind w:left="258"/>
                              <w:jc w:val="center"/>
                              <w:rPr>
                                <w:rFonts w:ascii="Arial" w:hAnsi="Arial" w:cs="Arial"/>
                                <w:sz w:val="18"/>
                                <w:szCs w:val="18"/>
                              </w:rPr>
                            </w:pPr>
                            <w:r w:rsidRPr="00AD2428">
                              <w:rPr>
                                <w:rFonts w:ascii="Arial" w:hAnsi="Arial" w:cs="Arial"/>
                                <w:w w:val="125"/>
                                <w:sz w:val="18"/>
                                <w:szCs w:val="18"/>
                              </w:rPr>
                              <w:t>Dodatak</w:t>
                            </w:r>
                            <w:r w:rsidRPr="00AD2428">
                              <w:rPr>
                                <w:rFonts w:ascii="Arial" w:hAnsi="Arial" w:cs="Arial"/>
                                <w:spacing w:val="-14"/>
                                <w:w w:val="125"/>
                                <w:sz w:val="18"/>
                                <w:szCs w:val="18"/>
                              </w:rPr>
                              <w:t xml:space="preserve"> </w:t>
                            </w:r>
                            <w:r w:rsidRPr="00AD2428">
                              <w:rPr>
                                <w:rFonts w:ascii="Arial" w:hAnsi="Arial" w:cs="Arial"/>
                                <w:w w:val="125"/>
                                <w:sz w:val="18"/>
                                <w:szCs w:val="18"/>
                              </w:rPr>
                              <w:t>lI</w:t>
                            </w:r>
                          </w:p>
                          <w:p w14:paraId="16EA26A4" w14:textId="77777777" w:rsidR="004E3FF3" w:rsidRPr="00AD2428" w:rsidRDefault="004E3FF3" w:rsidP="00C63277">
                            <w:pPr>
                              <w:pStyle w:val="TableParagraph"/>
                              <w:kinsoku w:val="0"/>
                              <w:overflowPunct w:val="0"/>
                              <w:spacing w:before="15" w:line="340" w:lineRule="exact"/>
                              <w:ind w:left="249" w:right="225" w:hanging="24"/>
                              <w:jc w:val="center"/>
                              <w:rPr>
                                <w:rFonts w:ascii="Arial" w:hAnsi="Arial" w:cs="Arial"/>
                                <w:sz w:val="18"/>
                                <w:szCs w:val="18"/>
                              </w:rPr>
                            </w:pPr>
                            <w:r w:rsidRPr="00AD2428">
                              <w:rPr>
                                <w:rFonts w:ascii="Arial" w:hAnsi="Arial" w:cs="Arial"/>
                                <w:w w:val="110"/>
                                <w:sz w:val="18"/>
                                <w:szCs w:val="18"/>
                              </w:rPr>
                              <w:t>Direktive</w:t>
                            </w:r>
                            <w:r w:rsidRPr="00AD2428">
                              <w:rPr>
                                <w:rFonts w:ascii="Arial" w:hAnsi="Arial" w:cs="Arial"/>
                                <w:spacing w:val="24"/>
                                <w:w w:val="110"/>
                                <w:sz w:val="18"/>
                                <w:szCs w:val="18"/>
                              </w:rPr>
                              <w:t xml:space="preserve"> </w:t>
                            </w:r>
                            <w:r w:rsidRPr="00AD2428">
                              <w:rPr>
                                <w:rFonts w:ascii="Arial" w:hAnsi="Arial" w:cs="Arial"/>
                                <w:w w:val="110"/>
                                <w:sz w:val="18"/>
                                <w:szCs w:val="18"/>
                              </w:rPr>
                              <w:t>o</w:t>
                            </w:r>
                            <w:r w:rsidRPr="00AD2428">
                              <w:rPr>
                                <w:rFonts w:ascii="Arial" w:hAnsi="Arial" w:cs="Arial"/>
                                <w:w w:val="103"/>
                                <w:sz w:val="18"/>
                                <w:szCs w:val="18"/>
                              </w:rPr>
                              <w:t xml:space="preserve"> </w:t>
                            </w:r>
                            <w:r w:rsidRPr="00AD2428">
                              <w:rPr>
                                <w:rFonts w:ascii="Arial" w:hAnsi="Arial" w:cs="Arial"/>
                                <w:w w:val="110"/>
                                <w:sz w:val="18"/>
                                <w:szCs w:val="18"/>
                              </w:rPr>
                              <w:t>staništima</w:t>
                            </w:r>
                          </w:p>
                        </w:tc>
                      </w:tr>
                      <w:tr w:rsidR="004E3FF3" w:rsidRPr="00501174" w14:paraId="52206148" w14:textId="77777777">
                        <w:tblPrEx>
                          <w:tblCellMar>
                            <w:top w:w="0" w:type="dxa"/>
                            <w:left w:w="0" w:type="dxa"/>
                            <w:bottom w:w="0" w:type="dxa"/>
                            <w:right w:w="0" w:type="dxa"/>
                          </w:tblCellMar>
                        </w:tblPrEx>
                        <w:trPr>
                          <w:trHeight w:hRule="exact" w:val="475"/>
                        </w:trPr>
                        <w:tc>
                          <w:tcPr>
                            <w:tcW w:w="2953" w:type="dxa"/>
                            <w:tcBorders>
                              <w:top w:val="single" w:sz="4" w:space="0" w:color="677077"/>
                              <w:left w:val="single" w:sz="4" w:space="0" w:color="6B6B77"/>
                              <w:bottom w:val="single" w:sz="4" w:space="0" w:color="677077"/>
                              <w:right w:val="single" w:sz="4" w:space="0" w:color="676B74"/>
                            </w:tcBorders>
                            <w:vAlign w:val="center"/>
                          </w:tcPr>
                          <w:p w14:paraId="35C1AEFE" w14:textId="77777777" w:rsidR="004E3FF3" w:rsidRPr="00501174" w:rsidRDefault="004E3FF3" w:rsidP="00C63277">
                            <w:pPr>
                              <w:pStyle w:val="TableParagraph"/>
                              <w:kinsoku w:val="0"/>
                              <w:overflowPunct w:val="0"/>
                              <w:spacing w:before="2" w:line="130" w:lineRule="exact"/>
                              <w:jc w:val="center"/>
                              <w:rPr>
                                <w:rFonts w:ascii="Arial" w:hAnsi="Arial" w:cs="Arial"/>
                                <w:sz w:val="13"/>
                                <w:szCs w:val="13"/>
                              </w:rPr>
                            </w:pPr>
                          </w:p>
                          <w:p w14:paraId="62631399" w14:textId="77777777" w:rsidR="004E3FF3" w:rsidRPr="00501174" w:rsidRDefault="004E3FF3" w:rsidP="00C63277">
                            <w:pPr>
                              <w:pStyle w:val="TableParagraph"/>
                              <w:kinsoku w:val="0"/>
                              <w:overflowPunct w:val="0"/>
                              <w:ind w:left="131"/>
                              <w:jc w:val="center"/>
                              <w:rPr>
                                <w:rFonts w:ascii="Arial" w:hAnsi="Arial" w:cs="Arial"/>
                              </w:rPr>
                            </w:pPr>
                            <w:r w:rsidRPr="00501174">
                              <w:rPr>
                                <w:rFonts w:ascii="Arial" w:hAnsi="Arial" w:cs="Arial"/>
                                <w:i/>
                                <w:iCs/>
                                <w:w w:val="105"/>
                                <w:sz w:val="19"/>
                                <w:szCs w:val="19"/>
                              </w:rPr>
                              <w:t>Chionomys</w:t>
                            </w:r>
                            <w:r w:rsidRPr="00501174">
                              <w:rPr>
                                <w:rFonts w:ascii="Arial" w:hAnsi="Arial" w:cs="Arial"/>
                                <w:i/>
                                <w:iCs/>
                                <w:spacing w:val="1"/>
                                <w:w w:val="105"/>
                                <w:sz w:val="19"/>
                                <w:szCs w:val="19"/>
                              </w:rPr>
                              <w:t xml:space="preserve"> </w:t>
                            </w:r>
                            <w:r w:rsidRPr="00501174">
                              <w:rPr>
                                <w:rFonts w:ascii="Arial" w:hAnsi="Arial" w:cs="Arial"/>
                                <w:i/>
                                <w:iCs/>
                                <w:w w:val="105"/>
                                <w:sz w:val="19"/>
                                <w:szCs w:val="19"/>
                              </w:rPr>
                              <w:t>nivalis</w:t>
                            </w:r>
                          </w:p>
                        </w:tc>
                        <w:tc>
                          <w:tcPr>
                            <w:tcW w:w="2011" w:type="dxa"/>
                            <w:tcBorders>
                              <w:top w:val="single" w:sz="4" w:space="0" w:color="677077"/>
                              <w:left w:val="single" w:sz="4" w:space="0" w:color="676B74"/>
                              <w:bottom w:val="single" w:sz="4" w:space="0" w:color="677077"/>
                              <w:right w:val="single" w:sz="4" w:space="0" w:color="646774"/>
                            </w:tcBorders>
                            <w:vAlign w:val="center"/>
                          </w:tcPr>
                          <w:p w14:paraId="0DF3BFCF" w14:textId="77777777" w:rsidR="004E3FF3" w:rsidRPr="00501174" w:rsidRDefault="004E3FF3" w:rsidP="00C63277">
                            <w:pPr>
                              <w:pStyle w:val="TableParagraph"/>
                              <w:kinsoku w:val="0"/>
                              <w:overflowPunct w:val="0"/>
                              <w:spacing w:before="2" w:line="245" w:lineRule="auto"/>
                              <w:ind w:left="113" w:right="992" w:firstLine="9"/>
                              <w:jc w:val="center"/>
                              <w:rPr>
                                <w:rFonts w:ascii="Arial" w:hAnsi="Arial" w:cs="Arial"/>
                              </w:rPr>
                            </w:pPr>
                            <w:r w:rsidRPr="00501174">
                              <w:rPr>
                                <w:rFonts w:ascii="Arial" w:hAnsi="Arial" w:cs="Arial"/>
                                <w:sz w:val="20"/>
                                <w:szCs w:val="20"/>
                              </w:rPr>
                              <w:t>planinsk voluharic</w:t>
                            </w:r>
                          </w:p>
                        </w:tc>
                        <w:tc>
                          <w:tcPr>
                            <w:tcW w:w="1557" w:type="dxa"/>
                            <w:tcBorders>
                              <w:top w:val="single" w:sz="4" w:space="0" w:color="677077"/>
                              <w:left w:val="single" w:sz="4" w:space="0" w:color="646774"/>
                              <w:bottom w:val="single" w:sz="4" w:space="0" w:color="677077"/>
                              <w:right w:val="single" w:sz="4" w:space="0" w:color="646B74"/>
                            </w:tcBorders>
                            <w:vAlign w:val="center"/>
                          </w:tcPr>
                          <w:p w14:paraId="5B1218E7" w14:textId="77777777" w:rsidR="004E3FF3" w:rsidRPr="00501174" w:rsidRDefault="004E3FF3" w:rsidP="00C63277">
                            <w:pPr>
                              <w:pStyle w:val="TableParagraph"/>
                              <w:kinsoku w:val="0"/>
                              <w:overflowPunct w:val="0"/>
                              <w:spacing w:before="2" w:line="120" w:lineRule="exact"/>
                              <w:jc w:val="center"/>
                              <w:rPr>
                                <w:rFonts w:ascii="Arial" w:hAnsi="Arial" w:cs="Arial"/>
                                <w:sz w:val="12"/>
                                <w:szCs w:val="12"/>
                              </w:rPr>
                            </w:pPr>
                          </w:p>
                          <w:p w14:paraId="6052324E" w14:textId="77777777" w:rsidR="004E3FF3" w:rsidRPr="00501174" w:rsidRDefault="004E3FF3" w:rsidP="00C63277">
                            <w:pPr>
                              <w:pStyle w:val="TableParagraph"/>
                              <w:kinsoku w:val="0"/>
                              <w:overflowPunct w:val="0"/>
                              <w:ind w:left="15"/>
                              <w:jc w:val="center"/>
                              <w:rPr>
                                <w:rFonts w:ascii="Arial" w:hAnsi="Arial" w:cs="Arial"/>
                              </w:rPr>
                            </w:pPr>
                            <w:r w:rsidRPr="00501174">
                              <w:rPr>
                                <w:rFonts w:ascii="Arial" w:hAnsi="Arial" w:cs="Arial"/>
                                <w:w w:val="90"/>
                                <w:sz w:val="20"/>
                                <w:szCs w:val="20"/>
                              </w:rPr>
                              <w:t>NT</w:t>
                            </w:r>
                          </w:p>
                        </w:tc>
                        <w:tc>
                          <w:tcPr>
                            <w:tcW w:w="1579" w:type="dxa"/>
                            <w:tcBorders>
                              <w:top w:val="single" w:sz="4" w:space="0" w:color="677077"/>
                              <w:left w:val="single" w:sz="4" w:space="0" w:color="646B74"/>
                              <w:bottom w:val="single" w:sz="4" w:space="0" w:color="677077"/>
                              <w:right w:val="single" w:sz="5" w:space="0" w:color="676B74"/>
                            </w:tcBorders>
                            <w:vAlign w:val="center"/>
                          </w:tcPr>
                          <w:p w14:paraId="4C60B2C0" w14:textId="77777777" w:rsidR="004E3FF3" w:rsidRPr="00501174" w:rsidRDefault="004E3FF3" w:rsidP="00C63277">
                            <w:pPr>
                              <w:pStyle w:val="TableParagraph"/>
                              <w:kinsoku w:val="0"/>
                              <w:overflowPunct w:val="0"/>
                              <w:spacing w:before="59"/>
                              <w:ind w:left="59"/>
                              <w:jc w:val="center"/>
                              <w:rPr>
                                <w:rFonts w:ascii="Arial" w:hAnsi="Arial" w:cs="Arial"/>
                              </w:rPr>
                            </w:pPr>
                            <w:r w:rsidRPr="00501174">
                              <w:rPr>
                                <w:rFonts w:ascii="Arial" w:hAnsi="Arial" w:cs="Arial"/>
                                <w:w w:val="80"/>
                                <w:sz w:val="30"/>
                                <w:szCs w:val="30"/>
                              </w:rPr>
                              <w:t>z</w:t>
                            </w:r>
                          </w:p>
                        </w:tc>
                        <w:tc>
                          <w:tcPr>
                            <w:tcW w:w="1600" w:type="dxa"/>
                            <w:tcBorders>
                              <w:top w:val="single" w:sz="4" w:space="0" w:color="677077"/>
                              <w:left w:val="single" w:sz="5" w:space="0" w:color="676B74"/>
                              <w:bottom w:val="single" w:sz="4" w:space="0" w:color="677077"/>
                              <w:right w:val="single" w:sz="2" w:space="0" w:color="747483"/>
                            </w:tcBorders>
                            <w:vAlign w:val="center"/>
                          </w:tcPr>
                          <w:p w14:paraId="34B6567A" w14:textId="77777777" w:rsidR="004E3FF3" w:rsidRPr="00501174" w:rsidRDefault="004E3FF3" w:rsidP="00C63277">
                            <w:pPr>
                              <w:jc w:val="center"/>
                              <w:rPr>
                                <w:rFonts w:ascii="Arial" w:hAnsi="Arial" w:cs="Arial"/>
                              </w:rPr>
                            </w:pPr>
                          </w:p>
                        </w:tc>
                      </w:tr>
                      <w:tr w:rsidR="004E3FF3" w:rsidRPr="00501174" w14:paraId="7C699BD3" w14:textId="77777777">
                        <w:tblPrEx>
                          <w:tblCellMar>
                            <w:top w:w="0" w:type="dxa"/>
                            <w:left w:w="0" w:type="dxa"/>
                            <w:bottom w:w="0" w:type="dxa"/>
                            <w:right w:w="0" w:type="dxa"/>
                          </w:tblCellMar>
                        </w:tblPrEx>
                        <w:trPr>
                          <w:trHeight w:hRule="exact" w:val="477"/>
                        </w:trPr>
                        <w:tc>
                          <w:tcPr>
                            <w:tcW w:w="2953" w:type="dxa"/>
                            <w:tcBorders>
                              <w:top w:val="single" w:sz="4" w:space="0" w:color="677077"/>
                              <w:left w:val="single" w:sz="4" w:space="0" w:color="6B6B77"/>
                              <w:bottom w:val="single" w:sz="4" w:space="0" w:color="646B77"/>
                              <w:right w:val="single" w:sz="4" w:space="0" w:color="676B74"/>
                            </w:tcBorders>
                            <w:vAlign w:val="center"/>
                          </w:tcPr>
                          <w:p w14:paraId="3F40F4A0" w14:textId="77777777" w:rsidR="004E3FF3" w:rsidRPr="00501174" w:rsidRDefault="004E3FF3" w:rsidP="00C63277">
                            <w:pPr>
                              <w:pStyle w:val="TableParagraph"/>
                              <w:kinsoku w:val="0"/>
                              <w:overflowPunct w:val="0"/>
                              <w:spacing w:before="7" w:line="120" w:lineRule="exact"/>
                              <w:jc w:val="center"/>
                              <w:rPr>
                                <w:rFonts w:ascii="Arial" w:hAnsi="Arial" w:cs="Arial"/>
                                <w:sz w:val="12"/>
                                <w:szCs w:val="12"/>
                              </w:rPr>
                            </w:pPr>
                          </w:p>
                          <w:p w14:paraId="39F5866D" w14:textId="77777777" w:rsidR="004E3FF3" w:rsidRPr="00501174" w:rsidRDefault="004E3FF3" w:rsidP="00C63277">
                            <w:pPr>
                              <w:pStyle w:val="TableParagraph"/>
                              <w:kinsoku w:val="0"/>
                              <w:overflowPunct w:val="0"/>
                              <w:ind w:left="126"/>
                              <w:jc w:val="center"/>
                              <w:rPr>
                                <w:rFonts w:ascii="Arial" w:hAnsi="Arial" w:cs="Arial"/>
                              </w:rPr>
                            </w:pPr>
                            <w:r w:rsidRPr="00501174">
                              <w:rPr>
                                <w:rFonts w:ascii="Arial" w:hAnsi="Arial" w:cs="Arial"/>
                                <w:i/>
                                <w:iCs/>
                                <w:sz w:val="19"/>
                                <w:szCs w:val="19"/>
                              </w:rPr>
                              <w:t>Glis</w:t>
                            </w:r>
                            <w:r w:rsidRPr="00501174">
                              <w:rPr>
                                <w:rFonts w:ascii="Arial" w:hAnsi="Arial" w:cs="Arial"/>
                                <w:i/>
                                <w:iCs/>
                                <w:spacing w:val="-29"/>
                                <w:sz w:val="19"/>
                                <w:szCs w:val="19"/>
                              </w:rPr>
                              <w:t xml:space="preserve"> </w:t>
                            </w:r>
                            <w:r w:rsidRPr="00501174">
                              <w:rPr>
                                <w:rFonts w:ascii="Arial" w:hAnsi="Arial" w:cs="Arial"/>
                                <w:i/>
                                <w:iCs/>
                                <w:sz w:val="19"/>
                                <w:szCs w:val="19"/>
                              </w:rPr>
                              <w:t>glis</w:t>
                            </w:r>
                          </w:p>
                        </w:tc>
                        <w:tc>
                          <w:tcPr>
                            <w:tcW w:w="2011" w:type="dxa"/>
                            <w:tcBorders>
                              <w:top w:val="single" w:sz="4" w:space="0" w:color="677077"/>
                              <w:left w:val="single" w:sz="4" w:space="0" w:color="676B74"/>
                              <w:bottom w:val="single" w:sz="4" w:space="0" w:color="646B77"/>
                              <w:right w:val="single" w:sz="4" w:space="0" w:color="646774"/>
                            </w:tcBorders>
                            <w:vAlign w:val="center"/>
                          </w:tcPr>
                          <w:p w14:paraId="1B32D772" w14:textId="77777777" w:rsidR="004E3FF3" w:rsidRPr="00501174" w:rsidRDefault="004E3FF3" w:rsidP="00C63277">
                            <w:pPr>
                              <w:pStyle w:val="TableParagraph"/>
                              <w:kinsoku w:val="0"/>
                              <w:overflowPunct w:val="0"/>
                              <w:spacing w:before="8" w:line="110" w:lineRule="exact"/>
                              <w:jc w:val="center"/>
                              <w:rPr>
                                <w:rFonts w:ascii="Arial" w:hAnsi="Arial" w:cs="Arial"/>
                                <w:sz w:val="11"/>
                                <w:szCs w:val="11"/>
                              </w:rPr>
                            </w:pPr>
                          </w:p>
                          <w:p w14:paraId="087FEDB6" w14:textId="77777777" w:rsidR="004E3FF3" w:rsidRPr="00501174" w:rsidRDefault="004E3FF3" w:rsidP="00C63277">
                            <w:pPr>
                              <w:pStyle w:val="TableParagraph"/>
                              <w:kinsoku w:val="0"/>
                              <w:overflowPunct w:val="0"/>
                              <w:ind w:left="118"/>
                              <w:jc w:val="center"/>
                              <w:rPr>
                                <w:rFonts w:ascii="Arial" w:hAnsi="Arial" w:cs="Arial"/>
                              </w:rPr>
                            </w:pPr>
                            <w:r w:rsidRPr="00501174">
                              <w:rPr>
                                <w:rFonts w:ascii="Arial" w:hAnsi="Arial" w:cs="Arial"/>
                                <w:w w:val="105"/>
                                <w:sz w:val="20"/>
                                <w:szCs w:val="20"/>
                              </w:rPr>
                              <w:t>sivi</w:t>
                            </w:r>
                            <w:r w:rsidRPr="00501174">
                              <w:rPr>
                                <w:rFonts w:ascii="Arial" w:hAnsi="Arial" w:cs="Arial"/>
                                <w:spacing w:val="-14"/>
                                <w:w w:val="105"/>
                                <w:sz w:val="20"/>
                                <w:szCs w:val="20"/>
                              </w:rPr>
                              <w:t xml:space="preserve"> </w:t>
                            </w:r>
                            <w:r w:rsidRPr="00501174">
                              <w:rPr>
                                <w:rFonts w:ascii="Arial" w:hAnsi="Arial" w:cs="Arial"/>
                                <w:w w:val="105"/>
                                <w:sz w:val="20"/>
                                <w:szCs w:val="20"/>
                              </w:rPr>
                              <w:t>puh</w:t>
                            </w:r>
                          </w:p>
                        </w:tc>
                        <w:tc>
                          <w:tcPr>
                            <w:tcW w:w="1557" w:type="dxa"/>
                            <w:tcBorders>
                              <w:top w:val="single" w:sz="4" w:space="0" w:color="677077"/>
                              <w:left w:val="single" w:sz="4" w:space="0" w:color="646774"/>
                              <w:bottom w:val="single" w:sz="4" w:space="0" w:color="646B77"/>
                              <w:right w:val="single" w:sz="4" w:space="0" w:color="646B74"/>
                            </w:tcBorders>
                            <w:vAlign w:val="center"/>
                          </w:tcPr>
                          <w:p w14:paraId="2ECF028F" w14:textId="77777777" w:rsidR="004E3FF3" w:rsidRPr="00501174" w:rsidRDefault="004E3FF3" w:rsidP="00C63277">
                            <w:pPr>
                              <w:pStyle w:val="TableParagraph"/>
                              <w:kinsoku w:val="0"/>
                              <w:overflowPunct w:val="0"/>
                              <w:spacing w:before="2" w:line="120" w:lineRule="exact"/>
                              <w:jc w:val="center"/>
                              <w:rPr>
                                <w:rFonts w:ascii="Arial" w:hAnsi="Arial" w:cs="Arial"/>
                                <w:sz w:val="12"/>
                                <w:szCs w:val="12"/>
                              </w:rPr>
                            </w:pPr>
                          </w:p>
                          <w:p w14:paraId="56A1FE91" w14:textId="77777777" w:rsidR="004E3FF3" w:rsidRPr="00501174" w:rsidRDefault="004E3FF3" w:rsidP="00C63277">
                            <w:pPr>
                              <w:pStyle w:val="TableParagraph"/>
                              <w:kinsoku w:val="0"/>
                              <w:overflowPunct w:val="0"/>
                              <w:ind w:left="18"/>
                              <w:jc w:val="center"/>
                              <w:rPr>
                                <w:rFonts w:ascii="Arial" w:hAnsi="Arial" w:cs="Arial"/>
                              </w:rPr>
                            </w:pPr>
                            <w:r w:rsidRPr="00501174">
                              <w:rPr>
                                <w:rFonts w:ascii="Arial" w:hAnsi="Arial" w:cs="Arial"/>
                                <w:w w:val="80"/>
                                <w:sz w:val="20"/>
                                <w:szCs w:val="20"/>
                              </w:rPr>
                              <w:t>LC</w:t>
                            </w:r>
                          </w:p>
                        </w:tc>
                        <w:tc>
                          <w:tcPr>
                            <w:tcW w:w="1579" w:type="dxa"/>
                            <w:tcBorders>
                              <w:top w:val="single" w:sz="4" w:space="0" w:color="677077"/>
                              <w:left w:val="single" w:sz="4" w:space="0" w:color="646B74"/>
                              <w:bottom w:val="single" w:sz="4" w:space="0" w:color="646B77"/>
                              <w:right w:val="single" w:sz="5" w:space="0" w:color="676B74"/>
                            </w:tcBorders>
                            <w:vAlign w:val="center"/>
                          </w:tcPr>
                          <w:p w14:paraId="1FAFD99E" w14:textId="77777777" w:rsidR="004E3FF3" w:rsidRPr="00501174" w:rsidRDefault="004E3FF3" w:rsidP="00C63277">
                            <w:pPr>
                              <w:pStyle w:val="TableParagraph"/>
                              <w:kinsoku w:val="0"/>
                              <w:overflowPunct w:val="0"/>
                              <w:spacing w:before="2" w:line="245" w:lineRule="auto"/>
                              <w:ind w:left="173" w:right="146" w:hanging="10"/>
                              <w:jc w:val="center"/>
                              <w:rPr>
                                <w:rFonts w:ascii="Arial" w:hAnsi="Arial" w:cs="Arial"/>
                              </w:rPr>
                            </w:pPr>
                            <w:r w:rsidRPr="00501174">
                              <w:rPr>
                                <w:rFonts w:ascii="Arial" w:hAnsi="Arial" w:cs="Arial"/>
                                <w:sz w:val="20"/>
                                <w:szCs w:val="20"/>
                              </w:rPr>
                              <w:t>SZ</w:t>
                            </w:r>
                            <w:r w:rsidRPr="00501174">
                              <w:rPr>
                                <w:rFonts w:ascii="Arial" w:hAnsi="Arial" w:cs="Arial"/>
                                <w:spacing w:val="-15"/>
                                <w:sz w:val="20"/>
                                <w:szCs w:val="20"/>
                              </w:rPr>
                              <w:t xml:space="preserve"> </w:t>
                            </w:r>
                            <w:r w:rsidRPr="00501174">
                              <w:rPr>
                                <w:rFonts w:ascii="Arial" w:hAnsi="Arial" w:cs="Arial"/>
                                <w:sz w:val="20"/>
                                <w:szCs w:val="20"/>
                              </w:rPr>
                              <w:t>sj.</w:t>
                            </w:r>
                            <w:r w:rsidRPr="00501174">
                              <w:rPr>
                                <w:rFonts w:ascii="Arial" w:hAnsi="Arial" w:cs="Arial"/>
                                <w:spacing w:val="-19"/>
                                <w:sz w:val="20"/>
                                <w:szCs w:val="20"/>
                              </w:rPr>
                              <w:t xml:space="preserve"> </w:t>
                            </w:r>
                            <w:r w:rsidRPr="00501174">
                              <w:rPr>
                                <w:rFonts w:ascii="Arial" w:hAnsi="Arial" w:cs="Arial"/>
                                <w:sz w:val="20"/>
                                <w:szCs w:val="20"/>
                              </w:rPr>
                              <w:t>od</w:t>
                            </w:r>
                            <w:r w:rsidRPr="00501174">
                              <w:rPr>
                                <w:rFonts w:ascii="Arial" w:hAnsi="Arial" w:cs="Arial"/>
                                <w:spacing w:val="4"/>
                                <w:sz w:val="20"/>
                                <w:szCs w:val="20"/>
                              </w:rPr>
                              <w:t xml:space="preserve"> </w:t>
                            </w:r>
                            <w:r w:rsidRPr="00501174">
                              <w:rPr>
                                <w:rFonts w:ascii="Arial" w:hAnsi="Arial" w:cs="Arial"/>
                                <w:sz w:val="20"/>
                                <w:szCs w:val="20"/>
                              </w:rPr>
                              <w:t>Save Z</w:t>
                            </w:r>
                            <w:r w:rsidRPr="00501174">
                              <w:rPr>
                                <w:rFonts w:ascii="Arial" w:hAnsi="Arial" w:cs="Arial"/>
                                <w:spacing w:val="-4"/>
                                <w:sz w:val="20"/>
                                <w:szCs w:val="20"/>
                              </w:rPr>
                              <w:t xml:space="preserve"> </w:t>
                            </w:r>
                            <w:r w:rsidRPr="00501174">
                              <w:rPr>
                                <w:rFonts w:ascii="Arial" w:hAnsi="Arial" w:cs="Arial"/>
                                <w:sz w:val="20"/>
                                <w:szCs w:val="20"/>
                              </w:rPr>
                              <w:t>iuž</w:t>
                            </w:r>
                            <w:r w:rsidRPr="00501174">
                              <w:rPr>
                                <w:rFonts w:ascii="Arial" w:hAnsi="Arial" w:cs="Arial"/>
                                <w:spacing w:val="-5"/>
                                <w:sz w:val="20"/>
                                <w:szCs w:val="20"/>
                              </w:rPr>
                              <w:t xml:space="preserve"> </w:t>
                            </w:r>
                            <w:r w:rsidRPr="00501174">
                              <w:rPr>
                                <w:rFonts w:ascii="Arial" w:hAnsi="Arial" w:cs="Arial"/>
                                <w:sz w:val="20"/>
                                <w:szCs w:val="20"/>
                              </w:rPr>
                              <w:t>od</w:t>
                            </w:r>
                            <w:r w:rsidRPr="00501174">
                              <w:rPr>
                                <w:rFonts w:ascii="Arial" w:hAnsi="Arial" w:cs="Arial"/>
                                <w:spacing w:val="6"/>
                                <w:sz w:val="20"/>
                                <w:szCs w:val="20"/>
                              </w:rPr>
                              <w:t xml:space="preserve"> </w:t>
                            </w:r>
                            <w:r w:rsidRPr="00501174">
                              <w:rPr>
                                <w:rFonts w:ascii="Arial" w:hAnsi="Arial" w:cs="Arial"/>
                                <w:sz w:val="20"/>
                                <w:szCs w:val="20"/>
                              </w:rPr>
                              <w:t>Save</w:t>
                            </w:r>
                          </w:p>
                        </w:tc>
                        <w:tc>
                          <w:tcPr>
                            <w:tcW w:w="1600" w:type="dxa"/>
                            <w:tcBorders>
                              <w:top w:val="single" w:sz="4" w:space="0" w:color="677077"/>
                              <w:left w:val="single" w:sz="5" w:space="0" w:color="676B74"/>
                              <w:bottom w:val="single" w:sz="4" w:space="0" w:color="646B77"/>
                              <w:right w:val="single" w:sz="4" w:space="0" w:color="000000"/>
                            </w:tcBorders>
                            <w:vAlign w:val="center"/>
                          </w:tcPr>
                          <w:p w14:paraId="383C4D2D" w14:textId="77777777" w:rsidR="004E3FF3" w:rsidRPr="00501174" w:rsidRDefault="004E3FF3" w:rsidP="00C63277">
                            <w:pPr>
                              <w:jc w:val="center"/>
                              <w:rPr>
                                <w:rFonts w:ascii="Arial" w:hAnsi="Arial" w:cs="Arial"/>
                              </w:rPr>
                            </w:pPr>
                          </w:p>
                        </w:tc>
                      </w:tr>
                      <w:tr w:rsidR="004E3FF3" w:rsidRPr="00501174" w14:paraId="0EDDDBD0" w14:textId="77777777">
                        <w:tblPrEx>
                          <w:tblCellMar>
                            <w:top w:w="0" w:type="dxa"/>
                            <w:left w:w="0" w:type="dxa"/>
                            <w:bottom w:w="0" w:type="dxa"/>
                            <w:right w:w="0" w:type="dxa"/>
                          </w:tblCellMar>
                        </w:tblPrEx>
                        <w:trPr>
                          <w:trHeight w:hRule="exact" w:val="345"/>
                        </w:trPr>
                        <w:tc>
                          <w:tcPr>
                            <w:tcW w:w="2953" w:type="dxa"/>
                            <w:tcBorders>
                              <w:top w:val="single" w:sz="4" w:space="0" w:color="646B77"/>
                              <w:left w:val="single" w:sz="4" w:space="0" w:color="6B6B77"/>
                              <w:bottom w:val="single" w:sz="4" w:space="0" w:color="646B74"/>
                              <w:right w:val="single" w:sz="4" w:space="0" w:color="676B74"/>
                            </w:tcBorders>
                            <w:vAlign w:val="center"/>
                          </w:tcPr>
                          <w:p w14:paraId="7A8BDDBE" w14:textId="77777777" w:rsidR="004E3FF3" w:rsidRPr="00501174" w:rsidRDefault="004E3FF3" w:rsidP="00C63277">
                            <w:pPr>
                              <w:pStyle w:val="TableParagraph"/>
                              <w:kinsoku w:val="0"/>
                              <w:overflowPunct w:val="0"/>
                              <w:spacing w:before="86"/>
                              <w:ind w:left="122"/>
                              <w:jc w:val="center"/>
                              <w:rPr>
                                <w:rFonts w:ascii="Arial" w:hAnsi="Arial" w:cs="Arial"/>
                              </w:rPr>
                            </w:pPr>
                            <w:r w:rsidRPr="00501174">
                              <w:rPr>
                                <w:rFonts w:ascii="Arial" w:hAnsi="Arial" w:cs="Arial"/>
                                <w:i/>
                                <w:iCs/>
                                <w:w w:val="105"/>
                                <w:sz w:val="19"/>
                                <w:szCs w:val="19"/>
                              </w:rPr>
                              <w:t>Lepus</w:t>
                            </w:r>
                            <w:r w:rsidRPr="00501174">
                              <w:rPr>
                                <w:rFonts w:ascii="Arial" w:hAnsi="Arial" w:cs="Arial"/>
                                <w:i/>
                                <w:iCs/>
                                <w:spacing w:val="31"/>
                                <w:w w:val="105"/>
                                <w:sz w:val="19"/>
                                <w:szCs w:val="19"/>
                              </w:rPr>
                              <w:t xml:space="preserve"> </w:t>
                            </w:r>
                            <w:r w:rsidRPr="00501174">
                              <w:rPr>
                                <w:rFonts w:ascii="Arial" w:hAnsi="Arial" w:cs="Arial"/>
                                <w:i/>
                                <w:iCs/>
                                <w:w w:val="105"/>
                                <w:sz w:val="19"/>
                                <w:szCs w:val="19"/>
                              </w:rPr>
                              <w:t>europaeus</w:t>
                            </w:r>
                          </w:p>
                        </w:tc>
                        <w:tc>
                          <w:tcPr>
                            <w:tcW w:w="2011" w:type="dxa"/>
                            <w:tcBorders>
                              <w:top w:val="single" w:sz="4" w:space="0" w:color="646B77"/>
                              <w:left w:val="single" w:sz="4" w:space="0" w:color="676B74"/>
                              <w:bottom w:val="single" w:sz="4" w:space="0" w:color="646B74"/>
                              <w:right w:val="single" w:sz="4" w:space="0" w:color="646774"/>
                            </w:tcBorders>
                            <w:vAlign w:val="center"/>
                          </w:tcPr>
                          <w:p w14:paraId="62C6B809" w14:textId="77777777" w:rsidR="004E3FF3" w:rsidRPr="00501174" w:rsidRDefault="004E3FF3" w:rsidP="00C63277">
                            <w:pPr>
                              <w:pStyle w:val="TableParagraph"/>
                              <w:kinsoku w:val="0"/>
                              <w:overflowPunct w:val="0"/>
                              <w:spacing w:before="81"/>
                              <w:ind w:left="118"/>
                              <w:jc w:val="center"/>
                              <w:rPr>
                                <w:rFonts w:ascii="Arial" w:hAnsi="Arial" w:cs="Arial"/>
                              </w:rPr>
                            </w:pPr>
                            <w:r w:rsidRPr="00501174">
                              <w:rPr>
                                <w:rFonts w:ascii="Arial" w:hAnsi="Arial" w:cs="Arial"/>
                                <w:w w:val="105"/>
                                <w:sz w:val="20"/>
                                <w:szCs w:val="20"/>
                              </w:rPr>
                              <w:t>europski</w:t>
                            </w:r>
                            <w:r w:rsidRPr="00501174">
                              <w:rPr>
                                <w:rFonts w:ascii="Arial" w:hAnsi="Arial" w:cs="Arial"/>
                                <w:spacing w:val="19"/>
                                <w:w w:val="105"/>
                                <w:sz w:val="20"/>
                                <w:szCs w:val="20"/>
                              </w:rPr>
                              <w:t xml:space="preserve"> </w:t>
                            </w:r>
                            <w:r w:rsidRPr="00501174">
                              <w:rPr>
                                <w:rFonts w:ascii="Arial" w:hAnsi="Arial" w:cs="Arial"/>
                                <w:w w:val="105"/>
                                <w:sz w:val="20"/>
                                <w:szCs w:val="20"/>
                              </w:rPr>
                              <w:t>zec</w:t>
                            </w:r>
                          </w:p>
                        </w:tc>
                        <w:tc>
                          <w:tcPr>
                            <w:tcW w:w="1557" w:type="dxa"/>
                            <w:tcBorders>
                              <w:top w:val="single" w:sz="4" w:space="0" w:color="646B77"/>
                              <w:left w:val="single" w:sz="4" w:space="0" w:color="646774"/>
                              <w:bottom w:val="single" w:sz="4" w:space="0" w:color="646B74"/>
                              <w:right w:val="single" w:sz="4" w:space="0" w:color="646B74"/>
                            </w:tcBorders>
                            <w:vAlign w:val="center"/>
                          </w:tcPr>
                          <w:p w14:paraId="7C8F0E67" w14:textId="77777777" w:rsidR="004E3FF3" w:rsidRPr="00501174" w:rsidRDefault="004E3FF3" w:rsidP="00C63277">
                            <w:pPr>
                              <w:pStyle w:val="TableParagraph"/>
                              <w:kinsoku w:val="0"/>
                              <w:overflowPunct w:val="0"/>
                              <w:spacing w:before="81"/>
                              <w:ind w:left="588" w:right="582"/>
                              <w:jc w:val="center"/>
                              <w:rPr>
                                <w:rFonts w:ascii="Arial" w:hAnsi="Arial" w:cs="Arial"/>
                              </w:rPr>
                            </w:pPr>
                            <w:r w:rsidRPr="00501174">
                              <w:rPr>
                                <w:rFonts w:ascii="Arial" w:hAnsi="Arial" w:cs="Arial"/>
                                <w:w w:val="90"/>
                                <w:sz w:val="20"/>
                                <w:szCs w:val="20"/>
                              </w:rPr>
                              <w:t>NT</w:t>
                            </w:r>
                          </w:p>
                        </w:tc>
                        <w:tc>
                          <w:tcPr>
                            <w:tcW w:w="1579" w:type="dxa"/>
                            <w:tcBorders>
                              <w:top w:val="single" w:sz="4" w:space="0" w:color="646B77"/>
                              <w:left w:val="single" w:sz="4" w:space="0" w:color="646B74"/>
                              <w:bottom w:val="single" w:sz="4" w:space="0" w:color="646B74"/>
                              <w:right w:val="single" w:sz="5" w:space="0" w:color="676B74"/>
                            </w:tcBorders>
                            <w:vAlign w:val="center"/>
                          </w:tcPr>
                          <w:p w14:paraId="17287D28" w14:textId="77777777" w:rsidR="004E3FF3" w:rsidRPr="00501174" w:rsidRDefault="004E3FF3" w:rsidP="00C63277">
                            <w:pPr>
                              <w:pStyle w:val="TableParagraph"/>
                              <w:kinsoku w:val="0"/>
                              <w:overflowPunct w:val="0"/>
                              <w:spacing w:before="18" w:line="317" w:lineRule="exact"/>
                              <w:ind w:left="50"/>
                              <w:jc w:val="center"/>
                              <w:rPr>
                                <w:rFonts w:ascii="Arial" w:hAnsi="Arial" w:cs="Arial"/>
                              </w:rPr>
                            </w:pPr>
                            <w:r w:rsidRPr="00501174">
                              <w:rPr>
                                <w:rFonts w:ascii="Arial" w:hAnsi="Arial" w:cs="Arial"/>
                                <w:w w:val="80"/>
                                <w:sz w:val="30"/>
                                <w:szCs w:val="30"/>
                              </w:rPr>
                              <w:t>z</w:t>
                            </w:r>
                          </w:p>
                        </w:tc>
                        <w:tc>
                          <w:tcPr>
                            <w:tcW w:w="1600" w:type="dxa"/>
                            <w:tcBorders>
                              <w:top w:val="single" w:sz="4" w:space="0" w:color="646B77"/>
                              <w:left w:val="single" w:sz="5" w:space="0" w:color="676B74"/>
                              <w:bottom w:val="single" w:sz="4" w:space="0" w:color="646B74"/>
                              <w:right w:val="single" w:sz="4" w:space="0" w:color="000000"/>
                            </w:tcBorders>
                            <w:vAlign w:val="center"/>
                          </w:tcPr>
                          <w:p w14:paraId="07562533" w14:textId="77777777" w:rsidR="004E3FF3" w:rsidRPr="00501174" w:rsidRDefault="004E3FF3" w:rsidP="00C63277">
                            <w:pPr>
                              <w:jc w:val="center"/>
                              <w:rPr>
                                <w:rFonts w:ascii="Arial" w:hAnsi="Arial" w:cs="Arial"/>
                              </w:rPr>
                            </w:pPr>
                          </w:p>
                        </w:tc>
                      </w:tr>
                      <w:tr w:rsidR="004E3FF3" w:rsidRPr="00501174" w14:paraId="39A9E01D" w14:textId="77777777">
                        <w:tblPrEx>
                          <w:tblCellMar>
                            <w:top w:w="0" w:type="dxa"/>
                            <w:left w:w="0" w:type="dxa"/>
                            <w:bottom w:w="0" w:type="dxa"/>
                            <w:right w:w="0" w:type="dxa"/>
                          </w:tblCellMar>
                        </w:tblPrEx>
                        <w:trPr>
                          <w:trHeight w:hRule="exact" w:val="249"/>
                        </w:trPr>
                        <w:tc>
                          <w:tcPr>
                            <w:tcW w:w="2953" w:type="dxa"/>
                            <w:tcBorders>
                              <w:top w:val="single" w:sz="4" w:space="0" w:color="646B74"/>
                              <w:left w:val="single" w:sz="4" w:space="0" w:color="6B6B77"/>
                              <w:bottom w:val="single" w:sz="4" w:space="0" w:color="67707C"/>
                              <w:right w:val="single" w:sz="4" w:space="0" w:color="676B74"/>
                            </w:tcBorders>
                            <w:vAlign w:val="center"/>
                          </w:tcPr>
                          <w:p w14:paraId="70467C92" w14:textId="77777777" w:rsidR="004E3FF3" w:rsidRPr="00501174" w:rsidRDefault="004E3FF3" w:rsidP="00C63277">
                            <w:pPr>
                              <w:pStyle w:val="TableParagraph"/>
                              <w:kinsoku w:val="0"/>
                              <w:overflowPunct w:val="0"/>
                              <w:spacing w:before="9"/>
                              <w:ind w:left="122"/>
                              <w:jc w:val="center"/>
                              <w:rPr>
                                <w:rFonts w:ascii="Arial" w:hAnsi="Arial" w:cs="Arial"/>
                              </w:rPr>
                            </w:pPr>
                            <w:r w:rsidRPr="00501174">
                              <w:rPr>
                                <w:rFonts w:ascii="Arial" w:hAnsi="Arial" w:cs="Arial"/>
                                <w:i/>
                                <w:iCs/>
                                <w:w w:val="105"/>
                                <w:sz w:val="19"/>
                                <w:szCs w:val="19"/>
                              </w:rPr>
                              <w:t>Miniopterus</w:t>
                            </w:r>
                            <w:r w:rsidRPr="00501174">
                              <w:rPr>
                                <w:rFonts w:ascii="Arial" w:hAnsi="Arial" w:cs="Arial"/>
                                <w:i/>
                                <w:iCs/>
                                <w:spacing w:val="23"/>
                                <w:w w:val="105"/>
                                <w:sz w:val="19"/>
                                <w:szCs w:val="19"/>
                              </w:rPr>
                              <w:t xml:space="preserve"> </w:t>
                            </w:r>
                            <w:r w:rsidRPr="00501174">
                              <w:rPr>
                                <w:rFonts w:ascii="Arial" w:hAnsi="Arial" w:cs="Arial"/>
                                <w:i/>
                                <w:iCs/>
                                <w:w w:val="105"/>
                                <w:sz w:val="19"/>
                                <w:szCs w:val="19"/>
                              </w:rPr>
                              <w:t>schreibersi</w:t>
                            </w:r>
                          </w:p>
                        </w:tc>
                        <w:tc>
                          <w:tcPr>
                            <w:tcW w:w="2011" w:type="dxa"/>
                            <w:tcBorders>
                              <w:top w:val="single" w:sz="4" w:space="0" w:color="646B74"/>
                              <w:left w:val="single" w:sz="4" w:space="0" w:color="676B74"/>
                              <w:bottom w:val="single" w:sz="4" w:space="0" w:color="67707C"/>
                              <w:right w:val="single" w:sz="4" w:space="0" w:color="646774"/>
                            </w:tcBorders>
                            <w:vAlign w:val="center"/>
                          </w:tcPr>
                          <w:p w14:paraId="5B25EE37" w14:textId="77777777" w:rsidR="004E3FF3" w:rsidRPr="00501174" w:rsidRDefault="004E3FF3" w:rsidP="00C63277">
                            <w:pPr>
                              <w:pStyle w:val="TableParagraph"/>
                              <w:kinsoku w:val="0"/>
                              <w:overflowPunct w:val="0"/>
                              <w:spacing w:before="5"/>
                              <w:ind w:left="113"/>
                              <w:jc w:val="center"/>
                              <w:rPr>
                                <w:rFonts w:ascii="Arial" w:hAnsi="Arial" w:cs="Arial"/>
                              </w:rPr>
                            </w:pPr>
                            <w:r w:rsidRPr="00501174">
                              <w:rPr>
                                <w:rFonts w:ascii="Arial" w:hAnsi="Arial" w:cs="Arial"/>
                                <w:w w:val="105"/>
                                <w:sz w:val="20"/>
                                <w:szCs w:val="20"/>
                              </w:rPr>
                              <w:t>dugokrili</w:t>
                            </w:r>
                            <w:r w:rsidRPr="00501174">
                              <w:rPr>
                                <w:rFonts w:ascii="Arial" w:hAnsi="Arial" w:cs="Arial"/>
                                <w:spacing w:val="14"/>
                                <w:w w:val="105"/>
                                <w:sz w:val="20"/>
                                <w:szCs w:val="20"/>
                              </w:rPr>
                              <w:t xml:space="preserve"> </w:t>
                            </w:r>
                            <w:r w:rsidRPr="00501174">
                              <w:rPr>
                                <w:rFonts w:ascii="Arial" w:hAnsi="Arial" w:cs="Arial"/>
                                <w:w w:val="105"/>
                                <w:sz w:val="20"/>
                                <w:szCs w:val="20"/>
                              </w:rPr>
                              <w:t>pršnjak</w:t>
                            </w:r>
                          </w:p>
                        </w:tc>
                        <w:tc>
                          <w:tcPr>
                            <w:tcW w:w="1557" w:type="dxa"/>
                            <w:tcBorders>
                              <w:top w:val="single" w:sz="4" w:space="0" w:color="646B74"/>
                              <w:left w:val="single" w:sz="4" w:space="0" w:color="646774"/>
                              <w:bottom w:val="single" w:sz="4" w:space="0" w:color="67707C"/>
                              <w:right w:val="single" w:sz="4" w:space="0" w:color="646B74"/>
                            </w:tcBorders>
                            <w:vAlign w:val="center"/>
                          </w:tcPr>
                          <w:p w14:paraId="59309383" w14:textId="77777777" w:rsidR="004E3FF3" w:rsidRPr="00501174" w:rsidRDefault="004E3FF3" w:rsidP="00C63277">
                            <w:pPr>
                              <w:pStyle w:val="TableParagraph"/>
                              <w:kinsoku w:val="0"/>
                              <w:overflowPunct w:val="0"/>
                              <w:spacing w:before="5"/>
                              <w:ind w:left="2"/>
                              <w:jc w:val="center"/>
                              <w:rPr>
                                <w:rFonts w:ascii="Arial" w:hAnsi="Arial" w:cs="Arial"/>
                              </w:rPr>
                            </w:pPr>
                            <w:r w:rsidRPr="00501174">
                              <w:rPr>
                                <w:rFonts w:ascii="Arial" w:hAnsi="Arial" w:cs="Arial"/>
                                <w:w w:val="85"/>
                                <w:sz w:val="20"/>
                                <w:szCs w:val="20"/>
                              </w:rPr>
                              <w:t>EN</w:t>
                            </w:r>
                          </w:p>
                        </w:tc>
                        <w:tc>
                          <w:tcPr>
                            <w:tcW w:w="1579" w:type="dxa"/>
                            <w:tcBorders>
                              <w:top w:val="single" w:sz="4" w:space="0" w:color="646B74"/>
                              <w:left w:val="single" w:sz="4" w:space="0" w:color="646B74"/>
                              <w:bottom w:val="single" w:sz="4" w:space="0" w:color="67707C"/>
                              <w:right w:val="single" w:sz="5" w:space="0" w:color="676B74"/>
                            </w:tcBorders>
                            <w:vAlign w:val="center"/>
                          </w:tcPr>
                          <w:p w14:paraId="3797F922" w14:textId="77777777" w:rsidR="004E3FF3" w:rsidRPr="00501174" w:rsidRDefault="004E3FF3" w:rsidP="00C63277">
                            <w:pPr>
                              <w:pStyle w:val="TableParagraph"/>
                              <w:kinsoku w:val="0"/>
                              <w:overflowPunct w:val="0"/>
                              <w:spacing w:line="240" w:lineRule="exact"/>
                              <w:ind w:left="612" w:right="577"/>
                              <w:jc w:val="center"/>
                              <w:rPr>
                                <w:rFonts w:ascii="Arial" w:hAnsi="Arial" w:cs="Arial"/>
                              </w:rPr>
                            </w:pPr>
                            <w:r w:rsidRPr="00501174">
                              <w:rPr>
                                <w:rFonts w:ascii="Arial" w:hAnsi="Arial" w:cs="Arial"/>
                                <w:w w:val="60"/>
                                <w:sz w:val="30"/>
                                <w:szCs w:val="30"/>
                              </w:rPr>
                              <w:t>sz</w:t>
                            </w:r>
                          </w:p>
                        </w:tc>
                        <w:tc>
                          <w:tcPr>
                            <w:tcW w:w="1600" w:type="dxa"/>
                            <w:tcBorders>
                              <w:top w:val="single" w:sz="4" w:space="0" w:color="646B74"/>
                              <w:left w:val="single" w:sz="5" w:space="0" w:color="676B74"/>
                              <w:bottom w:val="single" w:sz="4" w:space="0" w:color="67707C"/>
                              <w:right w:val="single" w:sz="4" w:space="0" w:color="000000"/>
                            </w:tcBorders>
                            <w:vAlign w:val="center"/>
                          </w:tcPr>
                          <w:p w14:paraId="5C3D6072" w14:textId="77777777" w:rsidR="004E3FF3" w:rsidRPr="00501174" w:rsidRDefault="004E3FF3" w:rsidP="00C63277">
                            <w:pPr>
                              <w:pStyle w:val="TableParagraph"/>
                              <w:kinsoku w:val="0"/>
                              <w:overflowPunct w:val="0"/>
                              <w:spacing w:line="240" w:lineRule="exact"/>
                              <w:ind w:left="69"/>
                              <w:jc w:val="center"/>
                              <w:rPr>
                                <w:rFonts w:ascii="Arial" w:hAnsi="Arial" w:cs="Arial"/>
                              </w:rPr>
                            </w:pPr>
                            <w:r w:rsidRPr="00501174">
                              <w:rPr>
                                <w:rFonts w:ascii="Arial" w:hAnsi="Arial" w:cs="Arial"/>
                                <w:i/>
                                <w:iCs/>
                                <w:w w:val="75"/>
                                <w:sz w:val="26"/>
                                <w:szCs w:val="26"/>
                              </w:rPr>
                              <w:t>v'</w:t>
                            </w:r>
                          </w:p>
                        </w:tc>
                      </w:tr>
                      <w:tr w:rsidR="004E3FF3" w:rsidRPr="00501174" w14:paraId="6BCEF86B" w14:textId="77777777">
                        <w:tblPrEx>
                          <w:tblCellMar>
                            <w:top w:w="0" w:type="dxa"/>
                            <w:left w:w="0" w:type="dxa"/>
                            <w:bottom w:w="0" w:type="dxa"/>
                            <w:right w:w="0" w:type="dxa"/>
                          </w:tblCellMar>
                        </w:tblPrEx>
                        <w:trPr>
                          <w:trHeight w:hRule="exact" w:val="252"/>
                        </w:trPr>
                        <w:tc>
                          <w:tcPr>
                            <w:tcW w:w="2953" w:type="dxa"/>
                            <w:tcBorders>
                              <w:top w:val="single" w:sz="4" w:space="0" w:color="67707C"/>
                              <w:left w:val="single" w:sz="4" w:space="0" w:color="6B6B77"/>
                              <w:bottom w:val="single" w:sz="4" w:space="0" w:color="677077"/>
                              <w:right w:val="single" w:sz="4" w:space="0" w:color="606470"/>
                            </w:tcBorders>
                            <w:vAlign w:val="center"/>
                          </w:tcPr>
                          <w:p w14:paraId="45078530" w14:textId="77777777" w:rsidR="004E3FF3" w:rsidRPr="00501174" w:rsidRDefault="004E3FF3" w:rsidP="00C63277">
                            <w:pPr>
                              <w:pStyle w:val="TableParagraph"/>
                              <w:kinsoku w:val="0"/>
                              <w:overflowPunct w:val="0"/>
                              <w:spacing w:before="9"/>
                              <w:ind w:left="122"/>
                              <w:jc w:val="center"/>
                              <w:rPr>
                                <w:rFonts w:ascii="Arial" w:hAnsi="Arial" w:cs="Arial"/>
                              </w:rPr>
                            </w:pPr>
                            <w:r w:rsidRPr="00501174">
                              <w:rPr>
                                <w:rFonts w:ascii="Arial" w:hAnsi="Arial" w:cs="Arial"/>
                                <w:i/>
                                <w:iCs/>
                                <w:w w:val="110"/>
                                <w:sz w:val="19"/>
                                <w:szCs w:val="19"/>
                              </w:rPr>
                              <w:t>Myotis</w:t>
                            </w:r>
                            <w:r w:rsidRPr="00501174">
                              <w:rPr>
                                <w:rFonts w:ascii="Arial" w:hAnsi="Arial" w:cs="Arial"/>
                                <w:i/>
                                <w:iCs/>
                                <w:spacing w:val="-24"/>
                                <w:w w:val="110"/>
                                <w:sz w:val="19"/>
                                <w:szCs w:val="19"/>
                              </w:rPr>
                              <w:t xml:space="preserve"> </w:t>
                            </w:r>
                            <w:r w:rsidRPr="00501174">
                              <w:rPr>
                                <w:rFonts w:ascii="Arial" w:hAnsi="Arial" w:cs="Arial"/>
                                <w:i/>
                                <w:iCs/>
                                <w:w w:val="110"/>
                                <w:sz w:val="19"/>
                                <w:szCs w:val="19"/>
                              </w:rPr>
                              <w:t>emarginatus</w:t>
                            </w:r>
                          </w:p>
                        </w:tc>
                        <w:tc>
                          <w:tcPr>
                            <w:tcW w:w="2011" w:type="dxa"/>
                            <w:tcBorders>
                              <w:top w:val="single" w:sz="4" w:space="0" w:color="67707C"/>
                              <w:left w:val="single" w:sz="4" w:space="0" w:color="606470"/>
                              <w:bottom w:val="single" w:sz="4" w:space="0" w:color="677077"/>
                              <w:right w:val="single" w:sz="4" w:space="0" w:color="646774"/>
                            </w:tcBorders>
                            <w:vAlign w:val="center"/>
                          </w:tcPr>
                          <w:p w14:paraId="4C8D554F" w14:textId="77777777" w:rsidR="004E3FF3" w:rsidRPr="00501174" w:rsidRDefault="004E3FF3" w:rsidP="00C63277">
                            <w:pPr>
                              <w:pStyle w:val="TableParagraph"/>
                              <w:kinsoku w:val="0"/>
                              <w:overflowPunct w:val="0"/>
                              <w:spacing w:before="5"/>
                              <w:ind w:left="113"/>
                              <w:jc w:val="center"/>
                              <w:rPr>
                                <w:rFonts w:ascii="Arial" w:hAnsi="Arial" w:cs="Arial"/>
                              </w:rPr>
                            </w:pPr>
                            <w:r w:rsidRPr="00501174">
                              <w:rPr>
                                <w:rFonts w:ascii="Arial" w:hAnsi="Arial" w:cs="Arial"/>
                                <w:w w:val="105"/>
                                <w:sz w:val="20"/>
                                <w:szCs w:val="20"/>
                              </w:rPr>
                              <w:t>riđi</w:t>
                            </w:r>
                            <w:r w:rsidRPr="00501174">
                              <w:rPr>
                                <w:rFonts w:ascii="Arial" w:hAnsi="Arial" w:cs="Arial"/>
                                <w:spacing w:val="11"/>
                                <w:w w:val="105"/>
                                <w:sz w:val="20"/>
                                <w:szCs w:val="20"/>
                              </w:rPr>
                              <w:t xml:space="preserve"> </w:t>
                            </w:r>
                            <w:r w:rsidRPr="00501174">
                              <w:rPr>
                                <w:rFonts w:ascii="Arial" w:hAnsi="Arial" w:cs="Arial"/>
                                <w:w w:val="105"/>
                                <w:sz w:val="20"/>
                                <w:szCs w:val="20"/>
                              </w:rPr>
                              <w:t>šišmiš</w:t>
                            </w:r>
                          </w:p>
                        </w:tc>
                        <w:tc>
                          <w:tcPr>
                            <w:tcW w:w="1557" w:type="dxa"/>
                            <w:tcBorders>
                              <w:top w:val="single" w:sz="4" w:space="0" w:color="67707C"/>
                              <w:left w:val="single" w:sz="4" w:space="0" w:color="646774"/>
                              <w:bottom w:val="single" w:sz="4" w:space="0" w:color="677077"/>
                              <w:right w:val="single" w:sz="4" w:space="0" w:color="646B74"/>
                            </w:tcBorders>
                            <w:vAlign w:val="center"/>
                          </w:tcPr>
                          <w:p w14:paraId="650E8D7D" w14:textId="77777777" w:rsidR="004E3FF3" w:rsidRPr="00501174" w:rsidRDefault="004E3FF3" w:rsidP="00C63277">
                            <w:pPr>
                              <w:pStyle w:val="TableParagraph"/>
                              <w:kinsoku w:val="0"/>
                              <w:overflowPunct w:val="0"/>
                              <w:ind w:left="588" w:right="582"/>
                              <w:jc w:val="center"/>
                              <w:rPr>
                                <w:rFonts w:ascii="Arial" w:hAnsi="Arial" w:cs="Arial"/>
                              </w:rPr>
                            </w:pPr>
                            <w:r w:rsidRPr="00501174">
                              <w:rPr>
                                <w:rFonts w:ascii="Arial" w:hAnsi="Arial" w:cs="Arial"/>
                                <w:w w:val="90"/>
                                <w:sz w:val="20"/>
                                <w:szCs w:val="20"/>
                              </w:rPr>
                              <w:t>NT</w:t>
                            </w:r>
                          </w:p>
                        </w:tc>
                        <w:tc>
                          <w:tcPr>
                            <w:tcW w:w="1579" w:type="dxa"/>
                            <w:tcBorders>
                              <w:top w:val="single" w:sz="4" w:space="0" w:color="67707C"/>
                              <w:left w:val="single" w:sz="4" w:space="0" w:color="646B74"/>
                              <w:bottom w:val="single" w:sz="4" w:space="0" w:color="677077"/>
                              <w:right w:val="single" w:sz="5" w:space="0" w:color="676B74"/>
                            </w:tcBorders>
                            <w:vAlign w:val="center"/>
                          </w:tcPr>
                          <w:p w14:paraId="7A56F3C9" w14:textId="77777777" w:rsidR="004E3FF3" w:rsidRPr="00501174" w:rsidRDefault="004E3FF3" w:rsidP="00C63277">
                            <w:pPr>
                              <w:pStyle w:val="TableParagraph"/>
                              <w:kinsoku w:val="0"/>
                              <w:overflowPunct w:val="0"/>
                              <w:spacing w:line="242" w:lineRule="exact"/>
                              <w:ind w:left="612" w:right="577"/>
                              <w:jc w:val="center"/>
                              <w:rPr>
                                <w:rFonts w:ascii="Arial" w:hAnsi="Arial" w:cs="Arial"/>
                              </w:rPr>
                            </w:pPr>
                            <w:r w:rsidRPr="00501174">
                              <w:rPr>
                                <w:rFonts w:ascii="Arial" w:hAnsi="Arial" w:cs="Arial"/>
                                <w:w w:val="60"/>
                                <w:sz w:val="30"/>
                                <w:szCs w:val="30"/>
                              </w:rPr>
                              <w:t>sz</w:t>
                            </w:r>
                          </w:p>
                        </w:tc>
                        <w:tc>
                          <w:tcPr>
                            <w:tcW w:w="1600" w:type="dxa"/>
                            <w:tcBorders>
                              <w:top w:val="single" w:sz="4" w:space="0" w:color="67707C"/>
                              <w:left w:val="single" w:sz="5" w:space="0" w:color="676B74"/>
                              <w:bottom w:val="single" w:sz="4" w:space="0" w:color="677077"/>
                              <w:right w:val="single" w:sz="4" w:space="0" w:color="000000"/>
                            </w:tcBorders>
                            <w:vAlign w:val="center"/>
                          </w:tcPr>
                          <w:p w14:paraId="74D35E20" w14:textId="77777777" w:rsidR="004E3FF3" w:rsidRPr="00501174" w:rsidRDefault="004E3FF3" w:rsidP="00C63277">
                            <w:pPr>
                              <w:pStyle w:val="TableParagraph"/>
                              <w:kinsoku w:val="0"/>
                              <w:overflowPunct w:val="0"/>
                              <w:spacing w:line="242" w:lineRule="exact"/>
                              <w:ind w:left="690" w:right="613"/>
                              <w:jc w:val="center"/>
                              <w:rPr>
                                <w:rFonts w:ascii="Arial" w:hAnsi="Arial" w:cs="Arial"/>
                              </w:rPr>
                            </w:pPr>
                            <w:r w:rsidRPr="00501174">
                              <w:rPr>
                                <w:rFonts w:ascii="Arial" w:hAnsi="Arial" w:cs="Arial"/>
                                <w:i/>
                                <w:iCs/>
                                <w:w w:val="75"/>
                                <w:sz w:val="25"/>
                                <w:szCs w:val="25"/>
                              </w:rPr>
                              <w:t>v'</w:t>
                            </w:r>
                          </w:p>
                        </w:tc>
                      </w:tr>
                      <w:tr w:rsidR="004E3FF3" w:rsidRPr="00501174" w14:paraId="0C241DC4" w14:textId="77777777">
                        <w:tblPrEx>
                          <w:tblCellMar>
                            <w:top w:w="0" w:type="dxa"/>
                            <w:left w:w="0" w:type="dxa"/>
                            <w:bottom w:w="0" w:type="dxa"/>
                            <w:right w:w="0" w:type="dxa"/>
                          </w:tblCellMar>
                        </w:tblPrEx>
                        <w:trPr>
                          <w:trHeight w:hRule="exact" w:val="252"/>
                        </w:trPr>
                        <w:tc>
                          <w:tcPr>
                            <w:tcW w:w="2953" w:type="dxa"/>
                            <w:tcBorders>
                              <w:top w:val="single" w:sz="4" w:space="0" w:color="677077"/>
                              <w:left w:val="single" w:sz="4" w:space="0" w:color="6B6B77"/>
                              <w:bottom w:val="single" w:sz="4" w:space="0" w:color="646B77"/>
                              <w:right w:val="single" w:sz="4" w:space="0" w:color="606470"/>
                            </w:tcBorders>
                            <w:vAlign w:val="center"/>
                          </w:tcPr>
                          <w:p w14:paraId="7E1D1861" w14:textId="77777777" w:rsidR="004E3FF3" w:rsidRPr="00501174" w:rsidRDefault="004E3FF3" w:rsidP="00C63277">
                            <w:pPr>
                              <w:pStyle w:val="TableParagraph"/>
                              <w:kinsoku w:val="0"/>
                              <w:overflowPunct w:val="0"/>
                              <w:spacing w:before="7"/>
                              <w:ind w:left="122"/>
                              <w:jc w:val="center"/>
                              <w:rPr>
                                <w:rFonts w:ascii="Arial" w:hAnsi="Arial" w:cs="Arial"/>
                              </w:rPr>
                            </w:pPr>
                            <w:r w:rsidRPr="00501174">
                              <w:rPr>
                                <w:rFonts w:ascii="Arial" w:hAnsi="Arial" w:cs="Arial"/>
                                <w:i/>
                                <w:iCs/>
                                <w:w w:val="105"/>
                                <w:sz w:val="19"/>
                                <w:szCs w:val="19"/>
                              </w:rPr>
                              <w:t>Rhino/ophus</w:t>
                            </w:r>
                            <w:r w:rsidRPr="00501174">
                              <w:rPr>
                                <w:rFonts w:ascii="Arial" w:hAnsi="Arial" w:cs="Arial"/>
                                <w:i/>
                                <w:iCs/>
                                <w:spacing w:val="35"/>
                                <w:w w:val="105"/>
                                <w:sz w:val="19"/>
                                <w:szCs w:val="19"/>
                              </w:rPr>
                              <w:t xml:space="preserve"> </w:t>
                            </w:r>
                            <w:r w:rsidRPr="00501174">
                              <w:rPr>
                                <w:rFonts w:ascii="Arial" w:hAnsi="Arial" w:cs="Arial"/>
                                <w:i/>
                                <w:iCs/>
                                <w:w w:val="105"/>
                                <w:sz w:val="19"/>
                                <w:szCs w:val="19"/>
                              </w:rPr>
                              <w:t>euryale</w:t>
                            </w:r>
                          </w:p>
                        </w:tc>
                        <w:tc>
                          <w:tcPr>
                            <w:tcW w:w="2011" w:type="dxa"/>
                            <w:tcBorders>
                              <w:top w:val="single" w:sz="4" w:space="0" w:color="677077"/>
                              <w:left w:val="single" w:sz="4" w:space="0" w:color="606470"/>
                              <w:bottom w:val="single" w:sz="4" w:space="0" w:color="646B77"/>
                              <w:right w:val="single" w:sz="4" w:space="0" w:color="646774"/>
                            </w:tcBorders>
                            <w:vAlign w:val="center"/>
                          </w:tcPr>
                          <w:p w14:paraId="3D3D36A7" w14:textId="77777777" w:rsidR="004E3FF3" w:rsidRPr="00501174" w:rsidRDefault="004E3FF3" w:rsidP="00C63277">
                            <w:pPr>
                              <w:pStyle w:val="TableParagraph"/>
                              <w:kinsoku w:val="0"/>
                              <w:overflowPunct w:val="0"/>
                              <w:spacing w:before="2"/>
                              <w:ind w:left="108"/>
                              <w:jc w:val="center"/>
                              <w:rPr>
                                <w:rFonts w:ascii="Arial" w:hAnsi="Arial" w:cs="Arial"/>
                              </w:rPr>
                            </w:pPr>
                            <w:r w:rsidRPr="00501174">
                              <w:rPr>
                                <w:rFonts w:ascii="Arial" w:hAnsi="Arial" w:cs="Arial"/>
                                <w:sz w:val="20"/>
                                <w:szCs w:val="20"/>
                              </w:rPr>
                              <w:t xml:space="preserve">južni </w:t>
                            </w:r>
                            <w:r w:rsidRPr="00501174">
                              <w:rPr>
                                <w:rFonts w:ascii="Arial" w:hAnsi="Arial" w:cs="Arial"/>
                                <w:spacing w:val="11"/>
                                <w:sz w:val="20"/>
                                <w:szCs w:val="20"/>
                              </w:rPr>
                              <w:t xml:space="preserve"> </w:t>
                            </w:r>
                            <w:r w:rsidRPr="00501174">
                              <w:rPr>
                                <w:rFonts w:ascii="Arial" w:hAnsi="Arial" w:cs="Arial"/>
                                <w:sz w:val="20"/>
                                <w:szCs w:val="20"/>
                              </w:rPr>
                              <w:t>potkovnjak</w:t>
                            </w:r>
                          </w:p>
                        </w:tc>
                        <w:tc>
                          <w:tcPr>
                            <w:tcW w:w="1557" w:type="dxa"/>
                            <w:tcBorders>
                              <w:top w:val="single" w:sz="4" w:space="0" w:color="677077"/>
                              <w:left w:val="single" w:sz="4" w:space="0" w:color="646774"/>
                              <w:bottom w:val="single" w:sz="4" w:space="0" w:color="646B77"/>
                              <w:right w:val="single" w:sz="4" w:space="0" w:color="646B74"/>
                            </w:tcBorders>
                            <w:vAlign w:val="center"/>
                          </w:tcPr>
                          <w:p w14:paraId="7066706B" w14:textId="77777777" w:rsidR="004E3FF3" w:rsidRPr="00501174" w:rsidRDefault="004E3FF3" w:rsidP="00C63277">
                            <w:pPr>
                              <w:pStyle w:val="TableParagraph"/>
                              <w:kinsoku w:val="0"/>
                              <w:overflowPunct w:val="0"/>
                              <w:spacing w:line="242" w:lineRule="exact"/>
                              <w:ind w:left="5"/>
                              <w:jc w:val="center"/>
                              <w:rPr>
                                <w:rFonts w:ascii="Arial" w:hAnsi="Arial" w:cs="Arial"/>
                              </w:rPr>
                            </w:pPr>
                            <w:r w:rsidRPr="00501174">
                              <w:rPr>
                                <w:rFonts w:ascii="Arial" w:hAnsi="Arial" w:cs="Arial"/>
                                <w:w w:val="70"/>
                                <w:sz w:val="30"/>
                                <w:szCs w:val="30"/>
                              </w:rPr>
                              <w:t>vu</w:t>
                            </w:r>
                          </w:p>
                        </w:tc>
                        <w:tc>
                          <w:tcPr>
                            <w:tcW w:w="1579" w:type="dxa"/>
                            <w:tcBorders>
                              <w:top w:val="single" w:sz="4" w:space="0" w:color="677077"/>
                              <w:left w:val="single" w:sz="4" w:space="0" w:color="646B74"/>
                              <w:bottom w:val="single" w:sz="4" w:space="0" w:color="646B77"/>
                              <w:right w:val="single" w:sz="5" w:space="0" w:color="676B74"/>
                            </w:tcBorders>
                            <w:vAlign w:val="center"/>
                          </w:tcPr>
                          <w:p w14:paraId="24F3AB37" w14:textId="77777777" w:rsidR="004E3FF3" w:rsidRPr="00501174" w:rsidRDefault="004E3FF3" w:rsidP="00C63277">
                            <w:pPr>
                              <w:pStyle w:val="TableParagraph"/>
                              <w:kinsoku w:val="0"/>
                              <w:overflowPunct w:val="0"/>
                              <w:spacing w:line="242" w:lineRule="exact"/>
                              <w:ind w:left="612" w:right="577"/>
                              <w:jc w:val="center"/>
                              <w:rPr>
                                <w:rFonts w:ascii="Arial" w:hAnsi="Arial" w:cs="Arial"/>
                              </w:rPr>
                            </w:pPr>
                            <w:r w:rsidRPr="00501174">
                              <w:rPr>
                                <w:rFonts w:ascii="Arial" w:hAnsi="Arial" w:cs="Arial"/>
                                <w:w w:val="60"/>
                                <w:sz w:val="30"/>
                                <w:szCs w:val="30"/>
                              </w:rPr>
                              <w:t>sz</w:t>
                            </w:r>
                          </w:p>
                        </w:tc>
                        <w:tc>
                          <w:tcPr>
                            <w:tcW w:w="1600" w:type="dxa"/>
                            <w:tcBorders>
                              <w:top w:val="single" w:sz="4" w:space="0" w:color="677077"/>
                              <w:left w:val="single" w:sz="5" w:space="0" w:color="676B74"/>
                              <w:bottom w:val="single" w:sz="4" w:space="0" w:color="646B77"/>
                              <w:right w:val="single" w:sz="4" w:space="0" w:color="000000"/>
                            </w:tcBorders>
                            <w:vAlign w:val="center"/>
                          </w:tcPr>
                          <w:p w14:paraId="32FC17A7" w14:textId="77777777" w:rsidR="004E3FF3" w:rsidRPr="00501174" w:rsidRDefault="004E3FF3" w:rsidP="00C63277">
                            <w:pPr>
                              <w:pStyle w:val="TableParagraph"/>
                              <w:kinsoku w:val="0"/>
                              <w:overflowPunct w:val="0"/>
                              <w:spacing w:line="242" w:lineRule="exact"/>
                              <w:ind w:left="690" w:right="613"/>
                              <w:jc w:val="center"/>
                              <w:rPr>
                                <w:rFonts w:ascii="Arial" w:hAnsi="Arial" w:cs="Arial"/>
                              </w:rPr>
                            </w:pPr>
                            <w:r w:rsidRPr="00501174">
                              <w:rPr>
                                <w:rFonts w:ascii="Arial" w:hAnsi="Arial" w:cs="Arial"/>
                                <w:i/>
                                <w:iCs/>
                                <w:w w:val="75"/>
                                <w:sz w:val="25"/>
                                <w:szCs w:val="25"/>
                              </w:rPr>
                              <w:t>v'</w:t>
                            </w:r>
                          </w:p>
                        </w:tc>
                      </w:tr>
                      <w:tr w:rsidR="004E3FF3" w:rsidRPr="00501174" w14:paraId="6F127A9E" w14:textId="77777777">
                        <w:tblPrEx>
                          <w:tblCellMar>
                            <w:top w:w="0" w:type="dxa"/>
                            <w:left w:w="0" w:type="dxa"/>
                            <w:bottom w:w="0" w:type="dxa"/>
                            <w:right w:w="0" w:type="dxa"/>
                          </w:tblCellMar>
                        </w:tblPrEx>
                        <w:trPr>
                          <w:trHeight w:hRule="exact" w:val="345"/>
                        </w:trPr>
                        <w:tc>
                          <w:tcPr>
                            <w:tcW w:w="2953" w:type="dxa"/>
                            <w:tcBorders>
                              <w:top w:val="single" w:sz="4" w:space="0" w:color="646B77"/>
                              <w:left w:val="single" w:sz="4" w:space="0" w:color="6B6B77"/>
                              <w:bottom w:val="single" w:sz="4" w:space="0" w:color="677077"/>
                              <w:right w:val="single" w:sz="4" w:space="0" w:color="606470"/>
                            </w:tcBorders>
                            <w:vAlign w:val="center"/>
                          </w:tcPr>
                          <w:p w14:paraId="60968F3D" w14:textId="77777777" w:rsidR="004E3FF3" w:rsidRPr="00501174" w:rsidRDefault="004E3FF3" w:rsidP="00C63277">
                            <w:pPr>
                              <w:pStyle w:val="TableParagraph"/>
                              <w:kinsoku w:val="0"/>
                              <w:overflowPunct w:val="0"/>
                              <w:spacing w:before="86"/>
                              <w:ind w:left="117"/>
                              <w:jc w:val="center"/>
                              <w:rPr>
                                <w:rFonts w:ascii="Arial" w:hAnsi="Arial" w:cs="Arial"/>
                              </w:rPr>
                            </w:pPr>
                            <w:r w:rsidRPr="00501174">
                              <w:rPr>
                                <w:rFonts w:ascii="Arial" w:hAnsi="Arial" w:cs="Arial"/>
                                <w:i/>
                                <w:iCs/>
                                <w:w w:val="105"/>
                                <w:sz w:val="19"/>
                                <w:szCs w:val="19"/>
                              </w:rPr>
                              <w:t>Rhinolophus</w:t>
                            </w:r>
                            <w:r w:rsidRPr="00501174">
                              <w:rPr>
                                <w:rFonts w:ascii="Arial" w:hAnsi="Arial" w:cs="Arial"/>
                                <w:i/>
                                <w:iCs/>
                                <w:spacing w:val="49"/>
                                <w:w w:val="105"/>
                                <w:sz w:val="19"/>
                                <w:szCs w:val="19"/>
                              </w:rPr>
                              <w:t xml:space="preserve"> </w:t>
                            </w:r>
                            <w:r w:rsidRPr="00501174">
                              <w:rPr>
                                <w:rFonts w:ascii="Arial" w:hAnsi="Arial" w:cs="Arial"/>
                                <w:i/>
                                <w:iCs/>
                                <w:w w:val="105"/>
                                <w:sz w:val="19"/>
                                <w:szCs w:val="19"/>
                              </w:rPr>
                              <w:t>ferrumequinum</w:t>
                            </w:r>
                          </w:p>
                        </w:tc>
                        <w:tc>
                          <w:tcPr>
                            <w:tcW w:w="2011" w:type="dxa"/>
                            <w:tcBorders>
                              <w:top w:val="single" w:sz="4" w:space="0" w:color="646B77"/>
                              <w:left w:val="single" w:sz="4" w:space="0" w:color="606470"/>
                              <w:bottom w:val="single" w:sz="4" w:space="0" w:color="677077"/>
                              <w:right w:val="single" w:sz="4" w:space="0" w:color="646774"/>
                            </w:tcBorders>
                            <w:vAlign w:val="center"/>
                          </w:tcPr>
                          <w:p w14:paraId="0B02095B" w14:textId="77777777" w:rsidR="004E3FF3" w:rsidRPr="00501174" w:rsidRDefault="004E3FF3" w:rsidP="00C63277">
                            <w:pPr>
                              <w:pStyle w:val="TableParagraph"/>
                              <w:kinsoku w:val="0"/>
                              <w:overflowPunct w:val="0"/>
                              <w:spacing w:before="81"/>
                              <w:ind w:left="108"/>
                              <w:jc w:val="center"/>
                              <w:rPr>
                                <w:rFonts w:ascii="Arial" w:hAnsi="Arial" w:cs="Arial"/>
                              </w:rPr>
                            </w:pPr>
                            <w:r w:rsidRPr="00501174">
                              <w:rPr>
                                <w:rFonts w:ascii="Arial" w:hAnsi="Arial" w:cs="Arial"/>
                                <w:sz w:val="20"/>
                                <w:szCs w:val="20"/>
                              </w:rPr>
                              <w:t xml:space="preserve">veliki </w:t>
                            </w:r>
                            <w:r w:rsidRPr="00501174">
                              <w:rPr>
                                <w:rFonts w:ascii="Arial" w:hAnsi="Arial" w:cs="Arial"/>
                                <w:spacing w:val="3"/>
                                <w:sz w:val="20"/>
                                <w:szCs w:val="20"/>
                              </w:rPr>
                              <w:t xml:space="preserve"> </w:t>
                            </w:r>
                            <w:r w:rsidRPr="00501174">
                              <w:rPr>
                                <w:rFonts w:ascii="Arial" w:hAnsi="Arial" w:cs="Arial"/>
                                <w:sz w:val="20"/>
                                <w:szCs w:val="20"/>
                              </w:rPr>
                              <w:t>potkovnjak</w:t>
                            </w:r>
                          </w:p>
                        </w:tc>
                        <w:tc>
                          <w:tcPr>
                            <w:tcW w:w="1557" w:type="dxa"/>
                            <w:tcBorders>
                              <w:top w:val="single" w:sz="4" w:space="0" w:color="646B77"/>
                              <w:left w:val="single" w:sz="4" w:space="0" w:color="646774"/>
                              <w:bottom w:val="single" w:sz="4" w:space="0" w:color="677077"/>
                              <w:right w:val="single" w:sz="4" w:space="0" w:color="646B74"/>
                            </w:tcBorders>
                            <w:vAlign w:val="center"/>
                          </w:tcPr>
                          <w:p w14:paraId="682D94A4" w14:textId="77777777" w:rsidR="004E3FF3" w:rsidRPr="00501174" w:rsidRDefault="004E3FF3" w:rsidP="00C63277">
                            <w:pPr>
                              <w:pStyle w:val="TableParagraph"/>
                              <w:kinsoku w:val="0"/>
                              <w:overflowPunct w:val="0"/>
                              <w:spacing w:before="86"/>
                              <w:ind w:left="588" w:right="582"/>
                              <w:jc w:val="center"/>
                              <w:rPr>
                                <w:rFonts w:ascii="Arial" w:hAnsi="Arial" w:cs="Arial"/>
                              </w:rPr>
                            </w:pPr>
                            <w:r w:rsidRPr="00501174">
                              <w:rPr>
                                <w:rFonts w:ascii="Arial" w:hAnsi="Arial" w:cs="Arial"/>
                                <w:w w:val="90"/>
                                <w:sz w:val="20"/>
                                <w:szCs w:val="20"/>
                              </w:rPr>
                              <w:t>NT</w:t>
                            </w:r>
                          </w:p>
                        </w:tc>
                        <w:tc>
                          <w:tcPr>
                            <w:tcW w:w="1579" w:type="dxa"/>
                            <w:tcBorders>
                              <w:top w:val="single" w:sz="4" w:space="0" w:color="646B77"/>
                              <w:left w:val="single" w:sz="4" w:space="0" w:color="646B74"/>
                              <w:bottom w:val="single" w:sz="4" w:space="0" w:color="677077"/>
                              <w:right w:val="single" w:sz="5" w:space="0" w:color="676B74"/>
                            </w:tcBorders>
                            <w:vAlign w:val="center"/>
                          </w:tcPr>
                          <w:p w14:paraId="37AC3457" w14:textId="77777777" w:rsidR="004E3FF3" w:rsidRPr="00501174" w:rsidRDefault="004E3FF3" w:rsidP="00C63277">
                            <w:pPr>
                              <w:pStyle w:val="TableParagraph"/>
                              <w:kinsoku w:val="0"/>
                              <w:overflowPunct w:val="0"/>
                              <w:spacing w:before="23" w:line="312" w:lineRule="exact"/>
                              <w:ind w:left="610" w:right="579"/>
                              <w:jc w:val="center"/>
                              <w:rPr>
                                <w:rFonts w:ascii="Arial" w:hAnsi="Arial" w:cs="Arial"/>
                              </w:rPr>
                            </w:pPr>
                            <w:r w:rsidRPr="00501174">
                              <w:rPr>
                                <w:rFonts w:ascii="Arial" w:hAnsi="Arial" w:cs="Arial"/>
                                <w:w w:val="60"/>
                                <w:sz w:val="30"/>
                                <w:szCs w:val="30"/>
                              </w:rPr>
                              <w:t>sz</w:t>
                            </w:r>
                          </w:p>
                        </w:tc>
                        <w:tc>
                          <w:tcPr>
                            <w:tcW w:w="1600" w:type="dxa"/>
                            <w:tcBorders>
                              <w:top w:val="single" w:sz="4" w:space="0" w:color="646B77"/>
                              <w:left w:val="single" w:sz="5" w:space="0" w:color="676B74"/>
                              <w:bottom w:val="single" w:sz="4" w:space="0" w:color="677077"/>
                              <w:right w:val="single" w:sz="4" w:space="0" w:color="000000"/>
                            </w:tcBorders>
                            <w:vAlign w:val="center"/>
                          </w:tcPr>
                          <w:p w14:paraId="6460C27F" w14:textId="77777777" w:rsidR="004E3FF3" w:rsidRPr="00501174" w:rsidRDefault="004E3FF3" w:rsidP="00C63277">
                            <w:pPr>
                              <w:pStyle w:val="TableParagraph"/>
                              <w:kinsoku w:val="0"/>
                              <w:overflowPunct w:val="0"/>
                              <w:spacing w:before="38"/>
                              <w:ind w:left="690" w:right="613"/>
                              <w:jc w:val="center"/>
                              <w:rPr>
                                <w:rFonts w:ascii="Arial" w:hAnsi="Arial" w:cs="Arial"/>
                              </w:rPr>
                            </w:pPr>
                            <w:r w:rsidRPr="00501174">
                              <w:rPr>
                                <w:rFonts w:ascii="Arial" w:hAnsi="Arial" w:cs="Arial"/>
                                <w:i/>
                                <w:iCs/>
                                <w:w w:val="75"/>
                                <w:sz w:val="25"/>
                                <w:szCs w:val="25"/>
                              </w:rPr>
                              <w:t>v'</w:t>
                            </w:r>
                          </w:p>
                        </w:tc>
                      </w:tr>
                      <w:tr w:rsidR="004E3FF3" w:rsidRPr="00501174" w14:paraId="1B02FA34" w14:textId="77777777">
                        <w:tblPrEx>
                          <w:tblCellMar>
                            <w:top w:w="0" w:type="dxa"/>
                            <w:left w:w="0" w:type="dxa"/>
                            <w:bottom w:w="0" w:type="dxa"/>
                            <w:right w:w="0" w:type="dxa"/>
                          </w:tblCellMar>
                        </w:tblPrEx>
                        <w:trPr>
                          <w:trHeight w:hRule="exact" w:val="254"/>
                        </w:trPr>
                        <w:tc>
                          <w:tcPr>
                            <w:tcW w:w="2953" w:type="dxa"/>
                            <w:tcBorders>
                              <w:top w:val="single" w:sz="4" w:space="0" w:color="677077"/>
                              <w:left w:val="single" w:sz="4" w:space="0" w:color="6B6B77"/>
                              <w:bottom w:val="single" w:sz="4" w:space="0" w:color="676B77"/>
                              <w:right w:val="single" w:sz="4" w:space="0" w:color="606470"/>
                            </w:tcBorders>
                            <w:vAlign w:val="center"/>
                          </w:tcPr>
                          <w:p w14:paraId="32F70299" w14:textId="77777777" w:rsidR="004E3FF3" w:rsidRPr="00501174" w:rsidRDefault="004E3FF3" w:rsidP="00C63277">
                            <w:pPr>
                              <w:pStyle w:val="TableParagraph"/>
                              <w:kinsoku w:val="0"/>
                              <w:overflowPunct w:val="0"/>
                              <w:spacing w:before="14"/>
                              <w:ind w:left="117"/>
                              <w:jc w:val="center"/>
                              <w:rPr>
                                <w:rFonts w:ascii="Arial" w:hAnsi="Arial" w:cs="Arial"/>
                              </w:rPr>
                            </w:pPr>
                            <w:r w:rsidRPr="00501174">
                              <w:rPr>
                                <w:rFonts w:ascii="Arial" w:hAnsi="Arial" w:cs="Arial"/>
                                <w:i/>
                                <w:iCs/>
                                <w:w w:val="105"/>
                                <w:sz w:val="19"/>
                                <w:szCs w:val="19"/>
                              </w:rPr>
                              <w:t>Rhinolophus</w:t>
                            </w:r>
                            <w:r w:rsidRPr="00501174">
                              <w:rPr>
                                <w:rFonts w:ascii="Arial" w:hAnsi="Arial" w:cs="Arial"/>
                                <w:i/>
                                <w:iCs/>
                                <w:spacing w:val="48"/>
                                <w:w w:val="105"/>
                                <w:sz w:val="19"/>
                                <w:szCs w:val="19"/>
                              </w:rPr>
                              <w:t xml:space="preserve"> </w:t>
                            </w:r>
                            <w:r w:rsidRPr="00501174">
                              <w:rPr>
                                <w:rFonts w:ascii="Arial" w:hAnsi="Arial" w:cs="Arial"/>
                                <w:i/>
                                <w:iCs/>
                                <w:w w:val="105"/>
                                <w:sz w:val="19"/>
                                <w:szCs w:val="19"/>
                              </w:rPr>
                              <w:t>hipposideros</w:t>
                            </w:r>
                          </w:p>
                        </w:tc>
                        <w:tc>
                          <w:tcPr>
                            <w:tcW w:w="2011" w:type="dxa"/>
                            <w:tcBorders>
                              <w:top w:val="single" w:sz="4" w:space="0" w:color="677077"/>
                              <w:left w:val="single" w:sz="4" w:space="0" w:color="606470"/>
                              <w:bottom w:val="single" w:sz="4" w:space="0" w:color="676B77"/>
                              <w:right w:val="single" w:sz="4" w:space="0" w:color="646774"/>
                            </w:tcBorders>
                            <w:vAlign w:val="center"/>
                          </w:tcPr>
                          <w:p w14:paraId="492B8385" w14:textId="77777777" w:rsidR="004E3FF3" w:rsidRPr="00501174" w:rsidRDefault="004E3FF3" w:rsidP="00C63277">
                            <w:pPr>
                              <w:pStyle w:val="TableParagraph"/>
                              <w:kinsoku w:val="0"/>
                              <w:overflowPunct w:val="0"/>
                              <w:spacing w:before="10"/>
                              <w:ind w:left="113"/>
                              <w:jc w:val="center"/>
                              <w:rPr>
                                <w:rFonts w:ascii="Arial" w:hAnsi="Arial" w:cs="Arial"/>
                              </w:rPr>
                            </w:pPr>
                            <w:r w:rsidRPr="00501174">
                              <w:rPr>
                                <w:rFonts w:ascii="Arial" w:hAnsi="Arial" w:cs="Arial"/>
                                <w:sz w:val="20"/>
                                <w:szCs w:val="20"/>
                              </w:rPr>
                              <w:t xml:space="preserve">mali </w:t>
                            </w:r>
                            <w:r w:rsidRPr="00501174">
                              <w:rPr>
                                <w:rFonts w:ascii="Arial" w:hAnsi="Arial" w:cs="Arial"/>
                                <w:spacing w:val="3"/>
                                <w:sz w:val="20"/>
                                <w:szCs w:val="20"/>
                              </w:rPr>
                              <w:t xml:space="preserve"> </w:t>
                            </w:r>
                            <w:r w:rsidRPr="00501174">
                              <w:rPr>
                                <w:rFonts w:ascii="Arial" w:hAnsi="Arial" w:cs="Arial"/>
                                <w:sz w:val="20"/>
                                <w:szCs w:val="20"/>
                              </w:rPr>
                              <w:t>potkovnjak</w:t>
                            </w:r>
                          </w:p>
                        </w:tc>
                        <w:tc>
                          <w:tcPr>
                            <w:tcW w:w="1557" w:type="dxa"/>
                            <w:tcBorders>
                              <w:top w:val="single" w:sz="4" w:space="0" w:color="677077"/>
                              <w:left w:val="single" w:sz="4" w:space="0" w:color="646774"/>
                              <w:bottom w:val="single" w:sz="4" w:space="0" w:color="676B77"/>
                              <w:right w:val="single" w:sz="4" w:space="0" w:color="646B74"/>
                            </w:tcBorders>
                            <w:vAlign w:val="center"/>
                          </w:tcPr>
                          <w:p w14:paraId="25615A49" w14:textId="77777777" w:rsidR="004E3FF3" w:rsidRPr="00501174" w:rsidRDefault="004E3FF3" w:rsidP="00C63277">
                            <w:pPr>
                              <w:pStyle w:val="TableParagraph"/>
                              <w:kinsoku w:val="0"/>
                              <w:overflowPunct w:val="0"/>
                              <w:spacing w:before="10"/>
                              <w:ind w:left="3"/>
                              <w:jc w:val="center"/>
                              <w:rPr>
                                <w:rFonts w:ascii="Arial" w:hAnsi="Arial" w:cs="Arial"/>
                              </w:rPr>
                            </w:pPr>
                            <w:r w:rsidRPr="00501174">
                              <w:rPr>
                                <w:rFonts w:ascii="Arial" w:hAnsi="Arial" w:cs="Arial"/>
                                <w:w w:val="90"/>
                                <w:sz w:val="20"/>
                                <w:szCs w:val="20"/>
                              </w:rPr>
                              <w:t>NT</w:t>
                            </w:r>
                          </w:p>
                        </w:tc>
                        <w:tc>
                          <w:tcPr>
                            <w:tcW w:w="1579" w:type="dxa"/>
                            <w:tcBorders>
                              <w:top w:val="single" w:sz="4" w:space="0" w:color="677077"/>
                              <w:left w:val="single" w:sz="4" w:space="0" w:color="646B74"/>
                              <w:bottom w:val="single" w:sz="4" w:space="0" w:color="676B77"/>
                              <w:right w:val="single" w:sz="5" w:space="0" w:color="676B74"/>
                            </w:tcBorders>
                            <w:vAlign w:val="center"/>
                          </w:tcPr>
                          <w:p w14:paraId="22D17B9D" w14:textId="77777777" w:rsidR="004E3FF3" w:rsidRPr="00501174" w:rsidRDefault="004E3FF3" w:rsidP="00C63277">
                            <w:pPr>
                              <w:pStyle w:val="TableParagraph"/>
                              <w:kinsoku w:val="0"/>
                              <w:overflowPunct w:val="0"/>
                              <w:spacing w:line="244" w:lineRule="exact"/>
                              <w:ind w:left="607" w:right="582"/>
                              <w:jc w:val="center"/>
                              <w:rPr>
                                <w:rFonts w:ascii="Arial" w:hAnsi="Arial" w:cs="Arial"/>
                              </w:rPr>
                            </w:pPr>
                            <w:r w:rsidRPr="00501174">
                              <w:rPr>
                                <w:rFonts w:ascii="Arial" w:hAnsi="Arial" w:cs="Arial"/>
                                <w:w w:val="60"/>
                                <w:sz w:val="30"/>
                                <w:szCs w:val="30"/>
                              </w:rPr>
                              <w:t>sz</w:t>
                            </w:r>
                          </w:p>
                        </w:tc>
                        <w:tc>
                          <w:tcPr>
                            <w:tcW w:w="1600" w:type="dxa"/>
                            <w:tcBorders>
                              <w:top w:val="single" w:sz="4" w:space="0" w:color="677077"/>
                              <w:left w:val="single" w:sz="5" w:space="0" w:color="676B74"/>
                              <w:bottom w:val="single" w:sz="4" w:space="0" w:color="646B77"/>
                              <w:right w:val="single" w:sz="4" w:space="0" w:color="000000"/>
                            </w:tcBorders>
                            <w:vAlign w:val="center"/>
                          </w:tcPr>
                          <w:p w14:paraId="597FE863" w14:textId="77777777" w:rsidR="004E3FF3" w:rsidRPr="00501174" w:rsidRDefault="004E3FF3" w:rsidP="00C63277">
                            <w:pPr>
                              <w:pStyle w:val="TableParagraph"/>
                              <w:kinsoku w:val="0"/>
                              <w:overflowPunct w:val="0"/>
                              <w:spacing w:line="244" w:lineRule="exact"/>
                              <w:ind w:left="690" w:right="613"/>
                              <w:jc w:val="center"/>
                              <w:rPr>
                                <w:rFonts w:ascii="Arial" w:hAnsi="Arial" w:cs="Arial"/>
                              </w:rPr>
                            </w:pPr>
                            <w:r w:rsidRPr="00501174">
                              <w:rPr>
                                <w:rFonts w:ascii="Arial" w:hAnsi="Arial" w:cs="Arial"/>
                                <w:i/>
                                <w:iCs/>
                                <w:w w:val="75"/>
                                <w:sz w:val="25"/>
                                <w:szCs w:val="25"/>
                              </w:rPr>
                              <w:t>v'</w:t>
                            </w:r>
                          </w:p>
                        </w:tc>
                      </w:tr>
                      <w:tr w:rsidR="004E3FF3" w:rsidRPr="00501174" w14:paraId="0115802E" w14:textId="77777777">
                        <w:tblPrEx>
                          <w:tblCellMar>
                            <w:top w:w="0" w:type="dxa"/>
                            <w:left w:w="0" w:type="dxa"/>
                            <w:bottom w:w="0" w:type="dxa"/>
                            <w:right w:w="0" w:type="dxa"/>
                          </w:tblCellMar>
                        </w:tblPrEx>
                        <w:trPr>
                          <w:trHeight w:hRule="exact" w:val="240"/>
                        </w:trPr>
                        <w:tc>
                          <w:tcPr>
                            <w:tcW w:w="2953" w:type="dxa"/>
                            <w:tcBorders>
                              <w:top w:val="single" w:sz="4" w:space="0" w:color="676B77"/>
                              <w:left w:val="single" w:sz="4" w:space="0" w:color="6B6B77"/>
                              <w:bottom w:val="single" w:sz="4" w:space="0" w:color="67707C"/>
                              <w:right w:val="single" w:sz="4" w:space="0" w:color="606470"/>
                            </w:tcBorders>
                            <w:vAlign w:val="center"/>
                          </w:tcPr>
                          <w:p w14:paraId="5C45675E" w14:textId="77777777" w:rsidR="004E3FF3" w:rsidRPr="00501174" w:rsidRDefault="004E3FF3" w:rsidP="00C63277">
                            <w:pPr>
                              <w:pStyle w:val="TableParagraph"/>
                              <w:kinsoku w:val="0"/>
                              <w:overflowPunct w:val="0"/>
                              <w:spacing w:before="9"/>
                              <w:ind w:left="112"/>
                              <w:jc w:val="center"/>
                              <w:rPr>
                                <w:rFonts w:ascii="Arial" w:hAnsi="Arial" w:cs="Arial"/>
                              </w:rPr>
                            </w:pPr>
                            <w:r w:rsidRPr="00501174">
                              <w:rPr>
                                <w:rFonts w:ascii="Arial" w:hAnsi="Arial" w:cs="Arial"/>
                                <w:i/>
                                <w:iCs/>
                                <w:sz w:val="19"/>
                                <w:szCs w:val="19"/>
                              </w:rPr>
                              <w:t>Sciurus</w:t>
                            </w:r>
                            <w:r w:rsidRPr="00501174">
                              <w:rPr>
                                <w:rFonts w:ascii="Arial" w:hAnsi="Arial" w:cs="Arial"/>
                                <w:i/>
                                <w:iCs/>
                                <w:spacing w:val="29"/>
                                <w:sz w:val="19"/>
                                <w:szCs w:val="19"/>
                              </w:rPr>
                              <w:t xml:space="preserve"> </w:t>
                            </w:r>
                            <w:r w:rsidRPr="00501174">
                              <w:rPr>
                                <w:rFonts w:ascii="Arial" w:hAnsi="Arial" w:cs="Arial"/>
                                <w:i/>
                                <w:iCs/>
                                <w:sz w:val="19"/>
                                <w:szCs w:val="19"/>
                              </w:rPr>
                              <w:t>vul.aaris</w:t>
                            </w:r>
                          </w:p>
                        </w:tc>
                        <w:tc>
                          <w:tcPr>
                            <w:tcW w:w="2011" w:type="dxa"/>
                            <w:tcBorders>
                              <w:top w:val="single" w:sz="4" w:space="0" w:color="676B77"/>
                              <w:left w:val="single" w:sz="4" w:space="0" w:color="606470"/>
                              <w:bottom w:val="single" w:sz="4" w:space="0" w:color="67707C"/>
                              <w:right w:val="single" w:sz="4" w:space="0" w:color="646770"/>
                            </w:tcBorders>
                            <w:vAlign w:val="center"/>
                          </w:tcPr>
                          <w:p w14:paraId="6D9B701D" w14:textId="77777777" w:rsidR="004E3FF3" w:rsidRPr="00501174" w:rsidRDefault="004E3FF3" w:rsidP="00C63277">
                            <w:pPr>
                              <w:pStyle w:val="TableParagraph"/>
                              <w:kinsoku w:val="0"/>
                              <w:overflowPunct w:val="0"/>
                              <w:ind w:left="108"/>
                              <w:jc w:val="center"/>
                              <w:rPr>
                                <w:rFonts w:ascii="Arial" w:hAnsi="Arial" w:cs="Arial"/>
                              </w:rPr>
                            </w:pPr>
                            <w:r w:rsidRPr="00501174">
                              <w:rPr>
                                <w:rFonts w:ascii="Arial" w:hAnsi="Arial" w:cs="Arial"/>
                                <w:w w:val="105"/>
                                <w:sz w:val="20"/>
                                <w:szCs w:val="20"/>
                              </w:rPr>
                              <w:t>vjeverica</w:t>
                            </w:r>
                          </w:p>
                        </w:tc>
                        <w:tc>
                          <w:tcPr>
                            <w:tcW w:w="1557" w:type="dxa"/>
                            <w:tcBorders>
                              <w:top w:val="single" w:sz="4" w:space="0" w:color="676B77"/>
                              <w:left w:val="single" w:sz="4" w:space="0" w:color="646770"/>
                              <w:bottom w:val="single" w:sz="4" w:space="0" w:color="67707C"/>
                              <w:right w:val="single" w:sz="4" w:space="0" w:color="646B74"/>
                            </w:tcBorders>
                            <w:vAlign w:val="center"/>
                          </w:tcPr>
                          <w:p w14:paraId="7F29091C" w14:textId="77777777" w:rsidR="004E3FF3" w:rsidRPr="00501174" w:rsidRDefault="004E3FF3" w:rsidP="00C63277">
                            <w:pPr>
                              <w:pStyle w:val="TableParagraph"/>
                              <w:kinsoku w:val="0"/>
                              <w:overflowPunct w:val="0"/>
                              <w:spacing w:before="5" w:line="225" w:lineRule="exact"/>
                              <w:ind w:right="3"/>
                              <w:jc w:val="center"/>
                              <w:rPr>
                                <w:rFonts w:ascii="Arial" w:hAnsi="Arial" w:cs="Arial"/>
                              </w:rPr>
                            </w:pPr>
                            <w:r w:rsidRPr="00501174">
                              <w:rPr>
                                <w:rFonts w:ascii="Arial" w:hAnsi="Arial" w:cs="Arial"/>
                                <w:w w:val="90"/>
                                <w:sz w:val="20"/>
                                <w:szCs w:val="20"/>
                              </w:rPr>
                              <w:t>NT</w:t>
                            </w:r>
                          </w:p>
                        </w:tc>
                        <w:tc>
                          <w:tcPr>
                            <w:tcW w:w="1579" w:type="dxa"/>
                            <w:tcBorders>
                              <w:top w:val="single" w:sz="4" w:space="0" w:color="676B77"/>
                              <w:left w:val="single" w:sz="4" w:space="0" w:color="646B74"/>
                              <w:bottom w:val="single" w:sz="4" w:space="0" w:color="67707C"/>
                              <w:right w:val="single" w:sz="5" w:space="0" w:color="676B74"/>
                            </w:tcBorders>
                            <w:vAlign w:val="center"/>
                          </w:tcPr>
                          <w:p w14:paraId="644F6BAF" w14:textId="77777777" w:rsidR="004E3FF3" w:rsidRPr="00501174" w:rsidRDefault="004E3FF3" w:rsidP="00C63277">
                            <w:pPr>
                              <w:pStyle w:val="TableParagraph"/>
                              <w:kinsoku w:val="0"/>
                              <w:overflowPunct w:val="0"/>
                              <w:spacing w:line="230" w:lineRule="exact"/>
                              <w:ind w:left="610" w:right="563"/>
                              <w:jc w:val="center"/>
                              <w:rPr>
                                <w:rFonts w:ascii="Arial" w:hAnsi="Arial" w:cs="Arial"/>
                              </w:rPr>
                            </w:pPr>
                            <w:r w:rsidRPr="00501174">
                              <w:rPr>
                                <w:rFonts w:ascii="Arial" w:hAnsi="Arial" w:cs="Arial"/>
                                <w:w w:val="85"/>
                                <w:sz w:val="30"/>
                                <w:szCs w:val="30"/>
                              </w:rPr>
                              <w:t>z</w:t>
                            </w:r>
                          </w:p>
                        </w:tc>
                        <w:tc>
                          <w:tcPr>
                            <w:tcW w:w="1600" w:type="dxa"/>
                            <w:tcBorders>
                              <w:top w:val="single" w:sz="4" w:space="0" w:color="646B77"/>
                              <w:left w:val="single" w:sz="5" w:space="0" w:color="676B74"/>
                              <w:bottom w:val="single" w:sz="4" w:space="0" w:color="646B77"/>
                              <w:right w:val="single" w:sz="4" w:space="0" w:color="000000"/>
                            </w:tcBorders>
                            <w:vAlign w:val="center"/>
                          </w:tcPr>
                          <w:p w14:paraId="55E303CC" w14:textId="77777777" w:rsidR="004E3FF3" w:rsidRPr="00501174" w:rsidRDefault="004E3FF3" w:rsidP="00C63277">
                            <w:pPr>
                              <w:jc w:val="center"/>
                              <w:rPr>
                                <w:rFonts w:ascii="Arial" w:hAnsi="Arial" w:cs="Arial"/>
                              </w:rPr>
                            </w:pPr>
                          </w:p>
                        </w:tc>
                      </w:tr>
                      <w:tr w:rsidR="004E3FF3" w:rsidRPr="00501174" w14:paraId="5DD3AA5A" w14:textId="77777777">
                        <w:tblPrEx>
                          <w:tblCellMar>
                            <w:top w:w="0" w:type="dxa"/>
                            <w:left w:w="0" w:type="dxa"/>
                            <w:bottom w:w="0" w:type="dxa"/>
                            <w:right w:w="0" w:type="dxa"/>
                          </w:tblCellMar>
                        </w:tblPrEx>
                        <w:trPr>
                          <w:trHeight w:hRule="exact" w:val="302"/>
                        </w:trPr>
                        <w:tc>
                          <w:tcPr>
                            <w:tcW w:w="2953" w:type="dxa"/>
                            <w:tcBorders>
                              <w:top w:val="single" w:sz="4" w:space="0" w:color="67707C"/>
                              <w:left w:val="single" w:sz="4" w:space="0" w:color="6B6B77"/>
                              <w:bottom w:val="single" w:sz="4" w:space="0" w:color="747783"/>
                              <w:right w:val="single" w:sz="4" w:space="0" w:color="606470"/>
                            </w:tcBorders>
                            <w:vAlign w:val="center"/>
                          </w:tcPr>
                          <w:p w14:paraId="30E31ABC" w14:textId="77777777" w:rsidR="004E3FF3" w:rsidRPr="00501174" w:rsidRDefault="004E3FF3" w:rsidP="00C63277">
                            <w:pPr>
                              <w:pStyle w:val="TableParagraph"/>
                              <w:kinsoku w:val="0"/>
                              <w:overflowPunct w:val="0"/>
                              <w:spacing w:before="14"/>
                              <w:ind w:left="131"/>
                              <w:jc w:val="center"/>
                              <w:rPr>
                                <w:rFonts w:ascii="Arial" w:hAnsi="Arial" w:cs="Arial"/>
                              </w:rPr>
                            </w:pPr>
                            <w:r w:rsidRPr="00501174">
                              <w:rPr>
                                <w:rFonts w:ascii="Arial" w:hAnsi="Arial" w:cs="Arial"/>
                                <w:i/>
                                <w:iCs/>
                                <w:w w:val="105"/>
                                <w:sz w:val="19"/>
                                <w:szCs w:val="19"/>
                              </w:rPr>
                              <w:t>Tursiops</w:t>
                            </w:r>
                            <w:r w:rsidRPr="00501174">
                              <w:rPr>
                                <w:rFonts w:ascii="Arial" w:hAnsi="Arial" w:cs="Arial"/>
                                <w:i/>
                                <w:iCs/>
                                <w:spacing w:val="29"/>
                                <w:w w:val="105"/>
                                <w:sz w:val="19"/>
                                <w:szCs w:val="19"/>
                              </w:rPr>
                              <w:t xml:space="preserve"> </w:t>
                            </w:r>
                            <w:r w:rsidRPr="00501174">
                              <w:rPr>
                                <w:rFonts w:ascii="Arial" w:hAnsi="Arial" w:cs="Arial"/>
                                <w:i/>
                                <w:iCs/>
                                <w:w w:val="105"/>
                                <w:sz w:val="19"/>
                                <w:szCs w:val="19"/>
                              </w:rPr>
                              <w:t>truncatus*</w:t>
                            </w:r>
                          </w:p>
                        </w:tc>
                        <w:tc>
                          <w:tcPr>
                            <w:tcW w:w="2011" w:type="dxa"/>
                            <w:tcBorders>
                              <w:top w:val="single" w:sz="4" w:space="0" w:color="67707C"/>
                              <w:left w:val="single" w:sz="4" w:space="0" w:color="606470"/>
                              <w:bottom w:val="single" w:sz="4" w:space="0" w:color="000000"/>
                              <w:right w:val="single" w:sz="4" w:space="0" w:color="646770"/>
                            </w:tcBorders>
                            <w:vAlign w:val="center"/>
                          </w:tcPr>
                          <w:p w14:paraId="138576B7" w14:textId="77777777" w:rsidR="004E3FF3" w:rsidRPr="00501174" w:rsidRDefault="004E3FF3" w:rsidP="00C63277">
                            <w:pPr>
                              <w:pStyle w:val="TableParagraph"/>
                              <w:kinsoku w:val="0"/>
                              <w:overflowPunct w:val="0"/>
                              <w:spacing w:before="10"/>
                              <w:ind w:left="108"/>
                              <w:jc w:val="center"/>
                              <w:rPr>
                                <w:rFonts w:ascii="Arial" w:hAnsi="Arial" w:cs="Arial"/>
                              </w:rPr>
                            </w:pPr>
                            <w:r w:rsidRPr="00501174">
                              <w:rPr>
                                <w:rFonts w:ascii="Arial" w:hAnsi="Arial" w:cs="Arial"/>
                                <w:w w:val="105"/>
                                <w:sz w:val="20"/>
                                <w:szCs w:val="20"/>
                              </w:rPr>
                              <w:t>dobri</w:t>
                            </w:r>
                            <w:r w:rsidRPr="00501174">
                              <w:rPr>
                                <w:rFonts w:ascii="Arial" w:hAnsi="Arial" w:cs="Arial"/>
                                <w:spacing w:val="26"/>
                                <w:w w:val="105"/>
                                <w:sz w:val="20"/>
                                <w:szCs w:val="20"/>
                              </w:rPr>
                              <w:t xml:space="preserve"> </w:t>
                            </w:r>
                            <w:r w:rsidRPr="00501174">
                              <w:rPr>
                                <w:rFonts w:ascii="Arial" w:hAnsi="Arial" w:cs="Arial"/>
                                <w:w w:val="105"/>
                                <w:sz w:val="20"/>
                                <w:szCs w:val="20"/>
                              </w:rPr>
                              <w:t>dupin</w:t>
                            </w:r>
                          </w:p>
                        </w:tc>
                        <w:tc>
                          <w:tcPr>
                            <w:tcW w:w="1557" w:type="dxa"/>
                            <w:tcBorders>
                              <w:top w:val="single" w:sz="4" w:space="0" w:color="67707C"/>
                              <w:left w:val="single" w:sz="4" w:space="0" w:color="646770"/>
                              <w:bottom w:val="single" w:sz="4" w:space="0" w:color="000000"/>
                              <w:right w:val="single" w:sz="4" w:space="0" w:color="646B74"/>
                            </w:tcBorders>
                            <w:vAlign w:val="center"/>
                          </w:tcPr>
                          <w:p w14:paraId="02281659" w14:textId="77777777" w:rsidR="004E3FF3" w:rsidRPr="00501174" w:rsidRDefault="004E3FF3" w:rsidP="00C63277">
                            <w:pPr>
                              <w:pStyle w:val="TableParagraph"/>
                              <w:kinsoku w:val="0"/>
                              <w:overflowPunct w:val="0"/>
                              <w:spacing w:before="10"/>
                              <w:ind w:right="4"/>
                              <w:jc w:val="center"/>
                              <w:rPr>
                                <w:rFonts w:ascii="Arial" w:hAnsi="Arial" w:cs="Arial"/>
                              </w:rPr>
                            </w:pPr>
                            <w:r w:rsidRPr="00501174">
                              <w:rPr>
                                <w:rFonts w:ascii="Arial" w:hAnsi="Arial" w:cs="Arial"/>
                                <w:w w:val="85"/>
                                <w:sz w:val="20"/>
                                <w:szCs w:val="20"/>
                              </w:rPr>
                              <w:t>EN</w:t>
                            </w:r>
                          </w:p>
                        </w:tc>
                        <w:tc>
                          <w:tcPr>
                            <w:tcW w:w="1579" w:type="dxa"/>
                            <w:tcBorders>
                              <w:top w:val="single" w:sz="4" w:space="0" w:color="67707C"/>
                              <w:left w:val="single" w:sz="4" w:space="0" w:color="646B74"/>
                              <w:bottom w:val="single" w:sz="4" w:space="0" w:color="000000"/>
                              <w:right w:val="single" w:sz="5" w:space="0" w:color="676B74"/>
                            </w:tcBorders>
                            <w:vAlign w:val="center"/>
                          </w:tcPr>
                          <w:p w14:paraId="56EE1794" w14:textId="77777777" w:rsidR="004E3FF3" w:rsidRPr="00501174" w:rsidRDefault="004E3FF3" w:rsidP="00C63277">
                            <w:pPr>
                              <w:pStyle w:val="TableParagraph"/>
                              <w:kinsoku w:val="0"/>
                              <w:overflowPunct w:val="0"/>
                              <w:spacing w:line="287" w:lineRule="exact"/>
                              <w:ind w:left="607" w:right="582"/>
                              <w:jc w:val="center"/>
                              <w:rPr>
                                <w:rFonts w:ascii="Arial" w:hAnsi="Arial" w:cs="Arial"/>
                              </w:rPr>
                            </w:pPr>
                            <w:r w:rsidRPr="00501174">
                              <w:rPr>
                                <w:rFonts w:ascii="Arial" w:hAnsi="Arial" w:cs="Arial"/>
                                <w:w w:val="60"/>
                                <w:sz w:val="30"/>
                                <w:szCs w:val="30"/>
                              </w:rPr>
                              <w:t>sz</w:t>
                            </w:r>
                          </w:p>
                        </w:tc>
                        <w:tc>
                          <w:tcPr>
                            <w:tcW w:w="1600" w:type="dxa"/>
                            <w:tcBorders>
                              <w:top w:val="single" w:sz="4" w:space="0" w:color="646B77"/>
                              <w:left w:val="single" w:sz="5" w:space="0" w:color="676B74"/>
                              <w:bottom w:val="single" w:sz="4" w:space="0" w:color="000000"/>
                              <w:right w:val="single" w:sz="4" w:space="0" w:color="000000"/>
                            </w:tcBorders>
                            <w:vAlign w:val="center"/>
                          </w:tcPr>
                          <w:p w14:paraId="070B76A7" w14:textId="77777777" w:rsidR="004E3FF3" w:rsidRPr="00501174" w:rsidRDefault="004E3FF3" w:rsidP="00C63277">
                            <w:pPr>
                              <w:pStyle w:val="TableParagraph"/>
                              <w:kinsoku w:val="0"/>
                              <w:overflowPunct w:val="0"/>
                              <w:spacing w:line="259" w:lineRule="exact"/>
                              <w:ind w:left="72"/>
                              <w:jc w:val="center"/>
                              <w:rPr>
                                <w:rFonts w:ascii="Arial" w:hAnsi="Arial" w:cs="Arial"/>
                              </w:rPr>
                            </w:pPr>
                            <w:r w:rsidRPr="00501174">
                              <w:rPr>
                                <w:rFonts w:ascii="Arial" w:hAnsi="Arial" w:cs="Arial"/>
                                <w:i/>
                                <w:iCs/>
                                <w:w w:val="75"/>
                                <w:sz w:val="25"/>
                                <w:szCs w:val="25"/>
                              </w:rPr>
                              <w:t>v'</w:t>
                            </w:r>
                          </w:p>
                        </w:tc>
                      </w:tr>
                    </w:tbl>
                    <w:p w14:paraId="1C3B15B1" w14:textId="77777777" w:rsidR="004E3FF3" w:rsidRDefault="004E3FF3" w:rsidP="004E3FF3">
                      <w:pPr>
                        <w:kinsoku w:val="0"/>
                        <w:overflowPunct w:val="0"/>
                        <w:jc w:val="center"/>
                      </w:pPr>
                    </w:p>
                  </w:txbxContent>
                </v:textbox>
                <w10:wrap anchorx="page"/>
              </v:shape>
            </w:pict>
          </mc:Fallback>
        </mc:AlternateContent>
      </w:r>
    </w:p>
    <w:p w14:paraId="6327740A"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7B9B9452"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1A961530"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0AB78E9C"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3EE6A4AE"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31486EEB"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42D400B1"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5A2B5F8A"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4CFD17C9"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24864E04"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4F6BBAAE"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72E58D22"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6B644F14"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023AAAAE"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1FB284CB"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1E9D2057" w14:textId="77777777" w:rsidR="004E3FF3" w:rsidRPr="004E3FF3" w:rsidRDefault="004E3FF3" w:rsidP="004E3FF3">
      <w:pPr>
        <w:kinsoku w:val="0"/>
        <w:overflowPunct w:val="0"/>
        <w:spacing w:before="74" w:after="0" w:line="240" w:lineRule="auto"/>
        <w:ind w:left="1386" w:right="5941"/>
        <w:jc w:val="both"/>
        <w:rPr>
          <w:rFonts w:ascii="Times New Roman" w:eastAsia="Times New Roman" w:hAnsi="Times New Roman"/>
          <w:w w:val="110"/>
          <w:sz w:val="20"/>
          <w:szCs w:val="20"/>
          <w:lang w:eastAsia="hr-HR"/>
        </w:rPr>
      </w:pPr>
    </w:p>
    <w:p w14:paraId="0CEE63C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07594C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9D9F3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964570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6C9F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w:t>
      </w:r>
      <w:proofErr w:type="spellStart"/>
      <w:r w:rsidRPr="004E3FF3">
        <w:rPr>
          <w:rFonts w:ascii="Arial" w:eastAsia="Times New Roman" w:hAnsi="Arial"/>
          <w:sz w:val="20"/>
          <w:szCs w:val="20"/>
          <w:lang w:eastAsia="hr-HR"/>
        </w:rPr>
        <w:t>potencijalnopodručje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rasprostranjenja</w:t>
      </w:r>
      <w:proofErr w:type="spellEnd"/>
    </w:p>
    <w:p w14:paraId="2736D01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CDAFD0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Od navedenih sisavaca, ističu se vrste navedene na Dodatku II Direktive o staništima odnosno vrste za koje je potrebno odrediti tzv. Posebna područja zaštite (SAC - </w:t>
      </w:r>
      <w:proofErr w:type="spellStart"/>
      <w:r w:rsidRPr="004E3FF3">
        <w:rPr>
          <w:rFonts w:ascii="Arial" w:eastAsia="Times New Roman" w:hAnsi="Arial"/>
          <w:sz w:val="20"/>
          <w:szCs w:val="20"/>
          <w:lang w:eastAsia="hr-HR"/>
        </w:rPr>
        <w:t>Special</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Area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of</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Conservation</w:t>
      </w:r>
      <w:proofErr w:type="spellEnd"/>
      <w:r w:rsidRPr="004E3FF3">
        <w:rPr>
          <w:rFonts w:ascii="Arial" w:eastAsia="Times New Roman" w:hAnsi="Arial"/>
          <w:sz w:val="20"/>
          <w:szCs w:val="20"/>
          <w:lang w:eastAsia="hr-HR"/>
        </w:rPr>
        <w:t>).</w:t>
      </w:r>
    </w:p>
    <w:p w14:paraId="782A694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E15EAB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9DA362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35DA2C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Od ugroženih vrsta izdvajamo šišmiše od kojih su najugroženije slijedeće vrste:</w:t>
      </w:r>
    </w:p>
    <w:p w14:paraId="7A39C5B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62E423" w14:textId="77777777" w:rsidR="004E3FF3" w:rsidRPr="004E3FF3" w:rsidRDefault="004E3FF3" w:rsidP="004E3FF3">
      <w:pPr>
        <w:numPr>
          <w:ilvl w:val="0"/>
          <w:numId w:val="164"/>
        </w:numPr>
        <w:spacing w:after="0" w:line="240" w:lineRule="auto"/>
        <w:jc w:val="both"/>
        <w:rPr>
          <w:rFonts w:ascii="Arial" w:eastAsia="Times New Roman" w:hAnsi="Arial"/>
          <w:sz w:val="20"/>
          <w:szCs w:val="20"/>
          <w:lang w:eastAsia="hr-HR"/>
        </w:rPr>
      </w:pPr>
      <w:proofErr w:type="spellStart"/>
      <w:r w:rsidRPr="004E3FF3">
        <w:rPr>
          <w:rFonts w:ascii="Arial" w:eastAsia="Times New Roman" w:hAnsi="Arial"/>
          <w:sz w:val="20"/>
          <w:szCs w:val="20"/>
          <w:lang w:eastAsia="hr-HR"/>
        </w:rPr>
        <w:t>Dugokrili</w:t>
      </w:r>
      <w:proofErr w:type="spellEnd"/>
      <w:r w:rsidRPr="004E3FF3">
        <w:rPr>
          <w:rFonts w:ascii="Arial" w:eastAsia="Times New Roman" w:hAnsi="Arial"/>
          <w:sz w:val="20"/>
          <w:szCs w:val="20"/>
          <w:lang w:eastAsia="hr-HR"/>
        </w:rPr>
        <w:t xml:space="preserve"> pršnjak (</w:t>
      </w:r>
      <w:proofErr w:type="spellStart"/>
      <w:r w:rsidRPr="004E3FF3">
        <w:rPr>
          <w:rFonts w:ascii="Arial" w:eastAsia="Times New Roman" w:hAnsi="Arial"/>
          <w:sz w:val="20"/>
          <w:szCs w:val="20"/>
          <w:lang w:eastAsia="hr-HR"/>
        </w:rPr>
        <w:t>Miniopterus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schreibersi</w:t>
      </w:r>
      <w:proofErr w:type="spellEnd"/>
      <w:r w:rsidRPr="004E3FF3">
        <w:rPr>
          <w:rFonts w:ascii="Arial" w:eastAsia="Times New Roman" w:hAnsi="Arial"/>
          <w:sz w:val="20"/>
          <w:szCs w:val="20"/>
          <w:lang w:eastAsia="hr-HR"/>
        </w:rPr>
        <w:t>)</w:t>
      </w:r>
    </w:p>
    <w:p w14:paraId="0DD6C08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Kategorija ugroženosti: EN - ugrožena svojta</w:t>
      </w:r>
    </w:p>
    <w:p w14:paraId="02A3A14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Ekologija: Poglavito špiljska vrsta, ali je nađen i u  rudnicima  te  napuštenim  podrumima. Često mijenja skloništa, i ljeti i zimi. Povremeno se pri migraciji kolonije zadržavaju i na tavanima  kuća  i krovištima  crkava. Lovi visoko  u zraku, iznad  šuma i  polja.</w:t>
      </w:r>
    </w:p>
    <w:p w14:paraId="5A6FE6A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Razlozi   ugroženosti: Vrlo je osjetljiv na </w:t>
      </w:r>
      <w:proofErr w:type="spellStart"/>
      <w:r w:rsidRPr="004E3FF3">
        <w:rPr>
          <w:rFonts w:ascii="Arial" w:eastAsia="Times New Roman" w:hAnsi="Arial"/>
          <w:sz w:val="20"/>
          <w:szCs w:val="20"/>
          <w:lang w:eastAsia="hr-HR"/>
        </w:rPr>
        <w:t>uznemirivanje,ali</w:t>
      </w:r>
      <w:proofErr w:type="spellEnd"/>
      <w:r w:rsidRPr="004E3FF3">
        <w:rPr>
          <w:rFonts w:ascii="Arial" w:eastAsia="Times New Roman" w:hAnsi="Arial"/>
          <w:sz w:val="20"/>
          <w:szCs w:val="20"/>
          <w:lang w:eastAsia="hr-HR"/>
        </w:rPr>
        <w:t xml:space="preserve"> i na  postavljanje željeznih rešetaka na vrata u špiljama. Ugrožen je vjerojatno i upotrebom pesticida, kao u sjevernijem dijelu srednje Europe gdje je zamijećen uočljivi pad brojnosti.</w:t>
      </w:r>
    </w:p>
    <w:p w14:paraId="11F0932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549FAA9" w14:textId="77777777" w:rsidR="004E3FF3" w:rsidRPr="004E3FF3" w:rsidRDefault="004E3FF3" w:rsidP="004E3FF3">
      <w:pPr>
        <w:numPr>
          <w:ilvl w:val="0"/>
          <w:numId w:val="165"/>
        </w:numPr>
        <w:spacing w:after="0" w:line="240" w:lineRule="auto"/>
        <w:jc w:val="both"/>
        <w:rPr>
          <w:rFonts w:ascii="Arial" w:eastAsia="Times New Roman" w:hAnsi="Arial"/>
          <w:sz w:val="20"/>
          <w:szCs w:val="20"/>
          <w:lang w:eastAsia="hr-HR"/>
        </w:rPr>
      </w:pPr>
      <w:bookmarkStart w:id="67" w:name="scan0004"/>
      <w:bookmarkEnd w:id="67"/>
      <w:r w:rsidRPr="004E3FF3">
        <w:rPr>
          <w:rFonts w:ascii="Arial" w:eastAsia="Times New Roman" w:hAnsi="Arial"/>
          <w:sz w:val="20"/>
          <w:szCs w:val="20"/>
          <w:lang w:eastAsia="hr-HR"/>
        </w:rPr>
        <w:t xml:space="preserve">Južni </w:t>
      </w:r>
      <w:proofErr w:type="spellStart"/>
      <w:r w:rsidRPr="004E3FF3">
        <w:rPr>
          <w:rFonts w:ascii="Arial" w:eastAsia="Times New Roman" w:hAnsi="Arial"/>
          <w:sz w:val="20"/>
          <w:szCs w:val="20"/>
          <w:lang w:eastAsia="hr-HR"/>
        </w:rPr>
        <w:t>potkovnjak</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Rhinolophus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euryale</w:t>
      </w:r>
      <w:proofErr w:type="spellEnd"/>
      <w:r w:rsidRPr="004E3FF3">
        <w:rPr>
          <w:rFonts w:ascii="Arial" w:eastAsia="Times New Roman" w:hAnsi="Arial"/>
          <w:sz w:val="20"/>
          <w:szCs w:val="20"/>
          <w:lang w:eastAsia="hr-HR"/>
        </w:rPr>
        <w:t>)</w:t>
      </w:r>
    </w:p>
    <w:p w14:paraId="122207C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Kategorija ugroženosti: VU- osjetljiva vrsta</w:t>
      </w:r>
    </w:p>
    <w:p w14:paraId="3E9123B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Livade s grmljem, grmolika vegetacija šibljaka, </w:t>
      </w:r>
      <w:proofErr w:type="spellStart"/>
      <w:r w:rsidRPr="004E3FF3">
        <w:rPr>
          <w:rFonts w:ascii="Arial" w:eastAsia="Times New Roman" w:hAnsi="Arial"/>
          <w:sz w:val="20"/>
          <w:szCs w:val="20"/>
          <w:lang w:eastAsia="hr-HR"/>
        </w:rPr>
        <w:t>gariga</w:t>
      </w:r>
      <w:proofErr w:type="spellEnd"/>
      <w:r w:rsidRPr="004E3FF3">
        <w:rPr>
          <w:rFonts w:ascii="Arial" w:eastAsia="Times New Roman" w:hAnsi="Arial"/>
          <w:sz w:val="20"/>
          <w:szCs w:val="20"/>
          <w:lang w:eastAsia="hr-HR"/>
        </w:rPr>
        <w:t xml:space="preserve">  1  suma  s  niskom </w:t>
      </w:r>
      <w:proofErr w:type="spellStart"/>
      <w:r w:rsidRPr="004E3FF3">
        <w:rPr>
          <w:rFonts w:ascii="Arial" w:eastAsia="Times New Roman" w:hAnsi="Arial"/>
          <w:sz w:val="20"/>
          <w:szCs w:val="20"/>
          <w:lang w:eastAsia="hr-HR"/>
        </w:rPr>
        <w:t>pokrovnošću</w:t>
      </w:r>
      <w:proofErr w:type="spellEnd"/>
      <w:r w:rsidRPr="004E3FF3">
        <w:rPr>
          <w:rFonts w:ascii="Arial" w:eastAsia="Times New Roman" w:hAnsi="Arial"/>
          <w:sz w:val="20"/>
          <w:szCs w:val="20"/>
          <w:lang w:eastAsia="hr-HR"/>
        </w:rPr>
        <w:t xml:space="preserve"> drveća. Kolonije su mu u špiljama, ljeti često tvori  zajedničke  koloni j e  s velikim  </w:t>
      </w:r>
      <w:proofErr w:type="spellStart"/>
      <w:r w:rsidRPr="004E3FF3">
        <w:rPr>
          <w:rFonts w:ascii="Arial" w:eastAsia="Times New Roman" w:hAnsi="Arial"/>
          <w:sz w:val="20"/>
          <w:szCs w:val="20"/>
          <w:lang w:eastAsia="hr-HR"/>
        </w:rPr>
        <w:t>potkovnjakom</w:t>
      </w:r>
      <w:proofErr w:type="spellEnd"/>
      <w:r w:rsidRPr="004E3FF3">
        <w:rPr>
          <w:rFonts w:ascii="Arial" w:eastAsia="Times New Roman" w:hAnsi="Arial"/>
          <w:sz w:val="20"/>
          <w:szCs w:val="20"/>
          <w:lang w:eastAsia="hr-HR"/>
        </w:rPr>
        <w:t xml:space="preserve">,  riđim  šišmišem  i   </w:t>
      </w:r>
      <w:proofErr w:type="spellStart"/>
      <w:r w:rsidRPr="004E3FF3">
        <w:rPr>
          <w:rFonts w:ascii="Arial" w:eastAsia="Times New Roman" w:hAnsi="Arial"/>
          <w:sz w:val="20"/>
          <w:szCs w:val="20"/>
          <w:lang w:eastAsia="hr-HR"/>
        </w:rPr>
        <w:t>dugokrilim</w:t>
      </w:r>
      <w:proofErr w:type="spellEnd"/>
      <w:r w:rsidRPr="004E3FF3">
        <w:rPr>
          <w:rFonts w:ascii="Arial" w:eastAsia="Times New Roman" w:hAnsi="Arial"/>
          <w:sz w:val="20"/>
          <w:szCs w:val="20"/>
          <w:lang w:eastAsia="hr-HR"/>
        </w:rPr>
        <w:t xml:space="preserve">  pršnjakom.  Zimske  kolonije  su poznate u hladnijim jamama i špiljama, samostalne ili s velikim </w:t>
      </w:r>
      <w:proofErr w:type="spellStart"/>
      <w:r w:rsidRPr="004E3FF3">
        <w:rPr>
          <w:rFonts w:ascii="Arial" w:eastAsia="Times New Roman" w:hAnsi="Arial"/>
          <w:sz w:val="20"/>
          <w:szCs w:val="20"/>
          <w:lang w:eastAsia="hr-HR"/>
        </w:rPr>
        <w:t>potkovnjakom</w:t>
      </w:r>
      <w:proofErr w:type="spellEnd"/>
      <w:r w:rsidRPr="004E3FF3">
        <w:rPr>
          <w:rFonts w:ascii="Arial" w:eastAsia="Times New Roman" w:hAnsi="Arial"/>
          <w:sz w:val="20"/>
          <w:szCs w:val="20"/>
          <w:lang w:eastAsia="hr-HR"/>
        </w:rPr>
        <w:t>, ali dosad u Hrvatskoj  nije  nađen  u  većem  broj.  U  primorju  je,  prema  zapažanjima   autora,  često aktivan i  zimi.</w:t>
      </w:r>
    </w:p>
    <w:p w14:paraId="6114668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Razlozi ugroženosti: Uznemirivanje prstenovanjem, </w:t>
      </w:r>
      <w:proofErr w:type="spellStart"/>
      <w:r w:rsidRPr="004E3FF3">
        <w:rPr>
          <w:rFonts w:ascii="Arial" w:eastAsia="Times New Roman" w:hAnsi="Arial"/>
          <w:sz w:val="20"/>
          <w:szCs w:val="20"/>
          <w:lang w:eastAsia="hr-HR"/>
        </w:rPr>
        <w:t>špiljarenjem</w:t>
      </w:r>
      <w:proofErr w:type="spellEnd"/>
      <w:r w:rsidRPr="004E3FF3">
        <w:rPr>
          <w:rFonts w:ascii="Arial" w:eastAsia="Times New Roman" w:hAnsi="Arial"/>
          <w:sz w:val="20"/>
          <w:szCs w:val="20"/>
          <w:lang w:eastAsia="hr-HR"/>
        </w:rPr>
        <w:t xml:space="preserve"> i  intenzivna  upotreba pesticida. O  pretpostavljenom  padu  broja  kolonija  i  brojnosti  vrste  u  Hrvatskoj  indikacija su brojni nalazi </w:t>
      </w:r>
      <w:proofErr w:type="spellStart"/>
      <w:r w:rsidRPr="004E3FF3">
        <w:rPr>
          <w:rFonts w:ascii="Arial" w:eastAsia="Times New Roman" w:hAnsi="Arial"/>
          <w:sz w:val="20"/>
          <w:szCs w:val="20"/>
          <w:lang w:eastAsia="hr-HR"/>
        </w:rPr>
        <w:t>subfosilnih</w:t>
      </w:r>
      <w:proofErr w:type="spellEnd"/>
      <w:r w:rsidRPr="004E3FF3">
        <w:rPr>
          <w:rFonts w:ascii="Arial" w:eastAsia="Times New Roman" w:hAnsi="Arial"/>
          <w:sz w:val="20"/>
          <w:szCs w:val="20"/>
          <w:lang w:eastAsia="hr-HR"/>
        </w:rPr>
        <w:t xml:space="preserve"> ostataka u špiljama na obali i otocima, a u kojima više  nisu potvrđene  niti  ljetne  niti  zimske  kolonije.</w:t>
      </w:r>
    </w:p>
    <w:p w14:paraId="66ADCEE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4E6BAC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Mjere zaštite:</w:t>
      </w:r>
    </w:p>
    <w:p w14:paraId="12971AE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9EF46B6" w14:textId="77777777" w:rsidR="004E3FF3" w:rsidRPr="004E3FF3" w:rsidRDefault="004E3FF3" w:rsidP="004E3FF3">
      <w:pPr>
        <w:numPr>
          <w:ilvl w:val="0"/>
          <w:numId w:val="163"/>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 cilju  zaštite  šišmiša,  potrebno  je  očuvati  njihova  prirodna  staništa  u  špiljama,  šumama te skloništima po tavanima, crkvenim tornjevima  i  drugim  prostorima  na  zgradama.  U slučaju obnova zgrada i crkava u  kojima  je  nađena  kolonija  šišmiša, poželjno  je  postaviti nova  pogodna  mjesta  za  sklonište  kolonije.</w:t>
      </w:r>
    </w:p>
    <w:p w14:paraId="7B78A28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013E1C" w14:textId="77777777" w:rsidR="004E3FF3" w:rsidRPr="004E3FF3" w:rsidRDefault="004E3FF3" w:rsidP="004E3FF3">
      <w:pPr>
        <w:numPr>
          <w:ilvl w:val="0"/>
          <w:numId w:val="163"/>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 zaštitu šišmiša koji obitavaju u špiljama potrebno je jedan dio špilja predvidjeti kao područja zatvorena za javnost, a u špiljama koje su otvorene za posjetitelje šišmišima osigurati nesmetano kretanje prilikom postavljanja vrata na ulazu u špilju (za postavljanje takvih vrata obavezno je konzultirati stručnjake za šišmiše), ne uznemiravati  prilikom posjeta  te odrediti prihvatni  kapacitet špilje.</w:t>
      </w:r>
    </w:p>
    <w:p w14:paraId="70B8A33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65B71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 cilju zaštite šumskih vrsta šišmiša, detaljne mjere očuvanja  šumskih staništa propisuju se uvjetima zaštite prirode  koji  se ugrađuju  u  odgovarajuće  šumsko-gospodarske  osnove na području Grada Buja.</w:t>
      </w:r>
    </w:p>
    <w:p w14:paraId="2D0B8B1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EE37C5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82716E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EA5DC2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Akvatorij  Grada  Buja  stanište je  i jadranske  populacije  dobrog dupina.</w:t>
      </w:r>
    </w:p>
    <w:p w14:paraId="7BFBAE4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1594857" w14:textId="77777777" w:rsidR="004E3FF3" w:rsidRPr="004E3FF3" w:rsidRDefault="004E3FF3" w:rsidP="004E3FF3">
      <w:pPr>
        <w:numPr>
          <w:ilvl w:val="0"/>
          <w:numId w:val="16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Dobri dupin (</w:t>
      </w:r>
      <w:proofErr w:type="spellStart"/>
      <w:r w:rsidRPr="004E3FF3">
        <w:rPr>
          <w:rFonts w:ascii="Arial" w:eastAsia="Times New Roman" w:hAnsi="Arial"/>
          <w:sz w:val="20"/>
          <w:szCs w:val="20"/>
          <w:lang w:eastAsia="hr-HR"/>
        </w:rPr>
        <w:t>Tursiops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truncatus</w:t>
      </w:r>
      <w:proofErr w:type="spellEnd"/>
      <w:r w:rsidRPr="004E3FF3">
        <w:rPr>
          <w:rFonts w:ascii="Arial" w:eastAsia="Times New Roman" w:hAnsi="Arial"/>
          <w:sz w:val="20"/>
          <w:szCs w:val="20"/>
          <w:lang w:eastAsia="hr-HR"/>
        </w:rPr>
        <w:t>)</w:t>
      </w:r>
    </w:p>
    <w:p w14:paraId="5938D8C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4E1BD8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Kategorija  ugroženosti: EN  - ugrožena  populacija</w:t>
      </w:r>
    </w:p>
    <w:p w14:paraId="133020C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Staništa u kojima žive dobri dupini su raznolika. Mediteranska populacija je gotovo isključivo vezana za priobalne vode što je stavlja u veći rizik s obzirom na interakciju s ljudima, te sve veću fragmentaciju pogodnih staništa. Dobri dupini su vrlo prilagodljivi i oportunisti u izboru hrane. Plijen su im uglavnom </w:t>
      </w:r>
      <w:proofErr w:type="spellStart"/>
      <w:r w:rsidRPr="004E3FF3">
        <w:rPr>
          <w:rFonts w:ascii="Arial" w:eastAsia="Times New Roman" w:hAnsi="Arial"/>
          <w:sz w:val="20"/>
          <w:szCs w:val="20"/>
          <w:lang w:eastAsia="hr-HR"/>
        </w:rPr>
        <w:t>pridnene</w:t>
      </w:r>
      <w:proofErr w:type="spellEnd"/>
      <w:r w:rsidRPr="004E3FF3">
        <w:rPr>
          <w:rFonts w:ascii="Arial" w:eastAsia="Times New Roman" w:hAnsi="Arial"/>
          <w:sz w:val="20"/>
          <w:szCs w:val="20"/>
          <w:lang w:eastAsia="hr-HR"/>
        </w:rPr>
        <w:t xml:space="preserve"> ribe, manje </w:t>
      </w:r>
      <w:proofErr w:type="spellStart"/>
      <w:r w:rsidRPr="004E3FF3">
        <w:rPr>
          <w:rFonts w:ascii="Arial" w:eastAsia="Times New Roman" w:hAnsi="Arial"/>
          <w:sz w:val="20"/>
          <w:szCs w:val="20"/>
          <w:lang w:eastAsia="hr-HR"/>
        </w:rPr>
        <w:t>pelagičke</w:t>
      </w:r>
      <w:proofErr w:type="spellEnd"/>
      <w:r w:rsidRPr="004E3FF3">
        <w:rPr>
          <w:rFonts w:ascii="Arial" w:eastAsia="Times New Roman" w:hAnsi="Arial"/>
          <w:sz w:val="20"/>
          <w:szCs w:val="20"/>
          <w:lang w:eastAsia="hr-HR"/>
        </w:rPr>
        <w:t xml:space="preserve"> vrste plave ribe, te u manjoj mjeri glavonošci i rakovi.</w:t>
      </w:r>
    </w:p>
    <w:p w14:paraId="3865881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Razlozi ugroženosti: S obzirom na malu površinu i zatvorenost Jadranskoga mora, te velik pritisak stanovništva, osobito turista ljeti, dobri dupini u Jadranu suočeni su s više uzroka ugroženosti. Onečišćenje mora, koje dolazi ponajviše s kopna u obliku različitih </w:t>
      </w:r>
      <w:proofErr w:type="spellStart"/>
      <w:r w:rsidRPr="004E3FF3">
        <w:rPr>
          <w:rFonts w:ascii="Arial" w:eastAsia="Times New Roman" w:hAnsi="Arial"/>
          <w:sz w:val="20"/>
          <w:szCs w:val="20"/>
          <w:lang w:eastAsia="hr-HR"/>
        </w:rPr>
        <w:t>ksenobiotika</w:t>
      </w:r>
      <w:proofErr w:type="spellEnd"/>
      <w:r w:rsidRPr="004E3FF3">
        <w:rPr>
          <w:rFonts w:ascii="Arial" w:eastAsia="Times New Roman" w:hAnsi="Arial"/>
          <w:sz w:val="20"/>
          <w:szCs w:val="20"/>
          <w:lang w:eastAsia="hr-HR"/>
        </w:rPr>
        <w:t xml:space="preserve">, procesom </w:t>
      </w:r>
      <w:proofErr w:type="spellStart"/>
      <w:r w:rsidRPr="004E3FF3">
        <w:rPr>
          <w:rFonts w:ascii="Arial" w:eastAsia="Times New Roman" w:hAnsi="Arial"/>
          <w:sz w:val="20"/>
          <w:szCs w:val="20"/>
          <w:lang w:eastAsia="hr-HR"/>
        </w:rPr>
        <w:t>biomagnifikacije</w:t>
      </w:r>
      <w:proofErr w:type="spellEnd"/>
      <w:r w:rsidRPr="004E3FF3">
        <w:rPr>
          <w:rFonts w:ascii="Arial" w:eastAsia="Times New Roman" w:hAnsi="Arial"/>
          <w:sz w:val="20"/>
          <w:szCs w:val="20"/>
          <w:lang w:eastAsia="hr-HR"/>
        </w:rPr>
        <w:t xml:space="preserve">  i </w:t>
      </w:r>
      <w:proofErr w:type="spellStart"/>
      <w:r w:rsidRPr="004E3FF3">
        <w:rPr>
          <w:rFonts w:ascii="Arial" w:eastAsia="Times New Roman" w:hAnsi="Arial"/>
          <w:sz w:val="20"/>
          <w:szCs w:val="20"/>
          <w:lang w:eastAsia="hr-HR"/>
        </w:rPr>
        <w:t>bioakumulacije</w:t>
      </w:r>
      <w:proofErr w:type="spellEnd"/>
      <w:r w:rsidRPr="004E3FF3">
        <w:rPr>
          <w:rFonts w:ascii="Arial" w:eastAsia="Times New Roman" w:hAnsi="Arial"/>
          <w:sz w:val="20"/>
          <w:szCs w:val="20"/>
          <w:lang w:eastAsia="hr-HR"/>
        </w:rPr>
        <w:t xml:space="preserve"> gomila se u velikim količinama u tkivima dupina jer se oni nalaze na kraju hranidbenih lanaca i žive razmjerno dugo. Taj utjecaj ima dugoročan učinak  na populaciju, smanjuje reproduktivnu sposobnost jedinka, povećava smrtnost mladunaca, smanjenje imuniteta, pogoduje pojavi bolesti, parazitskih infekcija i patoloških promjena na organima. Prekomjerni izlov morskih organizama koji dobrom dupinu služe za hranu također mu ugrožava opstanak u Jadranu. Uznemirivanje u kritičnim staništima, poglavito plovilima, fizički onemogućavaju dupine u kretanju te boravku u za njih najpovoljnijim područjima. Onečišćenje bukom koju proizvode motori plovila onemogućava im komunikaciju i snalaženje, a naročito tijekom ljetnih mjeseci. Degradacija i fragmentacija staništa (povezana s </w:t>
      </w:r>
      <w:proofErr w:type="spellStart"/>
      <w:r w:rsidRPr="004E3FF3">
        <w:rPr>
          <w:rFonts w:ascii="Arial" w:eastAsia="Times New Roman" w:hAnsi="Arial"/>
          <w:sz w:val="20"/>
          <w:szCs w:val="20"/>
          <w:lang w:eastAsia="hr-HR"/>
        </w:rPr>
        <w:t>košarenjem</w:t>
      </w:r>
      <w:proofErr w:type="spellEnd"/>
      <w:r w:rsidRPr="004E3FF3">
        <w:rPr>
          <w:rFonts w:ascii="Arial" w:eastAsia="Times New Roman" w:hAnsi="Arial"/>
          <w:sz w:val="20"/>
          <w:szCs w:val="20"/>
          <w:lang w:eastAsia="hr-HR"/>
        </w:rPr>
        <w:t>, izgradnjom u priobalju  i sl.),</w:t>
      </w:r>
    </w:p>
    <w:p w14:paraId="2A23D85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C2F5B9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bookmarkStart w:id="68" w:name="scan0005"/>
      <w:bookmarkEnd w:id="68"/>
      <w:r w:rsidRPr="004E3FF3">
        <w:rPr>
          <w:rFonts w:ascii="Arial" w:eastAsia="Times New Roman" w:hAnsi="Arial"/>
          <w:sz w:val="20"/>
          <w:szCs w:val="20"/>
          <w:lang w:eastAsia="hr-HR"/>
        </w:rPr>
        <w:t>(2) Slučajni ulov u mreže i namjerno ubijanje, te otpad (prvenstveno plutajuća plastika, ostaci mreža i sl.)  kojega dupini povremeno progutaju ili se u njih zapetljavaju i zbog toga ugibaju, daljnji su uzroci ugroženosti. Svi navedeni uzroci zajedno dovode do stvaranja malih izoliranih populacija koje bez zaštite  ne  mogu  dugoročno  opstati.</w:t>
      </w:r>
    </w:p>
    <w:p w14:paraId="7FD9B5D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21572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Mjere zaštite:</w:t>
      </w:r>
    </w:p>
    <w:p w14:paraId="4019B54F" w14:textId="77777777" w:rsidR="004E3FF3" w:rsidRPr="004E3FF3" w:rsidRDefault="004E3FF3" w:rsidP="004E3FF3">
      <w:pPr>
        <w:numPr>
          <w:ilvl w:val="0"/>
          <w:numId w:val="167"/>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 obzirom na neistraženost i nedostatak provjerenih podataka o ukupnoj brojnosti trendu populacije u Jadranu, potrebno je hitno izraditi cjelovitu studiju brojnost i rasprostranjenosti dobrih dupina u Jadrana te  identificirati mjesta veće brojnosti i područja razmnožavanja i hranjenja (kritična staništa). Kroz direktne   mjere zaštite potrebno je dio takvih područja zaštiti u cijelosti (kao zoološke  rezervate), a u dijelu uvesti mjere upravljanja kao npr. ograničenje plovidbe i/ili ribarenja. Kao indirektne mjere zaštite potrebno je: izraditi i uspostaviti kvalitetan plan upravljanja i nadzor nad ribljim fondom Jadrana  u  suradnji  s nadležnim  institucijama, kvalitetne sustave odvodnje te pročišćavanja otpadnih voda, spriječiti povećanje količine  otpadnih i toksičnih tvari koje ulaze u more, spriječiti dalj nju fragmentaciju staništa te provoditi kampanje informiranja i edukacije javnosti, a posebice turista tijekom ljeta o pravilima ponaša </w:t>
      </w:r>
      <w:proofErr w:type="spellStart"/>
      <w:r w:rsidRPr="004E3FF3">
        <w:rPr>
          <w:rFonts w:ascii="Arial" w:eastAsia="Times New Roman" w:hAnsi="Arial"/>
          <w:sz w:val="20"/>
          <w:szCs w:val="20"/>
          <w:lang w:eastAsia="hr-HR"/>
        </w:rPr>
        <w:t>nja</w:t>
      </w:r>
      <w:proofErr w:type="spellEnd"/>
      <w:r w:rsidRPr="004E3FF3">
        <w:rPr>
          <w:rFonts w:ascii="Arial" w:eastAsia="Times New Roman" w:hAnsi="Arial"/>
          <w:sz w:val="20"/>
          <w:szCs w:val="20"/>
          <w:lang w:eastAsia="hr-HR"/>
        </w:rPr>
        <w:t xml:space="preserve"> u blizini dupina.</w:t>
      </w:r>
    </w:p>
    <w:p w14:paraId="354D6361" w14:textId="77777777" w:rsidR="004E3FF3" w:rsidRPr="004E3FF3" w:rsidRDefault="004E3FF3" w:rsidP="004E3FF3">
      <w:pPr>
        <w:spacing w:after="0" w:line="240" w:lineRule="auto"/>
        <w:ind w:left="708"/>
        <w:jc w:val="both"/>
        <w:rPr>
          <w:rFonts w:ascii="Arial" w:eastAsia="Times New Roman" w:hAnsi="Arial"/>
          <w:sz w:val="20"/>
          <w:szCs w:val="20"/>
          <w:lang w:eastAsia="hr-HR"/>
        </w:rPr>
      </w:pPr>
    </w:p>
    <w:p w14:paraId="74EA453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A6F66E4" w14:textId="77777777" w:rsidR="004E3FF3" w:rsidRPr="004E3FF3" w:rsidRDefault="004E3FF3" w:rsidP="004E3FF3">
      <w:pPr>
        <w:numPr>
          <w:ilvl w:val="12"/>
          <w:numId w:val="0"/>
        </w:numPr>
        <w:spacing w:after="0" w:line="240" w:lineRule="auto"/>
        <w:jc w:val="both"/>
        <w:rPr>
          <w:rFonts w:ascii="Arial" w:eastAsia="Times New Roman" w:hAnsi="Arial"/>
          <w:b/>
          <w:i/>
          <w:sz w:val="20"/>
          <w:szCs w:val="20"/>
          <w:lang w:eastAsia="hr-HR"/>
        </w:rPr>
      </w:pPr>
      <w:r w:rsidRPr="004E3FF3">
        <w:rPr>
          <w:rFonts w:ascii="Arial" w:eastAsia="Times New Roman" w:hAnsi="Arial"/>
          <w:b/>
          <w:i/>
          <w:sz w:val="20"/>
          <w:szCs w:val="20"/>
          <w:lang w:eastAsia="hr-HR"/>
        </w:rPr>
        <w:t>Ptice</w:t>
      </w:r>
    </w:p>
    <w:p w14:paraId="7ECB0CF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EBD859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S obzirom na ovdje prisutna staništa te uzimajući  u obzir podatke ornitoloških studija izrađenih u okviru LIFE III CRO-NEN projekta (izradio Zavod za ornitologiju, HAZU), kao i Crvenu knjigu ugroženih ptica    </w:t>
      </w:r>
      <w:r w:rsidRPr="004E3FF3">
        <w:rPr>
          <w:rFonts w:ascii="Arial" w:eastAsia="Times New Roman" w:hAnsi="Arial"/>
          <w:sz w:val="20"/>
          <w:szCs w:val="20"/>
          <w:lang w:eastAsia="hr-HR"/>
        </w:rPr>
        <w:lastRenderedPageBreak/>
        <w:t>Hrvatske, šire  područje Grada Buja je stvarno ili potencijalno područje rasprostranjenosti većeg broja ugroženih  i/ili zaštićenih ptica. Uz tablicu s popisom zaštićenih i strogo zaštićenih vrsta koje su ovdje  rasprostranjene, za one najugroženije (pred izumiranjem - u kategorijama CR, EN i VU) navedeni su i osnovni podaci.</w:t>
      </w:r>
    </w:p>
    <w:p w14:paraId="57BC049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309214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Tablica 2. Strogo zaštićene vrste ptica rasprostranjene na području Grada Buja (CR - kritično ugrožene, EN - ugrožene, VU - osjetljive, NT - </w:t>
      </w:r>
      <w:proofErr w:type="spellStart"/>
      <w:r w:rsidRPr="004E3FF3">
        <w:rPr>
          <w:rFonts w:ascii="Arial" w:eastAsia="Times New Roman" w:hAnsi="Arial"/>
          <w:sz w:val="20"/>
          <w:szCs w:val="20"/>
          <w:lang w:eastAsia="hr-HR"/>
        </w:rPr>
        <w:t>niskorizične</w:t>
      </w:r>
      <w:proofErr w:type="spellEnd"/>
      <w:r w:rsidRPr="004E3FF3">
        <w:rPr>
          <w:rFonts w:ascii="Arial" w:eastAsia="Times New Roman" w:hAnsi="Arial"/>
          <w:sz w:val="20"/>
          <w:szCs w:val="20"/>
          <w:lang w:eastAsia="hr-HR"/>
        </w:rPr>
        <w:t xml:space="preserve">, LC - najmanje zabrinjavajuće, OD - nedovoljno poznate ; GP - </w:t>
      </w:r>
      <w:proofErr w:type="spellStart"/>
      <w:r w:rsidRPr="004E3FF3">
        <w:rPr>
          <w:rFonts w:ascii="Arial" w:eastAsia="Times New Roman" w:hAnsi="Arial"/>
          <w:sz w:val="20"/>
          <w:szCs w:val="20"/>
          <w:lang w:eastAsia="hr-HR"/>
        </w:rPr>
        <w:t>gnijezdeća</w:t>
      </w:r>
      <w:proofErr w:type="spellEnd"/>
      <w:r w:rsidRPr="004E3FF3">
        <w:rPr>
          <w:rFonts w:ascii="Arial" w:eastAsia="Times New Roman" w:hAnsi="Arial"/>
          <w:sz w:val="20"/>
          <w:szCs w:val="20"/>
          <w:lang w:eastAsia="hr-HR"/>
        </w:rPr>
        <w:t xml:space="preserve"> populacija, NGP - </w:t>
      </w:r>
      <w:proofErr w:type="spellStart"/>
      <w:r w:rsidRPr="004E3FF3">
        <w:rPr>
          <w:rFonts w:ascii="Arial" w:eastAsia="Times New Roman" w:hAnsi="Arial"/>
          <w:sz w:val="20"/>
          <w:szCs w:val="20"/>
          <w:lang w:eastAsia="hr-HR"/>
        </w:rPr>
        <w:t>negnijezdeća</w:t>
      </w:r>
      <w:proofErr w:type="spellEnd"/>
      <w:r w:rsidRPr="004E3FF3">
        <w:rPr>
          <w:rFonts w:ascii="Arial" w:eastAsia="Times New Roman" w:hAnsi="Arial"/>
          <w:sz w:val="20"/>
          <w:szCs w:val="20"/>
          <w:lang w:eastAsia="hr-HR"/>
        </w:rPr>
        <w:t xml:space="preserve"> populacija, ZP - </w:t>
      </w:r>
      <w:proofErr w:type="spellStart"/>
      <w:r w:rsidRPr="004E3FF3">
        <w:rPr>
          <w:rFonts w:ascii="Arial" w:eastAsia="Times New Roman" w:hAnsi="Arial"/>
          <w:sz w:val="20"/>
          <w:szCs w:val="20"/>
          <w:lang w:eastAsia="hr-HR"/>
        </w:rPr>
        <w:t>zimujuća</w:t>
      </w:r>
      <w:proofErr w:type="spellEnd"/>
      <w:r w:rsidRPr="004E3FF3">
        <w:rPr>
          <w:rFonts w:ascii="Arial" w:eastAsia="Times New Roman" w:hAnsi="Arial"/>
          <w:sz w:val="20"/>
          <w:szCs w:val="20"/>
          <w:lang w:eastAsia="hr-HR"/>
        </w:rPr>
        <w:t xml:space="preserve"> populacija, PP - </w:t>
      </w:r>
      <w:proofErr w:type="spellStart"/>
      <w:r w:rsidRPr="004E3FF3">
        <w:rPr>
          <w:rFonts w:ascii="Arial" w:eastAsia="Times New Roman" w:hAnsi="Arial"/>
          <w:sz w:val="20"/>
          <w:szCs w:val="20"/>
          <w:lang w:eastAsia="hr-HR"/>
        </w:rPr>
        <w:t>preletnička</w:t>
      </w:r>
      <w:proofErr w:type="spellEnd"/>
      <w:r w:rsidRPr="004E3FF3">
        <w:rPr>
          <w:rFonts w:ascii="Arial" w:eastAsia="Times New Roman" w:hAnsi="Arial"/>
          <w:sz w:val="20"/>
          <w:szCs w:val="20"/>
          <w:lang w:eastAsia="hr-HR"/>
        </w:rPr>
        <w:t xml:space="preserve">  popu </w:t>
      </w:r>
      <w:proofErr w:type="spellStart"/>
      <w:r w:rsidRPr="004E3FF3">
        <w:rPr>
          <w:rFonts w:ascii="Arial" w:eastAsia="Times New Roman" w:hAnsi="Arial"/>
          <w:sz w:val="20"/>
          <w:szCs w:val="20"/>
          <w:lang w:eastAsia="hr-HR"/>
        </w:rPr>
        <w:t>lacija</w:t>
      </w:r>
      <w:proofErr w:type="spellEnd"/>
      <w:r w:rsidRPr="004E3FF3">
        <w:rPr>
          <w:rFonts w:ascii="Arial" w:eastAsia="Times New Roman" w:hAnsi="Arial"/>
          <w:sz w:val="20"/>
          <w:szCs w:val="20"/>
          <w:lang w:eastAsia="hr-HR"/>
        </w:rPr>
        <w:t xml:space="preserve"> ; Z - zaštićena vrsta)</w:t>
      </w:r>
    </w:p>
    <w:p w14:paraId="704E3D0A" w14:textId="77777777" w:rsidR="004E3FF3" w:rsidRPr="004E3FF3" w:rsidRDefault="004E3FF3" w:rsidP="004E3FF3">
      <w:pPr>
        <w:kinsoku w:val="0"/>
        <w:overflowPunct w:val="0"/>
        <w:spacing w:before="9" w:after="0" w:line="150" w:lineRule="exact"/>
        <w:rPr>
          <w:rFonts w:ascii="Times New Roman" w:eastAsia="Times New Roman" w:hAnsi="Times New Roman"/>
          <w:sz w:val="15"/>
          <w:szCs w:val="15"/>
          <w:lang w:eastAsia="hr-HR"/>
        </w:rPr>
      </w:pPr>
    </w:p>
    <w:tbl>
      <w:tblPr>
        <w:tblW w:w="9592" w:type="dxa"/>
        <w:jc w:val="center"/>
        <w:tblLayout w:type="fixed"/>
        <w:tblCellMar>
          <w:left w:w="0" w:type="dxa"/>
          <w:right w:w="0" w:type="dxa"/>
        </w:tblCellMar>
        <w:tblLook w:val="0000" w:firstRow="0" w:lastRow="0" w:firstColumn="0" w:lastColumn="0" w:noHBand="0" w:noVBand="0"/>
      </w:tblPr>
      <w:tblGrid>
        <w:gridCol w:w="2994"/>
        <w:gridCol w:w="2544"/>
        <w:gridCol w:w="2264"/>
        <w:gridCol w:w="1790"/>
      </w:tblGrid>
      <w:tr w:rsidR="004E3FF3" w:rsidRPr="004E3FF3" w14:paraId="3E7C5075" w14:textId="77777777" w:rsidTr="00574144">
        <w:tblPrEx>
          <w:tblCellMar>
            <w:top w:w="0" w:type="dxa"/>
            <w:left w:w="0" w:type="dxa"/>
            <w:bottom w:w="0" w:type="dxa"/>
            <w:right w:w="0" w:type="dxa"/>
          </w:tblCellMar>
        </w:tblPrEx>
        <w:trPr>
          <w:trHeight w:hRule="exact" w:val="768"/>
          <w:jc w:val="center"/>
        </w:trPr>
        <w:tc>
          <w:tcPr>
            <w:tcW w:w="2994" w:type="dxa"/>
            <w:tcBorders>
              <w:top w:val="single" w:sz="4" w:space="0" w:color="000000"/>
              <w:left w:val="single" w:sz="4" w:space="0" w:color="000000"/>
              <w:bottom w:val="single" w:sz="4" w:space="0" w:color="2B3848"/>
              <w:right w:val="single" w:sz="4" w:space="0" w:color="38444F"/>
            </w:tcBorders>
          </w:tcPr>
          <w:p w14:paraId="048894D5" w14:textId="77777777" w:rsidR="004E3FF3" w:rsidRPr="004E3FF3" w:rsidRDefault="004E3FF3" w:rsidP="004E3FF3">
            <w:pPr>
              <w:widowControl w:val="0"/>
              <w:kinsoku w:val="0"/>
              <w:overflowPunct w:val="0"/>
              <w:autoSpaceDE w:val="0"/>
              <w:autoSpaceDN w:val="0"/>
              <w:adjustRightInd w:val="0"/>
              <w:spacing w:before="13" w:after="0" w:line="280" w:lineRule="exact"/>
              <w:rPr>
                <w:rFonts w:ascii="Arial" w:eastAsia="Times New Roman" w:hAnsi="Arial" w:cs="Arial"/>
                <w:sz w:val="28"/>
                <w:szCs w:val="28"/>
                <w:lang w:eastAsia="hr-HR"/>
              </w:rPr>
            </w:pPr>
          </w:p>
          <w:p w14:paraId="06C26DF3" w14:textId="77777777" w:rsidR="004E3FF3" w:rsidRPr="004E3FF3" w:rsidRDefault="004E3FF3" w:rsidP="004E3FF3">
            <w:pPr>
              <w:widowControl w:val="0"/>
              <w:kinsoku w:val="0"/>
              <w:overflowPunct w:val="0"/>
              <w:autoSpaceDE w:val="0"/>
              <w:autoSpaceDN w:val="0"/>
              <w:adjustRightInd w:val="0"/>
              <w:spacing w:after="0" w:line="240" w:lineRule="auto"/>
              <w:ind w:left="412"/>
              <w:rPr>
                <w:rFonts w:ascii="Arial" w:eastAsia="Times New Roman" w:hAnsi="Arial" w:cs="Arial"/>
                <w:sz w:val="24"/>
                <w:szCs w:val="24"/>
                <w:lang w:eastAsia="hr-HR"/>
              </w:rPr>
            </w:pPr>
            <w:r w:rsidRPr="004E3FF3">
              <w:rPr>
                <w:rFonts w:ascii="Arial" w:eastAsia="Times New Roman" w:hAnsi="Arial" w:cs="Arial"/>
                <w:w w:val="115"/>
                <w:sz w:val="20"/>
                <w:szCs w:val="20"/>
                <w:lang w:eastAsia="hr-HR"/>
              </w:rPr>
              <w:t>Znanstveno</w:t>
            </w:r>
            <w:r w:rsidRPr="004E3FF3">
              <w:rPr>
                <w:rFonts w:ascii="Arial" w:eastAsia="Times New Roman" w:hAnsi="Arial" w:cs="Arial"/>
                <w:spacing w:val="9"/>
                <w:w w:val="115"/>
                <w:sz w:val="20"/>
                <w:szCs w:val="20"/>
                <w:lang w:eastAsia="hr-HR"/>
              </w:rPr>
              <w:t xml:space="preserve"> </w:t>
            </w:r>
            <w:r w:rsidRPr="004E3FF3">
              <w:rPr>
                <w:rFonts w:ascii="Arial" w:eastAsia="Times New Roman" w:hAnsi="Arial" w:cs="Arial"/>
                <w:w w:val="115"/>
                <w:sz w:val="20"/>
                <w:szCs w:val="20"/>
                <w:lang w:eastAsia="hr-HR"/>
              </w:rPr>
              <w:t>ime</w:t>
            </w:r>
            <w:r w:rsidRPr="004E3FF3">
              <w:rPr>
                <w:rFonts w:ascii="Arial" w:eastAsia="Times New Roman" w:hAnsi="Arial" w:cs="Arial"/>
                <w:spacing w:val="-12"/>
                <w:w w:val="115"/>
                <w:sz w:val="20"/>
                <w:szCs w:val="20"/>
                <w:lang w:eastAsia="hr-HR"/>
              </w:rPr>
              <w:t xml:space="preserve"> </w:t>
            </w:r>
            <w:r w:rsidRPr="004E3FF3">
              <w:rPr>
                <w:rFonts w:ascii="Arial" w:eastAsia="Times New Roman" w:hAnsi="Arial" w:cs="Arial"/>
                <w:w w:val="115"/>
                <w:sz w:val="20"/>
                <w:szCs w:val="20"/>
                <w:lang w:eastAsia="hr-HR"/>
              </w:rPr>
              <w:t>vrste</w:t>
            </w:r>
          </w:p>
        </w:tc>
        <w:tc>
          <w:tcPr>
            <w:tcW w:w="2544" w:type="dxa"/>
            <w:tcBorders>
              <w:top w:val="single" w:sz="4" w:space="0" w:color="000000"/>
              <w:left w:val="single" w:sz="4" w:space="0" w:color="38444F"/>
              <w:bottom w:val="single" w:sz="4" w:space="0" w:color="2B3848"/>
              <w:right w:val="single" w:sz="4" w:space="0" w:color="343B48"/>
            </w:tcBorders>
          </w:tcPr>
          <w:p w14:paraId="6C00AA16" w14:textId="77777777" w:rsidR="004E3FF3" w:rsidRPr="004E3FF3" w:rsidRDefault="004E3FF3" w:rsidP="004E3FF3">
            <w:pPr>
              <w:widowControl w:val="0"/>
              <w:kinsoku w:val="0"/>
              <w:overflowPunct w:val="0"/>
              <w:autoSpaceDE w:val="0"/>
              <w:autoSpaceDN w:val="0"/>
              <w:adjustRightInd w:val="0"/>
              <w:spacing w:before="13" w:after="0" w:line="280" w:lineRule="exact"/>
              <w:rPr>
                <w:rFonts w:ascii="Arial" w:eastAsia="Times New Roman" w:hAnsi="Arial" w:cs="Arial"/>
                <w:sz w:val="28"/>
                <w:szCs w:val="28"/>
                <w:lang w:eastAsia="hr-HR"/>
              </w:rPr>
            </w:pPr>
          </w:p>
          <w:p w14:paraId="708A11A3" w14:textId="77777777" w:rsidR="004E3FF3" w:rsidRPr="004E3FF3" w:rsidRDefault="004E3FF3" w:rsidP="004E3FF3">
            <w:pPr>
              <w:widowControl w:val="0"/>
              <w:kinsoku w:val="0"/>
              <w:overflowPunct w:val="0"/>
              <w:autoSpaceDE w:val="0"/>
              <w:autoSpaceDN w:val="0"/>
              <w:adjustRightInd w:val="0"/>
              <w:spacing w:after="0" w:line="240" w:lineRule="auto"/>
              <w:ind w:left="391"/>
              <w:rPr>
                <w:rFonts w:ascii="Arial" w:eastAsia="Times New Roman" w:hAnsi="Arial" w:cs="Arial"/>
                <w:sz w:val="24"/>
                <w:szCs w:val="24"/>
                <w:lang w:eastAsia="hr-HR"/>
              </w:rPr>
            </w:pPr>
            <w:r w:rsidRPr="004E3FF3">
              <w:rPr>
                <w:rFonts w:ascii="Arial" w:eastAsia="Times New Roman" w:hAnsi="Arial" w:cs="Arial"/>
                <w:w w:val="115"/>
                <w:sz w:val="20"/>
                <w:szCs w:val="20"/>
                <w:lang w:eastAsia="hr-HR"/>
              </w:rPr>
              <w:t>Hrvatsko</w:t>
            </w:r>
            <w:r w:rsidRPr="004E3FF3">
              <w:rPr>
                <w:rFonts w:ascii="Arial" w:eastAsia="Times New Roman" w:hAnsi="Arial" w:cs="Arial"/>
                <w:spacing w:val="3"/>
                <w:w w:val="115"/>
                <w:sz w:val="20"/>
                <w:szCs w:val="20"/>
                <w:lang w:eastAsia="hr-HR"/>
              </w:rPr>
              <w:t xml:space="preserve"> </w:t>
            </w:r>
            <w:r w:rsidRPr="004E3FF3">
              <w:rPr>
                <w:rFonts w:ascii="Arial" w:eastAsia="Times New Roman" w:hAnsi="Arial" w:cs="Arial"/>
                <w:w w:val="115"/>
                <w:sz w:val="20"/>
                <w:szCs w:val="20"/>
                <w:lang w:eastAsia="hr-HR"/>
              </w:rPr>
              <w:t>ime</w:t>
            </w:r>
            <w:r w:rsidRPr="004E3FF3">
              <w:rPr>
                <w:rFonts w:ascii="Arial" w:eastAsia="Times New Roman" w:hAnsi="Arial" w:cs="Arial"/>
                <w:spacing w:val="-10"/>
                <w:w w:val="115"/>
                <w:sz w:val="20"/>
                <w:szCs w:val="20"/>
                <w:lang w:eastAsia="hr-HR"/>
              </w:rPr>
              <w:t xml:space="preserve"> </w:t>
            </w:r>
            <w:r w:rsidRPr="004E3FF3">
              <w:rPr>
                <w:rFonts w:ascii="Arial" w:eastAsia="Times New Roman" w:hAnsi="Arial" w:cs="Arial"/>
                <w:w w:val="115"/>
                <w:sz w:val="20"/>
                <w:szCs w:val="20"/>
                <w:lang w:eastAsia="hr-HR"/>
              </w:rPr>
              <w:t>vrste</w:t>
            </w:r>
          </w:p>
        </w:tc>
        <w:tc>
          <w:tcPr>
            <w:tcW w:w="2264" w:type="dxa"/>
            <w:tcBorders>
              <w:top w:val="single" w:sz="4" w:space="0" w:color="000000"/>
              <w:left w:val="single" w:sz="4" w:space="0" w:color="343B48"/>
              <w:bottom w:val="single" w:sz="4" w:space="0" w:color="2B3848"/>
              <w:right w:val="single" w:sz="4" w:space="0" w:color="38445B"/>
            </w:tcBorders>
          </w:tcPr>
          <w:p w14:paraId="7BD39FF5" w14:textId="77777777" w:rsidR="004E3FF3" w:rsidRPr="004E3FF3" w:rsidRDefault="004E3FF3" w:rsidP="004E3FF3">
            <w:pPr>
              <w:widowControl w:val="0"/>
              <w:kinsoku w:val="0"/>
              <w:overflowPunct w:val="0"/>
              <w:autoSpaceDE w:val="0"/>
              <w:autoSpaceDN w:val="0"/>
              <w:adjustRightInd w:val="0"/>
              <w:spacing w:before="6" w:after="0" w:line="110" w:lineRule="exact"/>
              <w:rPr>
                <w:rFonts w:ascii="Arial" w:eastAsia="Times New Roman" w:hAnsi="Arial" w:cs="Arial"/>
                <w:sz w:val="11"/>
                <w:szCs w:val="11"/>
                <w:lang w:eastAsia="hr-HR"/>
              </w:rPr>
            </w:pPr>
          </w:p>
          <w:p w14:paraId="00AC830D" w14:textId="77777777" w:rsidR="004E3FF3" w:rsidRPr="004E3FF3" w:rsidRDefault="004E3FF3" w:rsidP="004E3FF3">
            <w:pPr>
              <w:widowControl w:val="0"/>
              <w:kinsoku w:val="0"/>
              <w:overflowPunct w:val="0"/>
              <w:autoSpaceDE w:val="0"/>
              <w:autoSpaceDN w:val="0"/>
              <w:adjustRightInd w:val="0"/>
              <w:spacing w:after="0" w:line="245" w:lineRule="auto"/>
              <w:ind w:left="434" w:right="451" w:firstLine="67"/>
              <w:rPr>
                <w:rFonts w:ascii="Arial" w:eastAsia="Times New Roman" w:hAnsi="Arial" w:cs="Arial"/>
                <w:sz w:val="24"/>
                <w:szCs w:val="24"/>
                <w:lang w:eastAsia="hr-HR"/>
              </w:rPr>
            </w:pPr>
            <w:r w:rsidRPr="004E3FF3">
              <w:rPr>
                <w:rFonts w:ascii="Arial" w:eastAsia="Times New Roman" w:hAnsi="Arial" w:cs="Arial"/>
                <w:w w:val="115"/>
                <w:sz w:val="20"/>
                <w:szCs w:val="20"/>
                <w:lang w:eastAsia="hr-HR"/>
              </w:rPr>
              <w:t>Kategorija</w:t>
            </w:r>
            <w:r w:rsidRPr="004E3FF3">
              <w:rPr>
                <w:rFonts w:ascii="Arial" w:eastAsia="Times New Roman" w:hAnsi="Arial" w:cs="Arial"/>
                <w:w w:val="111"/>
                <w:sz w:val="20"/>
                <w:szCs w:val="20"/>
                <w:lang w:eastAsia="hr-HR"/>
              </w:rPr>
              <w:t xml:space="preserve"> </w:t>
            </w:r>
            <w:r w:rsidRPr="004E3FF3">
              <w:rPr>
                <w:rFonts w:ascii="Arial" w:eastAsia="Times New Roman" w:hAnsi="Arial" w:cs="Arial"/>
                <w:w w:val="110"/>
                <w:sz w:val="20"/>
                <w:szCs w:val="20"/>
                <w:lang w:eastAsia="hr-HR"/>
              </w:rPr>
              <w:t>ugroženosti</w:t>
            </w:r>
          </w:p>
        </w:tc>
        <w:tc>
          <w:tcPr>
            <w:tcW w:w="1790" w:type="dxa"/>
            <w:tcBorders>
              <w:top w:val="single" w:sz="4" w:space="0" w:color="000000"/>
              <w:left w:val="single" w:sz="4" w:space="0" w:color="38445B"/>
              <w:bottom w:val="single" w:sz="4" w:space="0" w:color="2B3848"/>
              <w:right w:val="single" w:sz="4" w:space="0" w:color="484B60"/>
            </w:tcBorders>
          </w:tcPr>
          <w:p w14:paraId="752C45BD" w14:textId="77777777" w:rsidR="004E3FF3" w:rsidRPr="004E3FF3" w:rsidRDefault="004E3FF3" w:rsidP="004E3FF3">
            <w:pPr>
              <w:widowControl w:val="0"/>
              <w:kinsoku w:val="0"/>
              <w:overflowPunct w:val="0"/>
              <w:autoSpaceDE w:val="0"/>
              <w:autoSpaceDN w:val="0"/>
              <w:adjustRightInd w:val="0"/>
              <w:spacing w:before="58" w:after="0" w:line="245" w:lineRule="auto"/>
              <w:ind w:left="213" w:right="207" w:hanging="11"/>
              <w:jc w:val="center"/>
              <w:rPr>
                <w:rFonts w:ascii="Arial" w:eastAsia="Times New Roman" w:hAnsi="Arial" w:cs="Arial"/>
                <w:sz w:val="24"/>
                <w:szCs w:val="24"/>
                <w:lang w:eastAsia="hr-HR"/>
              </w:rPr>
            </w:pPr>
            <w:r w:rsidRPr="004E3FF3">
              <w:rPr>
                <w:rFonts w:ascii="Arial" w:eastAsia="Times New Roman" w:hAnsi="Arial" w:cs="Arial"/>
                <w:w w:val="110"/>
                <w:sz w:val="20"/>
                <w:szCs w:val="20"/>
                <w:lang w:eastAsia="hr-HR"/>
              </w:rPr>
              <w:t>Dodatak</w:t>
            </w:r>
            <w:r w:rsidRPr="004E3FF3">
              <w:rPr>
                <w:rFonts w:ascii="Arial" w:eastAsia="Times New Roman" w:hAnsi="Arial" w:cs="Arial"/>
                <w:spacing w:val="10"/>
                <w:w w:val="110"/>
                <w:sz w:val="20"/>
                <w:szCs w:val="20"/>
                <w:lang w:eastAsia="hr-HR"/>
              </w:rPr>
              <w:t xml:space="preserve"> </w:t>
            </w:r>
            <w:r w:rsidRPr="004E3FF3">
              <w:rPr>
                <w:rFonts w:ascii="Arial" w:eastAsia="Times New Roman" w:hAnsi="Arial" w:cs="Arial"/>
                <w:w w:val="110"/>
                <w:sz w:val="20"/>
                <w:szCs w:val="20"/>
                <w:lang w:eastAsia="hr-HR"/>
              </w:rPr>
              <w:t>I</w:t>
            </w:r>
            <w:r w:rsidRPr="004E3FF3">
              <w:rPr>
                <w:rFonts w:ascii="Arial" w:eastAsia="Times New Roman" w:hAnsi="Arial" w:cs="Arial"/>
                <w:w w:val="83"/>
                <w:sz w:val="20"/>
                <w:szCs w:val="20"/>
                <w:lang w:eastAsia="hr-HR"/>
              </w:rPr>
              <w:t xml:space="preserve"> </w:t>
            </w:r>
            <w:r w:rsidRPr="004E3FF3">
              <w:rPr>
                <w:rFonts w:ascii="Arial" w:eastAsia="Times New Roman" w:hAnsi="Arial" w:cs="Arial"/>
                <w:w w:val="110"/>
                <w:sz w:val="20"/>
                <w:szCs w:val="20"/>
                <w:lang w:eastAsia="hr-HR"/>
              </w:rPr>
              <w:t>Direktive</w:t>
            </w:r>
            <w:r w:rsidRPr="004E3FF3">
              <w:rPr>
                <w:rFonts w:ascii="Arial" w:eastAsia="Times New Roman" w:hAnsi="Arial" w:cs="Arial"/>
                <w:spacing w:val="32"/>
                <w:w w:val="110"/>
                <w:sz w:val="20"/>
                <w:szCs w:val="20"/>
                <w:lang w:eastAsia="hr-HR"/>
              </w:rPr>
              <w:t xml:space="preserve"> </w:t>
            </w:r>
            <w:r w:rsidRPr="004E3FF3">
              <w:rPr>
                <w:rFonts w:ascii="Arial" w:eastAsia="Times New Roman" w:hAnsi="Arial" w:cs="Arial"/>
                <w:w w:val="110"/>
                <w:sz w:val="20"/>
                <w:szCs w:val="20"/>
                <w:lang w:eastAsia="hr-HR"/>
              </w:rPr>
              <w:t>o</w:t>
            </w:r>
            <w:r w:rsidRPr="004E3FF3">
              <w:rPr>
                <w:rFonts w:ascii="Arial" w:eastAsia="Times New Roman" w:hAnsi="Arial" w:cs="Arial"/>
                <w:w w:val="109"/>
                <w:sz w:val="20"/>
                <w:szCs w:val="20"/>
                <w:lang w:eastAsia="hr-HR"/>
              </w:rPr>
              <w:t xml:space="preserve"> </w:t>
            </w:r>
            <w:r w:rsidRPr="004E3FF3">
              <w:rPr>
                <w:rFonts w:ascii="Arial" w:eastAsia="Times New Roman" w:hAnsi="Arial" w:cs="Arial"/>
                <w:w w:val="110"/>
                <w:sz w:val="20"/>
                <w:szCs w:val="20"/>
                <w:lang w:eastAsia="hr-HR"/>
              </w:rPr>
              <w:t>pticama</w:t>
            </w:r>
          </w:p>
        </w:tc>
      </w:tr>
      <w:tr w:rsidR="004E3FF3" w:rsidRPr="004E3FF3" w14:paraId="4A5F7288" w14:textId="77777777" w:rsidTr="00574144">
        <w:tblPrEx>
          <w:tblCellMar>
            <w:top w:w="0" w:type="dxa"/>
            <w:left w:w="0" w:type="dxa"/>
            <w:bottom w:w="0" w:type="dxa"/>
            <w:right w:w="0" w:type="dxa"/>
          </w:tblCellMar>
        </w:tblPrEx>
        <w:trPr>
          <w:trHeight w:hRule="exact" w:val="257"/>
          <w:jc w:val="center"/>
        </w:trPr>
        <w:tc>
          <w:tcPr>
            <w:tcW w:w="2994" w:type="dxa"/>
            <w:tcBorders>
              <w:top w:val="single" w:sz="4" w:space="0" w:color="2B3848"/>
              <w:left w:val="single" w:sz="4" w:space="0" w:color="000000"/>
              <w:bottom w:val="single" w:sz="4" w:space="0" w:color="283F48"/>
              <w:right w:val="single" w:sz="4" w:space="0" w:color="38444F"/>
            </w:tcBorders>
          </w:tcPr>
          <w:p w14:paraId="422773FE" w14:textId="77777777" w:rsidR="004E3FF3" w:rsidRPr="004E3FF3" w:rsidRDefault="004E3FF3" w:rsidP="004E3FF3">
            <w:pPr>
              <w:widowControl w:val="0"/>
              <w:kinsoku w:val="0"/>
              <w:overflowPunct w:val="0"/>
              <w:autoSpaceDE w:val="0"/>
              <w:autoSpaceDN w:val="0"/>
              <w:adjustRightInd w:val="0"/>
              <w:spacing w:before="10" w:after="0" w:line="240" w:lineRule="auto"/>
              <w:ind w:left="148"/>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Acrocephalus</w:t>
            </w:r>
            <w:proofErr w:type="spellEnd"/>
            <w:r w:rsidRPr="004E3FF3">
              <w:rPr>
                <w:rFonts w:ascii="Arial" w:eastAsia="Times New Roman" w:hAnsi="Arial" w:cs="Arial"/>
                <w:i/>
                <w:iCs/>
                <w:sz w:val="20"/>
                <w:szCs w:val="20"/>
                <w:lang w:eastAsia="hr-HR"/>
              </w:rPr>
              <w:t xml:space="preserve"> </w:t>
            </w:r>
            <w:r w:rsidRPr="004E3FF3">
              <w:rPr>
                <w:rFonts w:ascii="Arial" w:eastAsia="Times New Roman" w:hAnsi="Arial" w:cs="Arial"/>
                <w:i/>
                <w:iCs/>
                <w:spacing w:val="13"/>
                <w:sz w:val="20"/>
                <w:szCs w:val="20"/>
                <w:lang w:eastAsia="hr-HR"/>
              </w:rPr>
              <w:t xml:space="preserve"> </w:t>
            </w:r>
            <w:proofErr w:type="spellStart"/>
            <w:r w:rsidRPr="004E3FF3">
              <w:rPr>
                <w:rFonts w:ascii="Arial" w:eastAsia="Times New Roman" w:hAnsi="Arial" w:cs="Arial"/>
                <w:i/>
                <w:iCs/>
                <w:sz w:val="20"/>
                <w:szCs w:val="20"/>
                <w:lang w:eastAsia="hr-HR"/>
              </w:rPr>
              <w:t>melanopogon</w:t>
            </w:r>
            <w:proofErr w:type="spellEnd"/>
            <w:r w:rsidRPr="004E3FF3">
              <w:rPr>
                <w:rFonts w:ascii="Arial" w:eastAsia="Times New Roman" w:hAnsi="Arial" w:cs="Arial"/>
                <w:i/>
                <w:iCs/>
                <w:sz w:val="20"/>
                <w:szCs w:val="20"/>
                <w:lang w:eastAsia="hr-HR"/>
              </w:rPr>
              <w:t>*</w:t>
            </w:r>
          </w:p>
        </w:tc>
        <w:tc>
          <w:tcPr>
            <w:tcW w:w="2544" w:type="dxa"/>
            <w:tcBorders>
              <w:top w:val="single" w:sz="4" w:space="0" w:color="2B3848"/>
              <w:left w:val="single" w:sz="4" w:space="0" w:color="38444F"/>
              <w:bottom w:val="single" w:sz="4" w:space="0" w:color="283F48"/>
              <w:right w:val="single" w:sz="4" w:space="0" w:color="343B48"/>
            </w:tcBorders>
          </w:tcPr>
          <w:p w14:paraId="7E99A8CB" w14:textId="77777777" w:rsidR="004E3FF3" w:rsidRPr="004E3FF3" w:rsidRDefault="004E3FF3" w:rsidP="004E3FF3">
            <w:pPr>
              <w:widowControl w:val="0"/>
              <w:kinsoku w:val="0"/>
              <w:overflowPunct w:val="0"/>
              <w:autoSpaceDE w:val="0"/>
              <w:autoSpaceDN w:val="0"/>
              <w:adjustRightInd w:val="0"/>
              <w:spacing w:before="19" w:after="0" w:line="240" w:lineRule="auto"/>
              <w:ind w:left="112"/>
              <w:rPr>
                <w:rFonts w:ascii="Arial" w:eastAsia="Times New Roman" w:hAnsi="Arial" w:cs="Arial"/>
                <w:sz w:val="24"/>
                <w:szCs w:val="24"/>
                <w:lang w:eastAsia="hr-HR"/>
              </w:rPr>
            </w:pPr>
            <w:proofErr w:type="spellStart"/>
            <w:r w:rsidRPr="004E3FF3">
              <w:rPr>
                <w:rFonts w:ascii="Arial" w:eastAsia="Times New Roman" w:hAnsi="Arial" w:cs="Arial"/>
                <w:w w:val="115"/>
                <w:sz w:val="19"/>
                <w:szCs w:val="19"/>
                <w:lang w:eastAsia="hr-HR"/>
              </w:rPr>
              <w:t>crnoprugasti</w:t>
            </w:r>
            <w:proofErr w:type="spellEnd"/>
            <w:r w:rsidRPr="004E3FF3">
              <w:rPr>
                <w:rFonts w:ascii="Arial" w:eastAsia="Times New Roman" w:hAnsi="Arial" w:cs="Arial"/>
                <w:w w:val="115"/>
                <w:sz w:val="19"/>
                <w:szCs w:val="19"/>
                <w:lang w:eastAsia="hr-HR"/>
              </w:rPr>
              <w:t xml:space="preserve"> trstenjak</w:t>
            </w:r>
          </w:p>
        </w:tc>
        <w:tc>
          <w:tcPr>
            <w:tcW w:w="2264" w:type="dxa"/>
            <w:tcBorders>
              <w:top w:val="single" w:sz="4" w:space="0" w:color="2B3848"/>
              <w:left w:val="single" w:sz="4" w:space="0" w:color="343B48"/>
              <w:bottom w:val="single" w:sz="4" w:space="0" w:color="283F48"/>
              <w:right w:val="single" w:sz="4" w:space="0" w:color="38445B"/>
            </w:tcBorders>
          </w:tcPr>
          <w:p w14:paraId="67ED658F" w14:textId="77777777" w:rsidR="004E3FF3" w:rsidRPr="004E3FF3" w:rsidRDefault="004E3FF3" w:rsidP="004E3FF3">
            <w:pPr>
              <w:widowControl w:val="0"/>
              <w:kinsoku w:val="0"/>
              <w:overflowPunct w:val="0"/>
              <w:autoSpaceDE w:val="0"/>
              <w:autoSpaceDN w:val="0"/>
              <w:adjustRightInd w:val="0"/>
              <w:spacing w:before="14" w:after="0" w:line="240" w:lineRule="auto"/>
              <w:ind w:left="4"/>
              <w:jc w:val="center"/>
              <w:rPr>
                <w:rFonts w:ascii="Arial" w:eastAsia="Times New Roman" w:hAnsi="Arial" w:cs="Arial"/>
                <w:sz w:val="24"/>
                <w:szCs w:val="24"/>
                <w:lang w:eastAsia="hr-HR"/>
              </w:rPr>
            </w:pPr>
            <w:proofErr w:type="spellStart"/>
            <w:r w:rsidRPr="004E3FF3">
              <w:rPr>
                <w:rFonts w:ascii="Arial" w:eastAsia="Times New Roman" w:hAnsi="Arial" w:cs="Arial"/>
                <w:w w:val="105"/>
                <w:sz w:val="19"/>
                <w:szCs w:val="19"/>
                <w:lang w:eastAsia="hr-HR"/>
              </w:rPr>
              <w:t>LCzp</w:t>
            </w:r>
            <w:proofErr w:type="spellEnd"/>
          </w:p>
        </w:tc>
        <w:tc>
          <w:tcPr>
            <w:tcW w:w="1790" w:type="dxa"/>
            <w:tcBorders>
              <w:top w:val="single" w:sz="4" w:space="0" w:color="2B3848"/>
              <w:left w:val="single" w:sz="4" w:space="0" w:color="38445B"/>
              <w:bottom w:val="single" w:sz="4" w:space="0" w:color="283F48"/>
              <w:right w:val="single" w:sz="4" w:space="0" w:color="484B60"/>
            </w:tcBorders>
          </w:tcPr>
          <w:p w14:paraId="195E1BDB" w14:textId="77777777" w:rsidR="004E3FF3" w:rsidRPr="004E3FF3" w:rsidRDefault="004E3FF3" w:rsidP="004E3FF3">
            <w:pPr>
              <w:widowControl w:val="0"/>
              <w:kinsoku w:val="0"/>
              <w:overflowPunct w:val="0"/>
              <w:autoSpaceDE w:val="0"/>
              <w:autoSpaceDN w:val="0"/>
              <w:adjustRightInd w:val="0"/>
              <w:spacing w:after="0" w:line="247" w:lineRule="exact"/>
              <w:ind w:left="688" w:right="591"/>
              <w:jc w:val="center"/>
              <w:rPr>
                <w:rFonts w:ascii="Arial" w:eastAsia="Times New Roman" w:hAnsi="Arial" w:cs="Arial"/>
                <w:sz w:val="24"/>
                <w:szCs w:val="24"/>
                <w:lang w:eastAsia="hr-HR"/>
              </w:rPr>
            </w:pPr>
            <w:r w:rsidRPr="004E3FF3">
              <w:rPr>
                <w:rFonts w:ascii="Arial" w:eastAsia="Times New Roman" w:hAnsi="Arial" w:cs="Arial"/>
                <w:i/>
                <w:iCs/>
                <w:w w:val="80"/>
                <w:sz w:val="39"/>
                <w:szCs w:val="39"/>
                <w:lang w:eastAsia="hr-HR"/>
              </w:rPr>
              <w:t>v</w:t>
            </w:r>
          </w:p>
        </w:tc>
      </w:tr>
      <w:tr w:rsidR="004E3FF3" w:rsidRPr="004E3FF3" w14:paraId="3B05BC42" w14:textId="77777777" w:rsidTr="00574144">
        <w:tblPrEx>
          <w:tblCellMar>
            <w:top w:w="0" w:type="dxa"/>
            <w:left w:w="0" w:type="dxa"/>
            <w:bottom w:w="0" w:type="dxa"/>
            <w:right w:w="0" w:type="dxa"/>
          </w:tblCellMar>
        </w:tblPrEx>
        <w:trPr>
          <w:trHeight w:hRule="exact" w:val="252"/>
          <w:jc w:val="center"/>
        </w:trPr>
        <w:tc>
          <w:tcPr>
            <w:tcW w:w="2994" w:type="dxa"/>
            <w:tcBorders>
              <w:top w:val="single" w:sz="4" w:space="0" w:color="283F48"/>
              <w:left w:val="single" w:sz="4" w:space="0" w:color="000000"/>
              <w:bottom w:val="single" w:sz="4" w:space="0" w:color="2F3F48"/>
              <w:right w:val="single" w:sz="4" w:space="0" w:color="38444F"/>
            </w:tcBorders>
          </w:tcPr>
          <w:p w14:paraId="4AB99A4E" w14:textId="77777777" w:rsidR="004E3FF3" w:rsidRPr="004E3FF3" w:rsidRDefault="004E3FF3" w:rsidP="004E3FF3">
            <w:pPr>
              <w:widowControl w:val="0"/>
              <w:kinsoku w:val="0"/>
              <w:overflowPunct w:val="0"/>
              <w:autoSpaceDE w:val="0"/>
              <w:autoSpaceDN w:val="0"/>
              <w:adjustRightInd w:val="0"/>
              <w:spacing w:before="7" w:after="0" w:line="240" w:lineRule="auto"/>
              <w:ind w:left="148"/>
              <w:rPr>
                <w:rFonts w:ascii="Arial" w:eastAsia="Times New Roman" w:hAnsi="Arial" w:cs="Arial"/>
                <w:sz w:val="24"/>
                <w:szCs w:val="24"/>
                <w:lang w:eastAsia="hr-HR"/>
              </w:rPr>
            </w:pPr>
            <w:proofErr w:type="spellStart"/>
            <w:r w:rsidRPr="004E3FF3">
              <w:rPr>
                <w:rFonts w:ascii="Arial" w:eastAsia="Times New Roman" w:hAnsi="Arial" w:cs="Arial"/>
                <w:i/>
                <w:iCs/>
                <w:w w:val="105"/>
                <w:sz w:val="20"/>
                <w:szCs w:val="20"/>
                <w:lang w:eastAsia="hr-HR"/>
              </w:rPr>
              <w:t>Anthus</w:t>
            </w:r>
            <w:proofErr w:type="spellEnd"/>
            <w:r w:rsidRPr="004E3FF3">
              <w:rPr>
                <w:rFonts w:ascii="Arial" w:eastAsia="Times New Roman" w:hAnsi="Arial" w:cs="Arial"/>
                <w:i/>
                <w:iCs/>
                <w:spacing w:val="-6"/>
                <w:w w:val="105"/>
                <w:sz w:val="20"/>
                <w:szCs w:val="20"/>
                <w:lang w:eastAsia="hr-HR"/>
              </w:rPr>
              <w:t xml:space="preserve"> </w:t>
            </w:r>
            <w:proofErr w:type="spellStart"/>
            <w:r w:rsidRPr="004E3FF3">
              <w:rPr>
                <w:rFonts w:ascii="Arial" w:eastAsia="Times New Roman" w:hAnsi="Arial" w:cs="Arial"/>
                <w:i/>
                <w:iCs/>
                <w:w w:val="105"/>
                <w:sz w:val="20"/>
                <w:szCs w:val="20"/>
                <w:lang w:eastAsia="hr-HR"/>
              </w:rPr>
              <w:t>campestris</w:t>
            </w:r>
            <w:proofErr w:type="spellEnd"/>
          </w:p>
        </w:tc>
        <w:tc>
          <w:tcPr>
            <w:tcW w:w="2544" w:type="dxa"/>
            <w:tcBorders>
              <w:top w:val="single" w:sz="4" w:space="0" w:color="283F48"/>
              <w:left w:val="single" w:sz="4" w:space="0" w:color="38444F"/>
              <w:bottom w:val="single" w:sz="4" w:space="0" w:color="2F3F48"/>
              <w:right w:val="single" w:sz="4" w:space="0" w:color="343B48"/>
            </w:tcBorders>
          </w:tcPr>
          <w:p w14:paraId="4D618671" w14:textId="77777777" w:rsidR="004E3FF3" w:rsidRPr="004E3FF3" w:rsidRDefault="004E3FF3" w:rsidP="004E3FF3">
            <w:pPr>
              <w:widowControl w:val="0"/>
              <w:kinsoku w:val="0"/>
              <w:overflowPunct w:val="0"/>
              <w:autoSpaceDE w:val="0"/>
              <w:autoSpaceDN w:val="0"/>
              <w:adjustRightInd w:val="0"/>
              <w:spacing w:before="17" w:after="0" w:line="240" w:lineRule="auto"/>
              <w:ind w:left="112"/>
              <w:rPr>
                <w:rFonts w:ascii="Arial" w:eastAsia="Times New Roman" w:hAnsi="Arial" w:cs="Arial"/>
                <w:sz w:val="24"/>
                <w:szCs w:val="24"/>
                <w:lang w:eastAsia="hr-HR"/>
              </w:rPr>
            </w:pPr>
            <w:r w:rsidRPr="004E3FF3">
              <w:rPr>
                <w:rFonts w:ascii="Arial" w:eastAsia="Times New Roman" w:hAnsi="Arial" w:cs="Arial"/>
                <w:w w:val="115"/>
                <w:sz w:val="19"/>
                <w:szCs w:val="19"/>
                <w:lang w:eastAsia="hr-HR"/>
              </w:rPr>
              <w:t>primorska</w:t>
            </w:r>
            <w:r w:rsidRPr="004E3FF3">
              <w:rPr>
                <w:rFonts w:ascii="Arial" w:eastAsia="Times New Roman" w:hAnsi="Arial" w:cs="Arial"/>
                <w:spacing w:val="-13"/>
                <w:w w:val="115"/>
                <w:sz w:val="19"/>
                <w:szCs w:val="19"/>
                <w:lang w:eastAsia="hr-HR"/>
              </w:rPr>
              <w:t xml:space="preserve"> </w:t>
            </w:r>
            <w:proofErr w:type="spellStart"/>
            <w:r w:rsidRPr="004E3FF3">
              <w:rPr>
                <w:rFonts w:ascii="Arial" w:eastAsia="Times New Roman" w:hAnsi="Arial" w:cs="Arial"/>
                <w:w w:val="115"/>
                <w:sz w:val="19"/>
                <w:szCs w:val="19"/>
                <w:lang w:eastAsia="hr-HR"/>
              </w:rPr>
              <w:t>trepteljka</w:t>
            </w:r>
            <w:proofErr w:type="spellEnd"/>
          </w:p>
        </w:tc>
        <w:tc>
          <w:tcPr>
            <w:tcW w:w="2264" w:type="dxa"/>
            <w:tcBorders>
              <w:top w:val="single" w:sz="4" w:space="0" w:color="283F48"/>
              <w:left w:val="single" w:sz="4" w:space="0" w:color="343B48"/>
              <w:bottom w:val="single" w:sz="4" w:space="0" w:color="2F3F48"/>
              <w:right w:val="single" w:sz="4" w:space="0" w:color="38445B"/>
            </w:tcBorders>
          </w:tcPr>
          <w:p w14:paraId="316F6A4E" w14:textId="77777777" w:rsidR="004E3FF3" w:rsidRPr="004E3FF3" w:rsidRDefault="004E3FF3" w:rsidP="004E3FF3">
            <w:pPr>
              <w:widowControl w:val="0"/>
              <w:kinsoku w:val="0"/>
              <w:overflowPunct w:val="0"/>
              <w:autoSpaceDE w:val="0"/>
              <w:autoSpaceDN w:val="0"/>
              <w:adjustRightInd w:val="0"/>
              <w:spacing w:before="12" w:after="0" w:line="240" w:lineRule="auto"/>
              <w:ind w:left="733" w:right="723"/>
              <w:jc w:val="center"/>
              <w:rPr>
                <w:rFonts w:ascii="Arial" w:eastAsia="Times New Roman" w:hAnsi="Arial" w:cs="Arial"/>
                <w:sz w:val="24"/>
                <w:szCs w:val="24"/>
                <w:lang w:eastAsia="hr-HR"/>
              </w:rPr>
            </w:pPr>
            <w:r w:rsidRPr="004E3FF3">
              <w:rPr>
                <w:rFonts w:ascii="Arial" w:eastAsia="Times New Roman" w:hAnsi="Arial" w:cs="Arial"/>
                <w:w w:val="95"/>
                <w:sz w:val="19"/>
                <w:szCs w:val="19"/>
                <w:lang w:eastAsia="hr-HR"/>
              </w:rPr>
              <w:t>LC</w:t>
            </w:r>
            <w:r w:rsidRPr="004E3FF3">
              <w:rPr>
                <w:rFonts w:ascii="Arial" w:eastAsia="Times New Roman" w:hAnsi="Arial" w:cs="Arial"/>
                <w:spacing w:val="6"/>
                <w:w w:val="95"/>
                <w:sz w:val="19"/>
                <w:szCs w:val="19"/>
                <w:lang w:eastAsia="hr-HR"/>
              </w:rPr>
              <w:t xml:space="preserve"> </w:t>
            </w:r>
            <w:proofErr w:type="spellStart"/>
            <w:r w:rsidRPr="004E3FF3">
              <w:rPr>
                <w:rFonts w:ascii="Arial" w:eastAsia="Times New Roman" w:hAnsi="Arial" w:cs="Arial"/>
                <w:w w:val="95"/>
                <w:sz w:val="19"/>
                <w:szCs w:val="19"/>
                <w:lang w:eastAsia="hr-HR"/>
              </w:rPr>
              <w:t>gp</w:t>
            </w:r>
            <w:proofErr w:type="spellEnd"/>
          </w:p>
        </w:tc>
        <w:tc>
          <w:tcPr>
            <w:tcW w:w="1790" w:type="dxa"/>
            <w:tcBorders>
              <w:top w:val="single" w:sz="4" w:space="0" w:color="283F48"/>
              <w:left w:val="single" w:sz="4" w:space="0" w:color="38445B"/>
              <w:bottom w:val="single" w:sz="4" w:space="0" w:color="3F5457"/>
              <w:right w:val="single" w:sz="4" w:space="0" w:color="484B60"/>
            </w:tcBorders>
          </w:tcPr>
          <w:p w14:paraId="1A4DF03B" w14:textId="77777777" w:rsidR="004E3FF3" w:rsidRPr="004E3FF3" w:rsidRDefault="004E3FF3" w:rsidP="004E3FF3">
            <w:pPr>
              <w:widowControl w:val="0"/>
              <w:kinsoku w:val="0"/>
              <w:overflowPunct w:val="0"/>
              <w:autoSpaceDE w:val="0"/>
              <w:autoSpaceDN w:val="0"/>
              <w:adjustRightInd w:val="0"/>
              <w:spacing w:after="0" w:line="242" w:lineRule="exact"/>
              <w:ind w:left="688" w:right="591"/>
              <w:jc w:val="center"/>
              <w:rPr>
                <w:rFonts w:ascii="Arial" w:eastAsia="Times New Roman" w:hAnsi="Arial" w:cs="Arial"/>
                <w:sz w:val="24"/>
                <w:szCs w:val="24"/>
                <w:lang w:eastAsia="hr-HR"/>
              </w:rPr>
            </w:pPr>
            <w:r w:rsidRPr="004E3FF3">
              <w:rPr>
                <w:rFonts w:ascii="Arial" w:eastAsia="Times New Roman" w:hAnsi="Arial" w:cs="Arial"/>
                <w:i/>
                <w:iCs/>
                <w:w w:val="80"/>
                <w:sz w:val="39"/>
                <w:szCs w:val="39"/>
                <w:lang w:eastAsia="hr-HR"/>
              </w:rPr>
              <w:t>v</w:t>
            </w:r>
          </w:p>
        </w:tc>
      </w:tr>
      <w:tr w:rsidR="004E3FF3" w:rsidRPr="004E3FF3" w14:paraId="017BCF08" w14:textId="77777777" w:rsidTr="00574144">
        <w:tblPrEx>
          <w:tblCellMar>
            <w:top w:w="0" w:type="dxa"/>
            <w:left w:w="0" w:type="dxa"/>
            <w:bottom w:w="0" w:type="dxa"/>
            <w:right w:w="0" w:type="dxa"/>
          </w:tblCellMar>
        </w:tblPrEx>
        <w:trPr>
          <w:trHeight w:hRule="exact" w:val="257"/>
          <w:jc w:val="center"/>
        </w:trPr>
        <w:tc>
          <w:tcPr>
            <w:tcW w:w="2994" w:type="dxa"/>
            <w:tcBorders>
              <w:top w:val="single" w:sz="4" w:space="0" w:color="2F3F48"/>
              <w:left w:val="single" w:sz="4" w:space="0" w:color="000000"/>
              <w:bottom w:val="single" w:sz="4" w:space="0" w:color="2B3B48"/>
              <w:right w:val="single" w:sz="4" w:space="0" w:color="38444F"/>
            </w:tcBorders>
          </w:tcPr>
          <w:p w14:paraId="66140BFD" w14:textId="77777777" w:rsidR="004E3FF3" w:rsidRPr="004E3FF3" w:rsidRDefault="004E3FF3" w:rsidP="004E3FF3">
            <w:pPr>
              <w:widowControl w:val="0"/>
              <w:kinsoku w:val="0"/>
              <w:overflowPunct w:val="0"/>
              <w:autoSpaceDE w:val="0"/>
              <w:autoSpaceDN w:val="0"/>
              <w:adjustRightInd w:val="0"/>
              <w:spacing w:before="5" w:after="0" w:line="240" w:lineRule="auto"/>
              <w:ind w:left="168"/>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Circaetus</w:t>
            </w:r>
            <w:proofErr w:type="spellEnd"/>
            <w:r w:rsidRPr="004E3FF3">
              <w:rPr>
                <w:rFonts w:ascii="Arial" w:eastAsia="Times New Roman" w:hAnsi="Arial" w:cs="Arial"/>
                <w:i/>
                <w:iCs/>
                <w:spacing w:val="-13"/>
                <w:sz w:val="20"/>
                <w:szCs w:val="20"/>
                <w:lang w:eastAsia="hr-HR"/>
              </w:rPr>
              <w:t xml:space="preserve"> </w:t>
            </w:r>
            <w:proofErr w:type="spellStart"/>
            <w:r w:rsidRPr="004E3FF3">
              <w:rPr>
                <w:rFonts w:ascii="Arial" w:eastAsia="Times New Roman" w:hAnsi="Arial" w:cs="Arial"/>
                <w:i/>
                <w:iCs/>
                <w:sz w:val="20"/>
                <w:szCs w:val="20"/>
                <w:lang w:eastAsia="hr-HR"/>
              </w:rPr>
              <w:t>gallicus</w:t>
            </w:r>
            <w:proofErr w:type="spellEnd"/>
          </w:p>
        </w:tc>
        <w:tc>
          <w:tcPr>
            <w:tcW w:w="2544" w:type="dxa"/>
            <w:tcBorders>
              <w:top w:val="single" w:sz="4" w:space="0" w:color="2F3F48"/>
              <w:left w:val="single" w:sz="4" w:space="0" w:color="38444F"/>
              <w:bottom w:val="single" w:sz="4" w:space="0" w:color="2B3B48"/>
              <w:right w:val="single" w:sz="4" w:space="0" w:color="343B48"/>
            </w:tcBorders>
          </w:tcPr>
          <w:p w14:paraId="2A1CC4D9" w14:textId="77777777" w:rsidR="004E3FF3" w:rsidRPr="004E3FF3" w:rsidRDefault="004E3FF3" w:rsidP="004E3FF3">
            <w:pPr>
              <w:widowControl w:val="0"/>
              <w:kinsoku w:val="0"/>
              <w:overflowPunct w:val="0"/>
              <w:autoSpaceDE w:val="0"/>
              <w:autoSpaceDN w:val="0"/>
              <w:adjustRightInd w:val="0"/>
              <w:spacing w:before="19" w:after="0" w:line="240" w:lineRule="auto"/>
              <w:ind w:left="112"/>
              <w:rPr>
                <w:rFonts w:ascii="Arial" w:eastAsia="Times New Roman" w:hAnsi="Arial" w:cs="Arial"/>
                <w:sz w:val="24"/>
                <w:szCs w:val="24"/>
                <w:lang w:eastAsia="hr-HR"/>
              </w:rPr>
            </w:pPr>
            <w:r w:rsidRPr="004E3FF3">
              <w:rPr>
                <w:rFonts w:ascii="Arial" w:eastAsia="Times New Roman" w:hAnsi="Arial" w:cs="Arial"/>
                <w:w w:val="110"/>
                <w:sz w:val="19"/>
                <w:szCs w:val="19"/>
                <w:lang w:eastAsia="hr-HR"/>
              </w:rPr>
              <w:t>zmijar</w:t>
            </w:r>
          </w:p>
        </w:tc>
        <w:tc>
          <w:tcPr>
            <w:tcW w:w="2264" w:type="dxa"/>
            <w:tcBorders>
              <w:top w:val="single" w:sz="4" w:space="0" w:color="2F3F48"/>
              <w:left w:val="single" w:sz="4" w:space="0" w:color="343B48"/>
              <w:bottom w:val="single" w:sz="4" w:space="0" w:color="2B3B48"/>
              <w:right w:val="single" w:sz="4" w:space="0" w:color="38445B"/>
            </w:tcBorders>
          </w:tcPr>
          <w:p w14:paraId="2CB88DCD" w14:textId="77777777" w:rsidR="004E3FF3" w:rsidRPr="004E3FF3" w:rsidRDefault="004E3FF3" w:rsidP="004E3FF3">
            <w:pPr>
              <w:widowControl w:val="0"/>
              <w:kinsoku w:val="0"/>
              <w:overflowPunct w:val="0"/>
              <w:autoSpaceDE w:val="0"/>
              <w:autoSpaceDN w:val="0"/>
              <w:adjustRightInd w:val="0"/>
              <w:spacing w:before="14" w:after="0" w:line="240" w:lineRule="auto"/>
              <w:ind w:right="11"/>
              <w:jc w:val="center"/>
              <w:rPr>
                <w:rFonts w:ascii="Arial" w:eastAsia="Times New Roman" w:hAnsi="Arial" w:cs="Arial"/>
                <w:sz w:val="24"/>
                <w:szCs w:val="24"/>
                <w:lang w:eastAsia="hr-HR"/>
              </w:rPr>
            </w:pPr>
            <w:proofErr w:type="spellStart"/>
            <w:r w:rsidRPr="004E3FF3">
              <w:rPr>
                <w:rFonts w:ascii="Arial" w:eastAsia="Times New Roman" w:hAnsi="Arial" w:cs="Arial"/>
                <w:w w:val="105"/>
                <w:sz w:val="19"/>
                <w:szCs w:val="19"/>
                <w:lang w:eastAsia="hr-HR"/>
              </w:rPr>
              <w:t>VUgp</w:t>
            </w:r>
            <w:proofErr w:type="spellEnd"/>
          </w:p>
        </w:tc>
        <w:tc>
          <w:tcPr>
            <w:tcW w:w="1790" w:type="dxa"/>
            <w:tcBorders>
              <w:top w:val="single" w:sz="4" w:space="0" w:color="3F5457"/>
              <w:left w:val="single" w:sz="4" w:space="0" w:color="38445B"/>
              <w:bottom w:val="single" w:sz="4" w:space="0" w:color="2B3B48"/>
              <w:right w:val="single" w:sz="4" w:space="0" w:color="484B60"/>
            </w:tcBorders>
          </w:tcPr>
          <w:p w14:paraId="3F24CA90" w14:textId="77777777" w:rsidR="004E3FF3" w:rsidRPr="004E3FF3" w:rsidRDefault="004E3FF3" w:rsidP="004E3FF3">
            <w:pPr>
              <w:widowControl w:val="0"/>
              <w:kinsoku w:val="0"/>
              <w:overflowPunct w:val="0"/>
              <w:autoSpaceDE w:val="0"/>
              <w:autoSpaceDN w:val="0"/>
              <w:adjustRightInd w:val="0"/>
              <w:spacing w:after="0" w:line="247" w:lineRule="exact"/>
              <w:ind w:left="101"/>
              <w:jc w:val="center"/>
              <w:rPr>
                <w:rFonts w:ascii="Arial" w:eastAsia="Times New Roman" w:hAnsi="Arial" w:cs="Arial"/>
                <w:sz w:val="24"/>
                <w:szCs w:val="24"/>
                <w:lang w:eastAsia="hr-HR"/>
              </w:rPr>
            </w:pPr>
            <w:r w:rsidRPr="004E3FF3">
              <w:rPr>
                <w:rFonts w:ascii="Arial" w:eastAsia="Times New Roman" w:hAnsi="Arial" w:cs="Arial"/>
                <w:i/>
                <w:iCs/>
                <w:w w:val="75"/>
                <w:sz w:val="39"/>
                <w:szCs w:val="39"/>
                <w:lang w:eastAsia="hr-HR"/>
              </w:rPr>
              <w:t>v</w:t>
            </w:r>
          </w:p>
        </w:tc>
      </w:tr>
      <w:tr w:rsidR="004E3FF3" w:rsidRPr="004E3FF3" w14:paraId="65B0901E" w14:textId="77777777" w:rsidTr="00574144">
        <w:tblPrEx>
          <w:tblCellMar>
            <w:top w:w="0" w:type="dxa"/>
            <w:left w:w="0" w:type="dxa"/>
            <w:bottom w:w="0" w:type="dxa"/>
            <w:right w:w="0" w:type="dxa"/>
          </w:tblCellMar>
        </w:tblPrEx>
        <w:trPr>
          <w:trHeight w:hRule="exact" w:val="256"/>
          <w:jc w:val="center"/>
        </w:trPr>
        <w:tc>
          <w:tcPr>
            <w:tcW w:w="2994" w:type="dxa"/>
            <w:tcBorders>
              <w:top w:val="single" w:sz="4" w:space="0" w:color="2B3B48"/>
              <w:left w:val="single" w:sz="4" w:space="0" w:color="000000"/>
              <w:bottom w:val="single" w:sz="4" w:space="0" w:color="233B44"/>
              <w:right w:val="single" w:sz="4" w:space="0" w:color="38444F"/>
            </w:tcBorders>
          </w:tcPr>
          <w:p w14:paraId="05C21BC9" w14:textId="77777777" w:rsidR="004E3FF3" w:rsidRPr="004E3FF3" w:rsidRDefault="004E3FF3" w:rsidP="004E3FF3">
            <w:pPr>
              <w:widowControl w:val="0"/>
              <w:kinsoku w:val="0"/>
              <w:overflowPunct w:val="0"/>
              <w:autoSpaceDE w:val="0"/>
              <w:autoSpaceDN w:val="0"/>
              <w:adjustRightInd w:val="0"/>
              <w:spacing w:before="7" w:after="0" w:line="240" w:lineRule="auto"/>
              <w:ind w:left="168"/>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Circus</w:t>
            </w:r>
            <w:proofErr w:type="spellEnd"/>
            <w:r w:rsidRPr="004E3FF3">
              <w:rPr>
                <w:rFonts w:ascii="Arial" w:eastAsia="Times New Roman" w:hAnsi="Arial" w:cs="Arial"/>
                <w:i/>
                <w:iCs/>
                <w:spacing w:val="-37"/>
                <w:sz w:val="20"/>
                <w:szCs w:val="20"/>
                <w:lang w:eastAsia="hr-HR"/>
              </w:rPr>
              <w:t xml:space="preserve"> </w:t>
            </w:r>
            <w:proofErr w:type="spellStart"/>
            <w:r w:rsidRPr="004E3FF3">
              <w:rPr>
                <w:rFonts w:ascii="Arial" w:eastAsia="Times New Roman" w:hAnsi="Arial" w:cs="Arial"/>
                <w:i/>
                <w:iCs/>
                <w:sz w:val="20"/>
                <w:szCs w:val="20"/>
                <w:lang w:eastAsia="hr-HR"/>
              </w:rPr>
              <w:t>pygargus</w:t>
            </w:r>
            <w:proofErr w:type="spellEnd"/>
          </w:p>
        </w:tc>
        <w:tc>
          <w:tcPr>
            <w:tcW w:w="2544" w:type="dxa"/>
            <w:tcBorders>
              <w:top w:val="single" w:sz="4" w:space="0" w:color="2B3B48"/>
              <w:left w:val="single" w:sz="4" w:space="0" w:color="38444F"/>
              <w:bottom w:val="single" w:sz="4" w:space="0" w:color="233B44"/>
              <w:right w:val="single" w:sz="4" w:space="0" w:color="343B48"/>
            </w:tcBorders>
          </w:tcPr>
          <w:p w14:paraId="02B09224" w14:textId="77777777" w:rsidR="004E3FF3" w:rsidRPr="004E3FF3" w:rsidRDefault="004E3FF3" w:rsidP="004E3FF3">
            <w:pPr>
              <w:widowControl w:val="0"/>
              <w:kinsoku w:val="0"/>
              <w:overflowPunct w:val="0"/>
              <w:autoSpaceDE w:val="0"/>
              <w:autoSpaceDN w:val="0"/>
              <w:adjustRightInd w:val="0"/>
              <w:spacing w:before="17" w:after="0" w:line="240" w:lineRule="auto"/>
              <w:ind w:left="117"/>
              <w:rPr>
                <w:rFonts w:ascii="Arial" w:eastAsia="Times New Roman" w:hAnsi="Arial" w:cs="Arial"/>
                <w:sz w:val="24"/>
                <w:szCs w:val="24"/>
                <w:lang w:eastAsia="hr-HR"/>
              </w:rPr>
            </w:pPr>
            <w:r w:rsidRPr="004E3FF3">
              <w:rPr>
                <w:rFonts w:ascii="Arial" w:eastAsia="Times New Roman" w:hAnsi="Arial" w:cs="Arial"/>
                <w:w w:val="110"/>
                <w:sz w:val="19"/>
                <w:szCs w:val="19"/>
                <w:lang w:eastAsia="hr-HR"/>
              </w:rPr>
              <w:t>eja</w:t>
            </w:r>
            <w:r w:rsidRPr="004E3FF3">
              <w:rPr>
                <w:rFonts w:ascii="Arial" w:eastAsia="Times New Roman" w:hAnsi="Arial" w:cs="Arial"/>
                <w:spacing w:val="2"/>
                <w:w w:val="110"/>
                <w:sz w:val="19"/>
                <w:szCs w:val="19"/>
                <w:lang w:eastAsia="hr-HR"/>
              </w:rPr>
              <w:t xml:space="preserve"> </w:t>
            </w:r>
            <w:r w:rsidRPr="004E3FF3">
              <w:rPr>
                <w:rFonts w:ascii="Arial" w:eastAsia="Times New Roman" w:hAnsi="Arial" w:cs="Arial"/>
                <w:w w:val="110"/>
                <w:sz w:val="19"/>
                <w:szCs w:val="19"/>
                <w:lang w:eastAsia="hr-HR"/>
              </w:rPr>
              <w:t>livadarka</w:t>
            </w:r>
          </w:p>
        </w:tc>
        <w:tc>
          <w:tcPr>
            <w:tcW w:w="2264" w:type="dxa"/>
            <w:tcBorders>
              <w:top w:val="single" w:sz="4" w:space="0" w:color="2B3B48"/>
              <w:left w:val="single" w:sz="4" w:space="0" w:color="343B48"/>
              <w:bottom w:val="single" w:sz="4" w:space="0" w:color="384F57"/>
              <w:right w:val="single" w:sz="4" w:space="0" w:color="38445B"/>
            </w:tcBorders>
          </w:tcPr>
          <w:p w14:paraId="4AE31CD1" w14:textId="77777777" w:rsidR="004E3FF3" w:rsidRPr="004E3FF3" w:rsidRDefault="004E3FF3" w:rsidP="004E3FF3">
            <w:pPr>
              <w:widowControl w:val="0"/>
              <w:kinsoku w:val="0"/>
              <w:overflowPunct w:val="0"/>
              <w:autoSpaceDE w:val="0"/>
              <w:autoSpaceDN w:val="0"/>
              <w:adjustRightInd w:val="0"/>
              <w:spacing w:before="17" w:after="0" w:line="240" w:lineRule="auto"/>
              <w:ind w:left="4"/>
              <w:jc w:val="center"/>
              <w:rPr>
                <w:rFonts w:ascii="Arial" w:eastAsia="Times New Roman" w:hAnsi="Arial" w:cs="Arial"/>
                <w:sz w:val="24"/>
                <w:szCs w:val="24"/>
                <w:lang w:eastAsia="hr-HR"/>
              </w:rPr>
            </w:pPr>
            <w:r w:rsidRPr="004E3FF3">
              <w:rPr>
                <w:rFonts w:ascii="Arial" w:eastAsia="Times New Roman" w:hAnsi="Arial" w:cs="Arial"/>
                <w:sz w:val="19"/>
                <w:szCs w:val="19"/>
                <w:lang w:eastAsia="hr-HR"/>
              </w:rPr>
              <w:t>EN</w:t>
            </w:r>
            <w:r w:rsidRPr="004E3FF3">
              <w:rPr>
                <w:rFonts w:ascii="Arial" w:eastAsia="Times New Roman" w:hAnsi="Arial" w:cs="Arial"/>
                <w:spacing w:val="5"/>
                <w:sz w:val="19"/>
                <w:szCs w:val="19"/>
                <w:lang w:eastAsia="hr-HR"/>
              </w:rPr>
              <w:t xml:space="preserve"> </w:t>
            </w:r>
            <w:proofErr w:type="spellStart"/>
            <w:r w:rsidRPr="004E3FF3">
              <w:rPr>
                <w:rFonts w:ascii="Arial" w:eastAsia="Times New Roman" w:hAnsi="Arial" w:cs="Arial"/>
                <w:sz w:val="19"/>
                <w:szCs w:val="19"/>
                <w:lang w:eastAsia="hr-HR"/>
              </w:rPr>
              <w:t>gp</w:t>
            </w:r>
            <w:proofErr w:type="spellEnd"/>
          </w:p>
        </w:tc>
        <w:tc>
          <w:tcPr>
            <w:tcW w:w="1790" w:type="dxa"/>
            <w:tcBorders>
              <w:top w:val="single" w:sz="4" w:space="0" w:color="2B3B48"/>
              <w:left w:val="single" w:sz="4" w:space="0" w:color="38445B"/>
              <w:bottom w:val="single" w:sz="4" w:space="0" w:color="384F57"/>
              <w:right w:val="single" w:sz="4" w:space="0" w:color="484B60"/>
            </w:tcBorders>
          </w:tcPr>
          <w:p w14:paraId="05D55F2A" w14:textId="77777777" w:rsidR="004E3FF3" w:rsidRPr="004E3FF3" w:rsidRDefault="004E3FF3" w:rsidP="004E3FF3">
            <w:pPr>
              <w:widowControl w:val="0"/>
              <w:kinsoku w:val="0"/>
              <w:overflowPunct w:val="0"/>
              <w:autoSpaceDE w:val="0"/>
              <w:autoSpaceDN w:val="0"/>
              <w:adjustRightInd w:val="0"/>
              <w:spacing w:after="0" w:line="246" w:lineRule="exact"/>
              <w:ind w:left="688" w:right="591"/>
              <w:jc w:val="center"/>
              <w:rPr>
                <w:rFonts w:ascii="Arial" w:eastAsia="Times New Roman" w:hAnsi="Arial" w:cs="Arial"/>
                <w:sz w:val="24"/>
                <w:szCs w:val="24"/>
                <w:lang w:eastAsia="hr-HR"/>
              </w:rPr>
            </w:pPr>
            <w:r w:rsidRPr="004E3FF3">
              <w:rPr>
                <w:rFonts w:ascii="Arial" w:eastAsia="Times New Roman" w:hAnsi="Arial" w:cs="Arial"/>
                <w:i/>
                <w:iCs/>
                <w:w w:val="80"/>
                <w:sz w:val="39"/>
                <w:szCs w:val="39"/>
                <w:lang w:eastAsia="hr-HR"/>
              </w:rPr>
              <w:t>v</w:t>
            </w:r>
          </w:p>
        </w:tc>
      </w:tr>
      <w:tr w:rsidR="004E3FF3" w:rsidRPr="004E3FF3" w14:paraId="57844E29" w14:textId="77777777" w:rsidTr="00574144">
        <w:tblPrEx>
          <w:tblCellMar>
            <w:top w:w="0" w:type="dxa"/>
            <w:left w:w="0" w:type="dxa"/>
            <w:bottom w:w="0" w:type="dxa"/>
            <w:right w:w="0" w:type="dxa"/>
          </w:tblCellMar>
        </w:tblPrEx>
        <w:trPr>
          <w:trHeight w:hRule="exact" w:val="253"/>
          <w:jc w:val="center"/>
        </w:trPr>
        <w:tc>
          <w:tcPr>
            <w:tcW w:w="2994" w:type="dxa"/>
            <w:tcBorders>
              <w:top w:val="single" w:sz="4" w:space="0" w:color="233B44"/>
              <w:left w:val="single" w:sz="4" w:space="0" w:color="000000"/>
              <w:bottom w:val="single" w:sz="4" w:space="0" w:color="283B44"/>
              <w:right w:val="single" w:sz="4" w:space="0" w:color="38444F"/>
            </w:tcBorders>
          </w:tcPr>
          <w:p w14:paraId="4195C223" w14:textId="77777777" w:rsidR="004E3FF3" w:rsidRPr="004E3FF3" w:rsidRDefault="004E3FF3" w:rsidP="004E3FF3">
            <w:pPr>
              <w:widowControl w:val="0"/>
              <w:kinsoku w:val="0"/>
              <w:overflowPunct w:val="0"/>
              <w:autoSpaceDE w:val="0"/>
              <w:autoSpaceDN w:val="0"/>
              <w:adjustRightInd w:val="0"/>
              <w:spacing w:before="6" w:after="0" w:line="240" w:lineRule="auto"/>
              <w:ind w:left="163"/>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Emberiza</w:t>
            </w:r>
            <w:proofErr w:type="spellEnd"/>
            <w:r w:rsidRPr="004E3FF3">
              <w:rPr>
                <w:rFonts w:ascii="Arial" w:eastAsia="Times New Roman" w:hAnsi="Arial" w:cs="Arial"/>
                <w:i/>
                <w:iCs/>
                <w:sz w:val="20"/>
                <w:szCs w:val="20"/>
                <w:lang w:eastAsia="hr-HR"/>
              </w:rPr>
              <w:t xml:space="preserve"> </w:t>
            </w:r>
            <w:r w:rsidRPr="004E3FF3">
              <w:rPr>
                <w:rFonts w:ascii="Arial" w:eastAsia="Times New Roman" w:hAnsi="Arial" w:cs="Arial"/>
                <w:i/>
                <w:iCs/>
                <w:spacing w:val="8"/>
                <w:sz w:val="20"/>
                <w:szCs w:val="20"/>
                <w:lang w:eastAsia="hr-HR"/>
              </w:rPr>
              <w:t xml:space="preserve"> </w:t>
            </w:r>
            <w:proofErr w:type="spellStart"/>
            <w:r w:rsidRPr="004E3FF3">
              <w:rPr>
                <w:rFonts w:ascii="Arial" w:eastAsia="Times New Roman" w:hAnsi="Arial" w:cs="Arial"/>
                <w:i/>
                <w:iCs/>
                <w:sz w:val="20"/>
                <w:szCs w:val="20"/>
                <w:lang w:eastAsia="hr-HR"/>
              </w:rPr>
              <w:t>hortulana</w:t>
            </w:r>
            <w:proofErr w:type="spellEnd"/>
          </w:p>
        </w:tc>
        <w:tc>
          <w:tcPr>
            <w:tcW w:w="2544" w:type="dxa"/>
            <w:tcBorders>
              <w:top w:val="single" w:sz="4" w:space="0" w:color="233B44"/>
              <w:left w:val="single" w:sz="4" w:space="0" w:color="38444F"/>
              <w:bottom w:val="single" w:sz="4" w:space="0" w:color="283B44"/>
              <w:right w:val="single" w:sz="4" w:space="0" w:color="343B48"/>
            </w:tcBorders>
          </w:tcPr>
          <w:p w14:paraId="2945A07E" w14:textId="77777777" w:rsidR="004E3FF3" w:rsidRPr="004E3FF3" w:rsidRDefault="004E3FF3" w:rsidP="004E3FF3">
            <w:pPr>
              <w:widowControl w:val="0"/>
              <w:kinsoku w:val="0"/>
              <w:overflowPunct w:val="0"/>
              <w:autoSpaceDE w:val="0"/>
              <w:autoSpaceDN w:val="0"/>
              <w:adjustRightInd w:val="0"/>
              <w:spacing w:before="16" w:after="0" w:line="240" w:lineRule="auto"/>
              <w:ind w:left="112"/>
              <w:rPr>
                <w:rFonts w:ascii="Arial" w:eastAsia="Times New Roman" w:hAnsi="Arial" w:cs="Arial"/>
                <w:sz w:val="24"/>
                <w:szCs w:val="24"/>
                <w:lang w:eastAsia="hr-HR"/>
              </w:rPr>
            </w:pPr>
            <w:r w:rsidRPr="004E3FF3">
              <w:rPr>
                <w:rFonts w:ascii="Arial" w:eastAsia="Times New Roman" w:hAnsi="Arial" w:cs="Arial"/>
                <w:w w:val="115"/>
                <w:sz w:val="19"/>
                <w:szCs w:val="19"/>
                <w:lang w:eastAsia="hr-HR"/>
              </w:rPr>
              <w:t>vrtna</w:t>
            </w:r>
            <w:r w:rsidRPr="004E3FF3">
              <w:rPr>
                <w:rFonts w:ascii="Arial" w:eastAsia="Times New Roman" w:hAnsi="Arial" w:cs="Arial"/>
                <w:spacing w:val="1"/>
                <w:w w:val="115"/>
                <w:sz w:val="19"/>
                <w:szCs w:val="19"/>
                <w:lang w:eastAsia="hr-HR"/>
              </w:rPr>
              <w:t xml:space="preserve"> </w:t>
            </w:r>
            <w:r w:rsidRPr="004E3FF3">
              <w:rPr>
                <w:rFonts w:ascii="Arial" w:eastAsia="Times New Roman" w:hAnsi="Arial" w:cs="Arial"/>
                <w:w w:val="115"/>
                <w:sz w:val="19"/>
                <w:szCs w:val="19"/>
                <w:lang w:eastAsia="hr-HR"/>
              </w:rPr>
              <w:t>strnadica</w:t>
            </w:r>
          </w:p>
        </w:tc>
        <w:tc>
          <w:tcPr>
            <w:tcW w:w="2264" w:type="dxa"/>
            <w:tcBorders>
              <w:top w:val="single" w:sz="4" w:space="0" w:color="384F57"/>
              <w:left w:val="single" w:sz="4" w:space="0" w:color="343B48"/>
              <w:bottom w:val="single" w:sz="4" w:space="0" w:color="283B44"/>
              <w:right w:val="single" w:sz="4" w:space="0" w:color="38445B"/>
            </w:tcBorders>
          </w:tcPr>
          <w:p w14:paraId="6F2ACB33" w14:textId="77777777" w:rsidR="004E3FF3" w:rsidRPr="004E3FF3" w:rsidRDefault="004E3FF3" w:rsidP="004E3FF3">
            <w:pPr>
              <w:widowControl w:val="0"/>
              <w:kinsoku w:val="0"/>
              <w:overflowPunct w:val="0"/>
              <w:autoSpaceDE w:val="0"/>
              <w:autoSpaceDN w:val="0"/>
              <w:adjustRightInd w:val="0"/>
              <w:spacing w:before="11" w:after="0" w:line="240" w:lineRule="auto"/>
              <w:ind w:right="11"/>
              <w:jc w:val="center"/>
              <w:rPr>
                <w:rFonts w:ascii="Arial" w:eastAsia="Times New Roman" w:hAnsi="Arial" w:cs="Arial"/>
                <w:sz w:val="24"/>
                <w:szCs w:val="24"/>
                <w:lang w:eastAsia="hr-HR"/>
              </w:rPr>
            </w:pPr>
            <w:proofErr w:type="spellStart"/>
            <w:r w:rsidRPr="004E3FF3">
              <w:rPr>
                <w:rFonts w:ascii="Arial" w:eastAsia="Times New Roman" w:hAnsi="Arial" w:cs="Arial"/>
                <w:w w:val="110"/>
                <w:sz w:val="19"/>
                <w:szCs w:val="19"/>
                <w:lang w:eastAsia="hr-HR"/>
              </w:rPr>
              <w:t>NTgp</w:t>
            </w:r>
            <w:proofErr w:type="spellEnd"/>
          </w:p>
        </w:tc>
        <w:tc>
          <w:tcPr>
            <w:tcW w:w="1790" w:type="dxa"/>
            <w:tcBorders>
              <w:top w:val="single" w:sz="4" w:space="0" w:color="384F57"/>
              <w:left w:val="single" w:sz="4" w:space="0" w:color="38445B"/>
              <w:bottom w:val="single" w:sz="4" w:space="0" w:color="283B44"/>
              <w:right w:val="single" w:sz="4" w:space="0" w:color="484B60"/>
            </w:tcBorders>
          </w:tcPr>
          <w:p w14:paraId="57C26407" w14:textId="77777777" w:rsidR="004E3FF3" w:rsidRPr="004E3FF3" w:rsidRDefault="004E3FF3" w:rsidP="004E3FF3">
            <w:pPr>
              <w:widowControl w:val="0"/>
              <w:kinsoku w:val="0"/>
              <w:overflowPunct w:val="0"/>
              <w:autoSpaceDE w:val="0"/>
              <w:autoSpaceDN w:val="0"/>
              <w:adjustRightInd w:val="0"/>
              <w:spacing w:after="0" w:line="244" w:lineRule="exact"/>
              <w:ind w:left="688" w:right="591"/>
              <w:jc w:val="center"/>
              <w:rPr>
                <w:rFonts w:ascii="Arial" w:eastAsia="Times New Roman" w:hAnsi="Arial" w:cs="Arial"/>
                <w:sz w:val="24"/>
                <w:szCs w:val="24"/>
                <w:lang w:eastAsia="hr-HR"/>
              </w:rPr>
            </w:pPr>
            <w:r w:rsidRPr="004E3FF3">
              <w:rPr>
                <w:rFonts w:ascii="Arial" w:eastAsia="Times New Roman" w:hAnsi="Arial" w:cs="Arial"/>
                <w:i/>
                <w:iCs/>
                <w:w w:val="80"/>
                <w:sz w:val="39"/>
                <w:szCs w:val="39"/>
                <w:lang w:eastAsia="hr-HR"/>
              </w:rPr>
              <w:t>v</w:t>
            </w:r>
          </w:p>
        </w:tc>
      </w:tr>
      <w:tr w:rsidR="004E3FF3" w:rsidRPr="004E3FF3" w14:paraId="37B6F91B" w14:textId="77777777" w:rsidTr="00574144">
        <w:tblPrEx>
          <w:tblCellMar>
            <w:top w:w="0" w:type="dxa"/>
            <w:left w:w="0" w:type="dxa"/>
            <w:bottom w:w="0" w:type="dxa"/>
            <w:right w:w="0" w:type="dxa"/>
          </w:tblCellMar>
        </w:tblPrEx>
        <w:trPr>
          <w:trHeight w:hRule="exact" w:val="257"/>
          <w:jc w:val="center"/>
        </w:trPr>
        <w:tc>
          <w:tcPr>
            <w:tcW w:w="2994" w:type="dxa"/>
            <w:tcBorders>
              <w:top w:val="single" w:sz="4" w:space="0" w:color="283B44"/>
              <w:left w:val="single" w:sz="4" w:space="0" w:color="000000"/>
              <w:bottom w:val="single" w:sz="4" w:space="0" w:color="343F4F"/>
              <w:right w:val="single" w:sz="4" w:space="0" w:color="38444F"/>
            </w:tcBorders>
          </w:tcPr>
          <w:p w14:paraId="09B77123" w14:textId="77777777" w:rsidR="004E3FF3" w:rsidRPr="004E3FF3" w:rsidRDefault="004E3FF3" w:rsidP="004E3FF3">
            <w:pPr>
              <w:widowControl w:val="0"/>
              <w:kinsoku w:val="0"/>
              <w:overflowPunct w:val="0"/>
              <w:autoSpaceDE w:val="0"/>
              <w:autoSpaceDN w:val="0"/>
              <w:adjustRightInd w:val="0"/>
              <w:spacing w:before="12" w:after="0" w:line="240" w:lineRule="auto"/>
              <w:ind w:left="163"/>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Lanius</w:t>
            </w:r>
            <w:proofErr w:type="spellEnd"/>
            <w:r w:rsidRPr="004E3FF3">
              <w:rPr>
                <w:rFonts w:ascii="Arial" w:eastAsia="Times New Roman" w:hAnsi="Arial" w:cs="Arial"/>
                <w:i/>
                <w:iCs/>
                <w:spacing w:val="28"/>
                <w:sz w:val="20"/>
                <w:szCs w:val="20"/>
                <w:lang w:eastAsia="hr-HR"/>
              </w:rPr>
              <w:t xml:space="preserve"> </w:t>
            </w:r>
            <w:proofErr w:type="spellStart"/>
            <w:r w:rsidRPr="004E3FF3">
              <w:rPr>
                <w:rFonts w:ascii="Arial" w:eastAsia="Times New Roman" w:hAnsi="Arial" w:cs="Arial"/>
                <w:i/>
                <w:iCs/>
                <w:sz w:val="20"/>
                <w:szCs w:val="20"/>
                <w:lang w:eastAsia="hr-HR"/>
              </w:rPr>
              <w:t>minor</w:t>
            </w:r>
            <w:proofErr w:type="spellEnd"/>
          </w:p>
        </w:tc>
        <w:tc>
          <w:tcPr>
            <w:tcW w:w="2544" w:type="dxa"/>
            <w:tcBorders>
              <w:top w:val="single" w:sz="4" w:space="0" w:color="283B44"/>
              <w:left w:val="single" w:sz="4" w:space="0" w:color="38444F"/>
              <w:bottom w:val="single" w:sz="4" w:space="0" w:color="343F4F"/>
              <w:right w:val="single" w:sz="4" w:space="0" w:color="343B48"/>
            </w:tcBorders>
          </w:tcPr>
          <w:p w14:paraId="5D7BF0F4" w14:textId="77777777" w:rsidR="004E3FF3" w:rsidRPr="004E3FF3" w:rsidRDefault="004E3FF3" w:rsidP="004E3FF3">
            <w:pPr>
              <w:widowControl w:val="0"/>
              <w:kinsoku w:val="0"/>
              <w:overflowPunct w:val="0"/>
              <w:autoSpaceDE w:val="0"/>
              <w:autoSpaceDN w:val="0"/>
              <w:adjustRightInd w:val="0"/>
              <w:spacing w:before="22" w:after="0" w:line="240" w:lineRule="auto"/>
              <w:ind w:left="112"/>
              <w:rPr>
                <w:rFonts w:ascii="Arial" w:eastAsia="Times New Roman" w:hAnsi="Arial" w:cs="Arial"/>
                <w:sz w:val="24"/>
                <w:szCs w:val="24"/>
                <w:lang w:eastAsia="hr-HR"/>
              </w:rPr>
            </w:pPr>
            <w:r w:rsidRPr="004E3FF3">
              <w:rPr>
                <w:rFonts w:ascii="Arial" w:eastAsia="Times New Roman" w:hAnsi="Arial" w:cs="Arial"/>
                <w:w w:val="110"/>
                <w:sz w:val="19"/>
                <w:szCs w:val="19"/>
                <w:lang w:eastAsia="hr-HR"/>
              </w:rPr>
              <w:t>sivi</w:t>
            </w:r>
            <w:r w:rsidRPr="004E3FF3">
              <w:rPr>
                <w:rFonts w:ascii="Arial" w:eastAsia="Times New Roman" w:hAnsi="Arial" w:cs="Arial"/>
                <w:spacing w:val="-1"/>
                <w:w w:val="110"/>
                <w:sz w:val="19"/>
                <w:szCs w:val="19"/>
                <w:lang w:eastAsia="hr-HR"/>
              </w:rPr>
              <w:t xml:space="preserve"> </w:t>
            </w:r>
            <w:r w:rsidRPr="004E3FF3">
              <w:rPr>
                <w:rFonts w:ascii="Arial" w:eastAsia="Times New Roman" w:hAnsi="Arial" w:cs="Arial"/>
                <w:w w:val="110"/>
                <w:sz w:val="19"/>
                <w:szCs w:val="19"/>
                <w:lang w:eastAsia="hr-HR"/>
              </w:rPr>
              <w:t>svračak</w:t>
            </w:r>
          </w:p>
        </w:tc>
        <w:tc>
          <w:tcPr>
            <w:tcW w:w="2264" w:type="dxa"/>
            <w:tcBorders>
              <w:top w:val="single" w:sz="4" w:space="0" w:color="283B44"/>
              <w:left w:val="single" w:sz="4" w:space="0" w:color="343B48"/>
              <w:bottom w:val="single" w:sz="4" w:space="0" w:color="343F4F"/>
              <w:right w:val="single" w:sz="4" w:space="0" w:color="38445B"/>
            </w:tcBorders>
          </w:tcPr>
          <w:p w14:paraId="76D7A50B" w14:textId="77777777" w:rsidR="004E3FF3" w:rsidRPr="004E3FF3" w:rsidRDefault="004E3FF3" w:rsidP="004E3FF3">
            <w:pPr>
              <w:widowControl w:val="0"/>
              <w:kinsoku w:val="0"/>
              <w:overflowPunct w:val="0"/>
              <w:autoSpaceDE w:val="0"/>
              <w:autoSpaceDN w:val="0"/>
              <w:adjustRightInd w:val="0"/>
              <w:spacing w:before="12" w:after="0" w:line="240" w:lineRule="auto"/>
              <w:ind w:left="705" w:right="702"/>
              <w:jc w:val="center"/>
              <w:rPr>
                <w:rFonts w:ascii="Arial" w:eastAsia="Times New Roman" w:hAnsi="Arial" w:cs="Arial"/>
                <w:sz w:val="24"/>
                <w:szCs w:val="24"/>
                <w:lang w:eastAsia="hr-HR"/>
              </w:rPr>
            </w:pPr>
            <w:proofErr w:type="spellStart"/>
            <w:r w:rsidRPr="004E3FF3">
              <w:rPr>
                <w:rFonts w:ascii="Arial" w:eastAsia="Times New Roman" w:hAnsi="Arial" w:cs="Arial"/>
                <w:w w:val="105"/>
                <w:sz w:val="19"/>
                <w:szCs w:val="19"/>
                <w:lang w:eastAsia="hr-HR"/>
              </w:rPr>
              <w:t>LCgp</w:t>
            </w:r>
            <w:proofErr w:type="spellEnd"/>
          </w:p>
        </w:tc>
        <w:tc>
          <w:tcPr>
            <w:tcW w:w="1790" w:type="dxa"/>
            <w:tcBorders>
              <w:top w:val="single" w:sz="4" w:space="0" w:color="283B44"/>
              <w:left w:val="single" w:sz="4" w:space="0" w:color="38445B"/>
              <w:bottom w:val="single" w:sz="4" w:space="0" w:color="343F4F"/>
              <w:right w:val="single" w:sz="4" w:space="0" w:color="484B60"/>
            </w:tcBorders>
          </w:tcPr>
          <w:p w14:paraId="49E3801F" w14:textId="77777777" w:rsidR="004E3FF3" w:rsidRPr="004E3FF3" w:rsidRDefault="004E3FF3" w:rsidP="004E3FF3">
            <w:pPr>
              <w:widowControl w:val="0"/>
              <w:kinsoku w:val="0"/>
              <w:overflowPunct w:val="0"/>
              <w:autoSpaceDE w:val="0"/>
              <w:autoSpaceDN w:val="0"/>
              <w:adjustRightInd w:val="0"/>
              <w:spacing w:after="0" w:line="247" w:lineRule="exact"/>
              <w:ind w:left="688" w:right="591"/>
              <w:jc w:val="center"/>
              <w:rPr>
                <w:rFonts w:ascii="Arial" w:eastAsia="Times New Roman" w:hAnsi="Arial" w:cs="Arial"/>
                <w:sz w:val="24"/>
                <w:szCs w:val="24"/>
                <w:lang w:eastAsia="hr-HR"/>
              </w:rPr>
            </w:pPr>
            <w:r w:rsidRPr="004E3FF3">
              <w:rPr>
                <w:rFonts w:ascii="Arial" w:eastAsia="Times New Roman" w:hAnsi="Arial" w:cs="Arial"/>
                <w:i/>
                <w:iCs/>
                <w:w w:val="80"/>
                <w:sz w:val="39"/>
                <w:szCs w:val="39"/>
                <w:lang w:eastAsia="hr-HR"/>
              </w:rPr>
              <w:t>v</w:t>
            </w:r>
          </w:p>
        </w:tc>
      </w:tr>
      <w:tr w:rsidR="004E3FF3" w:rsidRPr="004E3FF3" w14:paraId="348D8BBF" w14:textId="77777777" w:rsidTr="00574144">
        <w:tblPrEx>
          <w:tblCellMar>
            <w:top w:w="0" w:type="dxa"/>
            <w:left w:w="0" w:type="dxa"/>
            <w:bottom w:w="0" w:type="dxa"/>
            <w:right w:w="0" w:type="dxa"/>
          </w:tblCellMar>
        </w:tblPrEx>
        <w:trPr>
          <w:trHeight w:hRule="exact" w:val="254"/>
          <w:jc w:val="center"/>
        </w:trPr>
        <w:tc>
          <w:tcPr>
            <w:tcW w:w="2994" w:type="dxa"/>
            <w:tcBorders>
              <w:top w:val="single" w:sz="4" w:space="0" w:color="343F4F"/>
              <w:left w:val="single" w:sz="4" w:space="0" w:color="000000"/>
              <w:bottom w:val="single" w:sz="4" w:space="0" w:color="344454"/>
              <w:right w:val="single" w:sz="4" w:space="0" w:color="38444F"/>
            </w:tcBorders>
          </w:tcPr>
          <w:p w14:paraId="017F6478" w14:textId="77777777" w:rsidR="004E3FF3" w:rsidRPr="004E3FF3" w:rsidRDefault="004E3FF3" w:rsidP="004E3FF3">
            <w:pPr>
              <w:widowControl w:val="0"/>
              <w:kinsoku w:val="0"/>
              <w:overflowPunct w:val="0"/>
              <w:autoSpaceDE w:val="0"/>
              <w:autoSpaceDN w:val="0"/>
              <w:adjustRightInd w:val="0"/>
              <w:spacing w:before="10" w:after="0" w:line="240" w:lineRule="auto"/>
              <w:ind w:left="163"/>
              <w:rPr>
                <w:rFonts w:ascii="Arial" w:eastAsia="Times New Roman" w:hAnsi="Arial" w:cs="Arial"/>
                <w:sz w:val="24"/>
                <w:szCs w:val="24"/>
                <w:lang w:eastAsia="hr-HR"/>
              </w:rPr>
            </w:pPr>
            <w:r w:rsidRPr="004E3FF3">
              <w:rPr>
                <w:rFonts w:ascii="Arial" w:eastAsia="Times New Roman" w:hAnsi="Arial" w:cs="Arial"/>
                <w:i/>
                <w:iCs/>
                <w:sz w:val="20"/>
                <w:szCs w:val="20"/>
                <w:lang w:eastAsia="hr-HR"/>
              </w:rPr>
              <w:t>Lu/lula</w:t>
            </w:r>
            <w:r w:rsidRPr="004E3FF3">
              <w:rPr>
                <w:rFonts w:ascii="Arial" w:eastAsia="Times New Roman" w:hAnsi="Arial" w:cs="Arial"/>
                <w:i/>
                <w:iCs/>
                <w:spacing w:val="6"/>
                <w:sz w:val="20"/>
                <w:szCs w:val="20"/>
                <w:lang w:eastAsia="hr-HR"/>
              </w:rPr>
              <w:t xml:space="preserve"> </w:t>
            </w:r>
            <w:proofErr w:type="spellStart"/>
            <w:r w:rsidRPr="004E3FF3">
              <w:rPr>
                <w:rFonts w:ascii="Arial" w:eastAsia="Times New Roman" w:hAnsi="Arial" w:cs="Arial"/>
                <w:i/>
                <w:iCs/>
                <w:sz w:val="20"/>
                <w:szCs w:val="20"/>
                <w:lang w:eastAsia="hr-HR"/>
              </w:rPr>
              <w:t>arborea</w:t>
            </w:r>
            <w:proofErr w:type="spellEnd"/>
          </w:p>
        </w:tc>
        <w:tc>
          <w:tcPr>
            <w:tcW w:w="2544" w:type="dxa"/>
            <w:tcBorders>
              <w:top w:val="single" w:sz="4" w:space="0" w:color="343F4F"/>
              <w:left w:val="single" w:sz="4" w:space="0" w:color="38444F"/>
              <w:bottom w:val="single" w:sz="4" w:space="0" w:color="344454"/>
              <w:right w:val="single" w:sz="4" w:space="0" w:color="343B48"/>
            </w:tcBorders>
          </w:tcPr>
          <w:p w14:paraId="0F3DF30A" w14:textId="77777777" w:rsidR="004E3FF3" w:rsidRPr="004E3FF3" w:rsidRDefault="004E3FF3" w:rsidP="004E3FF3">
            <w:pPr>
              <w:widowControl w:val="0"/>
              <w:kinsoku w:val="0"/>
              <w:overflowPunct w:val="0"/>
              <w:autoSpaceDE w:val="0"/>
              <w:autoSpaceDN w:val="0"/>
              <w:adjustRightInd w:val="0"/>
              <w:spacing w:before="19" w:after="0" w:line="240" w:lineRule="auto"/>
              <w:ind w:left="112"/>
              <w:rPr>
                <w:rFonts w:ascii="Arial" w:eastAsia="Times New Roman" w:hAnsi="Arial" w:cs="Arial"/>
                <w:sz w:val="24"/>
                <w:szCs w:val="24"/>
                <w:lang w:eastAsia="hr-HR"/>
              </w:rPr>
            </w:pPr>
            <w:r w:rsidRPr="004E3FF3">
              <w:rPr>
                <w:rFonts w:ascii="Arial" w:eastAsia="Times New Roman" w:hAnsi="Arial" w:cs="Arial"/>
                <w:w w:val="110"/>
                <w:sz w:val="19"/>
                <w:szCs w:val="19"/>
                <w:lang w:eastAsia="hr-HR"/>
              </w:rPr>
              <w:t>ševa</w:t>
            </w:r>
            <w:r w:rsidRPr="004E3FF3">
              <w:rPr>
                <w:rFonts w:ascii="Arial" w:eastAsia="Times New Roman" w:hAnsi="Arial" w:cs="Arial"/>
                <w:spacing w:val="5"/>
                <w:w w:val="110"/>
                <w:sz w:val="19"/>
                <w:szCs w:val="19"/>
                <w:lang w:eastAsia="hr-HR"/>
              </w:rPr>
              <w:t xml:space="preserve"> </w:t>
            </w:r>
            <w:r w:rsidRPr="004E3FF3">
              <w:rPr>
                <w:rFonts w:ascii="Arial" w:eastAsia="Times New Roman" w:hAnsi="Arial" w:cs="Arial"/>
                <w:w w:val="110"/>
                <w:sz w:val="19"/>
                <w:szCs w:val="19"/>
                <w:lang w:eastAsia="hr-HR"/>
              </w:rPr>
              <w:t>krunica</w:t>
            </w:r>
          </w:p>
        </w:tc>
        <w:tc>
          <w:tcPr>
            <w:tcW w:w="2264" w:type="dxa"/>
            <w:tcBorders>
              <w:top w:val="single" w:sz="4" w:space="0" w:color="343F4F"/>
              <w:left w:val="single" w:sz="4" w:space="0" w:color="343B48"/>
              <w:bottom w:val="single" w:sz="4" w:space="0" w:color="344454"/>
              <w:right w:val="single" w:sz="4" w:space="0" w:color="38445B"/>
            </w:tcBorders>
          </w:tcPr>
          <w:p w14:paraId="56A176E3" w14:textId="77777777" w:rsidR="004E3FF3" w:rsidRPr="004E3FF3" w:rsidRDefault="004E3FF3" w:rsidP="004E3FF3">
            <w:pPr>
              <w:widowControl w:val="0"/>
              <w:kinsoku w:val="0"/>
              <w:overflowPunct w:val="0"/>
              <w:autoSpaceDE w:val="0"/>
              <w:autoSpaceDN w:val="0"/>
              <w:adjustRightInd w:val="0"/>
              <w:spacing w:before="14" w:after="0" w:line="240" w:lineRule="auto"/>
              <w:ind w:left="733" w:right="723"/>
              <w:jc w:val="center"/>
              <w:rPr>
                <w:rFonts w:ascii="Arial" w:eastAsia="Times New Roman" w:hAnsi="Arial" w:cs="Arial"/>
                <w:sz w:val="24"/>
                <w:szCs w:val="24"/>
                <w:lang w:eastAsia="hr-HR"/>
              </w:rPr>
            </w:pPr>
            <w:r w:rsidRPr="004E3FF3">
              <w:rPr>
                <w:rFonts w:ascii="Arial" w:eastAsia="Times New Roman" w:hAnsi="Arial" w:cs="Arial"/>
                <w:w w:val="95"/>
                <w:sz w:val="19"/>
                <w:szCs w:val="19"/>
                <w:lang w:eastAsia="hr-HR"/>
              </w:rPr>
              <w:t>LC</w:t>
            </w:r>
            <w:r w:rsidRPr="004E3FF3">
              <w:rPr>
                <w:rFonts w:ascii="Arial" w:eastAsia="Times New Roman" w:hAnsi="Arial" w:cs="Arial"/>
                <w:spacing w:val="6"/>
                <w:w w:val="95"/>
                <w:sz w:val="19"/>
                <w:szCs w:val="19"/>
                <w:lang w:eastAsia="hr-HR"/>
              </w:rPr>
              <w:t xml:space="preserve"> </w:t>
            </w:r>
            <w:proofErr w:type="spellStart"/>
            <w:r w:rsidRPr="004E3FF3">
              <w:rPr>
                <w:rFonts w:ascii="Arial" w:eastAsia="Times New Roman" w:hAnsi="Arial" w:cs="Arial"/>
                <w:w w:val="95"/>
                <w:sz w:val="19"/>
                <w:szCs w:val="19"/>
                <w:lang w:eastAsia="hr-HR"/>
              </w:rPr>
              <w:t>gp</w:t>
            </w:r>
            <w:proofErr w:type="spellEnd"/>
          </w:p>
        </w:tc>
        <w:tc>
          <w:tcPr>
            <w:tcW w:w="1790" w:type="dxa"/>
            <w:tcBorders>
              <w:top w:val="single" w:sz="4" w:space="0" w:color="343F4F"/>
              <w:left w:val="single" w:sz="4" w:space="0" w:color="38445B"/>
              <w:bottom w:val="single" w:sz="4" w:space="0" w:color="344454"/>
              <w:right w:val="single" w:sz="4" w:space="0" w:color="484B60"/>
            </w:tcBorders>
          </w:tcPr>
          <w:p w14:paraId="0B5AC6E9" w14:textId="77777777" w:rsidR="004E3FF3" w:rsidRPr="004E3FF3" w:rsidRDefault="004E3FF3" w:rsidP="004E3FF3">
            <w:pPr>
              <w:widowControl w:val="0"/>
              <w:kinsoku w:val="0"/>
              <w:overflowPunct w:val="0"/>
              <w:autoSpaceDE w:val="0"/>
              <w:autoSpaceDN w:val="0"/>
              <w:adjustRightInd w:val="0"/>
              <w:spacing w:after="0" w:line="245" w:lineRule="exact"/>
              <w:ind w:left="688" w:right="591"/>
              <w:jc w:val="center"/>
              <w:rPr>
                <w:rFonts w:ascii="Arial" w:eastAsia="Times New Roman" w:hAnsi="Arial" w:cs="Arial"/>
                <w:sz w:val="24"/>
                <w:szCs w:val="24"/>
                <w:lang w:eastAsia="hr-HR"/>
              </w:rPr>
            </w:pPr>
            <w:r w:rsidRPr="004E3FF3">
              <w:rPr>
                <w:rFonts w:ascii="Arial" w:eastAsia="Times New Roman" w:hAnsi="Arial" w:cs="Arial"/>
                <w:i/>
                <w:iCs/>
                <w:w w:val="80"/>
                <w:sz w:val="39"/>
                <w:szCs w:val="39"/>
                <w:lang w:eastAsia="hr-HR"/>
              </w:rPr>
              <w:t>v</w:t>
            </w:r>
          </w:p>
        </w:tc>
      </w:tr>
      <w:tr w:rsidR="004E3FF3" w:rsidRPr="004E3FF3" w14:paraId="2960232C" w14:textId="77777777" w:rsidTr="00574144">
        <w:tblPrEx>
          <w:tblCellMar>
            <w:top w:w="0" w:type="dxa"/>
            <w:left w:w="0" w:type="dxa"/>
            <w:bottom w:w="0" w:type="dxa"/>
            <w:right w:w="0" w:type="dxa"/>
          </w:tblCellMar>
        </w:tblPrEx>
        <w:trPr>
          <w:trHeight w:hRule="exact" w:val="245"/>
          <w:jc w:val="center"/>
        </w:trPr>
        <w:tc>
          <w:tcPr>
            <w:tcW w:w="2994" w:type="dxa"/>
            <w:tcBorders>
              <w:top w:val="single" w:sz="4" w:space="0" w:color="344454"/>
              <w:left w:val="single" w:sz="4" w:space="0" w:color="000000"/>
              <w:bottom w:val="single" w:sz="4" w:space="0" w:color="2B3F48"/>
              <w:right w:val="single" w:sz="4" w:space="0" w:color="38444F"/>
            </w:tcBorders>
          </w:tcPr>
          <w:p w14:paraId="3536F395" w14:textId="77777777" w:rsidR="004E3FF3" w:rsidRPr="004E3FF3" w:rsidRDefault="004E3FF3" w:rsidP="004E3FF3">
            <w:pPr>
              <w:widowControl w:val="0"/>
              <w:kinsoku w:val="0"/>
              <w:overflowPunct w:val="0"/>
              <w:autoSpaceDE w:val="0"/>
              <w:autoSpaceDN w:val="0"/>
              <w:adjustRightInd w:val="0"/>
              <w:spacing w:before="5" w:after="0" w:line="240" w:lineRule="auto"/>
              <w:ind w:left="163"/>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Lymnocrvvtes</w:t>
            </w:r>
            <w:proofErr w:type="spellEnd"/>
            <w:r w:rsidRPr="004E3FF3">
              <w:rPr>
                <w:rFonts w:ascii="Arial" w:eastAsia="Times New Roman" w:hAnsi="Arial" w:cs="Arial"/>
                <w:i/>
                <w:iCs/>
                <w:spacing w:val="35"/>
                <w:sz w:val="20"/>
                <w:szCs w:val="20"/>
                <w:lang w:eastAsia="hr-HR"/>
              </w:rPr>
              <w:t xml:space="preserve"> </w:t>
            </w:r>
            <w:proofErr w:type="spellStart"/>
            <w:r w:rsidRPr="004E3FF3">
              <w:rPr>
                <w:rFonts w:ascii="Arial" w:eastAsia="Times New Roman" w:hAnsi="Arial" w:cs="Arial"/>
                <w:i/>
                <w:iCs/>
                <w:sz w:val="20"/>
                <w:szCs w:val="20"/>
                <w:lang w:eastAsia="hr-HR"/>
              </w:rPr>
              <w:t>minima</w:t>
            </w:r>
            <w:proofErr w:type="spellEnd"/>
            <w:r w:rsidRPr="004E3FF3">
              <w:rPr>
                <w:rFonts w:ascii="Arial" w:eastAsia="Times New Roman" w:hAnsi="Arial" w:cs="Arial"/>
                <w:i/>
                <w:iCs/>
                <w:sz w:val="20"/>
                <w:szCs w:val="20"/>
                <w:lang w:eastAsia="hr-HR"/>
              </w:rPr>
              <w:t>***</w:t>
            </w:r>
          </w:p>
        </w:tc>
        <w:tc>
          <w:tcPr>
            <w:tcW w:w="2544" w:type="dxa"/>
            <w:tcBorders>
              <w:top w:val="single" w:sz="4" w:space="0" w:color="344454"/>
              <w:left w:val="single" w:sz="4" w:space="0" w:color="38444F"/>
              <w:bottom w:val="single" w:sz="4" w:space="0" w:color="2B3F48"/>
              <w:right w:val="single" w:sz="4" w:space="0" w:color="343B48"/>
            </w:tcBorders>
          </w:tcPr>
          <w:p w14:paraId="182B62C3" w14:textId="77777777" w:rsidR="004E3FF3" w:rsidRPr="004E3FF3" w:rsidRDefault="004E3FF3" w:rsidP="004E3FF3">
            <w:pPr>
              <w:widowControl w:val="0"/>
              <w:kinsoku w:val="0"/>
              <w:overflowPunct w:val="0"/>
              <w:autoSpaceDE w:val="0"/>
              <w:autoSpaceDN w:val="0"/>
              <w:adjustRightInd w:val="0"/>
              <w:spacing w:before="14" w:after="0" w:line="240" w:lineRule="auto"/>
              <w:ind w:left="112"/>
              <w:rPr>
                <w:rFonts w:ascii="Arial" w:eastAsia="Times New Roman" w:hAnsi="Arial" w:cs="Arial"/>
                <w:sz w:val="24"/>
                <w:szCs w:val="24"/>
                <w:lang w:eastAsia="hr-HR"/>
              </w:rPr>
            </w:pPr>
            <w:r w:rsidRPr="004E3FF3">
              <w:rPr>
                <w:rFonts w:ascii="Arial" w:eastAsia="Times New Roman" w:hAnsi="Arial" w:cs="Arial"/>
                <w:w w:val="110"/>
                <w:sz w:val="19"/>
                <w:szCs w:val="19"/>
                <w:lang w:eastAsia="hr-HR"/>
              </w:rPr>
              <w:t>mala</w:t>
            </w:r>
            <w:r w:rsidRPr="004E3FF3">
              <w:rPr>
                <w:rFonts w:ascii="Arial" w:eastAsia="Times New Roman" w:hAnsi="Arial" w:cs="Arial"/>
                <w:spacing w:val="4"/>
                <w:w w:val="110"/>
                <w:sz w:val="19"/>
                <w:szCs w:val="19"/>
                <w:lang w:eastAsia="hr-HR"/>
              </w:rPr>
              <w:t xml:space="preserve"> </w:t>
            </w:r>
            <w:proofErr w:type="spellStart"/>
            <w:r w:rsidRPr="004E3FF3">
              <w:rPr>
                <w:rFonts w:ascii="Arial" w:eastAsia="Times New Roman" w:hAnsi="Arial" w:cs="Arial"/>
                <w:w w:val="110"/>
                <w:sz w:val="19"/>
                <w:szCs w:val="19"/>
                <w:lang w:eastAsia="hr-HR"/>
              </w:rPr>
              <w:t>šliuka</w:t>
            </w:r>
            <w:proofErr w:type="spellEnd"/>
          </w:p>
        </w:tc>
        <w:tc>
          <w:tcPr>
            <w:tcW w:w="2264" w:type="dxa"/>
            <w:tcBorders>
              <w:top w:val="single" w:sz="4" w:space="0" w:color="344454"/>
              <w:left w:val="single" w:sz="4" w:space="0" w:color="343B48"/>
              <w:bottom w:val="single" w:sz="4" w:space="0" w:color="2B3F48"/>
              <w:right w:val="single" w:sz="4" w:space="0" w:color="38445B"/>
            </w:tcBorders>
          </w:tcPr>
          <w:p w14:paraId="53789F31" w14:textId="77777777" w:rsidR="004E3FF3" w:rsidRPr="004E3FF3" w:rsidRDefault="004E3FF3" w:rsidP="004E3FF3">
            <w:pPr>
              <w:widowControl w:val="0"/>
              <w:kinsoku w:val="0"/>
              <w:overflowPunct w:val="0"/>
              <w:autoSpaceDE w:val="0"/>
              <w:autoSpaceDN w:val="0"/>
              <w:adjustRightInd w:val="0"/>
              <w:spacing w:after="0" w:line="240" w:lineRule="auto"/>
              <w:ind w:right="2"/>
              <w:jc w:val="center"/>
              <w:rPr>
                <w:rFonts w:ascii="Arial" w:eastAsia="Times New Roman" w:hAnsi="Arial" w:cs="Arial"/>
                <w:sz w:val="24"/>
                <w:szCs w:val="24"/>
                <w:lang w:eastAsia="hr-HR"/>
              </w:rPr>
            </w:pPr>
            <w:r w:rsidRPr="004E3FF3">
              <w:rPr>
                <w:rFonts w:ascii="Arial" w:eastAsia="Times New Roman" w:hAnsi="Arial" w:cs="Arial"/>
                <w:sz w:val="19"/>
                <w:szCs w:val="19"/>
                <w:lang w:eastAsia="hr-HR"/>
              </w:rPr>
              <w:t>DO</w:t>
            </w:r>
            <w:r w:rsidRPr="004E3FF3">
              <w:rPr>
                <w:rFonts w:ascii="Arial" w:eastAsia="Times New Roman" w:hAnsi="Arial" w:cs="Arial"/>
                <w:spacing w:val="9"/>
                <w:sz w:val="19"/>
                <w:szCs w:val="19"/>
                <w:lang w:eastAsia="hr-HR"/>
              </w:rPr>
              <w:t xml:space="preserve"> </w:t>
            </w:r>
            <w:proofErr w:type="spellStart"/>
            <w:r w:rsidRPr="004E3FF3">
              <w:rPr>
                <w:rFonts w:ascii="Arial" w:eastAsia="Times New Roman" w:hAnsi="Arial" w:cs="Arial"/>
                <w:sz w:val="19"/>
                <w:szCs w:val="19"/>
                <w:lang w:eastAsia="hr-HR"/>
              </w:rPr>
              <w:t>ngp</w:t>
            </w:r>
            <w:proofErr w:type="spellEnd"/>
          </w:p>
        </w:tc>
        <w:tc>
          <w:tcPr>
            <w:tcW w:w="1790" w:type="dxa"/>
            <w:tcBorders>
              <w:top w:val="single" w:sz="4" w:space="0" w:color="344454"/>
              <w:left w:val="single" w:sz="4" w:space="0" w:color="38445B"/>
              <w:bottom w:val="single" w:sz="4" w:space="0" w:color="2B3F48"/>
              <w:right w:val="single" w:sz="4" w:space="0" w:color="484B60"/>
            </w:tcBorders>
          </w:tcPr>
          <w:p w14:paraId="557FF829"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5E1A7385" w14:textId="77777777" w:rsidTr="00574144">
        <w:tblPrEx>
          <w:tblCellMar>
            <w:top w:w="0" w:type="dxa"/>
            <w:left w:w="0" w:type="dxa"/>
            <w:bottom w:w="0" w:type="dxa"/>
            <w:right w:w="0" w:type="dxa"/>
          </w:tblCellMar>
        </w:tblPrEx>
        <w:trPr>
          <w:trHeight w:hRule="exact" w:val="240"/>
          <w:jc w:val="center"/>
        </w:trPr>
        <w:tc>
          <w:tcPr>
            <w:tcW w:w="2994" w:type="dxa"/>
            <w:tcBorders>
              <w:top w:val="single" w:sz="4" w:space="0" w:color="2B3F48"/>
              <w:left w:val="single" w:sz="4" w:space="0" w:color="000000"/>
              <w:bottom w:val="single" w:sz="4" w:space="0" w:color="34444F"/>
              <w:right w:val="single" w:sz="4" w:space="0" w:color="38444F"/>
            </w:tcBorders>
          </w:tcPr>
          <w:p w14:paraId="68322680" w14:textId="77777777" w:rsidR="004E3FF3" w:rsidRPr="004E3FF3" w:rsidRDefault="004E3FF3" w:rsidP="004E3FF3">
            <w:pPr>
              <w:widowControl w:val="0"/>
              <w:kinsoku w:val="0"/>
              <w:overflowPunct w:val="0"/>
              <w:autoSpaceDE w:val="0"/>
              <w:autoSpaceDN w:val="0"/>
              <w:adjustRightInd w:val="0"/>
              <w:spacing w:before="5" w:after="0" w:line="225" w:lineRule="exact"/>
              <w:ind w:left="158"/>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Numenius</w:t>
            </w:r>
            <w:proofErr w:type="spellEnd"/>
            <w:r w:rsidRPr="004E3FF3">
              <w:rPr>
                <w:rFonts w:ascii="Arial" w:eastAsia="Times New Roman" w:hAnsi="Arial" w:cs="Arial"/>
                <w:i/>
                <w:iCs/>
                <w:spacing w:val="49"/>
                <w:sz w:val="20"/>
                <w:szCs w:val="20"/>
                <w:lang w:eastAsia="hr-HR"/>
              </w:rPr>
              <w:t xml:space="preserve"> </w:t>
            </w:r>
            <w:proofErr w:type="spellStart"/>
            <w:r w:rsidRPr="004E3FF3">
              <w:rPr>
                <w:rFonts w:ascii="Arial" w:eastAsia="Times New Roman" w:hAnsi="Arial" w:cs="Arial"/>
                <w:i/>
                <w:iCs/>
                <w:sz w:val="20"/>
                <w:szCs w:val="20"/>
                <w:lang w:eastAsia="hr-HR"/>
              </w:rPr>
              <w:t>vhaeovus</w:t>
            </w:r>
            <w:proofErr w:type="spellEnd"/>
            <w:r w:rsidRPr="004E3FF3">
              <w:rPr>
                <w:rFonts w:ascii="Arial" w:eastAsia="Times New Roman" w:hAnsi="Arial" w:cs="Arial"/>
                <w:i/>
                <w:iCs/>
                <w:sz w:val="20"/>
                <w:szCs w:val="20"/>
                <w:lang w:eastAsia="hr-HR"/>
              </w:rPr>
              <w:t>**</w:t>
            </w:r>
          </w:p>
        </w:tc>
        <w:tc>
          <w:tcPr>
            <w:tcW w:w="2544" w:type="dxa"/>
            <w:tcBorders>
              <w:top w:val="single" w:sz="4" w:space="0" w:color="2B3F48"/>
              <w:left w:val="single" w:sz="4" w:space="0" w:color="38444F"/>
              <w:bottom w:val="single" w:sz="4" w:space="0" w:color="34444F"/>
              <w:right w:val="single" w:sz="4" w:space="0" w:color="343B48"/>
            </w:tcBorders>
          </w:tcPr>
          <w:p w14:paraId="66FBDC55" w14:textId="77777777" w:rsidR="004E3FF3" w:rsidRPr="004E3FF3" w:rsidRDefault="004E3FF3" w:rsidP="004E3FF3">
            <w:pPr>
              <w:widowControl w:val="0"/>
              <w:kinsoku w:val="0"/>
              <w:overflowPunct w:val="0"/>
              <w:autoSpaceDE w:val="0"/>
              <w:autoSpaceDN w:val="0"/>
              <w:adjustRightInd w:val="0"/>
              <w:spacing w:before="5" w:after="0" w:line="240" w:lineRule="auto"/>
              <w:ind w:left="112"/>
              <w:rPr>
                <w:rFonts w:ascii="Arial" w:eastAsia="Times New Roman" w:hAnsi="Arial" w:cs="Arial"/>
                <w:sz w:val="24"/>
                <w:szCs w:val="24"/>
                <w:lang w:eastAsia="hr-HR"/>
              </w:rPr>
            </w:pPr>
            <w:r w:rsidRPr="004E3FF3">
              <w:rPr>
                <w:rFonts w:ascii="Arial" w:eastAsia="Times New Roman" w:hAnsi="Arial" w:cs="Arial"/>
                <w:w w:val="110"/>
                <w:sz w:val="19"/>
                <w:szCs w:val="19"/>
                <w:lang w:eastAsia="hr-HR"/>
              </w:rPr>
              <w:t>prugasti</w:t>
            </w:r>
            <w:r w:rsidRPr="004E3FF3">
              <w:rPr>
                <w:rFonts w:ascii="Arial" w:eastAsia="Times New Roman" w:hAnsi="Arial" w:cs="Arial"/>
                <w:spacing w:val="32"/>
                <w:w w:val="110"/>
                <w:sz w:val="19"/>
                <w:szCs w:val="19"/>
                <w:lang w:eastAsia="hr-HR"/>
              </w:rPr>
              <w:t xml:space="preserve"> </w:t>
            </w:r>
            <w:proofErr w:type="spellStart"/>
            <w:r w:rsidRPr="004E3FF3">
              <w:rPr>
                <w:rFonts w:ascii="Arial" w:eastAsia="Times New Roman" w:hAnsi="Arial" w:cs="Arial"/>
                <w:w w:val="110"/>
                <w:sz w:val="19"/>
                <w:szCs w:val="19"/>
                <w:lang w:eastAsia="hr-HR"/>
              </w:rPr>
              <w:t>oozviždač</w:t>
            </w:r>
            <w:proofErr w:type="spellEnd"/>
          </w:p>
        </w:tc>
        <w:tc>
          <w:tcPr>
            <w:tcW w:w="2264" w:type="dxa"/>
            <w:tcBorders>
              <w:top w:val="single" w:sz="4" w:space="0" w:color="2B3F48"/>
              <w:left w:val="single" w:sz="4" w:space="0" w:color="343B48"/>
              <w:bottom w:val="single" w:sz="4" w:space="0" w:color="34444F"/>
              <w:right w:val="single" w:sz="4" w:space="0" w:color="38445B"/>
            </w:tcBorders>
          </w:tcPr>
          <w:p w14:paraId="67408EEE" w14:textId="77777777" w:rsidR="004E3FF3" w:rsidRPr="004E3FF3" w:rsidRDefault="004E3FF3" w:rsidP="004E3FF3">
            <w:pPr>
              <w:widowControl w:val="0"/>
              <w:kinsoku w:val="0"/>
              <w:overflowPunct w:val="0"/>
              <w:autoSpaceDE w:val="0"/>
              <w:autoSpaceDN w:val="0"/>
              <w:adjustRightInd w:val="0"/>
              <w:spacing w:after="0" w:line="240" w:lineRule="auto"/>
              <w:ind w:right="4"/>
              <w:jc w:val="center"/>
              <w:rPr>
                <w:rFonts w:ascii="Arial" w:eastAsia="Times New Roman" w:hAnsi="Arial" w:cs="Arial"/>
                <w:sz w:val="24"/>
                <w:szCs w:val="24"/>
                <w:lang w:eastAsia="hr-HR"/>
              </w:rPr>
            </w:pPr>
            <w:r w:rsidRPr="004E3FF3">
              <w:rPr>
                <w:rFonts w:ascii="Arial" w:eastAsia="Times New Roman" w:hAnsi="Arial" w:cs="Arial"/>
                <w:w w:val="85"/>
                <w:sz w:val="19"/>
                <w:szCs w:val="19"/>
                <w:lang w:eastAsia="hr-HR"/>
              </w:rPr>
              <w:t>EN</w:t>
            </w:r>
            <w:r w:rsidRPr="004E3FF3">
              <w:rPr>
                <w:rFonts w:ascii="Arial" w:eastAsia="Times New Roman" w:hAnsi="Arial" w:cs="Arial"/>
                <w:spacing w:val="19"/>
                <w:w w:val="85"/>
                <w:sz w:val="19"/>
                <w:szCs w:val="19"/>
                <w:lang w:eastAsia="hr-HR"/>
              </w:rPr>
              <w:t xml:space="preserve"> </w:t>
            </w:r>
            <w:proofErr w:type="spellStart"/>
            <w:r w:rsidRPr="004E3FF3">
              <w:rPr>
                <w:rFonts w:ascii="Arial" w:eastAsia="Times New Roman" w:hAnsi="Arial" w:cs="Arial"/>
                <w:w w:val="85"/>
                <w:sz w:val="19"/>
                <w:szCs w:val="19"/>
                <w:lang w:eastAsia="hr-HR"/>
              </w:rPr>
              <w:t>nP"n</w:t>
            </w:r>
            <w:proofErr w:type="spellEnd"/>
          </w:p>
        </w:tc>
        <w:tc>
          <w:tcPr>
            <w:tcW w:w="1790" w:type="dxa"/>
            <w:tcBorders>
              <w:top w:val="single" w:sz="4" w:space="0" w:color="2B3F48"/>
              <w:left w:val="single" w:sz="4" w:space="0" w:color="38445B"/>
              <w:bottom w:val="single" w:sz="4" w:space="0" w:color="34444F"/>
              <w:right w:val="single" w:sz="4" w:space="0" w:color="484B60"/>
            </w:tcBorders>
          </w:tcPr>
          <w:p w14:paraId="32B82970"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598CC8F7" w14:textId="77777777" w:rsidTr="00574144">
        <w:tblPrEx>
          <w:tblCellMar>
            <w:top w:w="0" w:type="dxa"/>
            <w:left w:w="0" w:type="dxa"/>
            <w:bottom w:w="0" w:type="dxa"/>
            <w:right w:w="0" w:type="dxa"/>
          </w:tblCellMar>
        </w:tblPrEx>
        <w:trPr>
          <w:trHeight w:hRule="exact" w:val="302"/>
          <w:jc w:val="center"/>
        </w:trPr>
        <w:tc>
          <w:tcPr>
            <w:tcW w:w="2994" w:type="dxa"/>
            <w:tcBorders>
              <w:top w:val="single" w:sz="4" w:space="0" w:color="34444F"/>
              <w:left w:val="single" w:sz="4" w:space="0" w:color="000000"/>
              <w:bottom w:val="single" w:sz="4" w:space="0" w:color="000000"/>
              <w:right w:val="single" w:sz="4" w:space="0" w:color="38444F"/>
            </w:tcBorders>
          </w:tcPr>
          <w:p w14:paraId="37CE9A3F" w14:textId="77777777" w:rsidR="004E3FF3" w:rsidRPr="004E3FF3" w:rsidRDefault="004E3FF3" w:rsidP="004E3FF3">
            <w:pPr>
              <w:widowControl w:val="0"/>
              <w:kinsoku w:val="0"/>
              <w:overflowPunct w:val="0"/>
              <w:autoSpaceDE w:val="0"/>
              <w:autoSpaceDN w:val="0"/>
              <w:adjustRightInd w:val="0"/>
              <w:spacing w:before="5" w:after="0" w:line="240" w:lineRule="auto"/>
              <w:ind w:left="158"/>
              <w:rPr>
                <w:rFonts w:ascii="Arial" w:eastAsia="Times New Roman" w:hAnsi="Arial" w:cs="Arial"/>
                <w:sz w:val="24"/>
                <w:szCs w:val="24"/>
                <w:lang w:eastAsia="hr-HR"/>
              </w:rPr>
            </w:pPr>
            <w:proofErr w:type="spellStart"/>
            <w:r w:rsidRPr="004E3FF3">
              <w:rPr>
                <w:rFonts w:ascii="Arial" w:eastAsia="Times New Roman" w:hAnsi="Arial" w:cs="Arial"/>
                <w:i/>
                <w:iCs/>
                <w:sz w:val="20"/>
                <w:szCs w:val="20"/>
                <w:lang w:eastAsia="hr-HR"/>
              </w:rPr>
              <w:t>Pernis</w:t>
            </w:r>
            <w:proofErr w:type="spellEnd"/>
            <w:r w:rsidRPr="004E3FF3">
              <w:rPr>
                <w:rFonts w:ascii="Arial" w:eastAsia="Times New Roman" w:hAnsi="Arial" w:cs="Arial"/>
                <w:i/>
                <w:iCs/>
                <w:spacing w:val="12"/>
                <w:sz w:val="20"/>
                <w:szCs w:val="20"/>
                <w:lang w:eastAsia="hr-HR"/>
              </w:rPr>
              <w:t xml:space="preserve"> </w:t>
            </w:r>
            <w:proofErr w:type="spellStart"/>
            <w:r w:rsidRPr="004E3FF3">
              <w:rPr>
                <w:rFonts w:ascii="Arial" w:eastAsia="Times New Roman" w:hAnsi="Arial" w:cs="Arial"/>
                <w:i/>
                <w:iCs/>
                <w:sz w:val="20"/>
                <w:szCs w:val="20"/>
                <w:lang w:eastAsia="hr-HR"/>
              </w:rPr>
              <w:t>apivorus</w:t>
            </w:r>
            <w:proofErr w:type="spellEnd"/>
          </w:p>
        </w:tc>
        <w:tc>
          <w:tcPr>
            <w:tcW w:w="2544" w:type="dxa"/>
            <w:tcBorders>
              <w:top w:val="single" w:sz="4" w:space="0" w:color="34444F"/>
              <w:left w:val="single" w:sz="4" w:space="0" w:color="38444F"/>
              <w:bottom w:val="single" w:sz="4" w:space="0" w:color="000000"/>
              <w:right w:val="single" w:sz="4" w:space="0" w:color="343B48"/>
            </w:tcBorders>
          </w:tcPr>
          <w:p w14:paraId="0C003011" w14:textId="77777777" w:rsidR="004E3FF3" w:rsidRPr="004E3FF3" w:rsidRDefault="004E3FF3" w:rsidP="004E3FF3">
            <w:pPr>
              <w:widowControl w:val="0"/>
              <w:kinsoku w:val="0"/>
              <w:overflowPunct w:val="0"/>
              <w:autoSpaceDE w:val="0"/>
              <w:autoSpaceDN w:val="0"/>
              <w:adjustRightInd w:val="0"/>
              <w:spacing w:before="14" w:after="0" w:line="240" w:lineRule="auto"/>
              <w:ind w:left="112"/>
              <w:rPr>
                <w:rFonts w:ascii="Arial" w:eastAsia="Times New Roman" w:hAnsi="Arial" w:cs="Arial"/>
                <w:sz w:val="24"/>
                <w:szCs w:val="24"/>
                <w:lang w:eastAsia="hr-HR"/>
              </w:rPr>
            </w:pPr>
            <w:r w:rsidRPr="004E3FF3">
              <w:rPr>
                <w:rFonts w:ascii="Arial" w:eastAsia="Times New Roman" w:hAnsi="Arial" w:cs="Arial"/>
                <w:w w:val="110"/>
                <w:sz w:val="19"/>
                <w:szCs w:val="19"/>
                <w:lang w:eastAsia="hr-HR"/>
              </w:rPr>
              <w:t>škanjac</w:t>
            </w:r>
            <w:r w:rsidRPr="004E3FF3">
              <w:rPr>
                <w:rFonts w:ascii="Arial" w:eastAsia="Times New Roman" w:hAnsi="Arial" w:cs="Arial"/>
                <w:spacing w:val="18"/>
                <w:w w:val="110"/>
                <w:sz w:val="19"/>
                <w:szCs w:val="19"/>
                <w:lang w:eastAsia="hr-HR"/>
              </w:rPr>
              <w:t xml:space="preserve"> </w:t>
            </w:r>
            <w:proofErr w:type="spellStart"/>
            <w:r w:rsidRPr="004E3FF3">
              <w:rPr>
                <w:rFonts w:ascii="Arial" w:eastAsia="Times New Roman" w:hAnsi="Arial" w:cs="Arial"/>
                <w:w w:val="110"/>
                <w:sz w:val="19"/>
                <w:szCs w:val="19"/>
                <w:lang w:eastAsia="hr-HR"/>
              </w:rPr>
              <w:t>osaš</w:t>
            </w:r>
            <w:proofErr w:type="spellEnd"/>
          </w:p>
        </w:tc>
        <w:tc>
          <w:tcPr>
            <w:tcW w:w="2264" w:type="dxa"/>
            <w:tcBorders>
              <w:top w:val="single" w:sz="4" w:space="0" w:color="34444F"/>
              <w:left w:val="single" w:sz="4" w:space="0" w:color="343B48"/>
              <w:bottom w:val="single" w:sz="4" w:space="0" w:color="000000"/>
              <w:right w:val="single" w:sz="4" w:space="0" w:color="38445B"/>
            </w:tcBorders>
          </w:tcPr>
          <w:p w14:paraId="7E40B318" w14:textId="77777777" w:rsidR="004E3FF3" w:rsidRPr="004E3FF3" w:rsidRDefault="004E3FF3" w:rsidP="004E3FF3">
            <w:pPr>
              <w:widowControl w:val="0"/>
              <w:kinsoku w:val="0"/>
              <w:overflowPunct w:val="0"/>
              <w:autoSpaceDE w:val="0"/>
              <w:autoSpaceDN w:val="0"/>
              <w:adjustRightInd w:val="0"/>
              <w:spacing w:before="10" w:after="0" w:line="240" w:lineRule="auto"/>
              <w:ind w:left="705" w:right="726"/>
              <w:jc w:val="center"/>
              <w:rPr>
                <w:rFonts w:ascii="Arial" w:eastAsia="Times New Roman" w:hAnsi="Arial" w:cs="Arial"/>
                <w:sz w:val="24"/>
                <w:szCs w:val="24"/>
                <w:lang w:eastAsia="hr-HR"/>
              </w:rPr>
            </w:pPr>
            <w:proofErr w:type="spellStart"/>
            <w:r w:rsidRPr="004E3FF3">
              <w:rPr>
                <w:rFonts w:ascii="Arial" w:eastAsia="Times New Roman" w:hAnsi="Arial" w:cs="Arial"/>
                <w:w w:val="105"/>
                <w:sz w:val="19"/>
                <w:szCs w:val="19"/>
                <w:lang w:eastAsia="hr-HR"/>
              </w:rPr>
              <w:t>VUgp</w:t>
            </w:r>
            <w:proofErr w:type="spellEnd"/>
          </w:p>
        </w:tc>
        <w:tc>
          <w:tcPr>
            <w:tcW w:w="1790" w:type="dxa"/>
            <w:tcBorders>
              <w:top w:val="single" w:sz="4" w:space="0" w:color="34444F"/>
              <w:left w:val="single" w:sz="4" w:space="0" w:color="38445B"/>
              <w:bottom w:val="single" w:sz="4" w:space="0" w:color="000000"/>
              <w:right w:val="single" w:sz="4" w:space="0" w:color="484B60"/>
            </w:tcBorders>
          </w:tcPr>
          <w:p w14:paraId="1323A565" w14:textId="77777777" w:rsidR="004E3FF3" w:rsidRPr="004E3FF3" w:rsidRDefault="004E3FF3" w:rsidP="004E3FF3">
            <w:pPr>
              <w:widowControl w:val="0"/>
              <w:kinsoku w:val="0"/>
              <w:overflowPunct w:val="0"/>
              <w:autoSpaceDE w:val="0"/>
              <w:autoSpaceDN w:val="0"/>
              <w:adjustRightInd w:val="0"/>
              <w:spacing w:after="0" w:line="276" w:lineRule="exact"/>
              <w:ind w:left="688" w:right="591"/>
              <w:jc w:val="center"/>
              <w:rPr>
                <w:rFonts w:ascii="Arial" w:eastAsia="Times New Roman" w:hAnsi="Arial" w:cs="Arial"/>
                <w:sz w:val="24"/>
                <w:szCs w:val="24"/>
                <w:lang w:eastAsia="hr-HR"/>
              </w:rPr>
            </w:pPr>
            <w:r w:rsidRPr="004E3FF3">
              <w:rPr>
                <w:rFonts w:ascii="Arial" w:eastAsia="Times New Roman" w:hAnsi="Arial" w:cs="Arial"/>
                <w:i/>
                <w:iCs/>
                <w:w w:val="80"/>
                <w:sz w:val="39"/>
                <w:szCs w:val="39"/>
                <w:lang w:eastAsia="hr-HR"/>
              </w:rPr>
              <w:t>v</w:t>
            </w:r>
          </w:p>
        </w:tc>
      </w:tr>
    </w:tbl>
    <w:p w14:paraId="09068B31" w14:textId="77777777" w:rsidR="004E3FF3" w:rsidRPr="004E3FF3" w:rsidRDefault="004E3FF3" w:rsidP="004E3FF3">
      <w:pPr>
        <w:kinsoku w:val="0"/>
        <w:overflowPunct w:val="0"/>
        <w:spacing w:before="6" w:after="0" w:line="120" w:lineRule="exact"/>
        <w:rPr>
          <w:rFonts w:ascii="Times New Roman" w:eastAsia="Times New Roman" w:hAnsi="Times New Roman"/>
          <w:sz w:val="12"/>
          <w:szCs w:val="12"/>
          <w:lang w:eastAsia="hr-HR"/>
        </w:rPr>
      </w:pPr>
    </w:p>
    <w:p w14:paraId="5B169A0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w:t>
      </w:r>
      <w:proofErr w:type="spellStart"/>
      <w:r w:rsidRPr="004E3FF3">
        <w:rPr>
          <w:rFonts w:ascii="Arial" w:eastAsia="Times New Roman" w:hAnsi="Arial"/>
          <w:sz w:val="20"/>
          <w:szCs w:val="20"/>
          <w:lang w:eastAsia="hr-HR"/>
        </w:rPr>
        <w:t>zimovalica</w:t>
      </w:r>
      <w:proofErr w:type="spellEnd"/>
      <w:r w:rsidRPr="004E3FF3">
        <w:rPr>
          <w:rFonts w:ascii="Arial" w:eastAsia="Times New Roman" w:hAnsi="Arial"/>
          <w:sz w:val="20"/>
          <w:szCs w:val="20"/>
          <w:lang w:eastAsia="hr-HR"/>
        </w:rPr>
        <w:t xml:space="preserve">,**područje područje </w:t>
      </w:r>
      <w:proofErr w:type="spellStart"/>
      <w:r w:rsidRPr="004E3FF3">
        <w:rPr>
          <w:rFonts w:ascii="Arial" w:eastAsia="Times New Roman" w:hAnsi="Arial"/>
          <w:sz w:val="20"/>
          <w:szCs w:val="20"/>
          <w:lang w:eastAsia="hr-HR"/>
        </w:rPr>
        <w:t>rasprostranjenja</w:t>
      </w:r>
      <w:proofErr w:type="spellEnd"/>
      <w:r w:rsidRPr="004E3FF3">
        <w:rPr>
          <w:rFonts w:ascii="Arial" w:eastAsia="Times New Roman" w:hAnsi="Arial"/>
          <w:sz w:val="20"/>
          <w:szCs w:val="20"/>
          <w:lang w:eastAsia="hr-HR"/>
        </w:rPr>
        <w:t xml:space="preserve"> za vrijeme selidbe, ***vjerojatno područje </w:t>
      </w:r>
      <w:proofErr w:type="spellStart"/>
      <w:r w:rsidRPr="004E3FF3">
        <w:rPr>
          <w:rFonts w:ascii="Arial" w:eastAsia="Times New Roman" w:hAnsi="Arial"/>
          <w:sz w:val="20"/>
          <w:szCs w:val="20"/>
          <w:lang w:eastAsia="hr-HR"/>
        </w:rPr>
        <w:t>rasprostranjenja</w:t>
      </w:r>
      <w:proofErr w:type="spellEnd"/>
      <w:r w:rsidRPr="004E3FF3">
        <w:rPr>
          <w:rFonts w:ascii="Arial" w:eastAsia="Times New Roman" w:hAnsi="Arial"/>
          <w:sz w:val="20"/>
          <w:szCs w:val="20"/>
          <w:lang w:eastAsia="hr-HR"/>
        </w:rPr>
        <w:t xml:space="preserve">  za vrijeme selidbe.</w:t>
      </w:r>
    </w:p>
    <w:p w14:paraId="0D1F3C4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bookmarkStart w:id="69" w:name="scan0006"/>
      <w:bookmarkEnd w:id="69"/>
    </w:p>
    <w:p w14:paraId="025966A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AC4319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Od  ugrožene  i  strogo  zaštićene  </w:t>
      </w:r>
      <w:proofErr w:type="spellStart"/>
      <w:r w:rsidRPr="004E3FF3">
        <w:rPr>
          <w:rFonts w:ascii="Arial" w:eastAsia="Times New Roman" w:hAnsi="Arial"/>
          <w:sz w:val="20"/>
          <w:szCs w:val="20"/>
          <w:lang w:eastAsia="hr-HR"/>
        </w:rPr>
        <w:t>ornitofaune</w:t>
      </w:r>
      <w:proofErr w:type="spellEnd"/>
      <w:r w:rsidRPr="004E3FF3">
        <w:rPr>
          <w:rFonts w:ascii="Arial" w:eastAsia="Times New Roman" w:hAnsi="Arial"/>
          <w:sz w:val="20"/>
          <w:szCs w:val="20"/>
          <w:lang w:eastAsia="hr-HR"/>
        </w:rPr>
        <w:t xml:space="preserve">  koja  potvrđen o  ili  moguće  obitava  n a  ovom području  </w:t>
      </w:r>
      <w:proofErr w:type="spellStart"/>
      <w:r w:rsidRPr="004E3FF3">
        <w:rPr>
          <w:rFonts w:ascii="Arial" w:eastAsia="Times New Roman" w:hAnsi="Arial"/>
          <w:sz w:val="20"/>
          <w:szCs w:val="20"/>
          <w:lang w:eastAsia="hr-HR"/>
        </w:rPr>
        <w:t>va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lja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istakn</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uti</w:t>
      </w:r>
      <w:proofErr w:type="spellEnd"/>
      <w:r w:rsidRPr="004E3FF3">
        <w:rPr>
          <w:rFonts w:ascii="Arial" w:eastAsia="Times New Roman" w:hAnsi="Arial"/>
          <w:sz w:val="20"/>
          <w:szCs w:val="20"/>
          <w:lang w:eastAsia="hr-HR"/>
        </w:rPr>
        <w:t xml:space="preserve">  slijedeće vrste:</w:t>
      </w:r>
    </w:p>
    <w:p w14:paraId="13AE6F2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EB1618" w14:textId="77777777" w:rsidR="004E3FF3" w:rsidRPr="004E3FF3" w:rsidRDefault="004E3FF3" w:rsidP="004E3FF3">
      <w:pPr>
        <w:numPr>
          <w:ilvl w:val="0"/>
          <w:numId w:val="16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Prugasti </w:t>
      </w:r>
      <w:proofErr w:type="spellStart"/>
      <w:r w:rsidRPr="004E3FF3">
        <w:rPr>
          <w:rFonts w:ascii="Arial" w:eastAsia="Times New Roman" w:hAnsi="Arial"/>
          <w:sz w:val="20"/>
          <w:szCs w:val="20"/>
          <w:lang w:eastAsia="hr-HR"/>
        </w:rPr>
        <w:t>pozvizdač</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Numenius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phaeopus</w:t>
      </w:r>
      <w:proofErr w:type="spellEnd"/>
      <w:r w:rsidRPr="004E3FF3">
        <w:rPr>
          <w:rFonts w:ascii="Arial" w:eastAsia="Times New Roman" w:hAnsi="Arial"/>
          <w:sz w:val="20"/>
          <w:szCs w:val="20"/>
          <w:lang w:eastAsia="hr-HR"/>
        </w:rPr>
        <w:t>)</w:t>
      </w:r>
    </w:p>
    <w:p w14:paraId="46BB51E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Kategorija ugroženosti: EN - ugrožena </w:t>
      </w:r>
      <w:proofErr w:type="spellStart"/>
      <w:r w:rsidRPr="004E3FF3">
        <w:rPr>
          <w:rFonts w:ascii="Arial" w:eastAsia="Times New Roman" w:hAnsi="Arial"/>
          <w:sz w:val="20"/>
          <w:szCs w:val="20"/>
          <w:lang w:eastAsia="hr-HR"/>
        </w:rPr>
        <w:t>gnijezdeća</w:t>
      </w:r>
      <w:proofErr w:type="spellEnd"/>
      <w:r w:rsidRPr="004E3FF3">
        <w:rPr>
          <w:rFonts w:ascii="Arial" w:eastAsia="Times New Roman" w:hAnsi="Arial"/>
          <w:sz w:val="20"/>
          <w:szCs w:val="20"/>
          <w:lang w:eastAsia="hr-HR"/>
        </w:rPr>
        <w:t xml:space="preserve"> populacija</w:t>
      </w:r>
    </w:p>
    <w:p w14:paraId="1B42448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 </w:t>
      </w:r>
      <w:proofErr w:type="spellStart"/>
      <w:r w:rsidRPr="004E3FF3">
        <w:rPr>
          <w:rFonts w:ascii="Arial" w:eastAsia="Times New Roman" w:hAnsi="Arial"/>
          <w:sz w:val="20"/>
          <w:szCs w:val="20"/>
          <w:lang w:eastAsia="hr-HR"/>
        </w:rPr>
        <w:t>logija</w:t>
      </w:r>
      <w:proofErr w:type="spellEnd"/>
      <w:r w:rsidRPr="004E3FF3">
        <w:rPr>
          <w:rFonts w:ascii="Arial" w:eastAsia="Times New Roman" w:hAnsi="Arial"/>
          <w:sz w:val="20"/>
          <w:szCs w:val="20"/>
          <w:lang w:eastAsia="hr-HR"/>
        </w:rPr>
        <w:t xml:space="preserve">: Gnijezde se u  tundri, </w:t>
      </w:r>
      <w:proofErr w:type="spellStart"/>
      <w:r w:rsidRPr="004E3FF3">
        <w:rPr>
          <w:rFonts w:ascii="Arial" w:eastAsia="Times New Roman" w:hAnsi="Arial"/>
          <w:sz w:val="20"/>
          <w:szCs w:val="20"/>
          <w:lang w:eastAsia="hr-HR"/>
        </w:rPr>
        <w:t>cretovima</w:t>
      </w:r>
      <w:proofErr w:type="spellEnd"/>
      <w:r w:rsidRPr="004E3FF3">
        <w:rPr>
          <w:rFonts w:ascii="Arial" w:eastAsia="Times New Roman" w:hAnsi="Arial"/>
          <w:sz w:val="20"/>
          <w:szCs w:val="20"/>
          <w:lang w:eastAsia="hr-HR"/>
        </w:rPr>
        <w:t xml:space="preserve">, vrištinama  i vlažnim  </w:t>
      </w:r>
      <w:proofErr w:type="spellStart"/>
      <w:r w:rsidRPr="004E3FF3">
        <w:rPr>
          <w:rFonts w:ascii="Arial" w:eastAsia="Times New Roman" w:hAnsi="Arial"/>
          <w:sz w:val="20"/>
          <w:szCs w:val="20"/>
          <w:lang w:eastAsia="hr-HR"/>
        </w:rPr>
        <w:t>dolin</w:t>
      </w:r>
      <w:proofErr w:type="spellEnd"/>
      <w:r w:rsidRPr="004E3FF3">
        <w:rPr>
          <w:rFonts w:ascii="Arial" w:eastAsia="Times New Roman" w:hAnsi="Arial"/>
          <w:sz w:val="20"/>
          <w:szCs w:val="20"/>
          <w:lang w:eastAsia="hr-HR"/>
        </w:rPr>
        <w:t xml:space="preserve"> ama. Tijekom  selidbe i  zimovanja  se zadržavaju  uglavnom  po morskim  obalama, osobito  u  zaklonjenim  </w:t>
      </w:r>
      <w:proofErr w:type="spellStart"/>
      <w:r w:rsidRPr="004E3FF3">
        <w:rPr>
          <w:rFonts w:ascii="Arial" w:eastAsia="Times New Roman" w:hAnsi="Arial"/>
          <w:sz w:val="20"/>
          <w:szCs w:val="20"/>
          <w:lang w:eastAsia="hr-HR"/>
        </w:rPr>
        <w:t>uval</w:t>
      </w:r>
      <w:proofErr w:type="spellEnd"/>
      <w:r w:rsidRPr="004E3FF3">
        <w:rPr>
          <w:rFonts w:ascii="Arial" w:eastAsia="Times New Roman" w:hAnsi="Arial"/>
          <w:sz w:val="20"/>
          <w:szCs w:val="20"/>
          <w:lang w:eastAsia="hr-HR"/>
        </w:rPr>
        <w:t xml:space="preserve"> ama i ušćima  rijeka.</w:t>
      </w:r>
    </w:p>
    <w:p w14:paraId="584B52D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roofErr w:type="spellStart"/>
      <w:r w:rsidRPr="004E3FF3">
        <w:rPr>
          <w:rFonts w:ascii="Arial" w:eastAsia="Times New Roman" w:hAnsi="Arial"/>
          <w:sz w:val="20"/>
          <w:szCs w:val="20"/>
          <w:lang w:eastAsia="hr-HR"/>
        </w:rPr>
        <w:t>Izva</w:t>
      </w:r>
      <w:proofErr w:type="spellEnd"/>
      <w:r w:rsidRPr="004E3FF3">
        <w:rPr>
          <w:rFonts w:ascii="Arial" w:eastAsia="Times New Roman" w:hAnsi="Arial"/>
          <w:sz w:val="20"/>
          <w:szCs w:val="20"/>
          <w:lang w:eastAsia="hr-HR"/>
        </w:rPr>
        <w:t xml:space="preserve"> n sezone gniježđenja su druževni, osobito za selidbi. Gnijezde se  samotni  parovi , ponekad i u rahlim skupinama, pogotovo ako je zbog  konfiguracije  terena  ili  raslinja osigurana vizualna izolacija parova . Monogamni su, veze često traju i  dulje  od  jedne </w:t>
      </w:r>
      <w:proofErr w:type="spellStart"/>
      <w:r w:rsidRPr="004E3FF3">
        <w:rPr>
          <w:rFonts w:ascii="Arial" w:eastAsia="Times New Roman" w:hAnsi="Arial"/>
          <w:sz w:val="20"/>
          <w:szCs w:val="20"/>
          <w:lang w:eastAsia="hr-HR"/>
        </w:rPr>
        <w:t>gnijezdeće</w:t>
      </w:r>
      <w:proofErr w:type="spellEnd"/>
      <w:r w:rsidRPr="004E3FF3">
        <w:rPr>
          <w:rFonts w:ascii="Arial" w:eastAsia="Times New Roman" w:hAnsi="Arial"/>
          <w:sz w:val="20"/>
          <w:szCs w:val="20"/>
          <w:lang w:eastAsia="hr-HR"/>
        </w:rPr>
        <w:t xml:space="preserve"> sezone. Gnijezdo grade na golom tlu  ili u  niskom  raslinju.</w:t>
      </w:r>
    </w:p>
    <w:p w14:paraId="5CB7037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Razlozi   ugroženosti: Lov i krivolov, uništavanje plitkih muljevitih i pjeskovitih morskih obala, turizam i  rekreativne aktivnosti, skupljanje školjaka.</w:t>
      </w:r>
    </w:p>
    <w:p w14:paraId="740CA6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45D48A9" w14:textId="77777777" w:rsidR="004E3FF3" w:rsidRPr="004E3FF3" w:rsidRDefault="004E3FF3" w:rsidP="004E3FF3">
      <w:pPr>
        <w:numPr>
          <w:ilvl w:val="0"/>
          <w:numId w:val="16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Eja livadarka (</w:t>
      </w:r>
      <w:proofErr w:type="spellStart"/>
      <w:r w:rsidRPr="004E3FF3">
        <w:rPr>
          <w:rFonts w:ascii="Arial" w:eastAsia="Times New Roman" w:hAnsi="Arial"/>
          <w:sz w:val="20"/>
          <w:szCs w:val="20"/>
          <w:lang w:eastAsia="hr-HR"/>
        </w:rPr>
        <w:t>Circus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pygargus</w:t>
      </w:r>
      <w:proofErr w:type="spellEnd"/>
      <w:r w:rsidRPr="004E3FF3">
        <w:rPr>
          <w:rFonts w:ascii="Arial" w:eastAsia="Times New Roman" w:hAnsi="Arial"/>
          <w:sz w:val="20"/>
          <w:szCs w:val="20"/>
          <w:lang w:eastAsia="hr-HR"/>
        </w:rPr>
        <w:t>)</w:t>
      </w:r>
    </w:p>
    <w:p w14:paraId="29B9371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Kategorija ugroženosti: EN - ugrožena vrsta </w:t>
      </w:r>
      <w:proofErr w:type="spellStart"/>
      <w:r w:rsidRPr="004E3FF3">
        <w:rPr>
          <w:rFonts w:ascii="Arial" w:eastAsia="Times New Roman" w:hAnsi="Arial"/>
          <w:sz w:val="20"/>
          <w:szCs w:val="20"/>
          <w:lang w:eastAsia="hr-HR"/>
        </w:rPr>
        <w:t>gnijezdeća</w:t>
      </w:r>
      <w:proofErr w:type="spellEnd"/>
      <w:r w:rsidRPr="004E3FF3">
        <w:rPr>
          <w:rFonts w:ascii="Arial" w:eastAsia="Times New Roman" w:hAnsi="Arial"/>
          <w:sz w:val="20"/>
          <w:szCs w:val="20"/>
          <w:lang w:eastAsia="hr-HR"/>
        </w:rPr>
        <w:t xml:space="preserve"> popu la </w:t>
      </w:r>
      <w:proofErr w:type="spellStart"/>
      <w:r w:rsidRPr="004E3FF3">
        <w:rPr>
          <w:rFonts w:ascii="Arial" w:eastAsia="Times New Roman" w:hAnsi="Arial"/>
          <w:sz w:val="20"/>
          <w:szCs w:val="20"/>
          <w:lang w:eastAsia="hr-HR"/>
        </w:rPr>
        <w:t>cija</w:t>
      </w:r>
      <w:proofErr w:type="spellEnd"/>
    </w:p>
    <w:p w14:paraId="4184247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Prvotna su staništa na jugu areala bili travnjaci, a na sjeveru prostrane močvare. Tijekom </w:t>
      </w:r>
      <w:smartTag w:uri="urn:schemas-microsoft-com:office:smarttags" w:element="metricconverter">
        <w:smartTagPr>
          <w:attr w:name="ProductID" w:val="20. st"/>
        </w:smartTagPr>
        <w:r w:rsidRPr="004E3FF3">
          <w:rPr>
            <w:rFonts w:ascii="Arial" w:eastAsia="Times New Roman" w:hAnsi="Arial"/>
            <w:sz w:val="20"/>
            <w:szCs w:val="20"/>
            <w:lang w:eastAsia="hr-HR"/>
          </w:rPr>
          <w:t>20. st</w:t>
        </w:r>
      </w:smartTag>
      <w:r w:rsidRPr="004E3FF3">
        <w:rPr>
          <w:rFonts w:ascii="Arial" w:eastAsia="Times New Roman" w:hAnsi="Arial"/>
          <w:sz w:val="20"/>
          <w:szCs w:val="20"/>
          <w:lang w:eastAsia="hr-HR"/>
        </w:rPr>
        <w:t>. stoljeća prilagodile su se i na  razna druga staništa: neobrađena polja, slane močvare, zarasle pijeske, klekom obrasle vrištine, a sve se više gnijezde i po obrađenim  poljima,  osobito u usjevima žitarica.</w:t>
      </w:r>
    </w:p>
    <w:p w14:paraId="05777CF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Razlozi ugroženosti: Lov i krivolov, intenziviranje poljodjelstva, odumiranje tradicionalnog stočarstva.</w:t>
      </w:r>
    </w:p>
    <w:p w14:paraId="5400D44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EDBD659" w14:textId="77777777" w:rsidR="004E3FF3" w:rsidRPr="004E3FF3" w:rsidRDefault="004E3FF3" w:rsidP="004E3FF3">
      <w:pPr>
        <w:numPr>
          <w:ilvl w:val="0"/>
          <w:numId w:val="16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Škanjac </w:t>
      </w:r>
      <w:proofErr w:type="spellStart"/>
      <w:r w:rsidRPr="004E3FF3">
        <w:rPr>
          <w:rFonts w:ascii="Arial" w:eastAsia="Times New Roman" w:hAnsi="Arial"/>
          <w:sz w:val="20"/>
          <w:szCs w:val="20"/>
          <w:lang w:eastAsia="hr-HR"/>
        </w:rPr>
        <w:t>osaš</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Pernis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apivorus</w:t>
      </w:r>
      <w:proofErr w:type="spellEnd"/>
      <w:r w:rsidRPr="004E3FF3">
        <w:rPr>
          <w:rFonts w:ascii="Arial" w:eastAsia="Times New Roman" w:hAnsi="Arial"/>
          <w:sz w:val="20"/>
          <w:szCs w:val="20"/>
          <w:lang w:eastAsia="hr-HR"/>
        </w:rPr>
        <w:t>)</w:t>
      </w:r>
    </w:p>
    <w:p w14:paraId="12BADD2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Kategorija ugroženosti: VU - rizična </w:t>
      </w:r>
      <w:proofErr w:type="spellStart"/>
      <w:r w:rsidRPr="004E3FF3">
        <w:rPr>
          <w:rFonts w:ascii="Arial" w:eastAsia="Times New Roman" w:hAnsi="Arial"/>
          <w:sz w:val="20"/>
          <w:szCs w:val="20"/>
          <w:lang w:eastAsia="hr-HR"/>
        </w:rPr>
        <w:t>gnijezdeća</w:t>
      </w:r>
      <w:proofErr w:type="spellEnd"/>
      <w:r w:rsidRPr="004E3FF3">
        <w:rPr>
          <w:rFonts w:ascii="Arial" w:eastAsia="Times New Roman" w:hAnsi="Arial"/>
          <w:sz w:val="20"/>
          <w:szCs w:val="20"/>
          <w:lang w:eastAsia="hr-HR"/>
        </w:rPr>
        <w:t xml:space="preserve"> populacija</w:t>
      </w:r>
    </w:p>
    <w:p w14:paraId="25C35D0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Šume bogate proplancima, čistinama, prosjekama, </w:t>
      </w:r>
      <w:proofErr w:type="spellStart"/>
      <w:r w:rsidRPr="004E3FF3">
        <w:rPr>
          <w:rFonts w:ascii="Arial" w:eastAsia="Times New Roman" w:hAnsi="Arial"/>
          <w:sz w:val="20"/>
          <w:szCs w:val="20"/>
          <w:lang w:eastAsia="hr-HR"/>
        </w:rPr>
        <w:t>SJecevinama</w:t>
      </w:r>
      <w:proofErr w:type="spellEnd"/>
      <w:r w:rsidRPr="004E3FF3">
        <w:rPr>
          <w:rFonts w:ascii="Arial" w:eastAsia="Times New Roman" w:hAnsi="Arial"/>
          <w:sz w:val="20"/>
          <w:szCs w:val="20"/>
          <w:lang w:eastAsia="hr-HR"/>
        </w:rPr>
        <w:t xml:space="preserve">. Često i u mješovitom, </w:t>
      </w:r>
      <w:proofErr w:type="spellStart"/>
      <w:r w:rsidRPr="004E3FF3">
        <w:rPr>
          <w:rFonts w:ascii="Arial" w:eastAsia="Times New Roman" w:hAnsi="Arial"/>
          <w:sz w:val="20"/>
          <w:szCs w:val="20"/>
          <w:lang w:eastAsia="hr-HR"/>
        </w:rPr>
        <w:t>mozaičnom</w:t>
      </w:r>
      <w:proofErr w:type="spellEnd"/>
      <w:r w:rsidRPr="004E3FF3">
        <w:rPr>
          <w:rFonts w:ascii="Arial" w:eastAsia="Times New Roman" w:hAnsi="Arial"/>
          <w:sz w:val="20"/>
          <w:szCs w:val="20"/>
          <w:lang w:eastAsia="hr-HR"/>
        </w:rPr>
        <w:t xml:space="preserve"> krajoliku  gdje su šume izmiješane s livadama, živicama, malim močvarama  i sl.</w:t>
      </w:r>
    </w:p>
    <w:p w14:paraId="52D424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Razlozi  ugroženosti:  Lov i  krivolov,  uređivanje  šuma, intenziviranje  poljodjelstva.</w:t>
      </w:r>
    </w:p>
    <w:p w14:paraId="2F7F246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BA57BDC" w14:textId="77777777" w:rsidR="004E3FF3" w:rsidRPr="004E3FF3" w:rsidRDefault="004E3FF3" w:rsidP="004E3FF3">
      <w:pPr>
        <w:numPr>
          <w:ilvl w:val="0"/>
          <w:numId w:val="16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Zmijar (</w:t>
      </w:r>
      <w:proofErr w:type="spellStart"/>
      <w:r w:rsidRPr="004E3FF3">
        <w:rPr>
          <w:rFonts w:ascii="Arial" w:eastAsia="Times New Roman" w:hAnsi="Arial"/>
          <w:sz w:val="20"/>
          <w:szCs w:val="20"/>
          <w:lang w:eastAsia="hr-HR"/>
        </w:rPr>
        <w:t>Circaetus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gallicus</w:t>
      </w:r>
      <w:proofErr w:type="spellEnd"/>
      <w:r w:rsidRPr="004E3FF3">
        <w:rPr>
          <w:rFonts w:ascii="Arial" w:eastAsia="Times New Roman" w:hAnsi="Arial"/>
          <w:sz w:val="20"/>
          <w:szCs w:val="20"/>
          <w:lang w:eastAsia="hr-HR"/>
        </w:rPr>
        <w:t>)</w:t>
      </w:r>
    </w:p>
    <w:p w14:paraId="568D6FF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Kategorija ugroženosti : VU - rizična </w:t>
      </w:r>
      <w:proofErr w:type="spellStart"/>
      <w:r w:rsidRPr="004E3FF3">
        <w:rPr>
          <w:rFonts w:ascii="Arial" w:eastAsia="Times New Roman" w:hAnsi="Arial"/>
          <w:sz w:val="20"/>
          <w:szCs w:val="20"/>
          <w:lang w:eastAsia="hr-HR"/>
        </w:rPr>
        <w:t>gnijezdeća</w:t>
      </w:r>
      <w:proofErr w:type="spellEnd"/>
      <w:r w:rsidRPr="004E3FF3">
        <w:rPr>
          <w:rFonts w:ascii="Arial" w:eastAsia="Times New Roman" w:hAnsi="Arial"/>
          <w:sz w:val="20"/>
          <w:szCs w:val="20"/>
          <w:lang w:eastAsia="hr-HR"/>
        </w:rPr>
        <w:t xml:space="preserve"> populacija</w:t>
      </w:r>
    </w:p>
    <w:p w14:paraId="0B0DA77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Obitava pretežita u područjima s toplom klimom i malo oborina što pogoduje obilju gmazova koji su zmijaru glavni plijen. Optimalno stanište su mu suha, sunčana, otvorena, kamenita, stjenovita ili pjeskovita područja ispresijecana šumama, šumarcima, makijom ili </w:t>
      </w:r>
      <w:proofErr w:type="spellStart"/>
      <w:r w:rsidRPr="004E3FF3">
        <w:rPr>
          <w:rFonts w:ascii="Arial" w:eastAsia="Times New Roman" w:hAnsi="Arial"/>
          <w:sz w:val="20"/>
          <w:szCs w:val="20"/>
          <w:lang w:eastAsia="hr-HR"/>
        </w:rPr>
        <w:t>garigom</w:t>
      </w:r>
      <w:proofErr w:type="spellEnd"/>
      <w:r w:rsidRPr="004E3FF3">
        <w:rPr>
          <w:rFonts w:ascii="Arial" w:eastAsia="Times New Roman" w:hAnsi="Arial"/>
          <w:sz w:val="20"/>
          <w:szCs w:val="20"/>
          <w:lang w:eastAsia="hr-HR"/>
        </w:rPr>
        <w:t>.</w:t>
      </w:r>
    </w:p>
    <w:p w14:paraId="25DEF57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Razlozi ugroženosti: Lov, krivolov, intenziviranje poljodjelstva,  odumiranje tradicionalnog stočarstva.</w:t>
      </w:r>
    </w:p>
    <w:p w14:paraId="757BE9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p>
    <w:p w14:paraId="2DCC703E" w14:textId="77777777" w:rsidR="004E3FF3" w:rsidRPr="004E3FF3" w:rsidRDefault="004E3FF3" w:rsidP="004E3FF3">
      <w:pPr>
        <w:numPr>
          <w:ilvl w:val="0"/>
          <w:numId w:val="16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Mala šljuka (</w:t>
      </w:r>
      <w:proofErr w:type="spellStart"/>
      <w:r w:rsidRPr="004E3FF3">
        <w:rPr>
          <w:rFonts w:ascii="Arial" w:eastAsia="Times New Roman" w:hAnsi="Arial"/>
          <w:sz w:val="20"/>
          <w:szCs w:val="20"/>
          <w:lang w:eastAsia="hr-HR"/>
        </w:rPr>
        <w:t>Lymnocryptes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minima</w:t>
      </w:r>
      <w:proofErr w:type="spellEnd"/>
      <w:r w:rsidRPr="004E3FF3">
        <w:rPr>
          <w:rFonts w:ascii="Arial" w:eastAsia="Times New Roman" w:hAnsi="Arial"/>
          <w:sz w:val="20"/>
          <w:szCs w:val="20"/>
          <w:lang w:eastAsia="hr-HR"/>
        </w:rPr>
        <w:t>)</w:t>
      </w:r>
    </w:p>
    <w:p w14:paraId="16FAD29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Kategorija ugroženosti: DD - nedovoljno poznata </w:t>
      </w:r>
      <w:proofErr w:type="spellStart"/>
      <w:r w:rsidRPr="004E3FF3">
        <w:rPr>
          <w:rFonts w:ascii="Arial" w:eastAsia="Times New Roman" w:hAnsi="Arial"/>
          <w:sz w:val="20"/>
          <w:szCs w:val="20"/>
          <w:lang w:eastAsia="hr-HR"/>
        </w:rPr>
        <w:t>negnijezdeća</w:t>
      </w:r>
      <w:proofErr w:type="spellEnd"/>
      <w:r w:rsidRPr="004E3FF3">
        <w:rPr>
          <w:rFonts w:ascii="Arial" w:eastAsia="Times New Roman" w:hAnsi="Arial"/>
          <w:sz w:val="20"/>
          <w:szCs w:val="20"/>
          <w:lang w:eastAsia="hr-HR"/>
        </w:rPr>
        <w:t xml:space="preserve"> populacija</w:t>
      </w:r>
    </w:p>
    <w:p w14:paraId="2F6CC89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Gnijezde se po vodom natopljenim </w:t>
      </w:r>
      <w:proofErr w:type="spellStart"/>
      <w:r w:rsidRPr="004E3FF3">
        <w:rPr>
          <w:rFonts w:ascii="Arial" w:eastAsia="Times New Roman" w:hAnsi="Arial"/>
          <w:sz w:val="20"/>
          <w:szCs w:val="20"/>
          <w:lang w:eastAsia="hr-HR"/>
        </w:rPr>
        <w:t>cretovima</w:t>
      </w:r>
      <w:proofErr w:type="spellEnd"/>
      <w:r w:rsidRPr="004E3FF3">
        <w:rPr>
          <w:rFonts w:ascii="Arial" w:eastAsia="Times New Roman" w:hAnsi="Arial"/>
          <w:sz w:val="20"/>
          <w:szCs w:val="20"/>
          <w:lang w:eastAsia="hr-HR"/>
        </w:rPr>
        <w:t xml:space="preserve">, vlažnim livadama  te močvarama u tundri i tajgi.  Za selidbe i zimovanja borave po muljevitim rubovima lokvi, obalama potoka, rijeka i jezera, močvarama,    </w:t>
      </w:r>
      <w:proofErr w:type="spellStart"/>
      <w:r w:rsidRPr="004E3FF3">
        <w:rPr>
          <w:rFonts w:ascii="Arial" w:eastAsia="Times New Roman" w:hAnsi="Arial"/>
          <w:sz w:val="20"/>
          <w:szCs w:val="20"/>
          <w:lang w:eastAsia="hr-HR"/>
        </w:rPr>
        <w:t>cretovima</w:t>
      </w:r>
      <w:proofErr w:type="spellEnd"/>
      <w:r w:rsidRPr="004E3FF3">
        <w:rPr>
          <w:rFonts w:ascii="Arial" w:eastAsia="Times New Roman" w:hAnsi="Arial"/>
          <w:sz w:val="20"/>
          <w:szCs w:val="20"/>
          <w:lang w:eastAsia="hr-HR"/>
        </w:rPr>
        <w:t xml:space="preserve">, poplavnim površinama, taložnicama, vlažnim livadama, močvarnim </w:t>
      </w:r>
      <w:proofErr w:type="spellStart"/>
      <w:r w:rsidRPr="004E3FF3">
        <w:rPr>
          <w:rFonts w:ascii="Arial" w:eastAsia="Times New Roman" w:hAnsi="Arial"/>
          <w:sz w:val="20"/>
          <w:szCs w:val="20"/>
          <w:lang w:eastAsia="hr-HR"/>
        </w:rPr>
        <w:t>slanušama</w:t>
      </w:r>
      <w:proofErr w:type="spellEnd"/>
      <w:r w:rsidRPr="004E3FF3">
        <w:rPr>
          <w:rFonts w:ascii="Arial" w:eastAsia="Times New Roman" w:hAnsi="Arial"/>
          <w:sz w:val="20"/>
          <w:szCs w:val="20"/>
          <w:lang w:eastAsia="hr-HR"/>
        </w:rPr>
        <w:t xml:space="preserve"> i sl. Gnijezdo  grade na tlu , u niskom raslinju, u niskom grmlju, često na malo izdignutim grebenima (brazdama) ili  humcima okruženim vodom. Gnijezdo vjerojatno grade oba partnera. Pretežita se hrane kukcima i   njihovim ličinkama, mekušcima, kolutićavcima i biljkama (uglavnom sjemenkama). Hranu skupljaju kljunom s površine tla ili ga zabadaju u meko tlo. Aktivne su najviše noću i u sumrak. Razlozi ugroženosti: Lov  i   krivolov, nestajanje močvarnih područja, uništavanje niskih muljevitih i pjeskovitih morskih obala i  pripadajućih im </w:t>
      </w:r>
      <w:proofErr w:type="spellStart"/>
      <w:r w:rsidRPr="004E3FF3">
        <w:rPr>
          <w:rFonts w:ascii="Arial" w:eastAsia="Times New Roman" w:hAnsi="Arial"/>
          <w:sz w:val="20"/>
          <w:szCs w:val="20"/>
          <w:lang w:eastAsia="hr-HR"/>
        </w:rPr>
        <w:t>slanuša</w:t>
      </w:r>
      <w:proofErr w:type="spellEnd"/>
      <w:r w:rsidRPr="004E3FF3">
        <w:rPr>
          <w:rFonts w:ascii="Arial" w:eastAsia="Times New Roman" w:hAnsi="Arial"/>
          <w:sz w:val="20"/>
          <w:szCs w:val="20"/>
          <w:lang w:eastAsia="hr-HR"/>
        </w:rPr>
        <w:t>.</w:t>
      </w:r>
    </w:p>
    <w:p w14:paraId="7B57058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sectPr w:rsidR="004E3FF3" w:rsidRPr="004E3FF3" w:rsidSect="004E3FF3">
          <w:footerReference w:type="default" r:id="rId135"/>
          <w:pgSz w:w="11907" w:h="16839" w:code="9"/>
          <w:pgMar w:top="993" w:right="1100" w:bottom="1000" w:left="1418" w:header="0" w:footer="624" w:gutter="0"/>
          <w:cols w:space="720" w:equalWidth="0">
            <w:col w:w="9708"/>
          </w:cols>
          <w:noEndnote/>
          <w:docGrid w:linePitch="272"/>
        </w:sectPr>
      </w:pPr>
    </w:p>
    <w:p w14:paraId="547B848D"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bookmarkStart w:id="70" w:name="scan0007"/>
      <w:bookmarkEnd w:id="70"/>
    </w:p>
    <w:p w14:paraId="2198E8C5"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(2) Mjere zaštite:</w:t>
      </w:r>
    </w:p>
    <w:p w14:paraId="0226955A"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1D3C51A0" w14:textId="77777777" w:rsidR="004E3FF3" w:rsidRPr="004E3FF3" w:rsidRDefault="004E3FF3" w:rsidP="004E3FF3">
      <w:pPr>
        <w:numPr>
          <w:ilvl w:val="1"/>
          <w:numId w:val="166"/>
        </w:numPr>
        <w:tabs>
          <w:tab w:val="num" w:pos="2520"/>
        </w:tabs>
        <w:spacing w:after="0" w:line="240" w:lineRule="auto"/>
        <w:ind w:left="2520"/>
        <w:jc w:val="both"/>
        <w:rPr>
          <w:rFonts w:ascii="Arial" w:eastAsia="Times New Roman" w:hAnsi="Arial"/>
          <w:sz w:val="20"/>
          <w:szCs w:val="20"/>
          <w:lang w:eastAsia="hr-HR"/>
        </w:rPr>
      </w:pPr>
      <w:r w:rsidRPr="004E3FF3">
        <w:rPr>
          <w:rFonts w:ascii="Arial" w:eastAsia="Times New Roman" w:hAnsi="Arial"/>
          <w:sz w:val="20"/>
          <w:szCs w:val="20"/>
          <w:lang w:eastAsia="hr-HR"/>
        </w:rPr>
        <w:t>U cilju zaštite vrsta ptica vezanih za vodena i vlažna staništa, potrebno je o njima voditi brigu prilikom vodno-gospodarskih zahvata, koji se upravo  radi  zaštite ovih ptica ne preporučuju (regulacije vodotoka,  vađenje  šljunka),  kao ni  prenamjena ovakvih staništa u poljoprivredna zemljišta (melioracijski zahvati).</w:t>
      </w:r>
    </w:p>
    <w:p w14:paraId="2E1415E2" w14:textId="77777777" w:rsidR="004E3FF3" w:rsidRPr="004E3FF3" w:rsidRDefault="004E3FF3" w:rsidP="004E3FF3">
      <w:pPr>
        <w:numPr>
          <w:ilvl w:val="12"/>
          <w:numId w:val="0"/>
        </w:numPr>
        <w:spacing w:after="0" w:line="240" w:lineRule="auto"/>
        <w:ind w:left="2498"/>
        <w:jc w:val="both"/>
        <w:rPr>
          <w:rFonts w:ascii="Arial" w:eastAsia="Times New Roman" w:hAnsi="Arial"/>
          <w:sz w:val="20"/>
          <w:szCs w:val="20"/>
          <w:lang w:eastAsia="hr-HR"/>
        </w:rPr>
      </w:pPr>
    </w:p>
    <w:p w14:paraId="539856C4" w14:textId="77777777" w:rsidR="004E3FF3" w:rsidRPr="004E3FF3" w:rsidRDefault="004E3FF3" w:rsidP="004E3FF3">
      <w:pPr>
        <w:numPr>
          <w:ilvl w:val="1"/>
          <w:numId w:val="166"/>
        </w:numPr>
        <w:tabs>
          <w:tab w:val="num" w:pos="2520"/>
        </w:tabs>
        <w:spacing w:after="0" w:line="240" w:lineRule="auto"/>
        <w:ind w:left="2520"/>
        <w:jc w:val="both"/>
        <w:rPr>
          <w:rFonts w:ascii="Arial" w:eastAsia="Times New Roman" w:hAnsi="Arial"/>
          <w:sz w:val="20"/>
          <w:szCs w:val="20"/>
          <w:lang w:eastAsia="hr-HR"/>
        </w:rPr>
      </w:pPr>
      <w:r w:rsidRPr="004E3FF3">
        <w:rPr>
          <w:rFonts w:ascii="Arial" w:eastAsia="Times New Roman" w:hAnsi="Arial"/>
          <w:sz w:val="20"/>
          <w:szCs w:val="20"/>
          <w:lang w:eastAsia="hr-HR"/>
        </w:rPr>
        <w:t>U cilju zaštite vrsta ptica  koje se gnijezde na liticama stijena, potrebno je spriječiti svako planiranje  izgradnje  infrastrukture  i  ostalih  zahvata  koji  bi  mogli  ugroziti  stanište  ovih vrsta ptica.</w:t>
      </w:r>
    </w:p>
    <w:p w14:paraId="16458AFA" w14:textId="77777777" w:rsidR="004E3FF3" w:rsidRPr="004E3FF3" w:rsidRDefault="004E3FF3" w:rsidP="004E3FF3">
      <w:pPr>
        <w:numPr>
          <w:ilvl w:val="12"/>
          <w:numId w:val="0"/>
        </w:numPr>
        <w:spacing w:after="0" w:line="240" w:lineRule="auto"/>
        <w:ind w:left="2498"/>
        <w:jc w:val="both"/>
        <w:rPr>
          <w:rFonts w:ascii="Arial" w:eastAsia="Times New Roman" w:hAnsi="Arial"/>
          <w:sz w:val="20"/>
          <w:szCs w:val="20"/>
          <w:lang w:eastAsia="hr-HR"/>
        </w:rPr>
      </w:pPr>
    </w:p>
    <w:p w14:paraId="04F15045" w14:textId="77777777" w:rsidR="004E3FF3" w:rsidRPr="004E3FF3" w:rsidRDefault="004E3FF3" w:rsidP="004E3FF3">
      <w:pPr>
        <w:numPr>
          <w:ilvl w:val="1"/>
          <w:numId w:val="166"/>
        </w:numPr>
        <w:tabs>
          <w:tab w:val="num" w:pos="2520"/>
        </w:tabs>
        <w:spacing w:after="0" w:line="240" w:lineRule="auto"/>
        <w:ind w:left="25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 slučaju izvođenja  ovakvih  zahvata  na  područjima  Ekološke  mreže  potrebno  je provoditi ocjenu prihvatljivosti zahvata za ekološku mrežu, sukladno Zakonu o zaštiti prirode. </w:t>
      </w:r>
    </w:p>
    <w:p w14:paraId="38A12A6D" w14:textId="77777777" w:rsidR="004E3FF3" w:rsidRPr="004E3FF3" w:rsidRDefault="004E3FF3" w:rsidP="004E3FF3">
      <w:pPr>
        <w:numPr>
          <w:ilvl w:val="12"/>
          <w:numId w:val="0"/>
        </w:numPr>
        <w:spacing w:after="0" w:line="240" w:lineRule="auto"/>
        <w:ind w:left="2498"/>
        <w:jc w:val="both"/>
        <w:rPr>
          <w:rFonts w:ascii="Arial" w:eastAsia="Times New Roman" w:hAnsi="Arial"/>
          <w:sz w:val="20"/>
          <w:szCs w:val="20"/>
          <w:lang w:eastAsia="hr-HR"/>
        </w:rPr>
      </w:pPr>
    </w:p>
    <w:p w14:paraId="19E57CC1" w14:textId="77777777" w:rsidR="004E3FF3" w:rsidRPr="004E3FF3" w:rsidRDefault="004E3FF3" w:rsidP="004E3FF3">
      <w:pPr>
        <w:numPr>
          <w:ilvl w:val="1"/>
          <w:numId w:val="166"/>
        </w:numPr>
        <w:tabs>
          <w:tab w:val="num" w:pos="2520"/>
        </w:tabs>
        <w:spacing w:after="0" w:line="240" w:lineRule="auto"/>
        <w:ind w:left="252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 cilju zaštite vrsta ptica vezanih za šumska staništa, potrebno je o njima voditi brigu prilikom gospodarenja šumama, a naročito je potrebno ostavljati dostatan broj starih suhih stabala radi ptica </w:t>
      </w:r>
      <w:proofErr w:type="spellStart"/>
      <w:r w:rsidRPr="004E3FF3">
        <w:rPr>
          <w:rFonts w:ascii="Arial" w:eastAsia="Times New Roman" w:hAnsi="Arial"/>
          <w:sz w:val="20"/>
          <w:szCs w:val="20"/>
          <w:lang w:eastAsia="hr-HR"/>
        </w:rPr>
        <w:t>dupljašica</w:t>
      </w:r>
      <w:proofErr w:type="spellEnd"/>
      <w:r w:rsidRPr="004E3FF3">
        <w:rPr>
          <w:rFonts w:ascii="Arial" w:eastAsia="Times New Roman" w:hAnsi="Arial"/>
          <w:sz w:val="20"/>
          <w:szCs w:val="20"/>
          <w:lang w:eastAsia="hr-HR"/>
        </w:rPr>
        <w:t xml:space="preserve"> (kroz uvjete zaštite prirode odgovarajućih šumsko ­ gospodarskih  osnova  i/ili  programa  gospodarenja  šumama).</w:t>
      </w:r>
    </w:p>
    <w:p w14:paraId="13EFB3D6"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6DD2C34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99B4168" w14:textId="77777777" w:rsidR="004E3FF3" w:rsidRPr="004E3FF3" w:rsidRDefault="004E3FF3" w:rsidP="004E3FF3">
      <w:pPr>
        <w:numPr>
          <w:ilvl w:val="12"/>
          <w:numId w:val="0"/>
        </w:numPr>
        <w:spacing w:after="0" w:line="240" w:lineRule="auto"/>
        <w:ind w:left="1418"/>
        <w:jc w:val="both"/>
        <w:rPr>
          <w:rFonts w:ascii="Arial" w:eastAsia="Times New Roman" w:hAnsi="Arial"/>
          <w:b/>
          <w:i/>
          <w:sz w:val="20"/>
          <w:szCs w:val="20"/>
          <w:lang w:eastAsia="hr-HR"/>
        </w:rPr>
      </w:pPr>
    </w:p>
    <w:p w14:paraId="642903ED" w14:textId="77777777" w:rsidR="004E3FF3" w:rsidRPr="004E3FF3" w:rsidRDefault="004E3FF3" w:rsidP="004E3FF3">
      <w:pPr>
        <w:numPr>
          <w:ilvl w:val="12"/>
          <w:numId w:val="0"/>
        </w:numPr>
        <w:spacing w:after="0" w:line="240" w:lineRule="auto"/>
        <w:ind w:left="1418"/>
        <w:jc w:val="both"/>
        <w:rPr>
          <w:rFonts w:ascii="Arial" w:eastAsia="Times New Roman" w:hAnsi="Arial"/>
          <w:b/>
          <w:i/>
          <w:sz w:val="20"/>
          <w:szCs w:val="20"/>
          <w:lang w:eastAsia="hr-HR"/>
        </w:rPr>
      </w:pPr>
      <w:r w:rsidRPr="004E3FF3">
        <w:rPr>
          <w:rFonts w:ascii="Arial" w:eastAsia="Times New Roman" w:hAnsi="Arial"/>
          <w:b/>
          <w:i/>
          <w:sz w:val="20"/>
          <w:szCs w:val="20"/>
          <w:lang w:eastAsia="hr-HR"/>
        </w:rPr>
        <w:t>Vodozemci</w:t>
      </w:r>
    </w:p>
    <w:p w14:paraId="14889070"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5619DD65"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(1) Prema  Crvenoj  knjizi vodozemaca i gmazova Hrvatske, područje Grada Buja je stanište slijedećih strogo zaštićen ih vrsta vodozemaca:</w:t>
      </w:r>
    </w:p>
    <w:p w14:paraId="394F5B2F"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3469FEB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Tablica 3. Strogo zaštićene vrste vodozemaca na području Grada Buja (SZ - strogo zaštićene, Z - zaštićene, CR - kritično ugrožene, EN - ugrožene, VU - osjetljive, NT - </w:t>
      </w:r>
      <w:proofErr w:type="spellStart"/>
      <w:r w:rsidRPr="004E3FF3">
        <w:rPr>
          <w:rFonts w:ascii="Arial" w:eastAsia="Times New Roman" w:hAnsi="Arial"/>
          <w:sz w:val="20"/>
          <w:szCs w:val="20"/>
          <w:lang w:eastAsia="hr-HR"/>
        </w:rPr>
        <w:t>niskorizične</w:t>
      </w:r>
      <w:proofErr w:type="spellEnd"/>
      <w:r w:rsidRPr="004E3FF3">
        <w:rPr>
          <w:rFonts w:ascii="Arial" w:eastAsia="Times New Roman" w:hAnsi="Arial"/>
          <w:sz w:val="20"/>
          <w:szCs w:val="20"/>
          <w:lang w:eastAsia="hr-HR"/>
        </w:rPr>
        <w:t>, LC - najmanje zabrinjavajuće, DD - nedovoljno poznate; ZZP - Zakon o zaštiti prirode)</w:t>
      </w:r>
    </w:p>
    <w:p w14:paraId="615D170E" w14:textId="6DCEBBE1"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b/>
          <w:caps/>
          <w:noProof/>
          <w:sz w:val="20"/>
          <w:szCs w:val="20"/>
          <w:lang w:eastAsia="hr-HR"/>
        </w:rPr>
        <mc:AlternateContent>
          <mc:Choice Requires="wps">
            <w:drawing>
              <wp:anchor distT="0" distB="0" distL="114300" distR="114300" simplePos="0" relativeHeight="251662336" behindDoc="1" locked="0" layoutInCell="1" allowOverlap="1" wp14:anchorId="14E20625" wp14:editId="70FE7B57">
                <wp:simplePos x="0" y="0"/>
                <wp:positionH relativeFrom="page">
                  <wp:posOffset>1104900</wp:posOffset>
                </wp:positionH>
                <wp:positionV relativeFrom="paragraph">
                  <wp:posOffset>95250</wp:posOffset>
                </wp:positionV>
                <wp:extent cx="6096000" cy="2482215"/>
                <wp:effectExtent l="0" t="0" r="0" b="3810"/>
                <wp:wrapNone/>
                <wp:docPr id="2098294697" name="Tekstni okvi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8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356" w:type="dxa"/>
                              <w:tblInd w:w="145" w:type="dxa"/>
                              <w:tblLayout w:type="fixed"/>
                              <w:tblCellMar>
                                <w:left w:w="0" w:type="dxa"/>
                                <w:right w:w="0" w:type="dxa"/>
                              </w:tblCellMar>
                              <w:tblLook w:val="0000" w:firstRow="0" w:lastRow="0" w:firstColumn="0" w:lastColumn="0" w:noHBand="0" w:noVBand="0"/>
                            </w:tblPr>
                            <w:tblGrid>
                              <w:gridCol w:w="2500"/>
                              <w:gridCol w:w="2400"/>
                              <w:gridCol w:w="1600"/>
                              <w:gridCol w:w="1600"/>
                              <w:gridCol w:w="1256"/>
                            </w:tblGrid>
                            <w:tr w:rsidR="004E3FF3" w:rsidRPr="00501174" w14:paraId="6A824368" w14:textId="77777777">
                              <w:tblPrEx>
                                <w:tblCellMar>
                                  <w:top w:w="0" w:type="dxa"/>
                                  <w:left w:w="0" w:type="dxa"/>
                                  <w:bottom w:w="0" w:type="dxa"/>
                                  <w:right w:w="0" w:type="dxa"/>
                                </w:tblCellMar>
                              </w:tblPrEx>
                              <w:trPr>
                                <w:trHeight w:hRule="exact" w:val="1426"/>
                              </w:trPr>
                              <w:tc>
                                <w:tcPr>
                                  <w:tcW w:w="2500" w:type="dxa"/>
                                  <w:tcBorders>
                                    <w:top w:val="single" w:sz="2" w:space="0" w:color="000000"/>
                                    <w:left w:val="single" w:sz="2" w:space="0" w:color="000000"/>
                                    <w:bottom w:val="single" w:sz="4" w:space="0" w:color="3B4454"/>
                                    <w:right w:val="single" w:sz="4" w:space="0" w:color="2B3844"/>
                                  </w:tcBorders>
                                  <w:vAlign w:val="center"/>
                                </w:tcPr>
                                <w:p w14:paraId="3E1B3D98" w14:textId="77777777" w:rsidR="004E3FF3" w:rsidRPr="00AD2428" w:rsidRDefault="004E3FF3" w:rsidP="00C63277">
                                  <w:pPr>
                                    <w:pStyle w:val="TableParagraph"/>
                                    <w:kinsoku w:val="0"/>
                                    <w:overflowPunct w:val="0"/>
                                    <w:spacing w:before="6" w:line="190" w:lineRule="exact"/>
                                    <w:ind w:left="284" w:hanging="284"/>
                                    <w:jc w:val="center"/>
                                    <w:rPr>
                                      <w:rFonts w:ascii="Arial" w:hAnsi="Arial" w:cs="Arial"/>
                                      <w:sz w:val="18"/>
                                      <w:szCs w:val="18"/>
                                    </w:rPr>
                                  </w:pPr>
                                </w:p>
                                <w:p w14:paraId="3616D692" w14:textId="77777777" w:rsidR="004E3FF3" w:rsidRPr="00AD2428" w:rsidRDefault="004E3FF3" w:rsidP="00C63277">
                                  <w:pPr>
                                    <w:pStyle w:val="TableParagraph"/>
                                    <w:kinsoku w:val="0"/>
                                    <w:overflowPunct w:val="0"/>
                                    <w:spacing w:line="200" w:lineRule="exact"/>
                                    <w:ind w:left="284" w:hanging="284"/>
                                    <w:jc w:val="center"/>
                                    <w:rPr>
                                      <w:rFonts w:ascii="Arial" w:hAnsi="Arial" w:cs="Arial"/>
                                      <w:sz w:val="18"/>
                                      <w:szCs w:val="18"/>
                                    </w:rPr>
                                  </w:pPr>
                                </w:p>
                                <w:p w14:paraId="25327D87" w14:textId="77777777" w:rsidR="004E3FF3" w:rsidRPr="00AD2428" w:rsidRDefault="004E3FF3" w:rsidP="00C63277">
                                  <w:pPr>
                                    <w:pStyle w:val="TableParagraph"/>
                                    <w:kinsoku w:val="0"/>
                                    <w:overflowPunct w:val="0"/>
                                    <w:ind w:left="284" w:hanging="284"/>
                                    <w:jc w:val="center"/>
                                    <w:rPr>
                                      <w:rFonts w:ascii="Arial" w:hAnsi="Arial" w:cs="Arial"/>
                                      <w:sz w:val="18"/>
                                      <w:szCs w:val="18"/>
                                    </w:rPr>
                                  </w:pPr>
                                  <w:r w:rsidRPr="00AD2428">
                                    <w:rPr>
                                      <w:rFonts w:ascii="Arial" w:hAnsi="Arial" w:cs="Arial"/>
                                      <w:w w:val="115"/>
                                      <w:sz w:val="18"/>
                                      <w:szCs w:val="18"/>
                                    </w:rPr>
                                    <w:t>Znanstveno</w:t>
                                  </w:r>
                                  <w:r w:rsidRPr="00AD2428">
                                    <w:rPr>
                                      <w:rFonts w:ascii="Arial" w:hAnsi="Arial" w:cs="Arial"/>
                                      <w:spacing w:val="9"/>
                                      <w:w w:val="115"/>
                                      <w:sz w:val="18"/>
                                      <w:szCs w:val="18"/>
                                    </w:rPr>
                                    <w:t xml:space="preserve"> </w:t>
                                  </w:r>
                                  <w:r w:rsidRPr="00AD2428">
                                    <w:rPr>
                                      <w:rFonts w:ascii="Arial" w:hAnsi="Arial" w:cs="Arial"/>
                                      <w:w w:val="115"/>
                                      <w:sz w:val="18"/>
                                      <w:szCs w:val="18"/>
                                    </w:rPr>
                                    <w:t>ime</w:t>
                                  </w:r>
                                  <w:r w:rsidRPr="00AD2428">
                                    <w:rPr>
                                      <w:rFonts w:ascii="Arial" w:hAnsi="Arial" w:cs="Arial"/>
                                      <w:spacing w:val="-13"/>
                                      <w:w w:val="115"/>
                                      <w:sz w:val="18"/>
                                      <w:szCs w:val="18"/>
                                    </w:rPr>
                                    <w:t xml:space="preserve"> </w:t>
                                  </w:r>
                                  <w:r w:rsidRPr="00AD2428">
                                    <w:rPr>
                                      <w:rFonts w:ascii="Arial" w:hAnsi="Arial" w:cs="Arial"/>
                                      <w:w w:val="115"/>
                                      <w:sz w:val="18"/>
                                      <w:szCs w:val="18"/>
                                    </w:rPr>
                                    <w:t>vrste</w:t>
                                  </w:r>
                                </w:p>
                              </w:tc>
                              <w:tc>
                                <w:tcPr>
                                  <w:tcW w:w="2400" w:type="dxa"/>
                                  <w:tcBorders>
                                    <w:top w:val="single" w:sz="2" w:space="0" w:color="000000"/>
                                    <w:left w:val="single" w:sz="4" w:space="0" w:color="2B3844"/>
                                    <w:bottom w:val="single" w:sz="4" w:space="0" w:color="3B4454"/>
                                    <w:right w:val="single" w:sz="4" w:space="0" w:color="484B54"/>
                                  </w:tcBorders>
                                  <w:vAlign w:val="center"/>
                                </w:tcPr>
                                <w:p w14:paraId="1D065965" w14:textId="77777777" w:rsidR="004E3FF3" w:rsidRPr="00AD2428" w:rsidRDefault="004E3FF3" w:rsidP="00C63277">
                                  <w:pPr>
                                    <w:pStyle w:val="TableParagraph"/>
                                    <w:kinsoku w:val="0"/>
                                    <w:overflowPunct w:val="0"/>
                                    <w:spacing w:line="200" w:lineRule="exact"/>
                                    <w:jc w:val="center"/>
                                    <w:rPr>
                                      <w:rFonts w:ascii="Arial" w:hAnsi="Arial" w:cs="Arial"/>
                                      <w:sz w:val="18"/>
                                      <w:szCs w:val="18"/>
                                    </w:rPr>
                                  </w:pPr>
                                </w:p>
                                <w:p w14:paraId="17A037C2" w14:textId="77777777" w:rsidR="004E3FF3" w:rsidRPr="00AD2428" w:rsidRDefault="004E3FF3" w:rsidP="00C63277">
                                  <w:pPr>
                                    <w:pStyle w:val="TableParagraph"/>
                                    <w:kinsoku w:val="0"/>
                                    <w:overflowPunct w:val="0"/>
                                    <w:spacing w:before="1" w:line="200" w:lineRule="exact"/>
                                    <w:jc w:val="center"/>
                                    <w:rPr>
                                      <w:rFonts w:ascii="Arial" w:hAnsi="Arial" w:cs="Arial"/>
                                      <w:sz w:val="18"/>
                                      <w:szCs w:val="18"/>
                                    </w:rPr>
                                  </w:pPr>
                                </w:p>
                                <w:p w14:paraId="7887CC90" w14:textId="77777777" w:rsidR="004E3FF3" w:rsidRPr="00AD2428" w:rsidRDefault="004E3FF3" w:rsidP="00C63277">
                                  <w:pPr>
                                    <w:pStyle w:val="TableParagraph"/>
                                    <w:kinsoku w:val="0"/>
                                    <w:overflowPunct w:val="0"/>
                                    <w:ind w:left="523"/>
                                    <w:jc w:val="center"/>
                                    <w:rPr>
                                      <w:rFonts w:ascii="Arial" w:hAnsi="Arial" w:cs="Arial"/>
                                      <w:sz w:val="18"/>
                                      <w:szCs w:val="18"/>
                                    </w:rPr>
                                  </w:pPr>
                                  <w:r w:rsidRPr="00AD2428">
                                    <w:rPr>
                                      <w:rFonts w:ascii="Arial" w:hAnsi="Arial" w:cs="Arial"/>
                                      <w:w w:val="115"/>
                                      <w:sz w:val="18"/>
                                      <w:szCs w:val="18"/>
                                    </w:rPr>
                                    <w:t>Hrvatsko</w:t>
                                  </w:r>
                                  <w:r w:rsidRPr="00AD2428">
                                    <w:rPr>
                                      <w:rFonts w:ascii="Arial" w:hAnsi="Arial" w:cs="Arial"/>
                                      <w:spacing w:val="6"/>
                                      <w:w w:val="115"/>
                                      <w:sz w:val="18"/>
                                      <w:szCs w:val="18"/>
                                    </w:rPr>
                                    <w:t xml:space="preserve"> </w:t>
                                  </w:r>
                                  <w:r w:rsidRPr="00AD2428">
                                    <w:rPr>
                                      <w:rFonts w:ascii="Arial" w:hAnsi="Arial" w:cs="Arial"/>
                                      <w:w w:val="115"/>
                                      <w:sz w:val="18"/>
                                      <w:szCs w:val="18"/>
                                    </w:rPr>
                                    <w:t>ime</w:t>
                                  </w:r>
                                  <w:r w:rsidRPr="00AD2428">
                                    <w:rPr>
                                      <w:rFonts w:ascii="Arial" w:hAnsi="Arial" w:cs="Arial"/>
                                      <w:spacing w:val="-11"/>
                                      <w:w w:val="115"/>
                                      <w:sz w:val="18"/>
                                      <w:szCs w:val="18"/>
                                    </w:rPr>
                                    <w:t xml:space="preserve"> </w:t>
                                  </w:r>
                                  <w:r w:rsidRPr="00AD2428">
                                    <w:rPr>
                                      <w:rFonts w:ascii="Arial" w:hAnsi="Arial" w:cs="Arial"/>
                                      <w:w w:val="115"/>
                                      <w:sz w:val="18"/>
                                      <w:szCs w:val="18"/>
                                    </w:rPr>
                                    <w:t>vrste</w:t>
                                  </w:r>
                                </w:p>
                              </w:tc>
                              <w:tc>
                                <w:tcPr>
                                  <w:tcW w:w="1600" w:type="dxa"/>
                                  <w:tcBorders>
                                    <w:top w:val="single" w:sz="2" w:space="0" w:color="000000"/>
                                    <w:left w:val="single" w:sz="4" w:space="0" w:color="484B54"/>
                                    <w:bottom w:val="single" w:sz="4" w:space="0" w:color="3B4454"/>
                                    <w:right w:val="single" w:sz="4" w:space="0" w:color="343F54"/>
                                  </w:tcBorders>
                                  <w:vAlign w:val="center"/>
                                </w:tcPr>
                                <w:p w14:paraId="0CBFAE45" w14:textId="77777777" w:rsidR="004E3FF3" w:rsidRPr="00AD2428" w:rsidRDefault="004E3FF3" w:rsidP="00C63277">
                                  <w:pPr>
                                    <w:pStyle w:val="TableParagraph"/>
                                    <w:kinsoku w:val="0"/>
                                    <w:overflowPunct w:val="0"/>
                                    <w:spacing w:line="245" w:lineRule="auto"/>
                                    <w:ind w:left="120" w:right="127" w:firstLine="67"/>
                                    <w:jc w:val="center"/>
                                    <w:rPr>
                                      <w:rFonts w:ascii="Arial" w:hAnsi="Arial" w:cs="Arial"/>
                                      <w:w w:val="115"/>
                                      <w:sz w:val="18"/>
                                      <w:szCs w:val="18"/>
                                    </w:rPr>
                                  </w:pPr>
                                </w:p>
                                <w:p w14:paraId="308D4D95" w14:textId="77777777" w:rsidR="004E3FF3" w:rsidRPr="00AD2428" w:rsidRDefault="004E3FF3" w:rsidP="00C63277">
                                  <w:pPr>
                                    <w:pStyle w:val="TableParagraph"/>
                                    <w:kinsoku w:val="0"/>
                                    <w:overflowPunct w:val="0"/>
                                    <w:spacing w:line="245" w:lineRule="auto"/>
                                    <w:ind w:left="120" w:right="127" w:firstLine="67"/>
                                    <w:jc w:val="center"/>
                                    <w:rPr>
                                      <w:rFonts w:ascii="Arial" w:hAnsi="Arial" w:cs="Arial"/>
                                      <w:sz w:val="18"/>
                                      <w:szCs w:val="18"/>
                                    </w:rPr>
                                  </w:pPr>
                                  <w:r w:rsidRPr="00AD2428">
                                    <w:rPr>
                                      <w:rFonts w:ascii="Arial" w:hAnsi="Arial" w:cs="Arial"/>
                                      <w:w w:val="115"/>
                                      <w:sz w:val="18"/>
                                      <w:szCs w:val="18"/>
                                    </w:rPr>
                                    <w:t>Kategorija</w:t>
                                  </w:r>
                                  <w:r w:rsidRPr="00AD2428">
                                    <w:rPr>
                                      <w:rFonts w:ascii="Arial" w:hAnsi="Arial" w:cs="Arial"/>
                                      <w:w w:val="111"/>
                                      <w:sz w:val="18"/>
                                      <w:szCs w:val="18"/>
                                    </w:rPr>
                                    <w:t xml:space="preserve"> </w:t>
                                  </w:r>
                                  <w:r w:rsidRPr="00AD2428">
                                    <w:rPr>
                                      <w:rFonts w:ascii="Arial" w:hAnsi="Arial" w:cs="Arial"/>
                                      <w:w w:val="115"/>
                                      <w:sz w:val="18"/>
                                      <w:szCs w:val="18"/>
                                    </w:rPr>
                                    <w:t>ugroženosti</w:t>
                                  </w:r>
                                </w:p>
                              </w:tc>
                              <w:tc>
                                <w:tcPr>
                                  <w:tcW w:w="1600" w:type="dxa"/>
                                  <w:tcBorders>
                                    <w:top w:val="single" w:sz="2" w:space="0" w:color="000000"/>
                                    <w:left w:val="single" w:sz="4" w:space="0" w:color="343F54"/>
                                    <w:bottom w:val="single" w:sz="4" w:space="0" w:color="3B4454"/>
                                    <w:right w:val="single" w:sz="4" w:space="0" w:color="444854"/>
                                  </w:tcBorders>
                                  <w:vAlign w:val="center"/>
                                </w:tcPr>
                                <w:p w14:paraId="37E60FAB" w14:textId="77777777" w:rsidR="004E3FF3" w:rsidRPr="00AD2428" w:rsidRDefault="004E3FF3" w:rsidP="00C63277">
                                  <w:pPr>
                                    <w:pStyle w:val="TableParagraph"/>
                                    <w:kinsoku w:val="0"/>
                                    <w:overflowPunct w:val="0"/>
                                    <w:spacing w:before="16" w:line="260" w:lineRule="exact"/>
                                    <w:jc w:val="center"/>
                                    <w:rPr>
                                      <w:rFonts w:ascii="Arial" w:hAnsi="Arial" w:cs="Arial"/>
                                      <w:sz w:val="18"/>
                                      <w:szCs w:val="18"/>
                                    </w:rPr>
                                  </w:pPr>
                                </w:p>
                                <w:p w14:paraId="0FF3D1FD" w14:textId="77777777" w:rsidR="004E3FF3" w:rsidRPr="00AD2428" w:rsidRDefault="004E3FF3" w:rsidP="00C63277">
                                  <w:pPr>
                                    <w:pStyle w:val="TableParagraph"/>
                                    <w:kinsoku w:val="0"/>
                                    <w:overflowPunct w:val="0"/>
                                    <w:spacing w:line="245" w:lineRule="auto"/>
                                    <w:ind w:left="398" w:right="116" w:hanging="279"/>
                                    <w:jc w:val="center"/>
                                    <w:rPr>
                                      <w:rFonts w:ascii="Arial" w:hAnsi="Arial" w:cs="Arial"/>
                                      <w:sz w:val="18"/>
                                      <w:szCs w:val="18"/>
                                    </w:rPr>
                                  </w:pPr>
                                  <w:r w:rsidRPr="00AD2428">
                                    <w:rPr>
                                      <w:rFonts w:ascii="Arial" w:hAnsi="Arial" w:cs="Arial"/>
                                      <w:w w:val="105"/>
                                      <w:sz w:val="18"/>
                                      <w:szCs w:val="18"/>
                                    </w:rPr>
                                    <w:t xml:space="preserve">Zaštita </w:t>
                                  </w:r>
                                  <w:r w:rsidRPr="00AD2428">
                                    <w:rPr>
                                      <w:rFonts w:ascii="Arial" w:hAnsi="Arial" w:cs="Arial"/>
                                      <w:spacing w:val="9"/>
                                      <w:w w:val="105"/>
                                      <w:sz w:val="18"/>
                                      <w:szCs w:val="18"/>
                                    </w:rPr>
                                    <w:t xml:space="preserve"> </w:t>
                                  </w:r>
                                  <w:r w:rsidRPr="00AD2428">
                                    <w:rPr>
                                      <w:rFonts w:ascii="Arial" w:hAnsi="Arial" w:cs="Arial"/>
                                      <w:w w:val="105"/>
                                      <w:sz w:val="18"/>
                                      <w:szCs w:val="18"/>
                                    </w:rPr>
                                    <w:t>po</w:t>
                                  </w:r>
                                  <w:r w:rsidRPr="00AD2428">
                                    <w:rPr>
                                      <w:rFonts w:ascii="Arial" w:hAnsi="Arial" w:cs="Arial"/>
                                      <w:w w:val="112"/>
                                      <w:sz w:val="18"/>
                                      <w:szCs w:val="18"/>
                                    </w:rPr>
                                    <w:t xml:space="preserve"> </w:t>
                                  </w:r>
                                  <w:r w:rsidRPr="00AD2428">
                                    <w:rPr>
                                      <w:rFonts w:ascii="Arial" w:hAnsi="Arial" w:cs="Arial"/>
                                      <w:w w:val="105"/>
                                      <w:sz w:val="18"/>
                                      <w:szCs w:val="18"/>
                                    </w:rPr>
                                    <w:t>ZZP</w:t>
                                  </w:r>
                                </w:p>
                              </w:tc>
                              <w:tc>
                                <w:tcPr>
                                  <w:tcW w:w="1256" w:type="dxa"/>
                                  <w:tcBorders>
                                    <w:top w:val="single" w:sz="2" w:space="0" w:color="000000"/>
                                    <w:left w:val="single" w:sz="4" w:space="0" w:color="444854"/>
                                    <w:bottom w:val="single" w:sz="4" w:space="0" w:color="3B4454"/>
                                    <w:right w:val="single" w:sz="4" w:space="0" w:color="343B5B"/>
                                  </w:tcBorders>
                                  <w:vAlign w:val="center"/>
                                </w:tcPr>
                                <w:p w14:paraId="17CB9999" w14:textId="77777777" w:rsidR="004E3FF3" w:rsidRPr="00AD2428" w:rsidRDefault="004E3FF3" w:rsidP="00C63277">
                                  <w:pPr>
                                    <w:pStyle w:val="TableParagraph"/>
                                    <w:kinsoku w:val="0"/>
                                    <w:overflowPunct w:val="0"/>
                                    <w:spacing w:before="46"/>
                                    <w:ind w:left="139" w:right="132"/>
                                    <w:jc w:val="center"/>
                                    <w:rPr>
                                      <w:rFonts w:ascii="Arial" w:hAnsi="Arial" w:cs="Arial"/>
                                      <w:sz w:val="18"/>
                                      <w:szCs w:val="18"/>
                                    </w:rPr>
                                  </w:pPr>
                                  <w:r w:rsidRPr="00AD2428">
                                    <w:rPr>
                                      <w:rFonts w:ascii="Arial" w:hAnsi="Arial" w:cs="Arial"/>
                                      <w:w w:val="110"/>
                                      <w:sz w:val="18"/>
                                      <w:szCs w:val="18"/>
                                    </w:rPr>
                                    <w:t>Dodatak</w:t>
                                  </w:r>
                                  <w:r w:rsidRPr="00AD2428">
                                    <w:rPr>
                                      <w:rFonts w:ascii="Arial" w:hAnsi="Arial" w:cs="Arial"/>
                                      <w:spacing w:val="8"/>
                                      <w:w w:val="110"/>
                                      <w:sz w:val="18"/>
                                      <w:szCs w:val="18"/>
                                    </w:rPr>
                                    <w:t xml:space="preserve"> </w:t>
                                  </w:r>
                                  <w:r w:rsidRPr="00AD2428">
                                    <w:rPr>
                                      <w:rFonts w:ascii="Arial" w:hAnsi="Arial" w:cs="Arial"/>
                                      <w:w w:val="110"/>
                                      <w:sz w:val="18"/>
                                      <w:szCs w:val="18"/>
                                    </w:rPr>
                                    <w:t>II</w:t>
                                  </w:r>
                                  <w:r w:rsidRPr="00AD2428">
                                    <w:rPr>
                                      <w:rFonts w:ascii="Arial" w:hAnsi="Arial" w:cs="Arial"/>
                                      <w:w w:val="95"/>
                                      <w:sz w:val="18"/>
                                      <w:szCs w:val="18"/>
                                    </w:rPr>
                                    <w:t xml:space="preserve"> </w:t>
                                  </w:r>
                                  <w:r w:rsidRPr="00AD2428">
                                    <w:rPr>
                                      <w:rFonts w:ascii="Arial" w:hAnsi="Arial" w:cs="Arial"/>
                                      <w:w w:val="110"/>
                                      <w:sz w:val="18"/>
                                      <w:szCs w:val="18"/>
                                    </w:rPr>
                                    <w:t>Direktive</w:t>
                                  </w:r>
                                </w:p>
                                <w:p w14:paraId="78D04F61" w14:textId="77777777" w:rsidR="004E3FF3" w:rsidRPr="00AD2428" w:rsidRDefault="004E3FF3" w:rsidP="00C63277">
                                  <w:pPr>
                                    <w:pStyle w:val="TableParagraph"/>
                                    <w:kinsoku w:val="0"/>
                                    <w:overflowPunct w:val="0"/>
                                    <w:spacing w:before="4"/>
                                    <w:ind w:left="134" w:right="135" w:firstLine="18"/>
                                    <w:jc w:val="center"/>
                                    <w:rPr>
                                      <w:rFonts w:ascii="Arial" w:hAnsi="Arial" w:cs="Arial"/>
                                      <w:sz w:val="18"/>
                                      <w:szCs w:val="18"/>
                                    </w:rPr>
                                  </w:pPr>
                                  <w:r w:rsidRPr="00AD2428">
                                    <w:rPr>
                                      <w:rFonts w:ascii="Arial" w:hAnsi="Arial" w:cs="Arial"/>
                                      <w:w w:val="115"/>
                                      <w:sz w:val="18"/>
                                      <w:szCs w:val="18"/>
                                    </w:rPr>
                                    <w:t>o</w:t>
                                  </w:r>
                                  <w:r w:rsidRPr="00AD2428">
                                    <w:rPr>
                                      <w:rFonts w:ascii="Arial" w:hAnsi="Arial" w:cs="Arial"/>
                                      <w:w w:val="109"/>
                                      <w:sz w:val="18"/>
                                      <w:szCs w:val="18"/>
                                    </w:rPr>
                                    <w:t xml:space="preserve"> </w:t>
                                  </w:r>
                                  <w:r w:rsidRPr="00AD2428">
                                    <w:rPr>
                                      <w:rFonts w:ascii="Arial" w:hAnsi="Arial" w:cs="Arial"/>
                                      <w:w w:val="115"/>
                                      <w:sz w:val="18"/>
                                      <w:szCs w:val="18"/>
                                    </w:rPr>
                                    <w:t>staništima</w:t>
                                  </w:r>
                                </w:p>
                              </w:tc>
                            </w:tr>
                            <w:tr w:rsidR="004E3FF3" w:rsidRPr="00501174" w14:paraId="7B2ED767" w14:textId="77777777">
                              <w:tblPrEx>
                                <w:tblCellMar>
                                  <w:top w:w="0" w:type="dxa"/>
                                  <w:left w:w="0" w:type="dxa"/>
                                  <w:bottom w:w="0" w:type="dxa"/>
                                  <w:right w:w="0" w:type="dxa"/>
                                </w:tblCellMar>
                              </w:tblPrEx>
                              <w:trPr>
                                <w:trHeight w:hRule="exact" w:val="290"/>
                              </w:trPr>
                              <w:tc>
                                <w:tcPr>
                                  <w:tcW w:w="2500" w:type="dxa"/>
                                  <w:tcBorders>
                                    <w:top w:val="single" w:sz="4" w:space="0" w:color="3B4454"/>
                                    <w:left w:val="single" w:sz="2" w:space="0" w:color="000000"/>
                                    <w:bottom w:val="single" w:sz="4" w:space="0" w:color="3B4857"/>
                                    <w:right w:val="single" w:sz="4" w:space="0" w:color="2B3844"/>
                                  </w:tcBorders>
                                  <w:vAlign w:val="center"/>
                                </w:tcPr>
                                <w:p w14:paraId="2260E0B3" w14:textId="77777777" w:rsidR="004E3FF3" w:rsidRPr="00501174" w:rsidRDefault="004E3FF3" w:rsidP="00C63277">
                                  <w:pPr>
                                    <w:pStyle w:val="TableParagraph"/>
                                    <w:kinsoku w:val="0"/>
                                    <w:overflowPunct w:val="0"/>
                                    <w:spacing w:before="38"/>
                                    <w:ind w:left="284" w:hanging="284"/>
                                    <w:jc w:val="center"/>
                                    <w:rPr>
                                      <w:rFonts w:ascii="Arial" w:hAnsi="Arial" w:cs="Arial"/>
                                    </w:rPr>
                                  </w:pPr>
                                  <w:r w:rsidRPr="00501174">
                                    <w:rPr>
                                      <w:rFonts w:ascii="Arial" w:hAnsi="Arial" w:cs="Arial"/>
                                      <w:i/>
                                      <w:iCs/>
                                      <w:sz w:val="19"/>
                                      <w:szCs w:val="19"/>
                                    </w:rPr>
                                    <w:t>Hyla</w:t>
                                  </w:r>
                                  <w:r w:rsidRPr="00501174">
                                    <w:rPr>
                                      <w:rFonts w:ascii="Arial" w:hAnsi="Arial" w:cs="Arial"/>
                                      <w:i/>
                                      <w:iCs/>
                                      <w:spacing w:val="46"/>
                                      <w:sz w:val="19"/>
                                      <w:szCs w:val="19"/>
                                    </w:rPr>
                                    <w:t xml:space="preserve"> </w:t>
                                  </w:r>
                                  <w:r w:rsidRPr="00501174">
                                    <w:rPr>
                                      <w:rFonts w:ascii="Arial" w:hAnsi="Arial" w:cs="Arial"/>
                                      <w:i/>
                                      <w:iCs/>
                                      <w:sz w:val="19"/>
                                      <w:szCs w:val="19"/>
                                    </w:rPr>
                                    <w:t>arborea</w:t>
                                  </w:r>
                                </w:p>
                              </w:tc>
                              <w:tc>
                                <w:tcPr>
                                  <w:tcW w:w="2400" w:type="dxa"/>
                                  <w:tcBorders>
                                    <w:top w:val="single" w:sz="4" w:space="0" w:color="3B4454"/>
                                    <w:left w:val="single" w:sz="4" w:space="0" w:color="2B3844"/>
                                    <w:bottom w:val="single" w:sz="4" w:space="0" w:color="3B4857"/>
                                    <w:right w:val="single" w:sz="4" w:space="0" w:color="484B54"/>
                                  </w:tcBorders>
                                  <w:vAlign w:val="center"/>
                                </w:tcPr>
                                <w:p w14:paraId="7998E66D" w14:textId="77777777" w:rsidR="004E3FF3" w:rsidRPr="00501174" w:rsidRDefault="004E3FF3" w:rsidP="00C63277">
                                  <w:pPr>
                                    <w:pStyle w:val="TableParagraph"/>
                                    <w:kinsoku w:val="0"/>
                                    <w:overflowPunct w:val="0"/>
                                    <w:spacing w:before="38"/>
                                    <w:ind w:left="115"/>
                                    <w:jc w:val="center"/>
                                    <w:rPr>
                                      <w:rFonts w:ascii="Arial" w:hAnsi="Arial" w:cs="Arial"/>
                                    </w:rPr>
                                  </w:pPr>
                                  <w:r w:rsidRPr="00501174">
                                    <w:rPr>
                                      <w:rFonts w:ascii="Arial" w:hAnsi="Arial" w:cs="Arial"/>
                                      <w:w w:val="110"/>
                                      <w:sz w:val="19"/>
                                      <w:szCs w:val="19"/>
                                    </w:rPr>
                                    <w:t>gatalinka</w:t>
                                  </w:r>
                                </w:p>
                              </w:tc>
                              <w:tc>
                                <w:tcPr>
                                  <w:tcW w:w="1600" w:type="dxa"/>
                                  <w:tcBorders>
                                    <w:top w:val="single" w:sz="4" w:space="0" w:color="3B4454"/>
                                    <w:left w:val="single" w:sz="4" w:space="0" w:color="484B54"/>
                                    <w:bottom w:val="single" w:sz="4" w:space="0" w:color="3B4857"/>
                                    <w:right w:val="single" w:sz="4" w:space="0" w:color="343F54"/>
                                  </w:tcBorders>
                                  <w:vAlign w:val="center"/>
                                </w:tcPr>
                                <w:p w14:paraId="79CCD4A9" w14:textId="77777777" w:rsidR="004E3FF3" w:rsidRPr="00501174" w:rsidRDefault="004E3FF3" w:rsidP="00C63277">
                                  <w:pPr>
                                    <w:pStyle w:val="TableParagraph"/>
                                    <w:kinsoku w:val="0"/>
                                    <w:overflowPunct w:val="0"/>
                                    <w:spacing w:before="34"/>
                                    <w:ind w:left="21"/>
                                    <w:jc w:val="center"/>
                                    <w:rPr>
                                      <w:rFonts w:ascii="Arial" w:hAnsi="Arial" w:cs="Arial"/>
                                    </w:rPr>
                                  </w:pPr>
                                  <w:r w:rsidRPr="00501174">
                                    <w:rPr>
                                      <w:rFonts w:ascii="Arial" w:hAnsi="Arial" w:cs="Arial"/>
                                      <w:w w:val="95"/>
                                      <w:sz w:val="19"/>
                                      <w:szCs w:val="19"/>
                                    </w:rPr>
                                    <w:t>NT</w:t>
                                  </w:r>
                                </w:p>
                              </w:tc>
                              <w:tc>
                                <w:tcPr>
                                  <w:tcW w:w="1600" w:type="dxa"/>
                                  <w:tcBorders>
                                    <w:top w:val="single" w:sz="4" w:space="0" w:color="3B4454"/>
                                    <w:left w:val="single" w:sz="4" w:space="0" w:color="343F54"/>
                                    <w:bottom w:val="single" w:sz="4" w:space="0" w:color="3B4857"/>
                                    <w:right w:val="single" w:sz="4" w:space="0" w:color="444854"/>
                                  </w:tcBorders>
                                  <w:vAlign w:val="center"/>
                                </w:tcPr>
                                <w:p w14:paraId="42075B58" w14:textId="77777777" w:rsidR="004E3FF3" w:rsidRPr="00501174" w:rsidRDefault="004E3FF3" w:rsidP="00C63277">
                                  <w:pPr>
                                    <w:pStyle w:val="TableParagraph"/>
                                    <w:kinsoku w:val="0"/>
                                    <w:overflowPunct w:val="0"/>
                                    <w:spacing w:before="34"/>
                                    <w:ind w:left="21"/>
                                    <w:jc w:val="center"/>
                                    <w:rPr>
                                      <w:rFonts w:ascii="Arial" w:hAnsi="Arial" w:cs="Arial"/>
                                    </w:rPr>
                                  </w:pPr>
                                  <w:r w:rsidRPr="004A3346">
                                    <w:rPr>
                                      <w:rFonts w:ascii="Arial" w:hAnsi="Arial" w:cs="Arial"/>
                                      <w:w w:val="95"/>
                                      <w:sz w:val="19"/>
                                      <w:szCs w:val="19"/>
                                    </w:rPr>
                                    <w:t>SZ</w:t>
                                  </w:r>
                                </w:p>
                              </w:tc>
                              <w:tc>
                                <w:tcPr>
                                  <w:tcW w:w="1256" w:type="dxa"/>
                                  <w:tcBorders>
                                    <w:top w:val="single" w:sz="4" w:space="0" w:color="3B4454"/>
                                    <w:left w:val="single" w:sz="4" w:space="0" w:color="444854"/>
                                    <w:bottom w:val="single" w:sz="4" w:space="0" w:color="3B4857"/>
                                    <w:right w:val="single" w:sz="4" w:space="0" w:color="343B5B"/>
                                  </w:tcBorders>
                                  <w:vAlign w:val="center"/>
                                </w:tcPr>
                                <w:p w14:paraId="2F4813DD" w14:textId="77777777" w:rsidR="004E3FF3" w:rsidRPr="00501174" w:rsidRDefault="004E3FF3" w:rsidP="00C63277">
                                  <w:pPr>
                                    <w:jc w:val="center"/>
                                    <w:rPr>
                                      <w:rFonts w:ascii="Arial" w:hAnsi="Arial" w:cs="Arial"/>
                                    </w:rPr>
                                  </w:pPr>
                                </w:p>
                              </w:tc>
                            </w:tr>
                            <w:tr w:rsidR="004E3FF3" w:rsidRPr="00501174" w14:paraId="359B39B4" w14:textId="77777777">
                              <w:tblPrEx>
                                <w:tblCellMar>
                                  <w:top w:w="0" w:type="dxa"/>
                                  <w:left w:w="0" w:type="dxa"/>
                                  <w:bottom w:w="0" w:type="dxa"/>
                                  <w:right w:w="0" w:type="dxa"/>
                                </w:tblCellMar>
                              </w:tblPrEx>
                              <w:trPr>
                                <w:trHeight w:hRule="exact" w:val="275"/>
                              </w:trPr>
                              <w:tc>
                                <w:tcPr>
                                  <w:tcW w:w="2500" w:type="dxa"/>
                                  <w:tcBorders>
                                    <w:top w:val="single" w:sz="4" w:space="0" w:color="3B4857"/>
                                    <w:left w:val="single" w:sz="2" w:space="0" w:color="000000"/>
                                    <w:bottom w:val="single" w:sz="2" w:space="0" w:color="000000"/>
                                    <w:right w:val="single" w:sz="4" w:space="0" w:color="2B3844"/>
                                  </w:tcBorders>
                                  <w:vAlign w:val="center"/>
                                </w:tcPr>
                                <w:p w14:paraId="4F0A8D9E" w14:textId="77777777" w:rsidR="004E3FF3" w:rsidRPr="00501174" w:rsidRDefault="004E3FF3" w:rsidP="00C63277">
                                  <w:pPr>
                                    <w:pStyle w:val="TableParagraph"/>
                                    <w:kinsoku w:val="0"/>
                                    <w:overflowPunct w:val="0"/>
                                    <w:spacing w:before="41"/>
                                    <w:ind w:left="284" w:hanging="284"/>
                                    <w:jc w:val="center"/>
                                    <w:rPr>
                                      <w:rFonts w:ascii="Arial" w:hAnsi="Arial" w:cs="Arial"/>
                                    </w:rPr>
                                  </w:pPr>
                                  <w:r w:rsidRPr="00501174">
                                    <w:rPr>
                                      <w:rFonts w:ascii="Arial" w:hAnsi="Arial" w:cs="Arial"/>
                                      <w:i/>
                                      <w:iCs/>
                                      <w:w w:val="105"/>
                                      <w:sz w:val="19"/>
                                      <w:szCs w:val="19"/>
                                    </w:rPr>
                                    <w:t>Rana</w:t>
                                  </w:r>
                                  <w:r w:rsidRPr="00501174">
                                    <w:rPr>
                                      <w:rFonts w:ascii="Arial" w:hAnsi="Arial" w:cs="Arial"/>
                                      <w:i/>
                                      <w:iCs/>
                                      <w:spacing w:val="25"/>
                                      <w:w w:val="105"/>
                                      <w:sz w:val="19"/>
                                      <w:szCs w:val="19"/>
                                    </w:rPr>
                                    <w:t xml:space="preserve"> </w:t>
                                  </w:r>
                                  <w:r w:rsidRPr="00501174">
                                    <w:rPr>
                                      <w:rFonts w:ascii="Arial" w:hAnsi="Arial" w:cs="Arial"/>
                                      <w:i/>
                                      <w:iCs/>
                                      <w:w w:val="105"/>
                                      <w:sz w:val="19"/>
                                      <w:szCs w:val="19"/>
                                    </w:rPr>
                                    <w:t>/atastei</w:t>
                                  </w:r>
                                </w:p>
                              </w:tc>
                              <w:tc>
                                <w:tcPr>
                                  <w:tcW w:w="2400" w:type="dxa"/>
                                  <w:tcBorders>
                                    <w:top w:val="single" w:sz="4" w:space="0" w:color="3B4857"/>
                                    <w:left w:val="single" w:sz="4" w:space="0" w:color="2B3844"/>
                                    <w:bottom w:val="single" w:sz="2" w:space="0" w:color="000000"/>
                                    <w:right w:val="single" w:sz="4" w:space="0" w:color="484B54"/>
                                  </w:tcBorders>
                                  <w:vAlign w:val="center"/>
                                </w:tcPr>
                                <w:p w14:paraId="62E7C255" w14:textId="77777777" w:rsidR="004E3FF3" w:rsidRPr="00501174" w:rsidRDefault="004E3FF3" w:rsidP="00C63277">
                                  <w:pPr>
                                    <w:pStyle w:val="TableParagraph"/>
                                    <w:kinsoku w:val="0"/>
                                    <w:overflowPunct w:val="0"/>
                                    <w:spacing w:before="65"/>
                                    <w:ind w:left="120"/>
                                    <w:jc w:val="center"/>
                                    <w:rPr>
                                      <w:rFonts w:ascii="Arial" w:hAnsi="Arial" w:cs="Arial"/>
                                    </w:rPr>
                                  </w:pPr>
                                  <w:r w:rsidRPr="00501174">
                                    <w:rPr>
                                      <w:rFonts w:ascii="Arial" w:hAnsi="Arial" w:cs="Arial"/>
                                      <w:w w:val="110"/>
                                      <w:sz w:val="19"/>
                                      <w:szCs w:val="19"/>
                                    </w:rPr>
                                    <w:t>Lombardijska</w:t>
                                  </w:r>
                                  <w:r w:rsidRPr="00501174">
                                    <w:rPr>
                                      <w:rFonts w:ascii="Arial" w:hAnsi="Arial" w:cs="Arial"/>
                                      <w:spacing w:val="16"/>
                                      <w:w w:val="110"/>
                                      <w:sz w:val="19"/>
                                      <w:szCs w:val="19"/>
                                    </w:rPr>
                                    <w:t xml:space="preserve"> </w:t>
                                  </w:r>
                                  <w:r w:rsidRPr="00501174">
                                    <w:rPr>
                                      <w:rFonts w:ascii="Arial" w:hAnsi="Arial" w:cs="Arial"/>
                                      <w:w w:val="110"/>
                                      <w:sz w:val="19"/>
                                      <w:szCs w:val="19"/>
                                    </w:rPr>
                                    <w:t>žaba</w:t>
                                  </w:r>
                                </w:p>
                              </w:tc>
                              <w:tc>
                                <w:tcPr>
                                  <w:tcW w:w="1600" w:type="dxa"/>
                                  <w:tcBorders>
                                    <w:top w:val="single" w:sz="4" w:space="0" w:color="3B4857"/>
                                    <w:left w:val="single" w:sz="4" w:space="0" w:color="484B54"/>
                                    <w:bottom w:val="single" w:sz="4" w:space="0" w:color="auto"/>
                                    <w:right w:val="single" w:sz="4" w:space="0" w:color="343F54"/>
                                  </w:tcBorders>
                                  <w:vAlign w:val="center"/>
                                </w:tcPr>
                                <w:p w14:paraId="70173235" w14:textId="77777777" w:rsidR="004E3FF3" w:rsidRPr="004A3346" w:rsidRDefault="004E3FF3" w:rsidP="00C63277">
                                  <w:pPr>
                                    <w:pStyle w:val="TableParagraph"/>
                                    <w:kinsoku w:val="0"/>
                                    <w:overflowPunct w:val="0"/>
                                    <w:spacing w:before="34"/>
                                    <w:ind w:left="21"/>
                                    <w:jc w:val="center"/>
                                    <w:rPr>
                                      <w:rFonts w:ascii="Arial" w:hAnsi="Arial" w:cs="Arial"/>
                                      <w:sz w:val="19"/>
                                      <w:szCs w:val="19"/>
                                      <w:u w:val="single"/>
                                    </w:rPr>
                                  </w:pPr>
                                  <w:r w:rsidRPr="004A3346">
                                    <w:rPr>
                                      <w:rFonts w:ascii="Arial" w:hAnsi="Arial" w:cs="Arial"/>
                                      <w:w w:val="95"/>
                                      <w:sz w:val="19"/>
                                      <w:szCs w:val="19"/>
                                    </w:rPr>
                                    <w:t>VU</w:t>
                                  </w:r>
                                </w:p>
                              </w:tc>
                              <w:tc>
                                <w:tcPr>
                                  <w:tcW w:w="1600" w:type="dxa"/>
                                  <w:tcBorders>
                                    <w:top w:val="single" w:sz="4" w:space="0" w:color="3B4857"/>
                                    <w:left w:val="single" w:sz="4" w:space="0" w:color="343F54"/>
                                    <w:bottom w:val="single" w:sz="2" w:space="0" w:color="000000"/>
                                    <w:right w:val="single" w:sz="4" w:space="0" w:color="444854"/>
                                  </w:tcBorders>
                                  <w:vAlign w:val="center"/>
                                </w:tcPr>
                                <w:p w14:paraId="44EE1AB5" w14:textId="77777777" w:rsidR="004E3FF3" w:rsidRPr="00501174" w:rsidRDefault="004E3FF3" w:rsidP="00C63277">
                                  <w:pPr>
                                    <w:pStyle w:val="TableParagraph"/>
                                    <w:kinsoku w:val="0"/>
                                    <w:overflowPunct w:val="0"/>
                                    <w:spacing w:before="34"/>
                                    <w:ind w:left="21"/>
                                    <w:jc w:val="center"/>
                                    <w:rPr>
                                      <w:rFonts w:ascii="Arial" w:hAnsi="Arial" w:cs="Arial"/>
                                    </w:rPr>
                                  </w:pPr>
                                  <w:r w:rsidRPr="004A3346">
                                    <w:rPr>
                                      <w:rFonts w:ascii="Arial" w:hAnsi="Arial" w:cs="Arial"/>
                                      <w:w w:val="95"/>
                                      <w:sz w:val="19"/>
                                      <w:szCs w:val="19"/>
                                    </w:rPr>
                                    <w:t>SZ</w:t>
                                  </w:r>
                                </w:p>
                              </w:tc>
                              <w:tc>
                                <w:tcPr>
                                  <w:tcW w:w="1256" w:type="dxa"/>
                                  <w:tcBorders>
                                    <w:top w:val="single" w:sz="4" w:space="0" w:color="3B4857"/>
                                    <w:left w:val="single" w:sz="4" w:space="0" w:color="444854"/>
                                    <w:bottom w:val="single" w:sz="2" w:space="0" w:color="000000"/>
                                    <w:right w:val="single" w:sz="4" w:space="0" w:color="343B5B"/>
                                  </w:tcBorders>
                                  <w:vAlign w:val="center"/>
                                </w:tcPr>
                                <w:p w14:paraId="7D836A8A" w14:textId="77777777" w:rsidR="004E3FF3" w:rsidRPr="00501174" w:rsidRDefault="004E3FF3" w:rsidP="00C63277">
                                  <w:pPr>
                                    <w:pStyle w:val="TableParagraph"/>
                                    <w:kinsoku w:val="0"/>
                                    <w:overflowPunct w:val="0"/>
                                    <w:spacing w:line="271" w:lineRule="exact"/>
                                    <w:ind w:left="116"/>
                                    <w:jc w:val="center"/>
                                    <w:rPr>
                                      <w:rFonts w:ascii="Arial" w:hAnsi="Arial" w:cs="Arial"/>
                                    </w:rPr>
                                  </w:pPr>
                                  <w:r w:rsidRPr="00501174">
                                    <w:rPr>
                                      <w:rFonts w:ascii="Arial" w:hAnsi="Arial" w:cs="Arial"/>
                                      <w:i/>
                                      <w:iCs/>
                                      <w:w w:val="215"/>
                                      <w:sz w:val="25"/>
                                      <w:szCs w:val="25"/>
                                    </w:rPr>
                                    <w:t>I</w:t>
                                  </w:r>
                                </w:p>
                              </w:tc>
                            </w:tr>
                          </w:tbl>
                          <w:p w14:paraId="1F0174C0" w14:textId="77777777" w:rsidR="004E3FF3" w:rsidRDefault="004E3FF3" w:rsidP="004E3FF3">
                            <w:pPr>
                              <w:kinsoku w:val="0"/>
                              <w:overflowPunct w:val="0"/>
                            </w:pPr>
                          </w:p>
                          <w:p w14:paraId="15E8B2BC" w14:textId="77777777" w:rsidR="004E3FF3" w:rsidRDefault="004E3FF3" w:rsidP="004E3FF3">
                            <w:pPr>
                              <w:kinsoku w:val="0"/>
                              <w:overflowPunct w:val="0"/>
                            </w:pPr>
                          </w:p>
                          <w:p w14:paraId="1B1D86A1" w14:textId="77777777" w:rsidR="004E3FF3" w:rsidRDefault="004E3FF3" w:rsidP="004E3FF3">
                            <w:pPr>
                              <w:kinsoku w:val="0"/>
                              <w:overflowPunct w:val="0"/>
                            </w:pPr>
                          </w:p>
                          <w:p w14:paraId="56C28808" w14:textId="77777777" w:rsidR="004E3FF3" w:rsidRDefault="004E3FF3" w:rsidP="004E3FF3">
                            <w:pPr>
                              <w:kinsoku w:val="0"/>
                              <w:overflowPunct w:val="0"/>
                            </w:pPr>
                          </w:p>
                          <w:p w14:paraId="7FE987EC" w14:textId="77777777" w:rsidR="004E3FF3" w:rsidRDefault="004E3FF3" w:rsidP="004E3FF3">
                            <w:pPr>
                              <w:kinsoku w:val="0"/>
                              <w:overflowPunct w:val="0"/>
                            </w:pPr>
                          </w:p>
                          <w:p w14:paraId="3D1073F4" w14:textId="77777777" w:rsidR="004E3FF3" w:rsidRDefault="004E3FF3" w:rsidP="004E3FF3">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20625" id="Tekstni okvir 4" o:spid="_x0000_s1027" type="#_x0000_t202" style="position:absolute;left:0;text-align:left;margin-left:87pt;margin-top:7.5pt;width:480pt;height:19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" filled="f" stroked="f">
                <v:textbox inset="0,0,0,0">
                  <w:txbxContent>
                    <w:tbl>
                      <w:tblPr>
                        <w:tblW w:w="9356" w:type="dxa"/>
                        <w:tblInd w:w="145" w:type="dxa"/>
                        <w:tblLayout w:type="fixed"/>
                        <w:tblCellMar>
                          <w:left w:w="0" w:type="dxa"/>
                          <w:right w:w="0" w:type="dxa"/>
                        </w:tblCellMar>
                        <w:tblLook w:val="0000" w:firstRow="0" w:lastRow="0" w:firstColumn="0" w:lastColumn="0" w:noHBand="0" w:noVBand="0"/>
                      </w:tblPr>
                      <w:tblGrid>
                        <w:gridCol w:w="2500"/>
                        <w:gridCol w:w="2400"/>
                        <w:gridCol w:w="1600"/>
                        <w:gridCol w:w="1600"/>
                        <w:gridCol w:w="1256"/>
                      </w:tblGrid>
                      <w:tr w:rsidR="004E3FF3" w:rsidRPr="00501174" w14:paraId="6A824368" w14:textId="77777777">
                        <w:tblPrEx>
                          <w:tblCellMar>
                            <w:top w:w="0" w:type="dxa"/>
                            <w:left w:w="0" w:type="dxa"/>
                            <w:bottom w:w="0" w:type="dxa"/>
                            <w:right w:w="0" w:type="dxa"/>
                          </w:tblCellMar>
                        </w:tblPrEx>
                        <w:trPr>
                          <w:trHeight w:hRule="exact" w:val="1426"/>
                        </w:trPr>
                        <w:tc>
                          <w:tcPr>
                            <w:tcW w:w="2500" w:type="dxa"/>
                            <w:tcBorders>
                              <w:top w:val="single" w:sz="2" w:space="0" w:color="000000"/>
                              <w:left w:val="single" w:sz="2" w:space="0" w:color="000000"/>
                              <w:bottom w:val="single" w:sz="4" w:space="0" w:color="3B4454"/>
                              <w:right w:val="single" w:sz="4" w:space="0" w:color="2B3844"/>
                            </w:tcBorders>
                            <w:vAlign w:val="center"/>
                          </w:tcPr>
                          <w:p w14:paraId="3E1B3D98" w14:textId="77777777" w:rsidR="004E3FF3" w:rsidRPr="00AD2428" w:rsidRDefault="004E3FF3" w:rsidP="00C63277">
                            <w:pPr>
                              <w:pStyle w:val="TableParagraph"/>
                              <w:kinsoku w:val="0"/>
                              <w:overflowPunct w:val="0"/>
                              <w:spacing w:before="6" w:line="190" w:lineRule="exact"/>
                              <w:ind w:left="284" w:hanging="284"/>
                              <w:jc w:val="center"/>
                              <w:rPr>
                                <w:rFonts w:ascii="Arial" w:hAnsi="Arial" w:cs="Arial"/>
                                <w:sz w:val="18"/>
                                <w:szCs w:val="18"/>
                              </w:rPr>
                            </w:pPr>
                          </w:p>
                          <w:p w14:paraId="3616D692" w14:textId="77777777" w:rsidR="004E3FF3" w:rsidRPr="00AD2428" w:rsidRDefault="004E3FF3" w:rsidP="00C63277">
                            <w:pPr>
                              <w:pStyle w:val="TableParagraph"/>
                              <w:kinsoku w:val="0"/>
                              <w:overflowPunct w:val="0"/>
                              <w:spacing w:line="200" w:lineRule="exact"/>
                              <w:ind w:left="284" w:hanging="284"/>
                              <w:jc w:val="center"/>
                              <w:rPr>
                                <w:rFonts w:ascii="Arial" w:hAnsi="Arial" w:cs="Arial"/>
                                <w:sz w:val="18"/>
                                <w:szCs w:val="18"/>
                              </w:rPr>
                            </w:pPr>
                          </w:p>
                          <w:p w14:paraId="25327D87" w14:textId="77777777" w:rsidR="004E3FF3" w:rsidRPr="00AD2428" w:rsidRDefault="004E3FF3" w:rsidP="00C63277">
                            <w:pPr>
                              <w:pStyle w:val="TableParagraph"/>
                              <w:kinsoku w:val="0"/>
                              <w:overflowPunct w:val="0"/>
                              <w:ind w:left="284" w:hanging="284"/>
                              <w:jc w:val="center"/>
                              <w:rPr>
                                <w:rFonts w:ascii="Arial" w:hAnsi="Arial" w:cs="Arial"/>
                                <w:sz w:val="18"/>
                                <w:szCs w:val="18"/>
                              </w:rPr>
                            </w:pPr>
                            <w:r w:rsidRPr="00AD2428">
                              <w:rPr>
                                <w:rFonts w:ascii="Arial" w:hAnsi="Arial" w:cs="Arial"/>
                                <w:w w:val="115"/>
                                <w:sz w:val="18"/>
                                <w:szCs w:val="18"/>
                              </w:rPr>
                              <w:t>Znanstveno</w:t>
                            </w:r>
                            <w:r w:rsidRPr="00AD2428">
                              <w:rPr>
                                <w:rFonts w:ascii="Arial" w:hAnsi="Arial" w:cs="Arial"/>
                                <w:spacing w:val="9"/>
                                <w:w w:val="115"/>
                                <w:sz w:val="18"/>
                                <w:szCs w:val="18"/>
                              </w:rPr>
                              <w:t xml:space="preserve"> </w:t>
                            </w:r>
                            <w:r w:rsidRPr="00AD2428">
                              <w:rPr>
                                <w:rFonts w:ascii="Arial" w:hAnsi="Arial" w:cs="Arial"/>
                                <w:w w:val="115"/>
                                <w:sz w:val="18"/>
                                <w:szCs w:val="18"/>
                              </w:rPr>
                              <w:t>ime</w:t>
                            </w:r>
                            <w:r w:rsidRPr="00AD2428">
                              <w:rPr>
                                <w:rFonts w:ascii="Arial" w:hAnsi="Arial" w:cs="Arial"/>
                                <w:spacing w:val="-13"/>
                                <w:w w:val="115"/>
                                <w:sz w:val="18"/>
                                <w:szCs w:val="18"/>
                              </w:rPr>
                              <w:t xml:space="preserve"> </w:t>
                            </w:r>
                            <w:r w:rsidRPr="00AD2428">
                              <w:rPr>
                                <w:rFonts w:ascii="Arial" w:hAnsi="Arial" w:cs="Arial"/>
                                <w:w w:val="115"/>
                                <w:sz w:val="18"/>
                                <w:szCs w:val="18"/>
                              </w:rPr>
                              <w:t>vrste</w:t>
                            </w:r>
                          </w:p>
                        </w:tc>
                        <w:tc>
                          <w:tcPr>
                            <w:tcW w:w="2400" w:type="dxa"/>
                            <w:tcBorders>
                              <w:top w:val="single" w:sz="2" w:space="0" w:color="000000"/>
                              <w:left w:val="single" w:sz="4" w:space="0" w:color="2B3844"/>
                              <w:bottom w:val="single" w:sz="4" w:space="0" w:color="3B4454"/>
                              <w:right w:val="single" w:sz="4" w:space="0" w:color="484B54"/>
                            </w:tcBorders>
                            <w:vAlign w:val="center"/>
                          </w:tcPr>
                          <w:p w14:paraId="1D065965" w14:textId="77777777" w:rsidR="004E3FF3" w:rsidRPr="00AD2428" w:rsidRDefault="004E3FF3" w:rsidP="00C63277">
                            <w:pPr>
                              <w:pStyle w:val="TableParagraph"/>
                              <w:kinsoku w:val="0"/>
                              <w:overflowPunct w:val="0"/>
                              <w:spacing w:line="200" w:lineRule="exact"/>
                              <w:jc w:val="center"/>
                              <w:rPr>
                                <w:rFonts w:ascii="Arial" w:hAnsi="Arial" w:cs="Arial"/>
                                <w:sz w:val="18"/>
                                <w:szCs w:val="18"/>
                              </w:rPr>
                            </w:pPr>
                          </w:p>
                          <w:p w14:paraId="17A037C2" w14:textId="77777777" w:rsidR="004E3FF3" w:rsidRPr="00AD2428" w:rsidRDefault="004E3FF3" w:rsidP="00C63277">
                            <w:pPr>
                              <w:pStyle w:val="TableParagraph"/>
                              <w:kinsoku w:val="0"/>
                              <w:overflowPunct w:val="0"/>
                              <w:spacing w:before="1" w:line="200" w:lineRule="exact"/>
                              <w:jc w:val="center"/>
                              <w:rPr>
                                <w:rFonts w:ascii="Arial" w:hAnsi="Arial" w:cs="Arial"/>
                                <w:sz w:val="18"/>
                                <w:szCs w:val="18"/>
                              </w:rPr>
                            </w:pPr>
                          </w:p>
                          <w:p w14:paraId="7887CC90" w14:textId="77777777" w:rsidR="004E3FF3" w:rsidRPr="00AD2428" w:rsidRDefault="004E3FF3" w:rsidP="00C63277">
                            <w:pPr>
                              <w:pStyle w:val="TableParagraph"/>
                              <w:kinsoku w:val="0"/>
                              <w:overflowPunct w:val="0"/>
                              <w:ind w:left="523"/>
                              <w:jc w:val="center"/>
                              <w:rPr>
                                <w:rFonts w:ascii="Arial" w:hAnsi="Arial" w:cs="Arial"/>
                                <w:sz w:val="18"/>
                                <w:szCs w:val="18"/>
                              </w:rPr>
                            </w:pPr>
                            <w:r w:rsidRPr="00AD2428">
                              <w:rPr>
                                <w:rFonts w:ascii="Arial" w:hAnsi="Arial" w:cs="Arial"/>
                                <w:w w:val="115"/>
                                <w:sz w:val="18"/>
                                <w:szCs w:val="18"/>
                              </w:rPr>
                              <w:t>Hrvatsko</w:t>
                            </w:r>
                            <w:r w:rsidRPr="00AD2428">
                              <w:rPr>
                                <w:rFonts w:ascii="Arial" w:hAnsi="Arial" w:cs="Arial"/>
                                <w:spacing w:val="6"/>
                                <w:w w:val="115"/>
                                <w:sz w:val="18"/>
                                <w:szCs w:val="18"/>
                              </w:rPr>
                              <w:t xml:space="preserve"> </w:t>
                            </w:r>
                            <w:r w:rsidRPr="00AD2428">
                              <w:rPr>
                                <w:rFonts w:ascii="Arial" w:hAnsi="Arial" w:cs="Arial"/>
                                <w:w w:val="115"/>
                                <w:sz w:val="18"/>
                                <w:szCs w:val="18"/>
                              </w:rPr>
                              <w:t>ime</w:t>
                            </w:r>
                            <w:r w:rsidRPr="00AD2428">
                              <w:rPr>
                                <w:rFonts w:ascii="Arial" w:hAnsi="Arial" w:cs="Arial"/>
                                <w:spacing w:val="-11"/>
                                <w:w w:val="115"/>
                                <w:sz w:val="18"/>
                                <w:szCs w:val="18"/>
                              </w:rPr>
                              <w:t xml:space="preserve"> </w:t>
                            </w:r>
                            <w:r w:rsidRPr="00AD2428">
                              <w:rPr>
                                <w:rFonts w:ascii="Arial" w:hAnsi="Arial" w:cs="Arial"/>
                                <w:w w:val="115"/>
                                <w:sz w:val="18"/>
                                <w:szCs w:val="18"/>
                              </w:rPr>
                              <w:t>vrste</w:t>
                            </w:r>
                          </w:p>
                        </w:tc>
                        <w:tc>
                          <w:tcPr>
                            <w:tcW w:w="1600" w:type="dxa"/>
                            <w:tcBorders>
                              <w:top w:val="single" w:sz="2" w:space="0" w:color="000000"/>
                              <w:left w:val="single" w:sz="4" w:space="0" w:color="484B54"/>
                              <w:bottom w:val="single" w:sz="4" w:space="0" w:color="3B4454"/>
                              <w:right w:val="single" w:sz="4" w:space="0" w:color="343F54"/>
                            </w:tcBorders>
                            <w:vAlign w:val="center"/>
                          </w:tcPr>
                          <w:p w14:paraId="0CBFAE45" w14:textId="77777777" w:rsidR="004E3FF3" w:rsidRPr="00AD2428" w:rsidRDefault="004E3FF3" w:rsidP="00C63277">
                            <w:pPr>
                              <w:pStyle w:val="TableParagraph"/>
                              <w:kinsoku w:val="0"/>
                              <w:overflowPunct w:val="0"/>
                              <w:spacing w:line="245" w:lineRule="auto"/>
                              <w:ind w:left="120" w:right="127" w:firstLine="67"/>
                              <w:jc w:val="center"/>
                              <w:rPr>
                                <w:rFonts w:ascii="Arial" w:hAnsi="Arial" w:cs="Arial"/>
                                <w:w w:val="115"/>
                                <w:sz w:val="18"/>
                                <w:szCs w:val="18"/>
                              </w:rPr>
                            </w:pPr>
                          </w:p>
                          <w:p w14:paraId="308D4D95" w14:textId="77777777" w:rsidR="004E3FF3" w:rsidRPr="00AD2428" w:rsidRDefault="004E3FF3" w:rsidP="00C63277">
                            <w:pPr>
                              <w:pStyle w:val="TableParagraph"/>
                              <w:kinsoku w:val="0"/>
                              <w:overflowPunct w:val="0"/>
                              <w:spacing w:line="245" w:lineRule="auto"/>
                              <w:ind w:left="120" w:right="127" w:firstLine="67"/>
                              <w:jc w:val="center"/>
                              <w:rPr>
                                <w:rFonts w:ascii="Arial" w:hAnsi="Arial" w:cs="Arial"/>
                                <w:sz w:val="18"/>
                                <w:szCs w:val="18"/>
                              </w:rPr>
                            </w:pPr>
                            <w:r w:rsidRPr="00AD2428">
                              <w:rPr>
                                <w:rFonts w:ascii="Arial" w:hAnsi="Arial" w:cs="Arial"/>
                                <w:w w:val="115"/>
                                <w:sz w:val="18"/>
                                <w:szCs w:val="18"/>
                              </w:rPr>
                              <w:t>Kategorija</w:t>
                            </w:r>
                            <w:r w:rsidRPr="00AD2428">
                              <w:rPr>
                                <w:rFonts w:ascii="Arial" w:hAnsi="Arial" w:cs="Arial"/>
                                <w:w w:val="111"/>
                                <w:sz w:val="18"/>
                                <w:szCs w:val="18"/>
                              </w:rPr>
                              <w:t xml:space="preserve"> </w:t>
                            </w:r>
                            <w:r w:rsidRPr="00AD2428">
                              <w:rPr>
                                <w:rFonts w:ascii="Arial" w:hAnsi="Arial" w:cs="Arial"/>
                                <w:w w:val="115"/>
                                <w:sz w:val="18"/>
                                <w:szCs w:val="18"/>
                              </w:rPr>
                              <w:t>ugroženosti</w:t>
                            </w:r>
                          </w:p>
                        </w:tc>
                        <w:tc>
                          <w:tcPr>
                            <w:tcW w:w="1600" w:type="dxa"/>
                            <w:tcBorders>
                              <w:top w:val="single" w:sz="2" w:space="0" w:color="000000"/>
                              <w:left w:val="single" w:sz="4" w:space="0" w:color="343F54"/>
                              <w:bottom w:val="single" w:sz="4" w:space="0" w:color="3B4454"/>
                              <w:right w:val="single" w:sz="4" w:space="0" w:color="444854"/>
                            </w:tcBorders>
                            <w:vAlign w:val="center"/>
                          </w:tcPr>
                          <w:p w14:paraId="37E60FAB" w14:textId="77777777" w:rsidR="004E3FF3" w:rsidRPr="00AD2428" w:rsidRDefault="004E3FF3" w:rsidP="00C63277">
                            <w:pPr>
                              <w:pStyle w:val="TableParagraph"/>
                              <w:kinsoku w:val="0"/>
                              <w:overflowPunct w:val="0"/>
                              <w:spacing w:before="16" w:line="260" w:lineRule="exact"/>
                              <w:jc w:val="center"/>
                              <w:rPr>
                                <w:rFonts w:ascii="Arial" w:hAnsi="Arial" w:cs="Arial"/>
                                <w:sz w:val="18"/>
                                <w:szCs w:val="18"/>
                              </w:rPr>
                            </w:pPr>
                          </w:p>
                          <w:p w14:paraId="0FF3D1FD" w14:textId="77777777" w:rsidR="004E3FF3" w:rsidRPr="00AD2428" w:rsidRDefault="004E3FF3" w:rsidP="00C63277">
                            <w:pPr>
                              <w:pStyle w:val="TableParagraph"/>
                              <w:kinsoku w:val="0"/>
                              <w:overflowPunct w:val="0"/>
                              <w:spacing w:line="245" w:lineRule="auto"/>
                              <w:ind w:left="398" w:right="116" w:hanging="279"/>
                              <w:jc w:val="center"/>
                              <w:rPr>
                                <w:rFonts w:ascii="Arial" w:hAnsi="Arial" w:cs="Arial"/>
                                <w:sz w:val="18"/>
                                <w:szCs w:val="18"/>
                              </w:rPr>
                            </w:pPr>
                            <w:r w:rsidRPr="00AD2428">
                              <w:rPr>
                                <w:rFonts w:ascii="Arial" w:hAnsi="Arial" w:cs="Arial"/>
                                <w:w w:val="105"/>
                                <w:sz w:val="18"/>
                                <w:szCs w:val="18"/>
                              </w:rPr>
                              <w:t xml:space="preserve">Zaštita </w:t>
                            </w:r>
                            <w:r w:rsidRPr="00AD2428">
                              <w:rPr>
                                <w:rFonts w:ascii="Arial" w:hAnsi="Arial" w:cs="Arial"/>
                                <w:spacing w:val="9"/>
                                <w:w w:val="105"/>
                                <w:sz w:val="18"/>
                                <w:szCs w:val="18"/>
                              </w:rPr>
                              <w:t xml:space="preserve"> </w:t>
                            </w:r>
                            <w:r w:rsidRPr="00AD2428">
                              <w:rPr>
                                <w:rFonts w:ascii="Arial" w:hAnsi="Arial" w:cs="Arial"/>
                                <w:w w:val="105"/>
                                <w:sz w:val="18"/>
                                <w:szCs w:val="18"/>
                              </w:rPr>
                              <w:t>po</w:t>
                            </w:r>
                            <w:r w:rsidRPr="00AD2428">
                              <w:rPr>
                                <w:rFonts w:ascii="Arial" w:hAnsi="Arial" w:cs="Arial"/>
                                <w:w w:val="112"/>
                                <w:sz w:val="18"/>
                                <w:szCs w:val="18"/>
                              </w:rPr>
                              <w:t xml:space="preserve"> </w:t>
                            </w:r>
                            <w:r w:rsidRPr="00AD2428">
                              <w:rPr>
                                <w:rFonts w:ascii="Arial" w:hAnsi="Arial" w:cs="Arial"/>
                                <w:w w:val="105"/>
                                <w:sz w:val="18"/>
                                <w:szCs w:val="18"/>
                              </w:rPr>
                              <w:t>ZZP</w:t>
                            </w:r>
                          </w:p>
                        </w:tc>
                        <w:tc>
                          <w:tcPr>
                            <w:tcW w:w="1256" w:type="dxa"/>
                            <w:tcBorders>
                              <w:top w:val="single" w:sz="2" w:space="0" w:color="000000"/>
                              <w:left w:val="single" w:sz="4" w:space="0" w:color="444854"/>
                              <w:bottom w:val="single" w:sz="4" w:space="0" w:color="3B4454"/>
                              <w:right w:val="single" w:sz="4" w:space="0" w:color="343B5B"/>
                            </w:tcBorders>
                            <w:vAlign w:val="center"/>
                          </w:tcPr>
                          <w:p w14:paraId="17CB9999" w14:textId="77777777" w:rsidR="004E3FF3" w:rsidRPr="00AD2428" w:rsidRDefault="004E3FF3" w:rsidP="00C63277">
                            <w:pPr>
                              <w:pStyle w:val="TableParagraph"/>
                              <w:kinsoku w:val="0"/>
                              <w:overflowPunct w:val="0"/>
                              <w:spacing w:before="46"/>
                              <w:ind w:left="139" w:right="132"/>
                              <w:jc w:val="center"/>
                              <w:rPr>
                                <w:rFonts w:ascii="Arial" w:hAnsi="Arial" w:cs="Arial"/>
                                <w:sz w:val="18"/>
                                <w:szCs w:val="18"/>
                              </w:rPr>
                            </w:pPr>
                            <w:r w:rsidRPr="00AD2428">
                              <w:rPr>
                                <w:rFonts w:ascii="Arial" w:hAnsi="Arial" w:cs="Arial"/>
                                <w:w w:val="110"/>
                                <w:sz w:val="18"/>
                                <w:szCs w:val="18"/>
                              </w:rPr>
                              <w:t>Dodatak</w:t>
                            </w:r>
                            <w:r w:rsidRPr="00AD2428">
                              <w:rPr>
                                <w:rFonts w:ascii="Arial" w:hAnsi="Arial" w:cs="Arial"/>
                                <w:spacing w:val="8"/>
                                <w:w w:val="110"/>
                                <w:sz w:val="18"/>
                                <w:szCs w:val="18"/>
                              </w:rPr>
                              <w:t xml:space="preserve"> </w:t>
                            </w:r>
                            <w:r w:rsidRPr="00AD2428">
                              <w:rPr>
                                <w:rFonts w:ascii="Arial" w:hAnsi="Arial" w:cs="Arial"/>
                                <w:w w:val="110"/>
                                <w:sz w:val="18"/>
                                <w:szCs w:val="18"/>
                              </w:rPr>
                              <w:t>II</w:t>
                            </w:r>
                            <w:r w:rsidRPr="00AD2428">
                              <w:rPr>
                                <w:rFonts w:ascii="Arial" w:hAnsi="Arial" w:cs="Arial"/>
                                <w:w w:val="95"/>
                                <w:sz w:val="18"/>
                                <w:szCs w:val="18"/>
                              </w:rPr>
                              <w:t xml:space="preserve"> </w:t>
                            </w:r>
                            <w:r w:rsidRPr="00AD2428">
                              <w:rPr>
                                <w:rFonts w:ascii="Arial" w:hAnsi="Arial" w:cs="Arial"/>
                                <w:w w:val="110"/>
                                <w:sz w:val="18"/>
                                <w:szCs w:val="18"/>
                              </w:rPr>
                              <w:t>Direktive</w:t>
                            </w:r>
                          </w:p>
                          <w:p w14:paraId="78D04F61" w14:textId="77777777" w:rsidR="004E3FF3" w:rsidRPr="00AD2428" w:rsidRDefault="004E3FF3" w:rsidP="00C63277">
                            <w:pPr>
                              <w:pStyle w:val="TableParagraph"/>
                              <w:kinsoku w:val="0"/>
                              <w:overflowPunct w:val="0"/>
                              <w:spacing w:before="4"/>
                              <w:ind w:left="134" w:right="135" w:firstLine="18"/>
                              <w:jc w:val="center"/>
                              <w:rPr>
                                <w:rFonts w:ascii="Arial" w:hAnsi="Arial" w:cs="Arial"/>
                                <w:sz w:val="18"/>
                                <w:szCs w:val="18"/>
                              </w:rPr>
                            </w:pPr>
                            <w:r w:rsidRPr="00AD2428">
                              <w:rPr>
                                <w:rFonts w:ascii="Arial" w:hAnsi="Arial" w:cs="Arial"/>
                                <w:w w:val="115"/>
                                <w:sz w:val="18"/>
                                <w:szCs w:val="18"/>
                              </w:rPr>
                              <w:t>o</w:t>
                            </w:r>
                            <w:r w:rsidRPr="00AD2428">
                              <w:rPr>
                                <w:rFonts w:ascii="Arial" w:hAnsi="Arial" w:cs="Arial"/>
                                <w:w w:val="109"/>
                                <w:sz w:val="18"/>
                                <w:szCs w:val="18"/>
                              </w:rPr>
                              <w:t xml:space="preserve"> </w:t>
                            </w:r>
                            <w:r w:rsidRPr="00AD2428">
                              <w:rPr>
                                <w:rFonts w:ascii="Arial" w:hAnsi="Arial" w:cs="Arial"/>
                                <w:w w:val="115"/>
                                <w:sz w:val="18"/>
                                <w:szCs w:val="18"/>
                              </w:rPr>
                              <w:t>staništima</w:t>
                            </w:r>
                          </w:p>
                        </w:tc>
                      </w:tr>
                      <w:tr w:rsidR="004E3FF3" w:rsidRPr="00501174" w14:paraId="7B2ED767" w14:textId="77777777">
                        <w:tblPrEx>
                          <w:tblCellMar>
                            <w:top w:w="0" w:type="dxa"/>
                            <w:left w:w="0" w:type="dxa"/>
                            <w:bottom w:w="0" w:type="dxa"/>
                            <w:right w:w="0" w:type="dxa"/>
                          </w:tblCellMar>
                        </w:tblPrEx>
                        <w:trPr>
                          <w:trHeight w:hRule="exact" w:val="290"/>
                        </w:trPr>
                        <w:tc>
                          <w:tcPr>
                            <w:tcW w:w="2500" w:type="dxa"/>
                            <w:tcBorders>
                              <w:top w:val="single" w:sz="4" w:space="0" w:color="3B4454"/>
                              <w:left w:val="single" w:sz="2" w:space="0" w:color="000000"/>
                              <w:bottom w:val="single" w:sz="4" w:space="0" w:color="3B4857"/>
                              <w:right w:val="single" w:sz="4" w:space="0" w:color="2B3844"/>
                            </w:tcBorders>
                            <w:vAlign w:val="center"/>
                          </w:tcPr>
                          <w:p w14:paraId="2260E0B3" w14:textId="77777777" w:rsidR="004E3FF3" w:rsidRPr="00501174" w:rsidRDefault="004E3FF3" w:rsidP="00C63277">
                            <w:pPr>
                              <w:pStyle w:val="TableParagraph"/>
                              <w:kinsoku w:val="0"/>
                              <w:overflowPunct w:val="0"/>
                              <w:spacing w:before="38"/>
                              <w:ind w:left="284" w:hanging="284"/>
                              <w:jc w:val="center"/>
                              <w:rPr>
                                <w:rFonts w:ascii="Arial" w:hAnsi="Arial" w:cs="Arial"/>
                              </w:rPr>
                            </w:pPr>
                            <w:r w:rsidRPr="00501174">
                              <w:rPr>
                                <w:rFonts w:ascii="Arial" w:hAnsi="Arial" w:cs="Arial"/>
                                <w:i/>
                                <w:iCs/>
                                <w:sz w:val="19"/>
                                <w:szCs w:val="19"/>
                              </w:rPr>
                              <w:t>Hyla</w:t>
                            </w:r>
                            <w:r w:rsidRPr="00501174">
                              <w:rPr>
                                <w:rFonts w:ascii="Arial" w:hAnsi="Arial" w:cs="Arial"/>
                                <w:i/>
                                <w:iCs/>
                                <w:spacing w:val="46"/>
                                <w:sz w:val="19"/>
                                <w:szCs w:val="19"/>
                              </w:rPr>
                              <w:t xml:space="preserve"> </w:t>
                            </w:r>
                            <w:r w:rsidRPr="00501174">
                              <w:rPr>
                                <w:rFonts w:ascii="Arial" w:hAnsi="Arial" w:cs="Arial"/>
                                <w:i/>
                                <w:iCs/>
                                <w:sz w:val="19"/>
                                <w:szCs w:val="19"/>
                              </w:rPr>
                              <w:t>arborea</w:t>
                            </w:r>
                          </w:p>
                        </w:tc>
                        <w:tc>
                          <w:tcPr>
                            <w:tcW w:w="2400" w:type="dxa"/>
                            <w:tcBorders>
                              <w:top w:val="single" w:sz="4" w:space="0" w:color="3B4454"/>
                              <w:left w:val="single" w:sz="4" w:space="0" w:color="2B3844"/>
                              <w:bottom w:val="single" w:sz="4" w:space="0" w:color="3B4857"/>
                              <w:right w:val="single" w:sz="4" w:space="0" w:color="484B54"/>
                            </w:tcBorders>
                            <w:vAlign w:val="center"/>
                          </w:tcPr>
                          <w:p w14:paraId="7998E66D" w14:textId="77777777" w:rsidR="004E3FF3" w:rsidRPr="00501174" w:rsidRDefault="004E3FF3" w:rsidP="00C63277">
                            <w:pPr>
                              <w:pStyle w:val="TableParagraph"/>
                              <w:kinsoku w:val="0"/>
                              <w:overflowPunct w:val="0"/>
                              <w:spacing w:before="38"/>
                              <w:ind w:left="115"/>
                              <w:jc w:val="center"/>
                              <w:rPr>
                                <w:rFonts w:ascii="Arial" w:hAnsi="Arial" w:cs="Arial"/>
                              </w:rPr>
                            </w:pPr>
                            <w:r w:rsidRPr="00501174">
                              <w:rPr>
                                <w:rFonts w:ascii="Arial" w:hAnsi="Arial" w:cs="Arial"/>
                                <w:w w:val="110"/>
                                <w:sz w:val="19"/>
                                <w:szCs w:val="19"/>
                              </w:rPr>
                              <w:t>gatalinka</w:t>
                            </w:r>
                          </w:p>
                        </w:tc>
                        <w:tc>
                          <w:tcPr>
                            <w:tcW w:w="1600" w:type="dxa"/>
                            <w:tcBorders>
                              <w:top w:val="single" w:sz="4" w:space="0" w:color="3B4454"/>
                              <w:left w:val="single" w:sz="4" w:space="0" w:color="484B54"/>
                              <w:bottom w:val="single" w:sz="4" w:space="0" w:color="3B4857"/>
                              <w:right w:val="single" w:sz="4" w:space="0" w:color="343F54"/>
                            </w:tcBorders>
                            <w:vAlign w:val="center"/>
                          </w:tcPr>
                          <w:p w14:paraId="79CCD4A9" w14:textId="77777777" w:rsidR="004E3FF3" w:rsidRPr="00501174" w:rsidRDefault="004E3FF3" w:rsidP="00C63277">
                            <w:pPr>
                              <w:pStyle w:val="TableParagraph"/>
                              <w:kinsoku w:val="0"/>
                              <w:overflowPunct w:val="0"/>
                              <w:spacing w:before="34"/>
                              <w:ind w:left="21"/>
                              <w:jc w:val="center"/>
                              <w:rPr>
                                <w:rFonts w:ascii="Arial" w:hAnsi="Arial" w:cs="Arial"/>
                              </w:rPr>
                            </w:pPr>
                            <w:r w:rsidRPr="00501174">
                              <w:rPr>
                                <w:rFonts w:ascii="Arial" w:hAnsi="Arial" w:cs="Arial"/>
                                <w:w w:val="95"/>
                                <w:sz w:val="19"/>
                                <w:szCs w:val="19"/>
                              </w:rPr>
                              <w:t>NT</w:t>
                            </w:r>
                          </w:p>
                        </w:tc>
                        <w:tc>
                          <w:tcPr>
                            <w:tcW w:w="1600" w:type="dxa"/>
                            <w:tcBorders>
                              <w:top w:val="single" w:sz="4" w:space="0" w:color="3B4454"/>
                              <w:left w:val="single" w:sz="4" w:space="0" w:color="343F54"/>
                              <w:bottom w:val="single" w:sz="4" w:space="0" w:color="3B4857"/>
                              <w:right w:val="single" w:sz="4" w:space="0" w:color="444854"/>
                            </w:tcBorders>
                            <w:vAlign w:val="center"/>
                          </w:tcPr>
                          <w:p w14:paraId="42075B58" w14:textId="77777777" w:rsidR="004E3FF3" w:rsidRPr="00501174" w:rsidRDefault="004E3FF3" w:rsidP="00C63277">
                            <w:pPr>
                              <w:pStyle w:val="TableParagraph"/>
                              <w:kinsoku w:val="0"/>
                              <w:overflowPunct w:val="0"/>
                              <w:spacing w:before="34"/>
                              <w:ind w:left="21"/>
                              <w:jc w:val="center"/>
                              <w:rPr>
                                <w:rFonts w:ascii="Arial" w:hAnsi="Arial" w:cs="Arial"/>
                              </w:rPr>
                            </w:pPr>
                            <w:r w:rsidRPr="004A3346">
                              <w:rPr>
                                <w:rFonts w:ascii="Arial" w:hAnsi="Arial" w:cs="Arial"/>
                                <w:w w:val="95"/>
                                <w:sz w:val="19"/>
                                <w:szCs w:val="19"/>
                              </w:rPr>
                              <w:t>SZ</w:t>
                            </w:r>
                          </w:p>
                        </w:tc>
                        <w:tc>
                          <w:tcPr>
                            <w:tcW w:w="1256" w:type="dxa"/>
                            <w:tcBorders>
                              <w:top w:val="single" w:sz="4" w:space="0" w:color="3B4454"/>
                              <w:left w:val="single" w:sz="4" w:space="0" w:color="444854"/>
                              <w:bottom w:val="single" w:sz="4" w:space="0" w:color="3B4857"/>
                              <w:right w:val="single" w:sz="4" w:space="0" w:color="343B5B"/>
                            </w:tcBorders>
                            <w:vAlign w:val="center"/>
                          </w:tcPr>
                          <w:p w14:paraId="2F4813DD" w14:textId="77777777" w:rsidR="004E3FF3" w:rsidRPr="00501174" w:rsidRDefault="004E3FF3" w:rsidP="00C63277">
                            <w:pPr>
                              <w:jc w:val="center"/>
                              <w:rPr>
                                <w:rFonts w:ascii="Arial" w:hAnsi="Arial" w:cs="Arial"/>
                              </w:rPr>
                            </w:pPr>
                          </w:p>
                        </w:tc>
                      </w:tr>
                      <w:tr w:rsidR="004E3FF3" w:rsidRPr="00501174" w14:paraId="359B39B4" w14:textId="77777777">
                        <w:tblPrEx>
                          <w:tblCellMar>
                            <w:top w:w="0" w:type="dxa"/>
                            <w:left w:w="0" w:type="dxa"/>
                            <w:bottom w:w="0" w:type="dxa"/>
                            <w:right w:w="0" w:type="dxa"/>
                          </w:tblCellMar>
                        </w:tblPrEx>
                        <w:trPr>
                          <w:trHeight w:hRule="exact" w:val="275"/>
                        </w:trPr>
                        <w:tc>
                          <w:tcPr>
                            <w:tcW w:w="2500" w:type="dxa"/>
                            <w:tcBorders>
                              <w:top w:val="single" w:sz="4" w:space="0" w:color="3B4857"/>
                              <w:left w:val="single" w:sz="2" w:space="0" w:color="000000"/>
                              <w:bottom w:val="single" w:sz="2" w:space="0" w:color="000000"/>
                              <w:right w:val="single" w:sz="4" w:space="0" w:color="2B3844"/>
                            </w:tcBorders>
                            <w:vAlign w:val="center"/>
                          </w:tcPr>
                          <w:p w14:paraId="4F0A8D9E" w14:textId="77777777" w:rsidR="004E3FF3" w:rsidRPr="00501174" w:rsidRDefault="004E3FF3" w:rsidP="00C63277">
                            <w:pPr>
                              <w:pStyle w:val="TableParagraph"/>
                              <w:kinsoku w:val="0"/>
                              <w:overflowPunct w:val="0"/>
                              <w:spacing w:before="41"/>
                              <w:ind w:left="284" w:hanging="284"/>
                              <w:jc w:val="center"/>
                              <w:rPr>
                                <w:rFonts w:ascii="Arial" w:hAnsi="Arial" w:cs="Arial"/>
                              </w:rPr>
                            </w:pPr>
                            <w:r w:rsidRPr="00501174">
                              <w:rPr>
                                <w:rFonts w:ascii="Arial" w:hAnsi="Arial" w:cs="Arial"/>
                                <w:i/>
                                <w:iCs/>
                                <w:w w:val="105"/>
                                <w:sz w:val="19"/>
                                <w:szCs w:val="19"/>
                              </w:rPr>
                              <w:t>Rana</w:t>
                            </w:r>
                            <w:r w:rsidRPr="00501174">
                              <w:rPr>
                                <w:rFonts w:ascii="Arial" w:hAnsi="Arial" w:cs="Arial"/>
                                <w:i/>
                                <w:iCs/>
                                <w:spacing w:val="25"/>
                                <w:w w:val="105"/>
                                <w:sz w:val="19"/>
                                <w:szCs w:val="19"/>
                              </w:rPr>
                              <w:t xml:space="preserve"> </w:t>
                            </w:r>
                            <w:r w:rsidRPr="00501174">
                              <w:rPr>
                                <w:rFonts w:ascii="Arial" w:hAnsi="Arial" w:cs="Arial"/>
                                <w:i/>
                                <w:iCs/>
                                <w:w w:val="105"/>
                                <w:sz w:val="19"/>
                                <w:szCs w:val="19"/>
                              </w:rPr>
                              <w:t>/atastei</w:t>
                            </w:r>
                          </w:p>
                        </w:tc>
                        <w:tc>
                          <w:tcPr>
                            <w:tcW w:w="2400" w:type="dxa"/>
                            <w:tcBorders>
                              <w:top w:val="single" w:sz="4" w:space="0" w:color="3B4857"/>
                              <w:left w:val="single" w:sz="4" w:space="0" w:color="2B3844"/>
                              <w:bottom w:val="single" w:sz="2" w:space="0" w:color="000000"/>
                              <w:right w:val="single" w:sz="4" w:space="0" w:color="484B54"/>
                            </w:tcBorders>
                            <w:vAlign w:val="center"/>
                          </w:tcPr>
                          <w:p w14:paraId="62E7C255" w14:textId="77777777" w:rsidR="004E3FF3" w:rsidRPr="00501174" w:rsidRDefault="004E3FF3" w:rsidP="00C63277">
                            <w:pPr>
                              <w:pStyle w:val="TableParagraph"/>
                              <w:kinsoku w:val="0"/>
                              <w:overflowPunct w:val="0"/>
                              <w:spacing w:before="65"/>
                              <w:ind w:left="120"/>
                              <w:jc w:val="center"/>
                              <w:rPr>
                                <w:rFonts w:ascii="Arial" w:hAnsi="Arial" w:cs="Arial"/>
                              </w:rPr>
                            </w:pPr>
                            <w:r w:rsidRPr="00501174">
                              <w:rPr>
                                <w:rFonts w:ascii="Arial" w:hAnsi="Arial" w:cs="Arial"/>
                                <w:w w:val="110"/>
                                <w:sz w:val="19"/>
                                <w:szCs w:val="19"/>
                              </w:rPr>
                              <w:t>Lombardijska</w:t>
                            </w:r>
                            <w:r w:rsidRPr="00501174">
                              <w:rPr>
                                <w:rFonts w:ascii="Arial" w:hAnsi="Arial" w:cs="Arial"/>
                                <w:spacing w:val="16"/>
                                <w:w w:val="110"/>
                                <w:sz w:val="19"/>
                                <w:szCs w:val="19"/>
                              </w:rPr>
                              <w:t xml:space="preserve"> </w:t>
                            </w:r>
                            <w:r w:rsidRPr="00501174">
                              <w:rPr>
                                <w:rFonts w:ascii="Arial" w:hAnsi="Arial" w:cs="Arial"/>
                                <w:w w:val="110"/>
                                <w:sz w:val="19"/>
                                <w:szCs w:val="19"/>
                              </w:rPr>
                              <w:t>žaba</w:t>
                            </w:r>
                          </w:p>
                        </w:tc>
                        <w:tc>
                          <w:tcPr>
                            <w:tcW w:w="1600" w:type="dxa"/>
                            <w:tcBorders>
                              <w:top w:val="single" w:sz="4" w:space="0" w:color="3B4857"/>
                              <w:left w:val="single" w:sz="4" w:space="0" w:color="484B54"/>
                              <w:bottom w:val="single" w:sz="4" w:space="0" w:color="auto"/>
                              <w:right w:val="single" w:sz="4" w:space="0" w:color="343F54"/>
                            </w:tcBorders>
                            <w:vAlign w:val="center"/>
                          </w:tcPr>
                          <w:p w14:paraId="70173235" w14:textId="77777777" w:rsidR="004E3FF3" w:rsidRPr="004A3346" w:rsidRDefault="004E3FF3" w:rsidP="00C63277">
                            <w:pPr>
                              <w:pStyle w:val="TableParagraph"/>
                              <w:kinsoku w:val="0"/>
                              <w:overflowPunct w:val="0"/>
                              <w:spacing w:before="34"/>
                              <w:ind w:left="21"/>
                              <w:jc w:val="center"/>
                              <w:rPr>
                                <w:rFonts w:ascii="Arial" w:hAnsi="Arial" w:cs="Arial"/>
                                <w:sz w:val="19"/>
                                <w:szCs w:val="19"/>
                                <w:u w:val="single"/>
                              </w:rPr>
                            </w:pPr>
                            <w:r w:rsidRPr="004A3346">
                              <w:rPr>
                                <w:rFonts w:ascii="Arial" w:hAnsi="Arial" w:cs="Arial"/>
                                <w:w w:val="95"/>
                                <w:sz w:val="19"/>
                                <w:szCs w:val="19"/>
                              </w:rPr>
                              <w:t>VU</w:t>
                            </w:r>
                          </w:p>
                        </w:tc>
                        <w:tc>
                          <w:tcPr>
                            <w:tcW w:w="1600" w:type="dxa"/>
                            <w:tcBorders>
                              <w:top w:val="single" w:sz="4" w:space="0" w:color="3B4857"/>
                              <w:left w:val="single" w:sz="4" w:space="0" w:color="343F54"/>
                              <w:bottom w:val="single" w:sz="2" w:space="0" w:color="000000"/>
                              <w:right w:val="single" w:sz="4" w:space="0" w:color="444854"/>
                            </w:tcBorders>
                            <w:vAlign w:val="center"/>
                          </w:tcPr>
                          <w:p w14:paraId="44EE1AB5" w14:textId="77777777" w:rsidR="004E3FF3" w:rsidRPr="00501174" w:rsidRDefault="004E3FF3" w:rsidP="00C63277">
                            <w:pPr>
                              <w:pStyle w:val="TableParagraph"/>
                              <w:kinsoku w:val="0"/>
                              <w:overflowPunct w:val="0"/>
                              <w:spacing w:before="34"/>
                              <w:ind w:left="21"/>
                              <w:jc w:val="center"/>
                              <w:rPr>
                                <w:rFonts w:ascii="Arial" w:hAnsi="Arial" w:cs="Arial"/>
                              </w:rPr>
                            </w:pPr>
                            <w:r w:rsidRPr="004A3346">
                              <w:rPr>
                                <w:rFonts w:ascii="Arial" w:hAnsi="Arial" w:cs="Arial"/>
                                <w:w w:val="95"/>
                                <w:sz w:val="19"/>
                                <w:szCs w:val="19"/>
                              </w:rPr>
                              <w:t>SZ</w:t>
                            </w:r>
                          </w:p>
                        </w:tc>
                        <w:tc>
                          <w:tcPr>
                            <w:tcW w:w="1256" w:type="dxa"/>
                            <w:tcBorders>
                              <w:top w:val="single" w:sz="4" w:space="0" w:color="3B4857"/>
                              <w:left w:val="single" w:sz="4" w:space="0" w:color="444854"/>
                              <w:bottom w:val="single" w:sz="2" w:space="0" w:color="000000"/>
                              <w:right w:val="single" w:sz="4" w:space="0" w:color="343B5B"/>
                            </w:tcBorders>
                            <w:vAlign w:val="center"/>
                          </w:tcPr>
                          <w:p w14:paraId="7D836A8A" w14:textId="77777777" w:rsidR="004E3FF3" w:rsidRPr="00501174" w:rsidRDefault="004E3FF3" w:rsidP="00C63277">
                            <w:pPr>
                              <w:pStyle w:val="TableParagraph"/>
                              <w:kinsoku w:val="0"/>
                              <w:overflowPunct w:val="0"/>
                              <w:spacing w:line="271" w:lineRule="exact"/>
                              <w:ind w:left="116"/>
                              <w:jc w:val="center"/>
                              <w:rPr>
                                <w:rFonts w:ascii="Arial" w:hAnsi="Arial" w:cs="Arial"/>
                              </w:rPr>
                            </w:pPr>
                            <w:r w:rsidRPr="00501174">
                              <w:rPr>
                                <w:rFonts w:ascii="Arial" w:hAnsi="Arial" w:cs="Arial"/>
                                <w:i/>
                                <w:iCs/>
                                <w:w w:val="215"/>
                                <w:sz w:val="25"/>
                                <w:szCs w:val="25"/>
                              </w:rPr>
                              <w:t>I</w:t>
                            </w:r>
                          </w:p>
                        </w:tc>
                      </w:tr>
                    </w:tbl>
                    <w:p w14:paraId="1F0174C0" w14:textId="77777777" w:rsidR="004E3FF3" w:rsidRDefault="004E3FF3" w:rsidP="004E3FF3">
                      <w:pPr>
                        <w:kinsoku w:val="0"/>
                        <w:overflowPunct w:val="0"/>
                      </w:pPr>
                    </w:p>
                    <w:p w14:paraId="15E8B2BC" w14:textId="77777777" w:rsidR="004E3FF3" w:rsidRDefault="004E3FF3" w:rsidP="004E3FF3">
                      <w:pPr>
                        <w:kinsoku w:val="0"/>
                        <w:overflowPunct w:val="0"/>
                      </w:pPr>
                    </w:p>
                    <w:p w14:paraId="1B1D86A1" w14:textId="77777777" w:rsidR="004E3FF3" w:rsidRDefault="004E3FF3" w:rsidP="004E3FF3">
                      <w:pPr>
                        <w:kinsoku w:val="0"/>
                        <w:overflowPunct w:val="0"/>
                      </w:pPr>
                    </w:p>
                    <w:p w14:paraId="56C28808" w14:textId="77777777" w:rsidR="004E3FF3" w:rsidRDefault="004E3FF3" w:rsidP="004E3FF3">
                      <w:pPr>
                        <w:kinsoku w:val="0"/>
                        <w:overflowPunct w:val="0"/>
                      </w:pPr>
                    </w:p>
                    <w:p w14:paraId="7FE987EC" w14:textId="77777777" w:rsidR="004E3FF3" w:rsidRDefault="004E3FF3" w:rsidP="004E3FF3">
                      <w:pPr>
                        <w:kinsoku w:val="0"/>
                        <w:overflowPunct w:val="0"/>
                      </w:pPr>
                    </w:p>
                    <w:p w14:paraId="3D1073F4" w14:textId="77777777" w:rsidR="004E3FF3" w:rsidRDefault="004E3FF3" w:rsidP="004E3FF3">
                      <w:pPr>
                        <w:kinsoku w:val="0"/>
                        <w:overflowPunct w:val="0"/>
                      </w:pPr>
                    </w:p>
                  </w:txbxContent>
                </v:textbox>
                <w10:wrap anchorx="page"/>
              </v:shape>
            </w:pict>
          </mc:Fallback>
        </mc:AlternateContent>
      </w:r>
    </w:p>
    <w:p w14:paraId="4B4A61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98EC5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8B0BBE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F243F3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C9AF03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EFE146B"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24622DAE"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657F39C2"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 xml:space="preserve">                                                         </w:t>
      </w:r>
    </w:p>
    <w:p w14:paraId="5CD7C79A"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 xml:space="preserve">                                                                                                                                     </w:t>
      </w:r>
    </w:p>
    <w:p w14:paraId="5D115003" w14:textId="77777777" w:rsidR="004E3FF3" w:rsidRPr="004E3FF3" w:rsidRDefault="004E3FF3" w:rsidP="004E3FF3">
      <w:pPr>
        <w:numPr>
          <w:ilvl w:val="0"/>
          <w:numId w:val="16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Lombardijska žaba (Rana </w:t>
      </w:r>
      <w:proofErr w:type="spellStart"/>
      <w:r w:rsidRPr="004E3FF3">
        <w:rPr>
          <w:rFonts w:ascii="Arial" w:eastAsia="Times New Roman" w:hAnsi="Arial"/>
          <w:sz w:val="20"/>
          <w:szCs w:val="20"/>
          <w:lang w:eastAsia="hr-HR"/>
        </w:rPr>
        <w:t>latastei</w:t>
      </w:r>
      <w:proofErr w:type="spellEnd"/>
      <w:r w:rsidRPr="004E3FF3">
        <w:rPr>
          <w:rFonts w:ascii="Arial" w:eastAsia="Times New Roman" w:hAnsi="Arial"/>
          <w:sz w:val="20"/>
          <w:szCs w:val="20"/>
          <w:lang w:eastAsia="hr-HR"/>
        </w:rPr>
        <w:t>)</w:t>
      </w:r>
    </w:p>
    <w:p w14:paraId="7C376099"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7381C1CB"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Kategorija ugroženosti: VU - rizična svojta</w:t>
      </w:r>
    </w:p>
    <w:p w14:paraId="53F47E75"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65A43621"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Lokve i jarci u mediteranskim poplavnim i močvarnim šumama, vlažne livade u </w:t>
      </w:r>
      <w:proofErr w:type="spellStart"/>
      <w:r w:rsidRPr="004E3FF3">
        <w:rPr>
          <w:rFonts w:ascii="Arial" w:eastAsia="Times New Roman" w:hAnsi="Arial"/>
          <w:sz w:val="20"/>
          <w:szCs w:val="20"/>
          <w:lang w:eastAsia="hr-HR"/>
        </w:rPr>
        <w:t>flišnim</w:t>
      </w:r>
      <w:proofErr w:type="spellEnd"/>
      <w:r w:rsidRPr="004E3FF3">
        <w:rPr>
          <w:rFonts w:ascii="Arial" w:eastAsia="Times New Roman" w:hAnsi="Arial"/>
          <w:sz w:val="20"/>
          <w:szCs w:val="20"/>
          <w:lang w:eastAsia="hr-HR"/>
        </w:rPr>
        <w:t xml:space="preserve"> dolinama i na kvartarnim nanosima. Češća je u slabo tekućim plitkim vodama, gusto obraslim vegetacijom, a sezona parenja je u ožujku.</w:t>
      </w:r>
    </w:p>
    <w:p w14:paraId="67BD71D8"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Razlozi ugroženosti: Stroga zaštita svih preostalih staništa; prolazi ispod cesta za vodozemce s usmjerivačima; obilježavanje prometnica  prometnim znakovima u sezoni parenja; akcije usmjeravanja odraslih žaba u migraciji.</w:t>
      </w:r>
    </w:p>
    <w:p w14:paraId="69C54DD9"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51486AA1"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(3) Mjere zaštite:</w:t>
      </w:r>
    </w:p>
    <w:p w14:paraId="622F726F"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Potrebno je očuvati staništa na kojima ove vrste obitavaju s naglaskom  na vlažna i vodena staništa.</w:t>
      </w:r>
    </w:p>
    <w:p w14:paraId="51460542" w14:textId="77777777" w:rsidR="004E3FF3" w:rsidRPr="004E3FF3" w:rsidRDefault="004E3FF3" w:rsidP="004E3FF3">
      <w:pPr>
        <w:numPr>
          <w:ilvl w:val="12"/>
          <w:numId w:val="0"/>
        </w:numPr>
        <w:spacing w:after="0" w:line="240" w:lineRule="auto"/>
        <w:ind w:left="1418"/>
        <w:jc w:val="both"/>
        <w:rPr>
          <w:rFonts w:ascii="Arial" w:eastAsia="Times New Roman" w:hAnsi="Arial"/>
          <w:b/>
          <w:caps/>
          <w:sz w:val="20"/>
          <w:szCs w:val="20"/>
          <w:lang w:eastAsia="hr-HR"/>
        </w:rPr>
      </w:pPr>
    </w:p>
    <w:p w14:paraId="06449543" w14:textId="77777777" w:rsidR="004E3FF3" w:rsidRPr="004E3FF3" w:rsidRDefault="004E3FF3" w:rsidP="004E3FF3">
      <w:pPr>
        <w:numPr>
          <w:ilvl w:val="12"/>
          <w:numId w:val="0"/>
        </w:numPr>
        <w:spacing w:after="0" w:line="240" w:lineRule="auto"/>
        <w:ind w:left="1418"/>
        <w:jc w:val="both"/>
        <w:rPr>
          <w:rFonts w:ascii="Arial" w:eastAsia="Times New Roman" w:hAnsi="Arial"/>
          <w:b/>
          <w:caps/>
          <w:sz w:val="20"/>
          <w:szCs w:val="20"/>
          <w:lang w:eastAsia="hr-HR"/>
        </w:rPr>
      </w:pPr>
    </w:p>
    <w:p w14:paraId="101EEE7B" w14:textId="77777777" w:rsidR="004E3FF3" w:rsidRPr="004E3FF3" w:rsidRDefault="004E3FF3" w:rsidP="004E3FF3">
      <w:pPr>
        <w:numPr>
          <w:ilvl w:val="12"/>
          <w:numId w:val="0"/>
        </w:numPr>
        <w:spacing w:after="0" w:line="240" w:lineRule="auto"/>
        <w:ind w:left="1418"/>
        <w:jc w:val="both"/>
        <w:rPr>
          <w:rFonts w:ascii="Arial" w:eastAsia="Times New Roman" w:hAnsi="Arial"/>
          <w:b/>
          <w:caps/>
          <w:sz w:val="20"/>
          <w:szCs w:val="20"/>
          <w:lang w:eastAsia="hr-HR"/>
        </w:rPr>
      </w:pPr>
    </w:p>
    <w:p w14:paraId="0DAF8E9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bookmarkStart w:id="71" w:name="scan0008"/>
      <w:bookmarkEnd w:id="71"/>
    </w:p>
    <w:p w14:paraId="22FD3F1F" w14:textId="77777777" w:rsidR="004E3FF3" w:rsidRPr="004E3FF3" w:rsidRDefault="004E3FF3" w:rsidP="004E3FF3">
      <w:pPr>
        <w:numPr>
          <w:ilvl w:val="12"/>
          <w:numId w:val="0"/>
        </w:numPr>
        <w:spacing w:after="0" w:line="240" w:lineRule="auto"/>
        <w:ind w:left="1418"/>
        <w:jc w:val="both"/>
        <w:rPr>
          <w:rFonts w:ascii="Arial" w:eastAsia="Times New Roman" w:hAnsi="Arial"/>
          <w:b/>
          <w:i/>
          <w:sz w:val="20"/>
          <w:szCs w:val="20"/>
          <w:lang w:eastAsia="hr-HR"/>
        </w:rPr>
      </w:pPr>
      <w:r w:rsidRPr="004E3FF3">
        <w:rPr>
          <w:rFonts w:ascii="Arial" w:eastAsia="Times New Roman" w:hAnsi="Arial"/>
          <w:b/>
          <w:i/>
          <w:sz w:val="20"/>
          <w:szCs w:val="20"/>
          <w:lang w:eastAsia="hr-HR"/>
        </w:rPr>
        <w:t>Gmazovi</w:t>
      </w:r>
    </w:p>
    <w:p w14:paraId="686B580F"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791E2272"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(1) Prema Crvenoj knjizi vodozemaca i gmazova Hrvatske, područje Grada Buja je stanište slijedećih strogo zaštićenih vrsta gmazova:</w:t>
      </w:r>
    </w:p>
    <w:p w14:paraId="141C57F1"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1E667B0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Tablica 4. Strogo zaštićene vrste gmazova na području Grada Buja (SZ - strogo zaštićene, Z - zaštićene, CR - kritično ugrožene, EN - ugrožene, VU - osjetljive, NT - </w:t>
      </w:r>
      <w:proofErr w:type="spellStart"/>
      <w:r w:rsidRPr="004E3FF3">
        <w:rPr>
          <w:rFonts w:ascii="Arial" w:eastAsia="Times New Roman" w:hAnsi="Arial"/>
          <w:sz w:val="20"/>
          <w:szCs w:val="20"/>
          <w:lang w:eastAsia="hr-HR"/>
        </w:rPr>
        <w:t>niskorizične</w:t>
      </w:r>
      <w:proofErr w:type="spellEnd"/>
      <w:r w:rsidRPr="004E3FF3">
        <w:rPr>
          <w:rFonts w:ascii="Arial" w:eastAsia="Times New Roman" w:hAnsi="Arial"/>
          <w:sz w:val="20"/>
          <w:szCs w:val="20"/>
          <w:lang w:eastAsia="hr-HR"/>
        </w:rPr>
        <w:t xml:space="preserve">, LC - najmanje zabrinjavajuće, D </w:t>
      </w:r>
      <w:proofErr w:type="spellStart"/>
      <w:r w:rsidRPr="004E3FF3">
        <w:rPr>
          <w:rFonts w:ascii="Arial" w:eastAsia="Times New Roman" w:hAnsi="Arial"/>
          <w:sz w:val="20"/>
          <w:szCs w:val="20"/>
          <w:lang w:eastAsia="hr-HR"/>
        </w:rPr>
        <w:t>D</w:t>
      </w:r>
      <w:proofErr w:type="spellEnd"/>
      <w:r w:rsidRPr="004E3FF3">
        <w:rPr>
          <w:rFonts w:ascii="Arial" w:eastAsia="Times New Roman" w:hAnsi="Arial"/>
          <w:sz w:val="20"/>
          <w:szCs w:val="20"/>
          <w:lang w:eastAsia="hr-HR"/>
        </w:rPr>
        <w:t xml:space="preserve"> - nedovoljno poznate; ZZ P - Zakon o zaštiti prirode)</w:t>
      </w:r>
    </w:p>
    <w:p w14:paraId="5C8A0059" w14:textId="77777777" w:rsidR="004E3FF3" w:rsidRPr="004E3FF3" w:rsidRDefault="004E3FF3" w:rsidP="004E3FF3">
      <w:pPr>
        <w:kinsoku w:val="0"/>
        <w:overflowPunct w:val="0"/>
        <w:spacing w:before="12" w:after="0" w:line="220" w:lineRule="exact"/>
        <w:rPr>
          <w:rFonts w:ascii="Times New Roman" w:eastAsia="Times New Roman" w:hAnsi="Times New Roman"/>
          <w:lang w:eastAsia="hr-HR"/>
        </w:rPr>
      </w:pPr>
    </w:p>
    <w:tbl>
      <w:tblPr>
        <w:tblW w:w="9383" w:type="dxa"/>
        <w:tblInd w:w="1331" w:type="dxa"/>
        <w:tblLayout w:type="fixed"/>
        <w:tblCellMar>
          <w:left w:w="0" w:type="dxa"/>
          <w:right w:w="0" w:type="dxa"/>
        </w:tblCellMar>
        <w:tblLook w:val="0000" w:firstRow="0" w:lastRow="0" w:firstColumn="0" w:lastColumn="0" w:noHBand="0" w:noVBand="0"/>
      </w:tblPr>
      <w:tblGrid>
        <w:gridCol w:w="2891"/>
        <w:gridCol w:w="2771"/>
        <w:gridCol w:w="1315"/>
        <w:gridCol w:w="1139"/>
        <w:gridCol w:w="1267"/>
      </w:tblGrid>
      <w:tr w:rsidR="004E3FF3" w:rsidRPr="004E3FF3" w14:paraId="086659A9" w14:textId="77777777" w:rsidTr="00574144">
        <w:tblPrEx>
          <w:tblCellMar>
            <w:top w:w="0" w:type="dxa"/>
            <w:left w:w="0" w:type="dxa"/>
            <w:bottom w:w="0" w:type="dxa"/>
            <w:right w:w="0" w:type="dxa"/>
          </w:tblCellMar>
        </w:tblPrEx>
        <w:trPr>
          <w:trHeight w:hRule="exact" w:val="882"/>
        </w:trPr>
        <w:tc>
          <w:tcPr>
            <w:tcW w:w="2891" w:type="dxa"/>
            <w:tcBorders>
              <w:top w:val="single" w:sz="4" w:space="0" w:color="000000"/>
              <w:left w:val="single" w:sz="4" w:space="0" w:color="5B606B"/>
              <w:bottom w:val="single" w:sz="4" w:space="0" w:color="546467"/>
              <w:right w:val="single" w:sz="4" w:space="0" w:color="576067"/>
            </w:tcBorders>
          </w:tcPr>
          <w:p w14:paraId="353C4381" w14:textId="77777777" w:rsidR="004E3FF3" w:rsidRPr="004E3FF3" w:rsidRDefault="004E3FF3" w:rsidP="004E3FF3">
            <w:pPr>
              <w:widowControl w:val="0"/>
              <w:kinsoku w:val="0"/>
              <w:overflowPunct w:val="0"/>
              <w:autoSpaceDE w:val="0"/>
              <w:autoSpaceDN w:val="0"/>
              <w:adjustRightInd w:val="0"/>
              <w:spacing w:before="7" w:after="0" w:line="190" w:lineRule="exact"/>
              <w:rPr>
                <w:rFonts w:ascii="Arial" w:eastAsia="Times New Roman" w:hAnsi="Arial" w:cs="Arial"/>
                <w:sz w:val="18"/>
                <w:szCs w:val="18"/>
                <w:lang w:eastAsia="hr-HR"/>
              </w:rPr>
            </w:pPr>
          </w:p>
          <w:p w14:paraId="63F6784A" w14:textId="77777777" w:rsidR="004E3FF3" w:rsidRPr="004E3FF3" w:rsidRDefault="004E3FF3" w:rsidP="004E3FF3">
            <w:pPr>
              <w:widowControl w:val="0"/>
              <w:kinsoku w:val="0"/>
              <w:overflowPunct w:val="0"/>
              <w:autoSpaceDE w:val="0"/>
              <w:autoSpaceDN w:val="0"/>
              <w:adjustRightInd w:val="0"/>
              <w:spacing w:after="0" w:line="200" w:lineRule="exact"/>
              <w:rPr>
                <w:rFonts w:ascii="Arial" w:eastAsia="Times New Roman" w:hAnsi="Arial" w:cs="Arial"/>
                <w:sz w:val="18"/>
                <w:szCs w:val="18"/>
                <w:lang w:eastAsia="hr-HR"/>
              </w:rPr>
            </w:pPr>
          </w:p>
          <w:p w14:paraId="01719337" w14:textId="77777777" w:rsidR="004E3FF3" w:rsidRPr="004E3FF3" w:rsidRDefault="004E3FF3" w:rsidP="004E3FF3">
            <w:pPr>
              <w:widowControl w:val="0"/>
              <w:kinsoku w:val="0"/>
              <w:overflowPunct w:val="0"/>
              <w:autoSpaceDE w:val="0"/>
              <w:autoSpaceDN w:val="0"/>
              <w:adjustRightInd w:val="0"/>
              <w:spacing w:after="0" w:line="240" w:lineRule="auto"/>
              <w:ind w:left="455"/>
              <w:rPr>
                <w:rFonts w:ascii="Arial" w:eastAsia="Times New Roman" w:hAnsi="Arial" w:cs="Arial"/>
                <w:sz w:val="18"/>
                <w:szCs w:val="18"/>
                <w:lang w:eastAsia="hr-HR"/>
              </w:rPr>
            </w:pPr>
            <w:r w:rsidRPr="004E3FF3">
              <w:rPr>
                <w:rFonts w:ascii="Arial" w:eastAsia="Times New Roman" w:hAnsi="Arial" w:cs="Arial"/>
                <w:w w:val="110"/>
                <w:sz w:val="18"/>
                <w:szCs w:val="18"/>
                <w:lang w:eastAsia="hr-HR"/>
              </w:rPr>
              <w:t>Znanstveno</w:t>
            </w:r>
            <w:r w:rsidRPr="004E3FF3">
              <w:rPr>
                <w:rFonts w:ascii="Arial" w:eastAsia="Times New Roman" w:hAnsi="Arial" w:cs="Arial"/>
                <w:spacing w:val="39"/>
                <w:w w:val="110"/>
                <w:sz w:val="18"/>
                <w:szCs w:val="18"/>
                <w:lang w:eastAsia="hr-HR"/>
              </w:rPr>
              <w:t xml:space="preserve"> </w:t>
            </w:r>
            <w:r w:rsidRPr="004E3FF3">
              <w:rPr>
                <w:rFonts w:ascii="Arial" w:eastAsia="Times New Roman" w:hAnsi="Arial" w:cs="Arial"/>
                <w:w w:val="110"/>
                <w:sz w:val="18"/>
                <w:szCs w:val="18"/>
                <w:lang w:eastAsia="hr-HR"/>
              </w:rPr>
              <w:t>ime</w:t>
            </w:r>
            <w:r w:rsidRPr="004E3FF3">
              <w:rPr>
                <w:rFonts w:ascii="Arial" w:eastAsia="Times New Roman" w:hAnsi="Arial" w:cs="Arial"/>
                <w:spacing w:val="14"/>
                <w:w w:val="110"/>
                <w:sz w:val="18"/>
                <w:szCs w:val="18"/>
                <w:lang w:eastAsia="hr-HR"/>
              </w:rPr>
              <w:t xml:space="preserve"> </w:t>
            </w:r>
            <w:r w:rsidRPr="004E3FF3">
              <w:rPr>
                <w:rFonts w:ascii="Arial" w:eastAsia="Times New Roman" w:hAnsi="Arial" w:cs="Arial"/>
                <w:spacing w:val="9"/>
                <w:w w:val="110"/>
                <w:sz w:val="18"/>
                <w:szCs w:val="18"/>
                <w:lang w:eastAsia="hr-HR"/>
              </w:rPr>
              <w:t>v</w:t>
            </w:r>
            <w:r w:rsidRPr="004E3FF3">
              <w:rPr>
                <w:rFonts w:ascii="Arial" w:eastAsia="Times New Roman" w:hAnsi="Arial" w:cs="Arial"/>
                <w:w w:val="110"/>
                <w:sz w:val="18"/>
                <w:szCs w:val="18"/>
                <w:lang w:eastAsia="hr-HR"/>
              </w:rPr>
              <w:t>rste</w:t>
            </w:r>
          </w:p>
        </w:tc>
        <w:tc>
          <w:tcPr>
            <w:tcW w:w="2771" w:type="dxa"/>
            <w:tcBorders>
              <w:top w:val="single" w:sz="4" w:space="0" w:color="000000"/>
              <w:left w:val="single" w:sz="4" w:space="0" w:color="576067"/>
              <w:bottom w:val="single" w:sz="4" w:space="0" w:color="546467"/>
              <w:right w:val="single" w:sz="4" w:space="0" w:color="4F5760"/>
            </w:tcBorders>
          </w:tcPr>
          <w:p w14:paraId="7D2960C5" w14:textId="77777777" w:rsidR="004E3FF3" w:rsidRPr="004E3FF3" w:rsidRDefault="004E3FF3" w:rsidP="004E3FF3">
            <w:pPr>
              <w:widowControl w:val="0"/>
              <w:kinsoku w:val="0"/>
              <w:overflowPunct w:val="0"/>
              <w:autoSpaceDE w:val="0"/>
              <w:autoSpaceDN w:val="0"/>
              <w:adjustRightInd w:val="0"/>
              <w:spacing w:before="7" w:after="0" w:line="190" w:lineRule="exact"/>
              <w:rPr>
                <w:rFonts w:ascii="Arial" w:eastAsia="Times New Roman" w:hAnsi="Arial" w:cs="Arial"/>
                <w:sz w:val="18"/>
                <w:szCs w:val="18"/>
                <w:lang w:eastAsia="hr-HR"/>
              </w:rPr>
            </w:pPr>
          </w:p>
          <w:p w14:paraId="377263D3" w14:textId="77777777" w:rsidR="004E3FF3" w:rsidRPr="004E3FF3" w:rsidRDefault="004E3FF3" w:rsidP="004E3FF3">
            <w:pPr>
              <w:widowControl w:val="0"/>
              <w:kinsoku w:val="0"/>
              <w:overflowPunct w:val="0"/>
              <w:autoSpaceDE w:val="0"/>
              <w:autoSpaceDN w:val="0"/>
              <w:adjustRightInd w:val="0"/>
              <w:spacing w:after="0" w:line="200" w:lineRule="exact"/>
              <w:rPr>
                <w:rFonts w:ascii="Arial" w:eastAsia="Times New Roman" w:hAnsi="Arial" w:cs="Arial"/>
                <w:sz w:val="18"/>
                <w:szCs w:val="18"/>
                <w:lang w:eastAsia="hr-HR"/>
              </w:rPr>
            </w:pPr>
          </w:p>
          <w:p w14:paraId="3A6C5737" w14:textId="77777777" w:rsidR="004E3FF3" w:rsidRPr="004E3FF3" w:rsidRDefault="004E3FF3" w:rsidP="004E3FF3">
            <w:pPr>
              <w:widowControl w:val="0"/>
              <w:kinsoku w:val="0"/>
              <w:overflowPunct w:val="0"/>
              <w:autoSpaceDE w:val="0"/>
              <w:autoSpaceDN w:val="0"/>
              <w:adjustRightInd w:val="0"/>
              <w:spacing w:after="0" w:line="240" w:lineRule="auto"/>
              <w:ind w:left="515"/>
              <w:rPr>
                <w:rFonts w:ascii="Arial" w:eastAsia="Times New Roman" w:hAnsi="Arial" w:cs="Arial"/>
                <w:sz w:val="18"/>
                <w:szCs w:val="18"/>
                <w:lang w:eastAsia="hr-HR"/>
              </w:rPr>
            </w:pPr>
            <w:r w:rsidRPr="004E3FF3">
              <w:rPr>
                <w:rFonts w:ascii="Arial" w:eastAsia="Times New Roman" w:hAnsi="Arial" w:cs="Arial"/>
                <w:w w:val="115"/>
                <w:sz w:val="18"/>
                <w:szCs w:val="18"/>
                <w:lang w:eastAsia="hr-HR"/>
              </w:rPr>
              <w:t>Hrvatsko</w:t>
            </w:r>
            <w:r w:rsidRPr="004E3FF3">
              <w:rPr>
                <w:rFonts w:ascii="Arial" w:eastAsia="Times New Roman" w:hAnsi="Arial" w:cs="Arial"/>
                <w:spacing w:val="-11"/>
                <w:w w:val="115"/>
                <w:sz w:val="18"/>
                <w:szCs w:val="18"/>
                <w:lang w:eastAsia="hr-HR"/>
              </w:rPr>
              <w:t xml:space="preserve"> </w:t>
            </w:r>
            <w:r w:rsidRPr="004E3FF3">
              <w:rPr>
                <w:rFonts w:ascii="Arial" w:eastAsia="Times New Roman" w:hAnsi="Arial" w:cs="Arial"/>
                <w:w w:val="115"/>
                <w:sz w:val="18"/>
                <w:szCs w:val="18"/>
                <w:lang w:eastAsia="hr-HR"/>
              </w:rPr>
              <w:t>ime</w:t>
            </w:r>
            <w:r w:rsidRPr="004E3FF3">
              <w:rPr>
                <w:rFonts w:ascii="Arial" w:eastAsia="Times New Roman" w:hAnsi="Arial" w:cs="Arial"/>
                <w:spacing w:val="-19"/>
                <w:w w:val="115"/>
                <w:sz w:val="18"/>
                <w:szCs w:val="18"/>
                <w:lang w:eastAsia="hr-HR"/>
              </w:rPr>
              <w:t xml:space="preserve"> </w:t>
            </w:r>
            <w:r w:rsidRPr="004E3FF3">
              <w:rPr>
                <w:rFonts w:ascii="Arial" w:eastAsia="Times New Roman" w:hAnsi="Arial" w:cs="Arial"/>
                <w:w w:val="115"/>
                <w:sz w:val="18"/>
                <w:szCs w:val="18"/>
                <w:lang w:eastAsia="hr-HR"/>
              </w:rPr>
              <w:t>vrste</w:t>
            </w:r>
          </w:p>
        </w:tc>
        <w:tc>
          <w:tcPr>
            <w:tcW w:w="1315" w:type="dxa"/>
            <w:tcBorders>
              <w:top w:val="single" w:sz="4" w:space="0" w:color="000000"/>
              <w:left w:val="single" w:sz="4" w:space="0" w:color="4F5760"/>
              <w:bottom w:val="single" w:sz="4" w:space="0" w:color="546467"/>
              <w:right w:val="single" w:sz="4" w:space="0" w:color="545760"/>
            </w:tcBorders>
          </w:tcPr>
          <w:p w14:paraId="695AB058" w14:textId="77777777" w:rsidR="004E3FF3" w:rsidRPr="004E3FF3" w:rsidRDefault="004E3FF3" w:rsidP="004E3FF3">
            <w:pPr>
              <w:widowControl w:val="0"/>
              <w:kinsoku w:val="0"/>
              <w:overflowPunct w:val="0"/>
              <w:autoSpaceDE w:val="0"/>
              <w:autoSpaceDN w:val="0"/>
              <w:adjustRightInd w:val="0"/>
              <w:spacing w:before="13" w:after="0" w:line="260" w:lineRule="exact"/>
              <w:rPr>
                <w:rFonts w:ascii="Arial" w:eastAsia="Times New Roman" w:hAnsi="Arial" w:cs="Arial"/>
                <w:sz w:val="18"/>
                <w:szCs w:val="18"/>
                <w:lang w:eastAsia="hr-HR"/>
              </w:rPr>
            </w:pPr>
          </w:p>
          <w:p w14:paraId="572C183A" w14:textId="77777777" w:rsidR="004E3FF3" w:rsidRPr="004E3FF3" w:rsidRDefault="004E3FF3" w:rsidP="004E3FF3">
            <w:pPr>
              <w:widowControl w:val="0"/>
              <w:kinsoku w:val="0"/>
              <w:overflowPunct w:val="0"/>
              <w:autoSpaceDE w:val="0"/>
              <w:autoSpaceDN w:val="0"/>
              <w:adjustRightInd w:val="0"/>
              <w:spacing w:after="0" w:line="244" w:lineRule="auto"/>
              <w:ind w:left="116" w:right="135" w:firstLine="62"/>
              <w:rPr>
                <w:rFonts w:ascii="Arial" w:eastAsia="Times New Roman" w:hAnsi="Arial" w:cs="Arial"/>
                <w:sz w:val="18"/>
                <w:szCs w:val="18"/>
                <w:lang w:eastAsia="hr-HR"/>
              </w:rPr>
            </w:pPr>
            <w:r w:rsidRPr="004E3FF3">
              <w:rPr>
                <w:rFonts w:ascii="Arial" w:eastAsia="Times New Roman" w:hAnsi="Arial" w:cs="Arial"/>
                <w:w w:val="105"/>
                <w:sz w:val="18"/>
                <w:szCs w:val="18"/>
                <w:lang w:eastAsia="hr-HR"/>
              </w:rPr>
              <w:t>Ka</w:t>
            </w:r>
            <w:r w:rsidRPr="004E3FF3">
              <w:rPr>
                <w:rFonts w:ascii="Arial" w:eastAsia="Times New Roman" w:hAnsi="Arial" w:cs="Arial"/>
                <w:spacing w:val="6"/>
                <w:w w:val="105"/>
                <w:sz w:val="18"/>
                <w:szCs w:val="18"/>
                <w:lang w:eastAsia="hr-HR"/>
              </w:rPr>
              <w:t>t</w:t>
            </w:r>
            <w:r w:rsidRPr="004E3FF3">
              <w:rPr>
                <w:rFonts w:ascii="Arial" w:eastAsia="Times New Roman" w:hAnsi="Arial" w:cs="Arial"/>
                <w:w w:val="105"/>
                <w:sz w:val="18"/>
                <w:szCs w:val="18"/>
                <w:lang w:eastAsia="hr-HR"/>
              </w:rPr>
              <w:t>egorija</w:t>
            </w:r>
            <w:r w:rsidRPr="004E3FF3">
              <w:rPr>
                <w:rFonts w:ascii="Arial" w:eastAsia="Times New Roman" w:hAnsi="Arial" w:cs="Arial"/>
                <w:w w:val="112"/>
                <w:sz w:val="18"/>
                <w:szCs w:val="18"/>
                <w:lang w:eastAsia="hr-HR"/>
              </w:rPr>
              <w:t xml:space="preserve"> </w:t>
            </w:r>
            <w:r w:rsidRPr="004E3FF3">
              <w:rPr>
                <w:rFonts w:ascii="Arial" w:eastAsia="Times New Roman" w:hAnsi="Arial" w:cs="Arial"/>
                <w:w w:val="105"/>
                <w:sz w:val="18"/>
                <w:szCs w:val="18"/>
                <w:lang w:eastAsia="hr-HR"/>
              </w:rPr>
              <w:t>ugroženosti</w:t>
            </w:r>
          </w:p>
        </w:tc>
        <w:tc>
          <w:tcPr>
            <w:tcW w:w="1139" w:type="dxa"/>
            <w:tcBorders>
              <w:top w:val="single" w:sz="4" w:space="0" w:color="000000"/>
              <w:left w:val="single" w:sz="4" w:space="0" w:color="545760"/>
              <w:bottom w:val="single" w:sz="4" w:space="0" w:color="546467"/>
              <w:right w:val="single" w:sz="4" w:space="0" w:color="4F5460"/>
            </w:tcBorders>
          </w:tcPr>
          <w:p w14:paraId="51AA575D" w14:textId="77777777" w:rsidR="004E3FF3" w:rsidRPr="004E3FF3" w:rsidRDefault="004E3FF3" w:rsidP="004E3FF3">
            <w:pPr>
              <w:widowControl w:val="0"/>
              <w:kinsoku w:val="0"/>
              <w:overflowPunct w:val="0"/>
              <w:autoSpaceDE w:val="0"/>
              <w:autoSpaceDN w:val="0"/>
              <w:adjustRightInd w:val="0"/>
              <w:spacing w:before="13" w:after="0" w:line="260" w:lineRule="exact"/>
              <w:rPr>
                <w:rFonts w:ascii="Arial" w:eastAsia="Times New Roman" w:hAnsi="Arial" w:cs="Arial"/>
                <w:sz w:val="18"/>
                <w:szCs w:val="18"/>
                <w:lang w:eastAsia="hr-HR"/>
              </w:rPr>
            </w:pPr>
          </w:p>
          <w:p w14:paraId="0EE67304" w14:textId="77777777" w:rsidR="004E3FF3" w:rsidRPr="004E3FF3" w:rsidRDefault="004E3FF3" w:rsidP="004E3FF3">
            <w:pPr>
              <w:widowControl w:val="0"/>
              <w:kinsoku w:val="0"/>
              <w:overflowPunct w:val="0"/>
              <w:autoSpaceDE w:val="0"/>
              <w:autoSpaceDN w:val="0"/>
              <w:adjustRightInd w:val="0"/>
              <w:spacing w:after="0" w:line="244" w:lineRule="auto"/>
              <w:ind w:left="401" w:right="124" w:hanging="282"/>
              <w:rPr>
                <w:rFonts w:ascii="Arial" w:eastAsia="Times New Roman" w:hAnsi="Arial" w:cs="Arial"/>
                <w:sz w:val="18"/>
                <w:szCs w:val="18"/>
                <w:lang w:eastAsia="hr-HR"/>
              </w:rPr>
            </w:pPr>
            <w:r w:rsidRPr="004E3FF3">
              <w:rPr>
                <w:rFonts w:ascii="Arial" w:eastAsia="Times New Roman" w:hAnsi="Arial" w:cs="Arial"/>
                <w:spacing w:val="11"/>
                <w:w w:val="105"/>
                <w:sz w:val="18"/>
                <w:szCs w:val="18"/>
                <w:lang w:eastAsia="hr-HR"/>
              </w:rPr>
              <w:t>Z</w:t>
            </w:r>
            <w:r w:rsidRPr="004E3FF3">
              <w:rPr>
                <w:rFonts w:ascii="Arial" w:eastAsia="Times New Roman" w:hAnsi="Arial" w:cs="Arial"/>
                <w:spacing w:val="12"/>
                <w:w w:val="105"/>
                <w:sz w:val="18"/>
                <w:szCs w:val="18"/>
                <w:lang w:eastAsia="hr-HR"/>
              </w:rPr>
              <w:t>a</w:t>
            </w:r>
            <w:r w:rsidRPr="004E3FF3">
              <w:rPr>
                <w:rFonts w:ascii="Arial" w:eastAsia="Times New Roman" w:hAnsi="Arial" w:cs="Arial"/>
                <w:w w:val="105"/>
                <w:sz w:val="18"/>
                <w:szCs w:val="18"/>
                <w:lang w:eastAsia="hr-HR"/>
              </w:rPr>
              <w:t>štita</w:t>
            </w:r>
            <w:r w:rsidRPr="004E3FF3">
              <w:rPr>
                <w:rFonts w:ascii="Arial" w:eastAsia="Times New Roman" w:hAnsi="Arial" w:cs="Arial"/>
                <w:spacing w:val="22"/>
                <w:w w:val="105"/>
                <w:sz w:val="18"/>
                <w:szCs w:val="18"/>
                <w:lang w:eastAsia="hr-HR"/>
              </w:rPr>
              <w:t xml:space="preserve"> </w:t>
            </w:r>
            <w:r w:rsidRPr="004E3FF3">
              <w:rPr>
                <w:rFonts w:ascii="Arial" w:eastAsia="Times New Roman" w:hAnsi="Arial" w:cs="Arial"/>
                <w:w w:val="105"/>
                <w:sz w:val="18"/>
                <w:szCs w:val="18"/>
                <w:lang w:eastAsia="hr-HR"/>
              </w:rPr>
              <w:t>po</w:t>
            </w:r>
            <w:r w:rsidRPr="004E3FF3">
              <w:rPr>
                <w:rFonts w:ascii="Arial" w:eastAsia="Times New Roman" w:hAnsi="Arial" w:cs="Arial"/>
                <w:w w:val="106"/>
                <w:sz w:val="18"/>
                <w:szCs w:val="18"/>
                <w:lang w:eastAsia="hr-HR"/>
              </w:rPr>
              <w:t xml:space="preserve"> </w:t>
            </w:r>
            <w:r w:rsidRPr="004E3FF3">
              <w:rPr>
                <w:rFonts w:ascii="Arial" w:eastAsia="Times New Roman" w:hAnsi="Arial" w:cs="Arial"/>
                <w:w w:val="105"/>
                <w:sz w:val="18"/>
                <w:szCs w:val="18"/>
                <w:lang w:eastAsia="hr-HR"/>
              </w:rPr>
              <w:t>ZZP</w:t>
            </w:r>
          </w:p>
        </w:tc>
        <w:tc>
          <w:tcPr>
            <w:tcW w:w="1267" w:type="dxa"/>
            <w:tcBorders>
              <w:top w:val="single" w:sz="4" w:space="0" w:color="000000"/>
              <w:left w:val="single" w:sz="4" w:space="0" w:color="4F5460"/>
              <w:bottom w:val="single" w:sz="4" w:space="0" w:color="546467"/>
              <w:right w:val="single" w:sz="4" w:space="0" w:color="000000"/>
            </w:tcBorders>
          </w:tcPr>
          <w:p w14:paraId="39D706F8" w14:textId="77777777" w:rsidR="004E3FF3" w:rsidRPr="004E3FF3" w:rsidRDefault="004E3FF3" w:rsidP="004E3FF3">
            <w:pPr>
              <w:widowControl w:val="0"/>
              <w:kinsoku w:val="0"/>
              <w:overflowPunct w:val="0"/>
              <w:autoSpaceDE w:val="0"/>
              <w:autoSpaceDN w:val="0"/>
              <w:adjustRightInd w:val="0"/>
              <w:spacing w:before="43" w:after="0" w:line="244" w:lineRule="auto"/>
              <w:ind w:left="136" w:right="169"/>
              <w:jc w:val="center"/>
              <w:rPr>
                <w:rFonts w:ascii="Arial" w:eastAsia="Times New Roman" w:hAnsi="Arial" w:cs="Arial"/>
                <w:sz w:val="18"/>
                <w:szCs w:val="18"/>
                <w:lang w:eastAsia="hr-HR"/>
              </w:rPr>
            </w:pPr>
            <w:r w:rsidRPr="004E3FF3">
              <w:rPr>
                <w:rFonts w:ascii="Arial" w:eastAsia="Times New Roman" w:hAnsi="Arial" w:cs="Arial"/>
                <w:w w:val="110"/>
                <w:sz w:val="18"/>
                <w:szCs w:val="18"/>
                <w:lang w:eastAsia="hr-HR"/>
              </w:rPr>
              <w:t>Dodatak</w:t>
            </w:r>
            <w:r w:rsidRPr="004E3FF3">
              <w:rPr>
                <w:rFonts w:ascii="Arial" w:eastAsia="Times New Roman" w:hAnsi="Arial" w:cs="Arial"/>
                <w:spacing w:val="-2"/>
                <w:w w:val="110"/>
                <w:sz w:val="18"/>
                <w:szCs w:val="18"/>
                <w:lang w:eastAsia="hr-HR"/>
              </w:rPr>
              <w:t xml:space="preserve"> </w:t>
            </w:r>
            <w:r w:rsidRPr="004E3FF3">
              <w:rPr>
                <w:rFonts w:ascii="Arial" w:eastAsia="Times New Roman" w:hAnsi="Arial" w:cs="Arial"/>
                <w:w w:val="110"/>
                <w:sz w:val="18"/>
                <w:szCs w:val="18"/>
                <w:lang w:eastAsia="hr-HR"/>
              </w:rPr>
              <w:t>II</w:t>
            </w:r>
            <w:r w:rsidRPr="004E3FF3">
              <w:rPr>
                <w:rFonts w:ascii="Arial" w:eastAsia="Times New Roman" w:hAnsi="Arial" w:cs="Arial"/>
                <w:w w:val="95"/>
                <w:sz w:val="18"/>
                <w:szCs w:val="18"/>
                <w:lang w:eastAsia="hr-HR"/>
              </w:rPr>
              <w:t xml:space="preserve"> </w:t>
            </w:r>
            <w:r w:rsidRPr="004E3FF3">
              <w:rPr>
                <w:rFonts w:ascii="Arial" w:eastAsia="Times New Roman" w:hAnsi="Arial" w:cs="Arial"/>
                <w:w w:val="110"/>
                <w:sz w:val="18"/>
                <w:szCs w:val="18"/>
                <w:lang w:eastAsia="hr-HR"/>
              </w:rPr>
              <w:t>Direktive</w:t>
            </w:r>
            <w:r w:rsidRPr="004E3FF3">
              <w:rPr>
                <w:rFonts w:ascii="Arial" w:eastAsia="Times New Roman" w:hAnsi="Arial" w:cs="Arial"/>
                <w:w w:val="112"/>
                <w:sz w:val="18"/>
                <w:szCs w:val="18"/>
                <w:lang w:eastAsia="hr-HR"/>
              </w:rPr>
              <w:t xml:space="preserve"> </w:t>
            </w:r>
            <w:r w:rsidRPr="004E3FF3">
              <w:rPr>
                <w:rFonts w:ascii="Arial" w:eastAsia="Times New Roman" w:hAnsi="Arial" w:cs="Arial"/>
                <w:w w:val="110"/>
                <w:sz w:val="18"/>
                <w:szCs w:val="18"/>
                <w:lang w:eastAsia="hr-HR"/>
              </w:rPr>
              <w:t>o</w:t>
            </w:r>
          </w:p>
          <w:p w14:paraId="09331983" w14:textId="77777777" w:rsidR="004E3FF3" w:rsidRPr="004E3FF3" w:rsidRDefault="004E3FF3" w:rsidP="004E3FF3">
            <w:pPr>
              <w:widowControl w:val="0"/>
              <w:kinsoku w:val="0"/>
              <w:overflowPunct w:val="0"/>
              <w:autoSpaceDE w:val="0"/>
              <w:autoSpaceDN w:val="0"/>
              <w:adjustRightInd w:val="0"/>
              <w:spacing w:after="0" w:line="225" w:lineRule="exact"/>
              <w:ind w:right="47"/>
              <w:jc w:val="center"/>
              <w:rPr>
                <w:rFonts w:ascii="Arial" w:eastAsia="Times New Roman" w:hAnsi="Arial" w:cs="Arial"/>
                <w:sz w:val="18"/>
                <w:szCs w:val="18"/>
                <w:lang w:eastAsia="hr-HR"/>
              </w:rPr>
            </w:pPr>
            <w:r w:rsidRPr="004E3FF3">
              <w:rPr>
                <w:rFonts w:ascii="Arial" w:eastAsia="Times New Roman" w:hAnsi="Arial" w:cs="Arial"/>
                <w:w w:val="115"/>
                <w:sz w:val="18"/>
                <w:szCs w:val="18"/>
                <w:lang w:eastAsia="hr-HR"/>
              </w:rPr>
              <w:t>staništima</w:t>
            </w:r>
          </w:p>
        </w:tc>
      </w:tr>
      <w:tr w:rsidR="004E3FF3" w:rsidRPr="004E3FF3" w14:paraId="1015D215" w14:textId="77777777" w:rsidTr="00574144">
        <w:tblPrEx>
          <w:tblCellMar>
            <w:top w:w="0" w:type="dxa"/>
            <w:left w:w="0" w:type="dxa"/>
            <w:bottom w:w="0" w:type="dxa"/>
            <w:right w:w="0" w:type="dxa"/>
          </w:tblCellMar>
        </w:tblPrEx>
        <w:trPr>
          <w:trHeight w:hRule="exact" w:val="292"/>
        </w:trPr>
        <w:tc>
          <w:tcPr>
            <w:tcW w:w="2891" w:type="dxa"/>
            <w:tcBorders>
              <w:top w:val="single" w:sz="4" w:space="0" w:color="546467"/>
              <w:left w:val="single" w:sz="4" w:space="0" w:color="5B606B"/>
              <w:bottom w:val="single" w:sz="4" w:space="0" w:color="4F606B"/>
              <w:right w:val="single" w:sz="4" w:space="0" w:color="576067"/>
            </w:tcBorders>
          </w:tcPr>
          <w:p w14:paraId="598A5C2B" w14:textId="77777777" w:rsidR="004E3FF3" w:rsidRPr="004E3FF3" w:rsidRDefault="004E3FF3" w:rsidP="004E3FF3">
            <w:pPr>
              <w:widowControl w:val="0"/>
              <w:kinsoku w:val="0"/>
              <w:overflowPunct w:val="0"/>
              <w:autoSpaceDE w:val="0"/>
              <w:autoSpaceDN w:val="0"/>
              <w:adjustRightInd w:val="0"/>
              <w:spacing w:before="35" w:after="0" w:line="240" w:lineRule="auto"/>
              <w:ind w:left="116"/>
              <w:rPr>
                <w:rFonts w:ascii="Arial" w:eastAsia="Times New Roman" w:hAnsi="Arial" w:cs="Arial"/>
                <w:sz w:val="24"/>
                <w:szCs w:val="24"/>
                <w:lang w:eastAsia="hr-HR"/>
              </w:rPr>
            </w:pPr>
            <w:r w:rsidRPr="004E3FF3">
              <w:rPr>
                <w:rFonts w:ascii="Arial" w:eastAsia="Times New Roman" w:hAnsi="Arial" w:cs="Arial"/>
                <w:i/>
                <w:iCs/>
                <w:w w:val="95"/>
                <w:sz w:val="19"/>
                <w:szCs w:val="19"/>
                <w:lang w:eastAsia="hr-HR"/>
              </w:rPr>
              <w:t>E</w:t>
            </w:r>
            <w:r w:rsidRPr="004E3FF3">
              <w:rPr>
                <w:rFonts w:ascii="Arial" w:eastAsia="Times New Roman" w:hAnsi="Arial" w:cs="Arial"/>
                <w:i/>
                <w:iCs/>
                <w:spacing w:val="-21"/>
                <w:w w:val="95"/>
                <w:sz w:val="19"/>
                <w:szCs w:val="19"/>
                <w:lang w:eastAsia="hr-HR"/>
              </w:rPr>
              <w:t xml:space="preserve"> </w:t>
            </w:r>
            <w:proofErr w:type="spellStart"/>
            <w:r w:rsidRPr="004E3FF3">
              <w:rPr>
                <w:rFonts w:ascii="Arial" w:eastAsia="Times New Roman" w:hAnsi="Arial" w:cs="Arial"/>
                <w:i/>
                <w:iCs/>
                <w:w w:val="95"/>
                <w:sz w:val="19"/>
                <w:szCs w:val="19"/>
                <w:lang w:eastAsia="hr-HR"/>
              </w:rPr>
              <w:t>m</w:t>
            </w:r>
            <w:r w:rsidRPr="004E3FF3">
              <w:rPr>
                <w:rFonts w:ascii="Arial" w:eastAsia="Times New Roman" w:hAnsi="Arial" w:cs="Arial"/>
                <w:i/>
                <w:iCs/>
                <w:spacing w:val="-1"/>
                <w:w w:val="95"/>
                <w:sz w:val="19"/>
                <w:szCs w:val="19"/>
                <w:lang w:eastAsia="hr-HR"/>
              </w:rPr>
              <w:t>y</w:t>
            </w:r>
            <w:r w:rsidRPr="004E3FF3">
              <w:rPr>
                <w:rFonts w:ascii="Arial" w:eastAsia="Times New Roman" w:hAnsi="Arial" w:cs="Arial"/>
                <w:i/>
                <w:iCs/>
                <w:w w:val="95"/>
                <w:sz w:val="19"/>
                <w:szCs w:val="19"/>
                <w:lang w:eastAsia="hr-HR"/>
              </w:rPr>
              <w:t>s</w:t>
            </w:r>
            <w:proofErr w:type="spellEnd"/>
            <w:r w:rsidRPr="004E3FF3">
              <w:rPr>
                <w:rFonts w:ascii="Arial" w:eastAsia="Times New Roman" w:hAnsi="Arial" w:cs="Arial"/>
                <w:i/>
                <w:iCs/>
                <w:spacing w:val="35"/>
                <w:w w:val="95"/>
                <w:sz w:val="19"/>
                <w:szCs w:val="19"/>
                <w:lang w:eastAsia="hr-HR"/>
              </w:rPr>
              <w:t xml:space="preserve"> </w:t>
            </w:r>
            <w:proofErr w:type="spellStart"/>
            <w:r w:rsidRPr="004E3FF3">
              <w:rPr>
                <w:rFonts w:ascii="Arial" w:eastAsia="Times New Roman" w:hAnsi="Arial" w:cs="Arial"/>
                <w:i/>
                <w:iCs/>
                <w:w w:val="95"/>
                <w:sz w:val="19"/>
                <w:szCs w:val="19"/>
                <w:lang w:eastAsia="hr-HR"/>
              </w:rPr>
              <w:t>orb</w:t>
            </w:r>
            <w:r w:rsidRPr="004E3FF3">
              <w:rPr>
                <w:rFonts w:ascii="Arial" w:eastAsia="Times New Roman" w:hAnsi="Arial" w:cs="Arial"/>
                <w:i/>
                <w:iCs/>
                <w:spacing w:val="10"/>
                <w:w w:val="95"/>
                <w:sz w:val="19"/>
                <w:szCs w:val="19"/>
                <w:lang w:eastAsia="hr-HR"/>
              </w:rPr>
              <w:t>i</w:t>
            </w:r>
            <w:r w:rsidRPr="004E3FF3">
              <w:rPr>
                <w:rFonts w:ascii="Arial" w:eastAsia="Times New Roman" w:hAnsi="Arial" w:cs="Arial"/>
                <w:i/>
                <w:iCs/>
                <w:w w:val="95"/>
                <w:sz w:val="19"/>
                <w:szCs w:val="19"/>
                <w:lang w:eastAsia="hr-HR"/>
              </w:rPr>
              <w:t>cu</w:t>
            </w:r>
            <w:proofErr w:type="spellEnd"/>
            <w:r w:rsidRPr="004E3FF3">
              <w:rPr>
                <w:rFonts w:ascii="Arial" w:eastAsia="Times New Roman" w:hAnsi="Arial" w:cs="Arial"/>
                <w:i/>
                <w:iCs/>
                <w:spacing w:val="-20"/>
                <w:w w:val="95"/>
                <w:sz w:val="19"/>
                <w:szCs w:val="19"/>
                <w:lang w:eastAsia="hr-HR"/>
              </w:rPr>
              <w:t xml:space="preserve"> </w:t>
            </w:r>
            <w:r w:rsidRPr="004E3FF3">
              <w:rPr>
                <w:rFonts w:ascii="Arial" w:eastAsia="Times New Roman" w:hAnsi="Arial" w:cs="Arial"/>
                <w:i/>
                <w:iCs/>
                <w:spacing w:val="10"/>
                <w:w w:val="95"/>
                <w:sz w:val="19"/>
                <w:szCs w:val="19"/>
                <w:lang w:eastAsia="hr-HR"/>
              </w:rPr>
              <w:t>l</w:t>
            </w:r>
            <w:r w:rsidRPr="004E3FF3">
              <w:rPr>
                <w:rFonts w:ascii="Arial" w:eastAsia="Times New Roman" w:hAnsi="Arial" w:cs="Arial"/>
                <w:i/>
                <w:iCs/>
                <w:w w:val="95"/>
                <w:sz w:val="19"/>
                <w:szCs w:val="19"/>
                <w:lang w:eastAsia="hr-HR"/>
              </w:rPr>
              <w:t>a</w:t>
            </w:r>
            <w:r w:rsidRPr="004E3FF3">
              <w:rPr>
                <w:rFonts w:ascii="Arial" w:eastAsia="Times New Roman" w:hAnsi="Arial" w:cs="Arial"/>
                <w:i/>
                <w:iCs/>
                <w:spacing w:val="-16"/>
                <w:w w:val="95"/>
                <w:sz w:val="19"/>
                <w:szCs w:val="19"/>
                <w:lang w:eastAsia="hr-HR"/>
              </w:rPr>
              <w:t xml:space="preserve"> </w:t>
            </w:r>
            <w:r w:rsidRPr="004E3FF3">
              <w:rPr>
                <w:rFonts w:ascii="Arial" w:eastAsia="Times New Roman" w:hAnsi="Arial" w:cs="Arial"/>
                <w:i/>
                <w:iCs/>
                <w:w w:val="95"/>
                <w:sz w:val="19"/>
                <w:szCs w:val="19"/>
                <w:lang w:eastAsia="hr-HR"/>
              </w:rPr>
              <w:t>r</w:t>
            </w:r>
            <w:r w:rsidRPr="004E3FF3">
              <w:rPr>
                <w:rFonts w:ascii="Arial" w:eastAsia="Times New Roman" w:hAnsi="Arial" w:cs="Arial"/>
                <w:i/>
                <w:iCs/>
                <w:spacing w:val="1"/>
                <w:w w:val="95"/>
                <w:sz w:val="19"/>
                <w:szCs w:val="19"/>
                <w:lang w:eastAsia="hr-HR"/>
              </w:rPr>
              <w:t>i</w:t>
            </w:r>
            <w:r w:rsidRPr="004E3FF3">
              <w:rPr>
                <w:rFonts w:ascii="Arial" w:eastAsia="Times New Roman" w:hAnsi="Arial" w:cs="Arial"/>
                <w:i/>
                <w:iCs/>
                <w:w w:val="95"/>
                <w:sz w:val="19"/>
                <w:szCs w:val="19"/>
                <w:lang w:eastAsia="hr-HR"/>
              </w:rPr>
              <w:t>s</w:t>
            </w:r>
          </w:p>
        </w:tc>
        <w:tc>
          <w:tcPr>
            <w:tcW w:w="2771" w:type="dxa"/>
            <w:tcBorders>
              <w:top w:val="single" w:sz="4" w:space="0" w:color="546467"/>
              <w:left w:val="single" w:sz="4" w:space="0" w:color="576067"/>
              <w:bottom w:val="single" w:sz="4" w:space="0" w:color="4F606B"/>
              <w:right w:val="single" w:sz="4" w:space="0" w:color="4F5760"/>
            </w:tcBorders>
          </w:tcPr>
          <w:p w14:paraId="2BFECB2B" w14:textId="77777777" w:rsidR="004E3FF3" w:rsidRPr="004E3FF3" w:rsidRDefault="004E3FF3" w:rsidP="004E3FF3">
            <w:pPr>
              <w:widowControl w:val="0"/>
              <w:kinsoku w:val="0"/>
              <w:overflowPunct w:val="0"/>
              <w:autoSpaceDE w:val="0"/>
              <w:autoSpaceDN w:val="0"/>
              <w:adjustRightInd w:val="0"/>
              <w:spacing w:before="26" w:after="0" w:line="240" w:lineRule="auto"/>
              <w:ind w:left="109"/>
              <w:rPr>
                <w:rFonts w:ascii="Arial" w:eastAsia="Times New Roman" w:hAnsi="Arial" w:cs="Arial"/>
                <w:sz w:val="24"/>
                <w:szCs w:val="24"/>
                <w:lang w:eastAsia="hr-HR"/>
              </w:rPr>
            </w:pPr>
            <w:r w:rsidRPr="004E3FF3">
              <w:rPr>
                <w:rFonts w:ascii="Arial" w:eastAsia="Times New Roman" w:hAnsi="Arial" w:cs="Arial"/>
                <w:w w:val="105"/>
                <w:sz w:val="20"/>
                <w:szCs w:val="20"/>
                <w:lang w:eastAsia="hr-HR"/>
              </w:rPr>
              <w:t>bar</w:t>
            </w:r>
            <w:r w:rsidRPr="004E3FF3">
              <w:rPr>
                <w:rFonts w:ascii="Arial" w:eastAsia="Times New Roman" w:hAnsi="Arial" w:cs="Arial"/>
                <w:spacing w:val="-39"/>
                <w:w w:val="105"/>
                <w:sz w:val="20"/>
                <w:szCs w:val="20"/>
                <w:lang w:eastAsia="hr-HR"/>
              </w:rPr>
              <w:t xml:space="preserve"> </w:t>
            </w:r>
            <w:proofErr w:type="spellStart"/>
            <w:r w:rsidRPr="004E3FF3">
              <w:rPr>
                <w:rFonts w:ascii="Arial" w:eastAsia="Times New Roman" w:hAnsi="Arial" w:cs="Arial"/>
                <w:w w:val="105"/>
                <w:sz w:val="20"/>
                <w:szCs w:val="20"/>
                <w:lang w:eastAsia="hr-HR"/>
              </w:rPr>
              <w:t>s</w:t>
            </w:r>
            <w:r w:rsidRPr="004E3FF3">
              <w:rPr>
                <w:rFonts w:ascii="Arial" w:eastAsia="Times New Roman" w:hAnsi="Arial" w:cs="Arial"/>
                <w:spacing w:val="12"/>
                <w:w w:val="105"/>
                <w:sz w:val="20"/>
                <w:szCs w:val="20"/>
                <w:lang w:eastAsia="hr-HR"/>
              </w:rPr>
              <w:t>k</w:t>
            </w:r>
            <w:r w:rsidRPr="004E3FF3">
              <w:rPr>
                <w:rFonts w:ascii="Arial" w:eastAsia="Times New Roman" w:hAnsi="Arial" w:cs="Arial"/>
                <w:w w:val="105"/>
                <w:sz w:val="20"/>
                <w:szCs w:val="20"/>
                <w:lang w:eastAsia="hr-HR"/>
              </w:rPr>
              <w:t>a</w:t>
            </w:r>
            <w:proofErr w:type="spellEnd"/>
            <w:r w:rsidRPr="004E3FF3">
              <w:rPr>
                <w:rFonts w:ascii="Arial" w:eastAsia="Times New Roman" w:hAnsi="Arial" w:cs="Arial"/>
                <w:spacing w:val="-16"/>
                <w:w w:val="105"/>
                <w:sz w:val="20"/>
                <w:szCs w:val="20"/>
                <w:lang w:eastAsia="hr-HR"/>
              </w:rPr>
              <w:t xml:space="preserve"> </w:t>
            </w:r>
            <w:r w:rsidRPr="004E3FF3">
              <w:rPr>
                <w:rFonts w:ascii="Arial" w:eastAsia="Times New Roman" w:hAnsi="Arial" w:cs="Arial"/>
                <w:w w:val="105"/>
                <w:sz w:val="20"/>
                <w:szCs w:val="20"/>
                <w:lang w:eastAsia="hr-HR"/>
              </w:rPr>
              <w:t>kornjača</w:t>
            </w:r>
          </w:p>
        </w:tc>
        <w:tc>
          <w:tcPr>
            <w:tcW w:w="1315" w:type="dxa"/>
            <w:tcBorders>
              <w:top w:val="single" w:sz="4" w:space="0" w:color="546467"/>
              <w:left w:val="single" w:sz="4" w:space="0" w:color="4F5760"/>
              <w:bottom w:val="single" w:sz="4" w:space="0" w:color="4F606B"/>
              <w:right w:val="single" w:sz="4" w:space="0" w:color="545760"/>
            </w:tcBorders>
          </w:tcPr>
          <w:p w14:paraId="68C4F986" w14:textId="77777777" w:rsidR="004E3FF3" w:rsidRPr="004E3FF3" w:rsidRDefault="004E3FF3" w:rsidP="004E3FF3">
            <w:pPr>
              <w:widowControl w:val="0"/>
              <w:kinsoku w:val="0"/>
              <w:overflowPunct w:val="0"/>
              <w:autoSpaceDE w:val="0"/>
              <w:autoSpaceDN w:val="0"/>
              <w:adjustRightInd w:val="0"/>
              <w:spacing w:before="26" w:after="0" w:line="240" w:lineRule="auto"/>
              <w:ind w:left="521" w:right="518"/>
              <w:jc w:val="center"/>
              <w:rPr>
                <w:rFonts w:ascii="Arial" w:eastAsia="Times New Roman" w:hAnsi="Arial" w:cs="Arial"/>
                <w:sz w:val="24"/>
                <w:szCs w:val="24"/>
                <w:lang w:eastAsia="hr-HR"/>
              </w:rPr>
            </w:pPr>
            <w:r w:rsidRPr="004E3FF3">
              <w:rPr>
                <w:rFonts w:ascii="Arial" w:eastAsia="Times New Roman" w:hAnsi="Arial" w:cs="Arial"/>
                <w:w w:val="85"/>
                <w:sz w:val="20"/>
                <w:szCs w:val="20"/>
                <w:lang w:eastAsia="hr-HR"/>
              </w:rPr>
              <w:t>NT</w:t>
            </w:r>
          </w:p>
        </w:tc>
        <w:tc>
          <w:tcPr>
            <w:tcW w:w="1139" w:type="dxa"/>
            <w:tcBorders>
              <w:top w:val="single" w:sz="4" w:space="0" w:color="546467"/>
              <w:left w:val="single" w:sz="4" w:space="0" w:color="545760"/>
              <w:bottom w:val="single" w:sz="4" w:space="0" w:color="4F606B"/>
              <w:right w:val="single" w:sz="4" w:space="0" w:color="4F5460"/>
            </w:tcBorders>
          </w:tcPr>
          <w:p w14:paraId="67A57FC4" w14:textId="77777777" w:rsidR="004E3FF3" w:rsidRPr="004E3FF3" w:rsidRDefault="004E3FF3" w:rsidP="004E3FF3">
            <w:pPr>
              <w:widowControl w:val="0"/>
              <w:kinsoku w:val="0"/>
              <w:overflowPunct w:val="0"/>
              <w:autoSpaceDE w:val="0"/>
              <w:autoSpaceDN w:val="0"/>
              <w:adjustRightInd w:val="0"/>
              <w:spacing w:after="0" w:line="266" w:lineRule="exact"/>
              <w:ind w:left="460" w:right="441"/>
              <w:jc w:val="center"/>
              <w:rPr>
                <w:rFonts w:ascii="Arial" w:eastAsia="Times New Roman" w:hAnsi="Arial" w:cs="Arial"/>
                <w:sz w:val="24"/>
                <w:szCs w:val="24"/>
                <w:lang w:eastAsia="hr-HR"/>
              </w:rPr>
            </w:pPr>
            <w:proofErr w:type="spellStart"/>
            <w:r w:rsidRPr="004E3FF3">
              <w:rPr>
                <w:rFonts w:ascii="Arial" w:eastAsia="Times New Roman" w:hAnsi="Arial" w:cs="Arial"/>
                <w:w w:val="75"/>
                <w:sz w:val="25"/>
                <w:szCs w:val="25"/>
                <w:lang w:eastAsia="hr-HR"/>
              </w:rPr>
              <w:t>sz</w:t>
            </w:r>
            <w:proofErr w:type="spellEnd"/>
          </w:p>
        </w:tc>
        <w:tc>
          <w:tcPr>
            <w:tcW w:w="1267" w:type="dxa"/>
            <w:tcBorders>
              <w:top w:val="single" w:sz="4" w:space="0" w:color="546467"/>
              <w:left w:val="single" w:sz="4" w:space="0" w:color="4F5460"/>
              <w:bottom w:val="single" w:sz="4" w:space="0" w:color="4F606B"/>
              <w:right w:val="single" w:sz="4" w:space="0" w:color="000000"/>
            </w:tcBorders>
          </w:tcPr>
          <w:p w14:paraId="5323663B" w14:textId="77777777" w:rsidR="004E3FF3" w:rsidRPr="004E3FF3" w:rsidRDefault="004E3FF3" w:rsidP="004E3FF3">
            <w:pPr>
              <w:widowControl w:val="0"/>
              <w:kinsoku w:val="0"/>
              <w:overflowPunct w:val="0"/>
              <w:autoSpaceDE w:val="0"/>
              <w:autoSpaceDN w:val="0"/>
              <w:adjustRightInd w:val="0"/>
              <w:spacing w:after="0" w:line="282" w:lineRule="exact"/>
              <w:ind w:left="61"/>
              <w:jc w:val="center"/>
              <w:rPr>
                <w:rFonts w:ascii="Arial" w:eastAsia="Times New Roman" w:hAnsi="Arial" w:cs="Arial"/>
                <w:sz w:val="24"/>
                <w:szCs w:val="24"/>
                <w:lang w:eastAsia="hr-HR"/>
              </w:rPr>
            </w:pPr>
            <w:r w:rsidRPr="004E3FF3">
              <w:rPr>
                <w:rFonts w:ascii="Arial" w:eastAsia="Times New Roman" w:hAnsi="Arial" w:cs="Arial"/>
                <w:i/>
                <w:iCs/>
                <w:w w:val="80"/>
                <w:sz w:val="33"/>
                <w:szCs w:val="33"/>
                <w:lang w:eastAsia="hr-HR"/>
              </w:rPr>
              <w:t>v</w:t>
            </w:r>
          </w:p>
        </w:tc>
      </w:tr>
      <w:tr w:rsidR="004E3FF3" w:rsidRPr="004E3FF3" w14:paraId="41866EB4" w14:textId="77777777" w:rsidTr="00574144">
        <w:tblPrEx>
          <w:tblCellMar>
            <w:top w:w="0" w:type="dxa"/>
            <w:left w:w="0" w:type="dxa"/>
            <w:bottom w:w="0" w:type="dxa"/>
            <w:right w:w="0" w:type="dxa"/>
          </w:tblCellMar>
        </w:tblPrEx>
        <w:trPr>
          <w:trHeight w:hRule="exact" w:val="469"/>
        </w:trPr>
        <w:tc>
          <w:tcPr>
            <w:tcW w:w="2891" w:type="dxa"/>
            <w:tcBorders>
              <w:top w:val="single" w:sz="4" w:space="0" w:color="4F606B"/>
              <w:left w:val="single" w:sz="4" w:space="0" w:color="5B606B"/>
              <w:bottom w:val="single" w:sz="4" w:space="0" w:color="4F6067"/>
              <w:right w:val="single" w:sz="4" w:space="0" w:color="576067"/>
            </w:tcBorders>
          </w:tcPr>
          <w:p w14:paraId="302931A4" w14:textId="77777777" w:rsidR="004E3FF3" w:rsidRPr="004E3FF3" w:rsidRDefault="004E3FF3" w:rsidP="004E3FF3">
            <w:pPr>
              <w:widowControl w:val="0"/>
              <w:kinsoku w:val="0"/>
              <w:overflowPunct w:val="0"/>
              <w:autoSpaceDE w:val="0"/>
              <w:autoSpaceDN w:val="0"/>
              <w:adjustRightInd w:val="0"/>
              <w:spacing w:before="7" w:after="0" w:line="120" w:lineRule="exact"/>
              <w:rPr>
                <w:rFonts w:ascii="Arial" w:eastAsia="Times New Roman" w:hAnsi="Arial" w:cs="Arial"/>
                <w:sz w:val="12"/>
                <w:szCs w:val="12"/>
                <w:lang w:eastAsia="hr-HR"/>
              </w:rPr>
            </w:pPr>
          </w:p>
          <w:p w14:paraId="37623B64" w14:textId="77777777" w:rsidR="004E3FF3" w:rsidRPr="004E3FF3" w:rsidRDefault="004E3FF3" w:rsidP="004E3FF3">
            <w:pPr>
              <w:widowControl w:val="0"/>
              <w:kinsoku w:val="0"/>
              <w:overflowPunct w:val="0"/>
              <w:autoSpaceDE w:val="0"/>
              <w:autoSpaceDN w:val="0"/>
              <w:adjustRightInd w:val="0"/>
              <w:spacing w:after="0" w:line="240" w:lineRule="auto"/>
              <w:ind w:left="112"/>
              <w:rPr>
                <w:rFonts w:ascii="Arial" w:eastAsia="Times New Roman" w:hAnsi="Arial" w:cs="Arial"/>
                <w:sz w:val="24"/>
                <w:szCs w:val="24"/>
                <w:lang w:eastAsia="hr-HR"/>
              </w:rPr>
            </w:pPr>
            <w:proofErr w:type="spellStart"/>
            <w:r w:rsidRPr="004E3FF3">
              <w:rPr>
                <w:rFonts w:ascii="Arial" w:eastAsia="Times New Roman" w:hAnsi="Arial" w:cs="Arial"/>
                <w:i/>
                <w:iCs/>
                <w:sz w:val="19"/>
                <w:szCs w:val="19"/>
                <w:lang w:eastAsia="hr-HR"/>
              </w:rPr>
              <w:t>Lace</w:t>
            </w:r>
            <w:proofErr w:type="spellEnd"/>
            <w:r w:rsidRPr="004E3FF3">
              <w:rPr>
                <w:rFonts w:ascii="Arial" w:eastAsia="Times New Roman" w:hAnsi="Arial" w:cs="Arial"/>
                <w:i/>
                <w:iCs/>
                <w:spacing w:val="-22"/>
                <w:sz w:val="19"/>
                <w:szCs w:val="19"/>
                <w:lang w:eastAsia="hr-HR"/>
              </w:rPr>
              <w:t xml:space="preserve"> </w:t>
            </w:r>
            <w:r w:rsidRPr="004E3FF3">
              <w:rPr>
                <w:rFonts w:ascii="Arial" w:eastAsia="Times New Roman" w:hAnsi="Arial" w:cs="Arial"/>
                <w:i/>
                <w:iCs/>
                <w:sz w:val="19"/>
                <w:szCs w:val="19"/>
                <w:lang w:eastAsia="hr-HR"/>
              </w:rPr>
              <w:t>r</w:t>
            </w:r>
            <w:r w:rsidRPr="004E3FF3">
              <w:rPr>
                <w:rFonts w:ascii="Arial" w:eastAsia="Times New Roman" w:hAnsi="Arial" w:cs="Arial"/>
                <w:i/>
                <w:iCs/>
                <w:spacing w:val="6"/>
                <w:sz w:val="19"/>
                <w:szCs w:val="19"/>
                <w:lang w:eastAsia="hr-HR"/>
              </w:rPr>
              <w:t>t</w:t>
            </w:r>
            <w:r w:rsidRPr="004E3FF3">
              <w:rPr>
                <w:rFonts w:ascii="Arial" w:eastAsia="Times New Roman" w:hAnsi="Arial" w:cs="Arial"/>
                <w:i/>
                <w:iCs/>
                <w:sz w:val="19"/>
                <w:szCs w:val="19"/>
                <w:lang w:eastAsia="hr-HR"/>
              </w:rPr>
              <w:t>a</w:t>
            </w:r>
            <w:r w:rsidRPr="004E3FF3">
              <w:rPr>
                <w:rFonts w:ascii="Arial" w:eastAsia="Times New Roman" w:hAnsi="Arial" w:cs="Arial"/>
                <w:i/>
                <w:iCs/>
                <w:spacing w:val="14"/>
                <w:sz w:val="19"/>
                <w:szCs w:val="19"/>
                <w:lang w:eastAsia="hr-HR"/>
              </w:rPr>
              <w:t xml:space="preserve"> </w:t>
            </w:r>
            <w:proofErr w:type="spellStart"/>
            <w:r w:rsidRPr="004E3FF3">
              <w:rPr>
                <w:rFonts w:ascii="Arial" w:eastAsia="Times New Roman" w:hAnsi="Arial" w:cs="Arial"/>
                <w:i/>
                <w:iCs/>
                <w:sz w:val="19"/>
                <w:szCs w:val="19"/>
                <w:lang w:eastAsia="hr-HR"/>
              </w:rPr>
              <w:t>bil</w:t>
            </w:r>
            <w:proofErr w:type="spellEnd"/>
            <w:r w:rsidRPr="004E3FF3">
              <w:rPr>
                <w:rFonts w:ascii="Arial" w:eastAsia="Times New Roman" w:hAnsi="Arial" w:cs="Arial"/>
                <w:i/>
                <w:iCs/>
                <w:spacing w:val="-31"/>
                <w:sz w:val="19"/>
                <w:szCs w:val="19"/>
                <w:lang w:eastAsia="hr-HR"/>
              </w:rPr>
              <w:t xml:space="preserve"> </w:t>
            </w:r>
            <w:proofErr w:type="spellStart"/>
            <w:r w:rsidRPr="004E3FF3">
              <w:rPr>
                <w:rFonts w:ascii="Arial" w:eastAsia="Times New Roman" w:hAnsi="Arial" w:cs="Arial"/>
                <w:i/>
                <w:iCs/>
                <w:spacing w:val="4"/>
                <w:sz w:val="19"/>
                <w:szCs w:val="19"/>
                <w:lang w:eastAsia="hr-HR"/>
              </w:rPr>
              <w:t>i</w:t>
            </w:r>
            <w:r w:rsidRPr="004E3FF3">
              <w:rPr>
                <w:rFonts w:ascii="Arial" w:eastAsia="Times New Roman" w:hAnsi="Arial" w:cs="Arial"/>
                <w:i/>
                <w:iCs/>
                <w:spacing w:val="10"/>
                <w:sz w:val="19"/>
                <w:szCs w:val="19"/>
                <w:lang w:eastAsia="hr-HR"/>
              </w:rPr>
              <w:t>n</w:t>
            </w:r>
            <w:r w:rsidRPr="004E3FF3">
              <w:rPr>
                <w:rFonts w:ascii="Arial" w:eastAsia="Times New Roman" w:hAnsi="Arial" w:cs="Arial"/>
                <w:i/>
                <w:iCs/>
                <w:sz w:val="19"/>
                <w:szCs w:val="19"/>
                <w:lang w:eastAsia="hr-HR"/>
              </w:rPr>
              <w:t>ea</w:t>
            </w:r>
            <w:proofErr w:type="spellEnd"/>
            <w:r w:rsidRPr="004E3FF3">
              <w:rPr>
                <w:rFonts w:ascii="Arial" w:eastAsia="Times New Roman" w:hAnsi="Arial" w:cs="Arial"/>
                <w:i/>
                <w:iCs/>
                <w:spacing w:val="-26"/>
                <w:sz w:val="19"/>
                <w:szCs w:val="19"/>
                <w:lang w:eastAsia="hr-HR"/>
              </w:rPr>
              <w:t xml:space="preserve"> </w:t>
            </w:r>
            <w:r w:rsidRPr="004E3FF3">
              <w:rPr>
                <w:rFonts w:ascii="Arial" w:eastAsia="Times New Roman" w:hAnsi="Arial" w:cs="Arial"/>
                <w:i/>
                <w:iCs/>
                <w:sz w:val="19"/>
                <w:szCs w:val="19"/>
                <w:lang w:eastAsia="hr-HR"/>
              </w:rPr>
              <w:t>ta</w:t>
            </w:r>
          </w:p>
        </w:tc>
        <w:tc>
          <w:tcPr>
            <w:tcW w:w="2771" w:type="dxa"/>
            <w:tcBorders>
              <w:top w:val="single" w:sz="4" w:space="0" w:color="4F606B"/>
              <w:left w:val="single" w:sz="4" w:space="0" w:color="576067"/>
              <w:bottom w:val="single" w:sz="4" w:space="0" w:color="4F6067"/>
              <w:right w:val="single" w:sz="4" w:space="0" w:color="4F5760"/>
            </w:tcBorders>
          </w:tcPr>
          <w:p w14:paraId="4E8D4ADC" w14:textId="77777777" w:rsidR="004E3FF3" w:rsidRPr="004E3FF3" w:rsidRDefault="004E3FF3" w:rsidP="004E3FF3">
            <w:pPr>
              <w:widowControl w:val="0"/>
              <w:kinsoku w:val="0"/>
              <w:overflowPunct w:val="0"/>
              <w:autoSpaceDE w:val="0"/>
              <w:autoSpaceDN w:val="0"/>
              <w:adjustRightInd w:val="0"/>
              <w:spacing w:before="5" w:after="0" w:line="230" w:lineRule="exact"/>
              <w:ind w:left="109" w:right="768"/>
              <w:rPr>
                <w:rFonts w:ascii="Arial" w:eastAsia="Times New Roman" w:hAnsi="Arial" w:cs="Arial"/>
                <w:sz w:val="24"/>
                <w:szCs w:val="24"/>
                <w:lang w:eastAsia="hr-HR"/>
              </w:rPr>
            </w:pPr>
            <w:r w:rsidRPr="004E3FF3">
              <w:rPr>
                <w:rFonts w:ascii="Arial" w:eastAsia="Times New Roman" w:hAnsi="Arial" w:cs="Arial"/>
                <w:sz w:val="20"/>
                <w:szCs w:val="20"/>
                <w:lang w:eastAsia="hr-HR"/>
              </w:rPr>
              <w:t xml:space="preserve">zapadno </w:t>
            </w:r>
            <w:r w:rsidRPr="004E3FF3">
              <w:rPr>
                <w:rFonts w:ascii="Arial" w:eastAsia="Times New Roman" w:hAnsi="Arial" w:cs="Arial"/>
                <w:spacing w:val="11"/>
                <w:sz w:val="20"/>
                <w:szCs w:val="20"/>
                <w:lang w:eastAsia="hr-HR"/>
              </w:rPr>
              <w:t xml:space="preserve"> </w:t>
            </w:r>
            <w:r w:rsidRPr="004E3FF3">
              <w:rPr>
                <w:rFonts w:ascii="Arial" w:eastAsia="Times New Roman" w:hAnsi="Arial" w:cs="Arial"/>
                <w:sz w:val="20"/>
                <w:szCs w:val="20"/>
                <w:lang w:eastAsia="hr-HR"/>
              </w:rPr>
              <w:t>m</w:t>
            </w:r>
            <w:r w:rsidRPr="004E3FF3">
              <w:rPr>
                <w:rFonts w:ascii="Arial" w:eastAsia="Times New Roman" w:hAnsi="Arial" w:cs="Arial"/>
                <w:spacing w:val="-2"/>
                <w:sz w:val="20"/>
                <w:szCs w:val="20"/>
                <w:lang w:eastAsia="hr-HR"/>
              </w:rPr>
              <w:t xml:space="preserve"> </w:t>
            </w:r>
            <w:proofErr w:type="spellStart"/>
            <w:r w:rsidRPr="004E3FF3">
              <w:rPr>
                <w:rFonts w:ascii="Arial" w:eastAsia="Times New Roman" w:hAnsi="Arial" w:cs="Arial"/>
                <w:spacing w:val="7"/>
                <w:sz w:val="20"/>
                <w:szCs w:val="20"/>
                <w:lang w:eastAsia="hr-HR"/>
              </w:rPr>
              <w:t>e</w:t>
            </w:r>
            <w:r w:rsidRPr="004E3FF3">
              <w:rPr>
                <w:rFonts w:ascii="Arial" w:eastAsia="Times New Roman" w:hAnsi="Arial" w:cs="Arial"/>
                <w:sz w:val="20"/>
                <w:szCs w:val="20"/>
                <w:lang w:eastAsia="hr-HR"/>
              </w:rPr>
              <w:t>diteranski</w:t>
            </w:r>
            <w:proofErr w:type="spellEnd"/>
            <w:r w:rsidRPr="004E3FF3">
              <w:rPr>
                <w:rFonts w:ascii="Arial" w:eastAsia="Times New Roman" w:hAnsi="Arial" w:cs="Arial"/>
                <w:w w:val="106"/>
                <w:sz w:val="20"/>
                <w:szCs w:val="20"/>
                <w:lang w:eastAsia="hr-HR"/>
              </w:rPr>
              <w:t xml:space="preserve"> </w:t>
            </w:r>
            <w:r w:rsidRPr="004E3FF3">
              <w:rPr>
                <w:rFonts w:ascii="Arial" w:eastAsia="Times New Roman" w:hAnsi="Arial" w:cs="Arial"/>
                <w:spacing w:val="14"/>
                <w:sz w:val="20"/>
                <w:szCs w:val="20"/>
                <w:lang w:eastAsia="hr-HR"/>
              </w:rPr>
              <w:t>z</w:t>
            </w:r>
            <w:r w:rsidRPr="004E3FF3">
              <w:rPr>
                <w:rFonts w:ascii="Arial" w:eastAsia="Times New Roman" w:hAnsi="Arial" w:cs="Arial"/>
                <w:spacing w:val="7"/>
                <w:sz w:val="20"/>
                <w:szCs w:val="20"/>
                <w:lang w:eastAsia="hr-HR"/>
              </w:rPr>
              <w:t>e</w:t>
            </w:r>
            <w:r w:rsidRPr="004E3FF3">
              <w:rPr>
                <w:rFonts w:ascii="Arial" w:eastAsia="Times New Roman" w:hAnsi="Arial" w:cs="Arial"/>
                <w:spacing w:val="23"/>
                <w:sz w:val="20"/>
                <w:szCs w:val="20"/>
                <w:lang w:eastAsia="hr-HR"/>
              </w:rPr>
              <w:t>l</w:t>
            </w:r>
            <w:r w:rsidRPr="004E3FF3">
              <w:rPr>
                <w:rFonts w:ascii="Arial" w:eastAsia="Times New Roman" w:hAnsi="Arial" w:cs="Arial"/>
                <w:spacing w:val="7"/>
                <w:sz w:val="20"/>
                <w:szCs w:val="20"/>
                <w:lang w:eastAsia="hr-HR"/>
              </w:rPr>
              <w:t>e</w:t>
            </w:r>
            <w:r w:rsidRPr="004E3FF3">
              <w:rPr>
                <w:rFonts w:ascii="Arial" w:eastAsia="Times New Roman" w:hAnsi="Arial" w:cs="Arial"/>
                <w:sz w:val="20"/>
                <w:szCs w:val="20"/>
                <w:lang w:eastAsia="hr-HR"/>
              </w:rPr>
              <w:t>m</w:t>
            </w:r>
            <w:r w:rsidRPr="004E3FF3">
              <w:rPr>
                <w:rFonts w:ascii="Arial" w:eastAsia="Times New Roman" w:hAnsi="Arial" w:cs="Arial"/>
                <w:spacing w:val="12"/>
                <w:sz w:val="20"/>
                <w:szCs w:val="20"/>
                <w:lang w:eastAsia="hr-HR"/>
              </w:rPr>
              <w:t>b</w:t>
            </w:r>
            <w:r w:rsidRPr="004E3FF3">
              <w:rPr>
                <w:rFonts w:ascii="Arial" w:eastAsia="Times New Roman" w:hAnsi="Arial" w:cs="Arial"/>
                <w:sz w:val="20"/>
                <w:szCs w:val="20"/>
                <w:lang w:eastAsia="hr-HR"/>
              </w:rPr>
              <w:t>ać</w:t>
            </w:r>
          </w:p>
        </w:tc>
        <w:tc>
          <w:tcPr>
            <w:tcW w:w="1315" w:type="dxa"/>
            <w:tcBorders>
              <w:top w:val="single" w:sz="4" w:space="0" w:color="4F606B"/>
              <w:left w:val="single" w:sz="4" w:space="0" w:color="4F5760"/>
              <w:bottom w:val="single" w:sz="4" w:space="0" w:color="4F6067"/>
              <w:right w:val="single" w:sz="4" w:space="0" w:color="545760"/>
            </w:tcBorders>
          </w:tcPr>
          <w:p w14:paraId="1D7DCA77" w14:textId="77777777" w:rsidR="004E3FF3" w:rsidRPr="004E3FF3" w:rsidRDefault="004E3FF3" w:rsidP="004E3FF3">
            <w:pPr>
              <w:widowControl w:val="0"/>
              <w:kinsoku w:val="0"/>
              <w:overflowPunct w:val="0"/>
              <w:autoSpaceDE w:val="0"/>
              <w:autoSpaceDN w:val="0"/>
              <w:adjustRightInd w:val="0"/>
              <w:spacing w:before="7" w:after="0" w:line="110" w:lineRule="exact"/>
              <w:rPr>
                <w:rFonts w:ascii="Arial" w:eastAsia="Times New Roman" w:hAnsi="Arial" w:cs="Arial"/>
                <w:sz w:val="11"/>
                <w:szCs w:val="11"/>
                <w:lang w:eastAsia="hr-HR"/>
              </w:rPr>
            </w:pPr>
          </w:p>
          <w:p w14:paraId="7DCD0A53" w14:textId="77777777" w:rsidR="004E3FF3" w:rsidRPr="004E3FF3" w:rsidRDefault="004E3FF3" w:rsidP="004E3FF3">
            <w:pPr>
              <w:widowControl w:val="0"/>
              <w:kinsoku w:val="0"/>
              <w:overflowPunct w:val="0"/>
              <w:autoSpaceDE w:val="0"/>
              <w:autoSpaceDN w:val="0"/>
              <w:adjustRightInd w:val="0"/>
              <w:spacing w:after="0" w:line="240" w:lineRule="auto"/>
              <w:ind w:left="521" w:right="518"/>
              <w:jc w:val="center"/>
              <w:rPr>
                <w:rFonts w:ascii="Arial" w:eastAsia="Times New Roman" w:hAnsi="Arial" w:cs="Arial"/>
                <w:sz w:val="24"/>
                <w:szCs w:val="24"/>
                <w:lang w:eastAsia="hr-HR"/>
              </w:rPr>
            </w:pPr>
            <w:r w:rsidRPr="004E3FF3">
              <w:rPr>
                <w:rFonts w:ascii="Arial" w:eastAsia="Times New Roman" w:hAnsi="Arial" w:cs="Arial"/>
                <w:w w:val="85"/>
                <w:sz w:val="20"/>
                <w:szCs w:val="20"/>
                <w:lang w:eastAsia="hr-HR"/>
              </w:rPr>
              <w:t>NT</w:t>
            </w:r>
          </w:p>
        </w:tc>
        <w:tc>
          <w:tcPr>
            <w:tcW w:w="1139" w:type="dxa"/>
            <w:tcBorders>
              <w:top w:val="single" w:sz="4" w:space="0" w:color="4F606B"/>
              <w:left w:val="single" w:sz="4" w:space="0" w:color="545760"/>
              <w:bottom w:val="single" w:sz="4" w:space="0" w:color="4F6067"/>
              <w:right w:val="single" w:sz="4" w:space="0" w:color="4F5460"/>
            </w:tcBorders>
          </w:tcPr>
          <w:p w14:paraId="3E11FCDA" w14:textId="77777777" w:rsidR="004E3FF3" w:rsidRPr="004E3FF3" w:rsidRDefault="004E3FF3" w:rsidP="004E3FF3">
            <w:pPr>
              <w:widowControl w:val="0"/>
              <w:kinsoku w:val="0"/>
              <w:overflowPunct w:val="0"/>
              <w:autoSpaceDE w:val="0"/>
              <w:autoSpaceDN w:val="0"/>
              <w:adjustRightInd w:val="0"/>
              <w:spacing w:before="69" w:after="0" w:line="240" w:lineRule="auto"/>
              <w:ind w:left="460" w:right="441"/>
              <w:jc w:val="center"/>
              <w:rPr>
                <w:rFonts w:ascii="Arial" w:eastAsia="Times New Roman" w:hAnsi="Arial" w:cs="Arial"/>
                <w:sz w:val="24"/>
                <w:szCs w:val="24"/>
                <w:lang w:eastAsia="hr-HR"/>
              </w:rPr>
            </w:pPr>
            <w:proofErr w:type="spellStart"/>
            <w:r w:rsidRPr="004E3FF3">
              <w:rPr>
                <w:rFonts w:ascii="Arial" w:eastAsia="Times New Roman" w:hAnsi="Arial" w:cs="Arial"/>
                <w:w w:val="75"/>
                <w:sz w:val="25"/>
                <w:szCs w:val="25"/>
                <w:lang w:eastAsia="hr-HR"/>
              </w:rPr>
              <w:t>sz</w:t>
            </w:r>
            <w:proofErr w:type="spellEnd"/>
          </w:p>
        </w:tc>
        <w:tc>
          <w:tcPr>
            <w:tcW w:w="1267" w:type="dxa"/>
            <w:tcBorders>
              <w:top w:val="single" w:sz="4" w:space="0" w:color="4F606B"/>
              <w:left w:val="single" w:sz="4" w:space="0" w:color="4F5460"/>
              <w:bottom w:val="single" w:sz="4" w:space="0" w:color="4F6067"/>
              <w:right w:val="single" w:sz="4" w:space="0" w:color="000000"/>
            </w:tcBorders>
          </w:tcPr>
          <w:p w14:paraId="531E03D9"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4D6277C1" w14:textId="77777777" w:rsidTr="00574144">
        <w:tblPrEx>
          <w:tblCellMar>
            <w:top w:w="0" w:type="dxa"/>
            <w:left w:w="0" w:type="dxa"/>
            <w:bottom w:w="0" w:type="dxa"/>
            <w:right w:w="0" w:type="dxa"/>
          </w:tblCellMar>
        </w:tblPrEx>
        <w:trPr>
          <w:trHeight w:hRule="exact" w:val="294"/>
        </w:trPr>
        <w:tc>
          <w:tcPr>
            <w:tcW w:w="2891" w:type="dxa"/>
            <w:tcBorders>
              <w:top w:val="single" w:sz="4" w:space="0" w:color="4F6067"/>
              <w:left w:val="single" w:sz="4" w:space="0" w:color="5B606B"/>
              <w:bottom w:val="single" w:sz="2" w:space="0" w:color="4F6064"/>
              <w:right w:val="single" w:sz="4" w:space="0" w:color="576067"/>
            </w:tcBorders>
          </w:tcPr>
          <w:p w14:paraId="5D51C52F" w14:textId="77777777" w:rsidR="004E3FF3" w:rsidRPr="004E3FF3" w:rsidRDefault="004E3FF3" w:rsidP="004E3FF3">
            <w:pPr>
              <w:widowControl w:val="0"/>
              <w:kinsoku w:val="0"/>
              <w:overflowPunct w:val="0"/>
              <w:autoSpaceDE w:val="0"/>
              <w:autoSpaceDN w:val="0"/>
              <w:adjustRightInd w:val="0"/>
              <w:spacing w:before="35" w:after="0" w:line="240" w:lineRule="auto"/>
              <w:ind w:left="116"/>
              <w:rPr>
                <w:rFonts w:ascii="Arial" w:eastAsia="Times New Roman" w:hAnsi="Arial" w:cs="Arial"/>
                <w:sz w:val="24"/>
                <w:szCs w:val="24"/>
                <w:lang w:eastAsia="hr-HR"/>
              </w:rPr>
            </w:pPr>
            <w:r w:rsidRPr="004E3FF3">
              <w:rPr>
                <w:rFonts w:ascii="Arial" w:eastAsia="Times New Roman" w:hAnsi="Arial" w:cs="Arial"/>
                <w:i/>
                <w:iCs/>
                <w:w w:val="105"/>
                <w:sz w:val="19"/>
                <w:szCs w:val="19"/>
                <w:lang w:eastAsia="hr-HR"/>
              </w:rPr>
              <w:t>Na</w:t>
            </w:r>
            <w:r w:rsidRPr="004E3FF3">
              <w:rPr>
                <w:rFonts w:ascii="Arial" w:eastAsia="Times New Roman" w:hAnsi="Arial" w:cs="Arial"/>
                <w:i/>
                <w:iCs/>
                <w:spacing w:val="-23"/>
                <w:w w:val="105"/>
                <w:sz w:val="19"/>
                <w:szCs w:val="19"/>
                <w:lang w:eastAsia="hr-HR"/>
              </w:rPr>
              <w:t xml:space="preserve"> </w:t>
            </w:r>
            <w:proofErr w:type="spellStart"/>
            <w:r w:rsidRPr="004E3FF3">
              <w:rPr>
                <w:rFonts w:ascii="Arial" w:eastAsia="Times New Roman" w:hAnsi="Arial" w:cs="Arial"/>
                <w:i/>
                <w:iCs/>
                <w:w w:val="105"/>
                <w:sz w:val="19"/>
                <w:szCs w:val="19"/>
                <w:lang w:eastAsia="hr-HR"/>
              </w:rPr>
              <w:t>tr</w:t>
            </w:r>
            <w:r w:rsidRPr="004E3FF3">
              <w:rPr>
                <w:rFonts w:ascii="Arial" w:eastAsia="Times New Roman" w:hAnsi="Arial" w:cs="Arial"/>
                <w:i/>
                <w:iCs/>
                <w:spacing w:val="-7"/>
                <w:w w:val="105"/>
                <w:sz w:val="19"/>
                <w:szCs w:val="19"/>
                <w:lang w:eastAsia="hr-HR"/>
              </w:rPr>
              <w:t>i</w:t>
            </w:r>
            <w:r w:rsidRPr="004E3FF3">
              <w:rPr>
                <w:rFonts w:ascii="Arial" w:eastAsia="Times New Roman" w:hAnsi="Arial" w:cs="Arial"/>
                <w:i/>
                <w:iCs/>
                <w:w w:val="105"/>
                <w:sz w:val="19"/>
                <w:szCs w:val="19"/>
                <w:lang w:eastAsia="hr-HR"/>
              </w:rPr>
              <w:t>x</w:t>
            </w:r>
            <w:proofErr w:type="spellEnd"/>
            <w:r w:rsidRPr="004E3FF3">
              <w:rPr>
                <w:rFonts w:ascii="Arial" w:eastAsia="Times New Roman" w:hAnsi="Arial" w:cs="Arial"/>
                <w:i/>
                <w:iCs/>
                <w:spacing w:val="-3"/>
                <w:w w:val="105"/>
                <w:sz w:val="19"/>
                <w:szCs w:val="19"/>
                <w:lang w:eastAsia="hr-HR"/>
              </w:rPr>
              <w:t xml:space="preserve"> </w:t>
            </w:r>
            <w:proofErr w:type="spellStart"/>
            <w:r w:rsidRPr="004E3FF3">
              <w:rPr>
                <w:rFonts w:ascii="Arial" w:eastAsia="Times New Roman" w:hAnsi="Arial" w:cs="Arial"/>
                <w:i/>
                <w:iCs/>
                <w:w w:val="105"/>
                <w:sz w:val="19"/>
                <w:szCs w:val="19"/>
                <w:lang w:eastAsia="hr-HR"/>
              </w:rPr>
              <w:t>tess</w:t>
            </w:r>
            <w:r w:rsidRPr="004E3FF3">
              <w:rPr>
                <w:rFonts w:ascii="Arial" w:eastAsia="Times New Roman" w:hAnsi="Arial" w:cs="Arial"/>
                <w:i/>
                <w:iCs/>
                <w:spacing w:val="6"/>
                <w:w w:val="105"/>
                <w:sz w:val="19"/>
                <w:szCs w:val="19"/>
                <w:lang w:eastAsia="hr-HR"/>
              </w:rPr>
              <w:t>e</w:t>
            </w:r>
            <w:r w:rsidRPr="004E3FF3">
              <w:rPr>
                <w:rFonts w:ascii="Arial" w:eastAsia="Times New Roman" w:hAnsi="Arial" w:cs="Arial"/>
                <w:i/>
                <w:iCs/>
                <w:w w:val="105"/>
                <w:sz w:val="19"/>
                <w:szCs w:val="19"/>
                <w:lang w:eastAsia="hr-HR"/>
              </w:rPr>
              <w:t>lla</w:t>
            </w:r>
            <w:r w:rsidRPr="004E3FF3">
              <w:rPr>
                <w:rFonts w:ascii="Arial" w:eastAsia="Times New Roman" w:hAnsi="Arial" w:cs="Arial"/>
                <w:i/>
                <w:iCs/>
                <w:spacing w:val="5"/>
                <w:w w:val="105"/>
                <w:sz w:val="19"/>
                <w:szCs w:val="19"/>
                <w:lang w:eastAsia="hr-HR"/>
              </w:rPr>
              <w:t>t</w:t>
            </w:r>
            <w:r w:rsidRPr="004E3FF3">
              <w:rPr>
                <w:rFonts w:ascii="Arial" w:eastAsia="Times New Roman" w:hAnsi="Arial" w:cs="Arial"/>
                <w:i/>
                <w:iCs/>
                <w:w w:val="105"/>
                <w:sz w:val="19"/>
                <w:szCs w:val="19"/>
                <w:lang w:eastAsia="hr-HR"/>
              </w:rPr>
              <w:t>a</w:t>
            </w:r>
            <w:proofErr w:type="spellEnd"/>
          </w:p>
        </w:tc>
        <w:tc>
          <w:tcPr>
            <w:tcW w:w="2771" w:type="dxa"/>
            <w:tcBorders>
              <w:top w:val="single" w:sz="4" w:space="0" w:color="4F6067"/>
              <w:left w:val="single" w:sz="4" w:space="0" w:color="576067"/>
              <w:bottom w:val="single" w:sz="2" w:space="0" w:color="4F6064"/>
              <w:right w:val="single" w:sz="4" w:space="0" w:color="4F5760"/>
            </w:tcBorders>
          </w:tcPr>
          <w:p w14:paraId="25067517" w14:textId="77777777" w:rsidR="004E3FF3" w:rsidRPr="004E3FF3" w:rsidRDefault="004E3FF3" w:rsidP="004E3FF3">
            <w:pPr>
              <w:widowControl w:val="0"/>
              <w:kinsoku w:val="0"/>
              <w:overflowPunct w:val="0"/>
              <w:autoSpaceDE w:val="0"/>
              <w:autoSpaceDN w:val="0"/>
              <w:adjustRightInd w:val="0"/>
              <w:spacing w:before="31" w:after="0" w:line="240" w:lineRule="auto"/>
              <w:ind w:left="114"/>
              <w:rPr>
                <w:rFonts w:ascii="Arial" w:eastAsia="Times New Roman" w:hAnsi="Arial" w:cs="Arial"/>
                <w:sz w:val="24"/>
                <w:szCs w:val="24"/>
                <w:lang w:eastAsia="hr-HR"/>
              </w:rPr>
            </w:pPr>
            <w:r w:rsidRPr="004E3FF3">
              <w:rPr>
                <w:rFonts w:ascii="Arial" w:eastAsia="Times New Roman" w:hAnsi="Arial" w:cs="Arial"/>
                <w:sz w:val="20"/>
                <w:szCs w:val="20"/>
                <w:lang w:eastAsia="hr-HR"/>
              </w:rPr>
              <w:t>ri</w:t>
            </w:r>
            <w:r w:rsidRPr="004E3FF3">
              <w:rPr>
                <w:rFonts w:ascii="Arial" w:eastAsia="Times New Roman" w:hAnsi="Arial" w:cs="Arial"/>
                <w:spacing w:val="13"/>
                <w:sz w:val="20"/>
                <w:szCs w:val="20"/>
                <w:lang w:eastAsia="hr-HR"/>
              </w:rPr>
              <w:t>b</w:t>
            </w:r>
            <w:r w:rsidRPr="004E3FF3">
              <w:rPr>
                <w:rFonts w:ascii="Arial" w:eastAsia="Times New Roman" w:hAnsi="Arial" w:cs="Arial"/>
                <w:sz w:val="20"/>
                <w:szCs w:val="20"/>
                <w:lang w:eastAsia="hr-HR"/>
              </w:rPr>
              <w:t>a</w:t>
            </w:r>
            <w:r w:rsidRPr="004E3FF3">
              <w:rPr>
                <w:rFonts w:ascii="Arial" w:eastAsia="Times New Roman" w:hAnsi="Arial" w:cs="Arial"/>
                <w:spacing w:val="-32"/>
                <w:sz w:val="20"/>
                <w:szCs w:val="20"/>
                <w:lang w:eastAsia="hr-HR"/>
              </w:rPr>
              <w:t xml:space="preserve"> </w:t>
            </w:r>
            <w:r w:rsidRPr="004E3FF3">
              <w:rPr>
                <w:rFonts w:ascii="Arial" w:eastAsia="Times New Roman" w:hAnsi="Arial" w:cs="Arial"/>
                <w:sz w:val="20"/>
                <w:szCs w:val="20"/>
                <w:lang w:eastAsia="hr-HR"/>
              </w:rPr>
              <w:t>ri</w:t>
            </w:r>
            <w:r w:rsidRPr="004E3FF3">
              <w:rPr>
                <w:rFonts w:ascii="Arial" w:eastAsia="Times New Roman" w:hAnsi="Arial" w:cs="Arial"/>
                <w:spacing w:val="11"/>
                <w:sz w:val="20"/>
                <w:szCs w:val="20"/>
                <w:lang w:eastAsia="hr-HR"/>
              </w:rPr>
              <w:t>c</w:t>
            </w:r>
            <w:r w:rsidRPr="004E3FF3">
              <w:rPr>
                <w:rFonts w:ascii="Arial" w:eastAsia="Times New Roman" w:hAnsi="Arial" w:cs="Arial"/>
                <w:sz w:val="20"/>
                <w:szCs w:val="20"/>
                <w:lang w:eastAsia="hr-HR"/>
              </w:rPr>
              <w:t>a</w:t>
            </w:r>
          </w:p>
        </w:tc>
        <w:tc>
          <w:tcPr>
            <w:tcW w:w="1315" w:type="dxa"/>
            <w:tcBorders>
              <w:top w:val="single" w:sz="4" w:space="0" w:color="4F6067"/>
              <w:left w:val="single" w:sz="4" w:space="0" w:color="4F5760"/>
              <w:bottom w:val="single" w:sz="2" w:space="0" w:color="4F6064"/>
              <w:right w:val="single" w:sz="4" w:space="0" w:color="545760"/>
            </w:tcBorders>
          </w:tcPr>
          <w:p w14:paraId="03C6C51B" w14:textId="77777777" w:rsidR="004E3FF3" w:rsidRPr="004E3FF3" w:rsidRDefault="004E3FF3" w:rsidP="004E3FF3">
            <w:pPr>
              <w:widowControl w:val="0"/>
              <w:kinsoku w:val="0"/>
              <w:overflowPunct w:val="0"/>
              <w:autoSpaceDE w:val="0"/>
              <w:autoSpaceDN w:val="0"/>
              <w:adjustRightInd w:val="0"/>
              <w:spacing w:before="26" w:after="0" w:line="240" w:lineRule="auto"/>
              <w:ind w:left="511" w:right="509"/>
              <w:jc w:val="center"/>
              <w:rPr>
                <w:rFonts w:ascii="Arial" w:eastAsia="Times New Roman" w:hAnsi="Arial" w:cs="Arial"/>
                <w:sz w:val="24"/>
                <w:szCs w:val="24"/>
                <w:lang w:eastAsia="hr-HR"/>
              </w:rPr>
            </w:pPr>
            <w:r w:rsidRPr="004E3FF3">
              <w:rPr>
                <w:rFonts w:ascii="Arial" w:eastAsia="Times New Roman" w:hAnsi="Arial" w:cs="Arial"/>
                <w:w w:val="85"/>
                <w:sz w:val="20"/>
                <w:szCs w:val="20"/>
                <w:lang w:eastAsia="hr-HR"/>
              </w:rPr>
              <w:t>DD</w:t>
            </w:r>
          </w:p>
        </w:tc>
        <w:tc>
          <w:tcPr>
            <w:tcW w:w="1139" w:type="dxa"/>
            <w:tcBorders>
              <w:top w:val="single" w:sz="4" w:space="0" w:color="4F6067"/>
              <w:left w:val="single" w:sz="4" w:space="0" w:color="545760"/>
              <w:bottom w:val="single" w:sz="2" w:space="0" w:color="4F6064"/>
              <w:right w:val="single" w:sz="4" w:space="0" w:color="4F5460"/>
            </w:tcBorders>
          </w:tcPr>
          <w:p w14:paraId="7B8456CD" w14:textId="77777777" w:rsidR="004E3FF3" w:rsidRPr="004E3FF3" w:rsidRDefault="004E3FF3" w:rsidP="004E3FF3">
            <w:pPr>
              <w:widowControl w:val="0"/>
              <w:kinsoku w:val="0"/>
              <w:overflowPunct w:val="0"/>
              <w:autoSpaceDE w:val="0"/>
              <w:autoSpaceDN w:val="0"/>
              <w:adjustRightInd w:val="0"/>
              <w:spacing w:after="0" w:line="266" w:lineRule="exact"/>
              <w:ind w:left="460" w:right="441"/>
              <w:jc w:val="center"/>
              <w:rPr>
                <w:rFonts w:ascii="Arial" w:eastAsia="Times New Roman" w:hAnsi="Arial" w:cs="Arial"/>
                <w:sz w:val="24"/>
                <w:szCs w:val="24"/>
                <w:lang w:eastAsia="hr-HR"/>
              </w:rPr>
            </w:pPr>
            <w:proofErr w:type="spellStart"/>
            <w:r w:rsidRPr="004E3FF3">
              <w:rPr>
                <w:rFonts w:ascii="Arial" w:eastAsia="Times New Roman" w:hAnsi="Arial" w:cs="Arial"/>
                <w:w w:val="75"/>
                <w:sz w:val="25"/>
                <w:szCs w:val="25"/>
                <w:lang w:eastAsia="hr-HR"/>
              </w:rPr>
              <w:t>sz</w:t>
            </w:r>
            <w:proofErr w:type="spellEnd"/>
          </w:p>
        </w:tc>
        <w:tc>
          <w:tcPr>
            <w:tcW w:w="1267" w:type="dxa"/>
            <w:tcBorders>
              <w:top w:val="single" w:sz="4" w:space="0" w:color="4F6067"/>
              <w:left w:val="single" w:sz="4" w:space="0" w:color="4F5460"/>
              <w:bottom w:val="single" w:sz="2" w:space="0" w:color="4F6064"/>
              <w:right w:val="single" w:sz="4" w:space="0" w:color="000000"/>
            </w:tcBorders>
          </w:tcPr>
          <w:p w14:paraId="1F02E6F1" w14:textId="77777777" w:rsidR="004E3FF3" w:rsidRPr="004E3FF3" w:rsidRDefault="004E3FF3" w:rsidP="004E3FF3">
            <w:pPr>
              <w:spacing w:after="0" w:line="240" w:lineRule="auto"/>
              <w:rPr>
                <w:rFonts w:ascii="Arial" w:eastAsia="Times New Roman" w:hAnsi="Arial" w:cs="Arial"/>
                <w:sz w:val="20"/>
                <w:szCs w:val="20"/>
                <w:lang w:eastAsia="hr-HR"/>
              </w:rPr>
            </w:pPr>
          </w:p>
        </w:tc>
      </w:tr>
    </w:tbl>
    <w:p w14:paraId="5598F68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836D449"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(3) Mjere zaštite:</w:t>
      </w:r>
    </w:p>
    <w:p w14:paraId="1A7AF1A7"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Potrebno je očuvati staništa na kojima ove vrste obitavaju s naglaskom na vlažna i vodena staništa.</w:t>
      </w:r>
    </w:p>
    <w:p w14:paraId="7995542E"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70CB519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306B2E6"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730A0AAD" w14:textId="77777777" w:rsidR="004E3FF3" w:rsidRPr="004E3FF3" w:rsidRDefault="004E3FF3" w:rsidP="004E3FF3">
      <w:pPr>
        <w:numPr>
          <w:ilvl w:val="12"/>
          <w:numId w:val="0"/>
        </w:numPr>
        <w:spacing w:after="0" w:line="240" w:lineRule="auto"/>
        <w:ind w:left="1418"/>
        <w:jc w:val="both"/>
        <w:rPr>
          <w:rFonts w:ascii="Arial" w:eastAsia="Times New Roman" w:hAnsi="Arial"/>
          <w:b/>
          <w:i/>
          <w:sz w:val="20"/>
          <w:szCs w:val="20"/>
          <w:lang w:eastAsia="hr-HR"/>
        </w:rPr>
      </w:pPr>
      <w:r w:rsidRPr="004E3FF3">
        <w:rPr>
          <w:rFonts w:ascii="Arial" w:eastAsia="Times New Roman" w:hAnsi="Arial"/>
          <w:b/>
          <w:i/>
          <w:sz w:val="20"/>
          <w:szCs w:val="20"/>
          <w:lang w:eastAsia="hr-HR"/>
        </w:rPr>
        <w:t>Leptiri</w:t>
      </w:r>
    </w:p>
    <w:p w14:paraId="634888FB"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70BBE20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(1) Prema Crvenoj knjizi danjih leptira Hrvatske (u pripremi), područje Grada Buja je stanište više strogo zaštićenih vrsta leptira .</w:t>
      </w:r>
    </w:p>
    <w:p w14:paraId="72DAB5AD"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4B78A25C"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Tablica 5. Zaštićene vrste danjih leptira na području Grada Buja (SZ - strogo za štićene, Z - zaštićene; CR - kriti </w:t>
      </w:r>
      <w:proofErr w:type="spellStart"/>
      <w:r w:rsidRPr="004E3FF3">
        <w:rPr>
          <w:rFonts w:ascii="Arial" w:eastAsia="Times New Roman" w:hAnsi="Arial"/>
          <w:sz w:val="20"/>
          <w:szCs w:val="20"/>
          <w:lang w:eastAsia="hr-HR"/>
        </w:rPr>
        <w:t>čno</w:t>
      </w:r>
      <w:proofErr w:type="spellEnd"/>
      <w:r w:rsidRPr="004E3FF3">
        <w:rPr>
          <w:rFonts w:ascii="Arial" w:eastAsia="Times New Roman" w:hAnsi="Arial"/>
          <w:sz w:val="20"/>
          <w:szCs w:val="20"/>
          <w:lang w:eastAsia="hr-HR"/>
        </w:rPr>
        <w:t xml:space="preserve"> ugrožene , VU - osjetljive, NT - </w:t>
      </w:r>
      <w:proofErr w:type="spellStart"/>
      <w:r w:rsidRPr="004E3FF3">
        <w:rPr>
          <w:rFonts w:ascii="Arial" w:eastAsia="Times New Roman" w:hAnsi="Arial"/>
          <w:sz w:val="20"/>
          <w:szCs w:val="20"/>
          <w:lang w:eastAsia="hr-HR"/>
        </w:rPr>
        <w:t>niskorizične</w:t>
      </w:r>
      <w:proofErr w:type="spellEnd"/>
      <w:r w:rsidRPr="004E3FF3">
        <w:rPr>
          <w:rFonts w:ascii="Arial" w:eastAsia="Times New Roman" w:hAnsi="Arial"/>
          <w:sz w:val="20"/>
          <w:szCs w:val="20"/>
          <w:lang w:eastAsia="hr-HR"/>
        </w:rPr>
        <w:t xml:space="preserve"> , DD - nedovoljno poznate ; ZZP - Zakon o zaštiti prirode)</w:t>
      </w:r>
    </w:p>
    <w:p w14:paraId="6DF98E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tbl>
      <w:tblPr>
        <w:tblpPr w:leftFromText="181" w:rightFromText="181" w:vertAnchor="text" w:horzAnchor="page" w:tblpXSpec="center" w:tblpY="182"/>
        <w:tblW w:w="0" w:type="auto"/>
        <w:tblLayout w:type="fixed"/>
        <w:tblCellMar>
          <w:left w:w="0" w:type="dxa"/>
          <w:right w:w="0" w:type="dxa"/>
        </w:tblCellMar>
        <w:tblLook w:val="0000" w:firstRow="0" w:lastRow="0" w:firstColumn="0" w:lastColumn="0" w:noHBand="0" w:noVBand="0"/>
      </w:tblPr>
      <w:tblGrid>
        <w:gridCol w:w="2612"/>
        <w:gridCol w:w="2563"/>
        <w:gridCol w:w="1311"/>
        <w:gridCol w:w="1131"/>
        <w:gridCol w:w="1418"/>
      </w:tblGrid>
      <w:tr w:rsidR="004E3FF3" w:rsidRPr="004E3FF3" w14:paraId="45E8B956" w14:textId="77777777" w:rsidTr="00574144">
        <w:tblPrEx>
          <w:tblCellMar>
            <w:top w:w="0" w:type="dxa"/>
            <w:left w:w="0" w:type="dxa"/>
            <w:bottom w:w="0" w:type="dxa"/>
            <w:right w:w="0" w:type="dxa"/>
          </w:tblCellMar>
        </w:tblPrEx>
        <w:trPr>
          <w:trHeight w:hRule="exact" w:val="821"/>
        </w:trPr>
        <w:tc>
          <w:tcPr>
            <w:tcW w:w="2612" w:type="dxa"/>
            <w:tcBorders>
              <w:top w:val="single" w:sz="4" w:space="0" w:color="4F5B67"/>
              <w:left w:val="single" w:sz="4" w:space="0" w:color="4F5B70"/>
              <w:bottom w:val="single" w:sz="4" w:space="0" w:color="485460"/>
              <w:right w:val="single" w:sz="4" w:space="0" w:color="484B57"/>
            </w:tcBorders>
          </w:tcPr>
          <w:p w14:paraId="19E22703" w14:textId="77777777" w:rsidR="004E3FF3" w:rsidRPr="004E3FF3" w:rsidRDefault="004E3FF3" w:rsidP="004E3FF3">
            <w:pPr>
              <w:widowControl w:val="0"/>
              <w:kinsoku w:val="0"/>
              <w:overflowPunct w:val="0"/>
              <w:autoSpaceDE w:val="0"/>
              <w:autoSpaceDN w:val="0"/>
              <w:adjustRightInd w:val="0"/>
              <w:spacing w:before="12" w:after="0" w:line="280" w:lineRule="exact"/>
              <w:jc w:val="center"/>
              <w:rPr>
                <w:rFonts w:ascii="Arial" w:eastAsia="Times New Roman" w:hAnsi="Arial" w:cs="Arial"/>
                <w:sz w:val="18"/>
                <w:szCs w:val="18"/>
                <w:lang w:eastAsia="hr-HR"/>
              </w:rPr>
            </w:pPr>
          </w:p>
          <w:p w14:paraId="13FF5444" w14:textId="77777777" w:rsidR="004E3FF3" w:rsidRPr="004E3FF3" w:rsidRDefault="004E3FF3" w:rsidP="004E3FF3">
            <w:pPr>
              <w:widowControl w:val="0"/>
              <w:kinsoku w:val="0"/>
              <w:overflowPunct w:val="0"/>
              <w:autoSpaceDE w:val="0"/>
              <w:autoSpaceDN w:val="0"/>
              <w:adjustRightInd w:val="0"/>
              <w:spacing w:after="0" w:line="240" w:lineRule="auto"/>
              <w:ind w:left="312"/>
              <w:rPr>
                <w:rFonts w:ascii="Arial" w:eastAsia="Times New Roman" w:hAnsi="Arial" w:cs="Arial"/>
                <w:sz w:val="18"/>
                <w:szCs w:val="18"/>
                <w:lang w:eastAsia="hr-HR"/>
              </w:rPr>
            </w:pPr>
            <w:r w:rsidRPr="004E3FF3">
              <w:rPr>
                <w:rFonts w:ascii="Arial" w:eastAsia="Times New Roman" w:hAnsi="Arial" w:cs="Arial"/>
                <w:w w:val="115"/>
                <w:sz w:val="18"/>
                <w:szCs w:val="18"/>
                <w:lang w:eastAsia="hr-HR"/>
              </w:rPr>
              <w:t>Znanstveno</w:t>
            </w:r>
            <w:r w:rsidRPr="004E3FF3">
              <w:rPr>
                <w:rFonts w:ascii="Arial" w:eastAsia="Times New Roman" w:hAnsi="Arial" w:cs="Arial"/>
                <w:spacing w:val="-5"/>
                <w:w w:val="115"/>
                <w:sz w:val="18"/>
                <w:szCs w:val="18"/>
                <w:lang w:eastAsia="hr-HR"/>
              </w:rPr>
              <w:t xml:space="preserve"> </w:t>
            </w:r>
            <w:r w:rsidRPr="004E3FF3">
              <w:rPr>
                <w:rFonts w:ascii="Arial" w:eastAsia="Times New Roman" w:hAnsi="Arial" w:cs="Arial"/>
                <w:w w:val="115"/>
                <w:sz w:val="18"/>
                <w:szCs w:val="18"/>
                <w:lang w:eastAsia="hr-HR"/>
              </w:rPr>
              <w:t>ime</w:t>
            </w:r>
            <w:r w:rsidRPr="004E3FF3">
              <w:rPr>
                <w:rFonts w:ascii="Arial" w:eastAsia="Times New Roman" w:hAnsi="Arial" w:cs="Arial"/>
                <w:spacing w:val="-19"/>
                <w:w w:val="115"/>
                <w:sz w:val="18"/>
                <w:szCs w:val="18"/>
                <w:lang w:eastAsia="hr-HR"/>
              </w:rPr>
              <w:t xml:space="preserve"> </w:t>
            </w:r>
            <w:r w:rsidRPr="004E3FF3">
              <w:rPr>
                <w:rFonts w:ascii="Arial" w:eastAsia="Times New Roman" w:hAnsi="Arial" w:cs="Arial"/>
                <w:w w:val="115"/>
                <w:sz w:val="18"/>
                <w:szCs w:val="18"/>
                <w:lang w:eastAsia="hr-HR"/>
              </w:rPr>
              <w:t>vrste</w:t>
            </w:r>
          </w:p>
        </w:tc>
        <w:tc>
          <w:tcPr>
            <w:tcW w:w="2563" w:type="dxa"/>
            <w:tcBorders>
              <w:top w:val="single" w:sz="4" w:space="0" w:color="4F5B67"/>
              <w:left w:val="single" w:sz="4" w:space="0" w:color="484B57"/>
              <w:bottom w:val="single" w:sz="4" w:space="0" w:color="485460"/>
              <w:right w:val="single" w:sz="4" w:space="0" w:color="3F4854"/>
            </w:tcBorders>
          </w:tcPr>
          <w:p w14:paraId="455074B1" w14:textId="77777777" w:rsidR="004E3FF3" w:rsidRPr="004E3FF3" w:rsidRDefault="004E3FF3" w:rsidP="004E3FF3">
            <w:pPr>
              <w:widowControl w:val="0"/>
              <w:kinsoku w:val="0"/>
              <w:overflowPunct w:val="0"/>
              <w:autoSpaceDE w:val="0"/>
              <w:autoSpaceDN w:val="0"/>
              <w:adjustRightInd w:val="0"/>
              <w:spacing w:before="12" w:after="0" w:line="280" w:lineRule="exact"/>
              <w:rPr>
                <w:rFonts w:ascii="Arial" w:eastAsia="Times New Roman" w:hAnsi="Arial" w:cs="Arial"/>
                <w:sz w:val="18"/>
                <w:szCs w:val="18"/>
                <w:lang w:eastAsia="hr-HR"/>
              </w:rPr>
            </w:pPr>
          </w:p>
          <w:p w14:paraId="3A9988C9" w14:textId="77777777" w:rsidR="004E3FF3" w:rsidRPr="004E3FF3" w:rsidRDefault="004E3FF3" w:rsidP="004E3FF3">
            <w:pPr>
              <w:widowControl w:val="0"/>
              <w:kinsoku w:val="0"/>
              <w:overflowPunct w:val="0"/>
              <w:autoSpaceDE w:val="0"/>
              <w:autoSpaceDN w:val="0"/>
              <w:adjustRightInd w:val="0"/>
              <w:spacing w:after="0" w:line="240" w:lineRule="auto"/>
              <w:ind w:left="412"/>
              <w:rPr>
                <w:rFonts w:ascii="Arial" w:eastAsia="Times New Roman" w:hAnsi="Arial" w:cs="Arial"/>
                <w:sz w:val="18"/>
                <w:szCs w:val="18"/>
                <w:lang w:eastAsia="hr-HR"/>
              </w:rPr>
            </w:pPr>
            <w:r w:rsidRPr="004E3FF3">
              <w:rPr>
                <w:rFonts w:ascii="Arial" w:eastAsia="Times New Roman" w:hAnsi="Arial" w:cs="Arial"/>
                <w:w w:val="115"/>
                <w:sz w:val="18"/>
                <w:szCs w:val="18"/>
                <w:lang w:eastAsia="hr-HR"/>
              </w:rPr>
              <w:t>Hrvatsko</w:t>
            </w:r>
            <w:r w:rsidRPr="004E3FF3">
              <w:rPr>
                <w:rFonts w:ascii="Arial" w:eastAsia="Times New Roman" w:hAnsi="Arial" w:cs="Arial"/>
                <w:spacing w:val="-11"/>
                <w:w w:val="115"/>
                <w:sz w:val="18"/>
                <w:szCs w:val="18"/>
                <w:lang w:eastAsia="hr-HR"/>
              </w:rPr>
              <w:t xml:space="preserve"> </w:t>
            </w:r>
            <w:r w:rsidRPr="004E3FF3">
              <w:rPr>
                <w:rFonts w:ascii="Arial" w:eastAsia="Times New Roman" w:hAnsi="Arial" w:cs="Arial"/>
                <w:w w:val="115"/>
                <w:sz w:val="18"/>
                <w:szCs w:val="18"/>
                <w:lang w:eastAsia="hr-HR"/>
              </w:rPr>
              <w:t>ime</w:t>
            </w:r>
            <w:r w:rsidRPr="004E3FF3">
              <w:rPr>
                <w:rFonts w:ascii="Arial" w:eastAsia="Times New Roman" w:hAnsi="Arial" w:cs="Arial"/>
                <w:spacing w:val="-20"/>
                <w:w w:val="115"/>
                <w:sz w:val="18"/>
                <w:szCs w:val="18"/>
                <w:lang w:eastAsia="hr-HR"/>
              </w:rPr>
              <w:t xml:space="preserve"> </w:t>
            </w:r>
            <w:r w:rsidRPr="004E3FF3">
              <w:rPr>
                <w:rFonts w:ascii="Arial" w:eastAsia="Times New Roman" w:hAnsi="Arial" w:cs="Arial"/>
                <w:w w:val="115"/>
                <w:sz w:val="18"/>
                <w:szCs w:val="18"/>
                <w:lang w:eastAsia="hr-HR"/>
              </w:rPr>
              <w:t>vrste</w:t>
            </w:r>
          </w:p>
        </w:tc>
        <w:tc>
          <w:tcPr>
            <w:tcW w:w="1311" w:type="dxa"/>
            <w:tcBorders>
              <w:top w:val="single" w:sz="4" w:space="0" w:color="4F5B67"/>
              <w:left w:val="single" w:sz="4" w:space="0" w:color="3F4854"/>
              <w:bottom w:val="single" w:sz="4" w:space="0" w:color="485460"/>
              <w:right w:val="single" w:sz="4" w:space="0" w:color="444F57"/>
            </w:tcBorders>
          </w:tcPr>
          <w:p w14:paraId="2F2162BC" w14:textId="77777777" w:rsidR="004E3FF3" w:rsidRPr="004E3FF3" w:rsidRDefault="004E3FF3" w:rsidP="004E3FF3">
            <w:pPr>
              <w:widowControl w:val="0"/>
              <w:kinsoku w:val="0"/>
              <w:overflowPunct w:val="0"/>
              <w:autoSpaceDE w:val="0"/>
              <w:autoSpaceDN w:val="0"/>
              <w:adjustRightInd w:val="0"/>
              <w:spacing w:before="17" w:after="0" w:line="220" w:lineRule="exact"/>
              <w:rPr>
                <w:rFonts w:ascii="Arial" w:eastAsia="Times New Roman" w:hAnsi="Arial" w:cs="Arial"/>
                <w:sz w:val="18"/>
                <w:szCs w:val="18"/>
                <w:lang w:eastAsia="hr-HR"/>
              </w:rPr>
            </w:pPr>
          </w:p>
          <w:p w14:paraId="2ED5865D" w14:textId="77777777" w:rsidR="004E3FF3" w:rsidRPr="004E3FF3" w:rsidRDefault="004E3FF3" w:rsidP="004E3FF3">
            <w:pPr>
              <w:widowControl w:val="0"/>
              <w:kinsoku w:val="0"/>
              <w:overflowPunct w:val="0"/>
              <w:autoSpaceDE w:val="0"/>
              <w:autoSpaceDN w:val="0"/>
              <w:adjustRightInd w:val="0"/>
              <w:spacing w:after="0" w:line="230" w:lineRule="exact"/>
              <w:ind w:left="112" w:right="125" w:firstLine="66"/>
              <w:rPr>
                <w:rFonts w:ascii="Arial" w:eastAsia="Times New Roman" w:hAnsi="Arial" w:cs="Arial"/>
                <w:sz w:val="18"/>
                <w:szCs w:val="18"/>
                <w:lang w:eastAsia="hr-HR"/>
              </w:rPr>
            </w:pPr>
            <w:r w:rsidRPr="004E3FF3">
              <w:rPr>
                <w:rFonts w:ascii="Arial" w:eastAsia="Times New Roman" w:hAnsi="Arial" w:cs="Arial"/>
                <w:w w:val="110"/>
                <w:sz w:val="18"/>
                <w:szCs w:val="18"/>
                <w:lang w:eastAsia="hr-HR"/>
              </w:rPr>
              <w:t>Kategorija</w:t>
            </w:r>
            <w:r w:rsidRPr="004E3FF3">
              <w:rPr>
                <w:rFonts w:ascii="Arial" w:eastAsia="Times New Roman" w:hAnsi="Arial" w:cs="Arial"/>
                <w:w w:val="109"/>
                <w:sz w:val="18"/>
                <w:szCs w:val="18"/>
                <w:lang w:eastAsia="hr-HR"/>
              </w:rPr>
              <w:t xml:space="preserve"> </w:t>
            </w:r>
            <w:r w:rsidRPr="004E3FF3">
              <w:rPr>
                <w:rFonts w:ascii="Arial" w:eastAsia="Times New Roman" w:hAnsi="Arial" w:cs="Arial"/>
                <w:w w:val="110"/>
                <w:sz w:val="18"/>
                <w:szCs w:val="18"/>
                <w:lang w:eastAsia="hr-HR"/>
              </w:rPr>
              <w:t>ugroženosti</w:t>
            </w:r>
          </w:p>
        </w:tc>
        <w:tc>
          <w:tcPr>
            <w:tcW w:w="1131" w:type="dxa"/>
            <w:tcBorders>
              <w:top w:val="single" w:sz="4" w:space="0" w:color="4F5B67"/>
              <w:left w:val="single" w:sz="4" w:space="0" w:color="444F57"/>
              <w:bottom w:val="single" w:sz="4" w:space="0" w:color="485460"/>
              <w:right w:val="single" w:sz="4" w:space="0" w:color="484F57"/>
            </w:tcBorders>
          </w:tcPr>
          <w:p w14:paraId="50905CE0" w14:textId="77777777" w:rsidR="004E3FF3" w:rsidRPr="004E3FF3" w:rsidRDefault="004E3FF3" w:rsidP="004E3FF3">
            <w:pPr>
              <w:widowControl w:val="0"/>
              <w:kinsoku w:val="0"/>
              <w:overflowPunct w:val="0"/>
              <w:autoSpaceDE w:val="0"/>
              <w:autoSpaceDN w:val="0"/>
              <w:adjustRightInd w:val="0"/>
              <w:spacing w:before="10" w:after="0" w:line="170" w:lineRule="exact"/>
              <w:rPr>
                <w:rFonts w:ascii="Arial" w:eastAsia="Times New Roman" w:hAnsi="Arial" w:cs="Arial"/>
                <w:sz w:val="18"/>
                <w:szCs w:val="18"/>
                <w:lang w:eastAsia="hr-HR"/>
              </w:rPr>
            </w:pPr>
          </w:p>
          <w:p w14:paraId="4D47D4F7" w14:textId="77777777" w:rsidR="004E3FF3" w:rsidRPr="004E3FF3" w:rsidRDefault="004E3FF3" w:rsidP="004E3FF3">
            <w:pPr>
              <w:widowControl w:val="0"/>
              <w:kinsoku w:val="0"/>
              <w:overflowPunct w:val="0"/>
              <w:autoSpaceDE w:val="0"/>
              <w:autoSpaceDN w:val="0"/>
              <w:adjustRightInd w:val="0"/>
              <w:spacing w:after="0" w:line="230" w:lineRule="exact"/>
              <w:ind w:left="396" w:right="111" w:hanging="282"/>
              <w:rPr>
                <w:rFonts w:ascii="Arial" w:eastAsia="Times New Roman" w:hAnsi="Arial" w:cs="Arial"/>
                <w:sz w:val="18"/>
                <w:szCs w:val="18"/>
                <w:lang w:eastAsia="hr-HR"/>
              </w:rPr>
            </w:pPr>
            <w:r w:rsidRPr="004E3FF3">
              <w:rPr>
                <w:rFonts w:ascii="Arial" w:eastAsia="Times New Roman" w:hAnsi="Arial" w:cs="Arial"/>
                <w:w w:val="105"/>
                <w:sz w:val="18"/>
                <w:szCs w:val="18"/>
                <w:lang w:eastAsia="hr-HR"/>
              </w:rPr>
              <w:t xml:space="preserve">Zaštita </w:t>
            </w:r>
            <w:r w:rsidRPr="004E3FF3">
              <w:rPr>
                <w:rFonts w:ascii="Arial" w:eastAsia="Times New Roman" w:hAnsi="Arial" w:cs="Arial"/>
                <w:spacing w:val="5"/>
                <w:w w:val="105"/>
                <w:sz w:val="18"/>
                <w:szCs w:val="18"/>
                <w:lang w:eastAsia="hr-HR"/>
              </w:rPr>
              <w:t xml:space="preserve"> </w:t>
            </w:r>
            <w:r w:rsidRPr="004E3FF3">
              <w:rPr>
                <w:rFonts w:ascii="Arial" w:eastAsia="Times New Roman" w:hAnsi="Arial" w:cs="Arial"/>
                <w:w w:val="105"/>
                <w:sz w:val="18"/>
                <w:szCs w:val="18"/>
                <w:lang w:eastAsia="hr-HR"/>
              </w:rPr>
              <w:t>po</w:t>
            </w:r>
            <w:r w:rsidRPr="004E3FF3">
              <w:rPr>
                <w:rFonts w:ascii="Arial" w:eastAsia="Times New Roman" w:hAnsi="Arial" w:cs="Arial"/>
                <w:w w:val="109"/>
                <w:sz w:val="18"/>
                <w:szCs w:val="18"/>
                <w:lang w:eastAsia="hr-HR"/>
              </w:rPr>
              <w:t xml:space="preserve"> </w:t>
            </w:r>
            <w:r w:rsidRPr="004E3FF3">
              <w:rPr>
                <w:rFonts w:ascii="Arial" w:eastAsia="Times New Roman" w:hAnsi="Arial" w:cs="Arial"/>
                <w:w w:val="105"/>
                <w:sz w:val="18"/>
                <w:szCs w:val="18"/>
                <w:lang w:eastAsia="hr-HR"/>
              </w:rPr>
              <w:t>ZZP</w:t>
            </w:r>
          </w:p>
        </w:tc>
        <w:tc>
          <w:tcPr>
            <w:tcW w:w="1418" w:type="dxa"/>
            <w:tcBorders>
              <w:top w:val="single" w:sz="4" w:space="0" w:color="4F5B67"/>
              <w:left w:val="single" w:sz="4" w:space="0" w:color="484F57"/>
              <w:bottom w:val="single" w:sz="4" w:space="0" w:color="485460"/>
              <w:right w:val="single" w:sz="4" w:space="0" w:color="4F546B"/>
            </w:tcBorders>
          </w:tcPr>
          <w:p w14:paraId="57C1EE88" w14:textId="77777777" w:rsidR="004E3FF3" w:rsidRPr="004E3FF3" w:rsidRDefault="004E3FF3" w:rsidP="004E3FF3">
            <w:pPr>
              <w:widowControl w:val="0"/>
              <w:kinsoku w:val="0"/>
              <w:overflowPunct w:val="0"/>
              <w:autoSpaceDE w:val="0"/>
              <w:autoSpaceDN w:val="0"/>
              <w:adjustRightInd w:val="0"/>
              <w:spacing w:before="65" w:after="0" w:line="230" w:lineRule="exact"/>
              <w:ind w:left="200" w:right="188" w:firstLine="33"/>
              <w:jc w:val="both"/>
              <w:rPr>
                <w:rFonts w:ascii="Arial" w:eastAsia="Times New Roman" w:hAnsi="Arial" w:cs="Arial"/>
                <w:sz w:val="18"/>
                <w:szCs w:val="18"/>
                <w:lang w:eastAsia="hr-HR"/>
              </w:rPr>
            </w:pPr>
            <w:r w:rsidRPr="004E3FF3">
              <w:rPr>
                <w:rFonts w:ascii="Arial" w:eastAsia="Times New Roman" w:hAnsi="Arial" w:cs="Arial"/>
                <w:w w:val="110"/>
                <w:sz w:val="18"/>
                <w:szCs w:val="18"/>
                <w:lang w:eastAsia="hr-HR"/>
              </w:rPr>
              <w:t>Dodatak</w:t>
            </w:r>
            <w:r w:rsidRPr="004E3FF3">
              <w:rPr>
                <w:rFonts w:ascii="Arial" w:eastAsia="Times New Roman" w:hAnsi="Arial" w:cs="Arial"/>
                <w:spacing w:val="1"/>
                <w:w w:val="110"/>
                <w:sz w:val="18"/>
                <w:szCs w:val="18"/>
                <w:lang w:eastAsia="hr-HR"/>
              </w:rPr>
              <w:t xml:space="preserve"> </w:t>
            </w:r>
            <w:r w:rsidRPr="004E3FF3">
              <w:rPr>
                <w:rFonts w:ascii="Arial" w:eastAsia="Times New Roman" w:hAnsi="Arial" w:cs="Arial"/>
                <w:w w:val="110"/>
                <w:sz w:val="18"/>
                <w:szCs w:val="18"/>
                <w:lang w:eastAsia="hr-HR"/>
              </w:rPr>
              <w:t>II</w:t>
            </w:r>
            <w:r w:rsidRPr="004E3FF3">
              <w:rPr>
                <w:rFonts w:ascii="Arial" w:eastAsia="Times New Roman" w:hAnsi="Arial" w:cs="Arial"/>
                <w:w w:val="91"/>
                <w:sz w:val="18"/>
                <w:szCs w:val="18"/>
                <w:lang w:eastAsia="hr-HR"/>
              </w:rPr>
              <w:t xml:space="preserve"> </w:t>
            </w:r>
            <w:r w:rsidRPr="004E3FF3">
              <w:rPr>
                <w:rFonts w:ascii="Arial" w:eastAsia="Times New Roman" w:hAnsi="Arial" w:cs="Arial"/>
                <w:w w:val="110"/>
                <w:sz w:val="18"/>
                <w:szCs w:val="18"/>
                <w:lang w:eastAsia="hr-HR"/>
              </w:rPr>
              <w:t>Direktive</w:t>
            </w:r>
            <w:r w:rsidRPr="004E3FF3">
              <w:rPr>
                <w:rFonts w:ascii="Arial" w:eastAsia="Times New Roman" w:hAnsi="Arial" w:cs="Arial"/>
                <w:spacing w:val="16"/>
                <w:w w:val="110"/>
                <w:sz w:val="18"/>
                <w:szCs w:val="18"/>
                <w:lang w:eastAsia="hr-HR"/>
              </w:rPr>
              <w:t xml:space="preserve"> </w:t>
            </w:r>
            <w:r w:rsidRPr="004E3FF3">
              <w:rPr>
                <w:rFonts w:ascii="Arial" w:eastAsia="Times New Roman" w:hAnsi="Arial" w:cs="Arial"/>
                <w:w w:val="110"/>
                <w:sz w:val="18"/>
                <w:szCs w:val="18"/>
                <w:lang w:eastAsia="hr-HR"/>
              </w:rPr>
              <w:t>o</w:t>
            </w:r>
            <w:r w:rsidRPr="004E3FF3">
              <w:rPr>
                <w:rFonts w:ascii="Arial" w:eastAsia="Times New Roman" w:hAnsi="Arial" w:cs="Arial"/>
                <w:w w:val="103"/>
                <w:sz w:val="18"/>
                <w:szCs w:val="18"/>
                <w:lang w:eastAsia="hr-HR"/>
              </w:rPr>
              <w:t xml:space="preserve"> </w:t>
            </w:r>
            <w:r w:rsidRPr="004E3FF3">
              <w:rPr>
                <w:rFonts w:ascii="Arial" w:eastAsia="Times New Roman" w:hAnsi="Arial" w:cs="Arial"/>
                <w:w w:val="110"/>
                <w:sz w:val="18"/>
                <w:szCs w:val="18"/>
                <w:lang w:eastAsia="hr-HR"/>
              </w:rPr>
              <w:t>staništima</w:t>
            </w:r>
          </w:p>
        </w:tc>
      </w:tr>
      <w:tr w:rsidR="004E3FF3" w:rsidRPr="004E3FF3" w14:paraId="497E1060" w14:textId="77777777" w:rsidTr="00574144">
        <w:tblPrEx>
          <w:tblCellMar>
            <w:top w:w="0" w:type="dxa"/>
            <w:left w:w="0" w:type="dxa"/>
            <w:bottom w:w="0" w:type="dxa"/>
            <w:right w:w="0" w:type="dxa"/>
          </w:tblCellMar>
        </w:tblPrEx>
        <w:trPr>
          <w:trHeight w:hRule="exact" w:val="242"/>
        </w:trPr>
        <w:tc>
          <w:tcPr>
            <w:tcW w:w="2612" w:type="dxa"/>
            <w:tcBorders>
              <w:top w:val="single" w:sz="4" w:space="0" w:color="485460"/>
              <w:left w:val="single" w:sz="4" w:space="0" w:color="4F5B70"/>
              <w:bottom w:val="single" w:sz="4" w:space="0" w:color="3F4F57"/>
              <w:right w:val="single" w:sz="4" w:space="0" w:color="484B57"/>
            </w:tcBorders>
          </w:tcPr>
          <w:p w14:paraId="0C1B0198" w14:textId="77777777" w:rsidR="004E3FF3" w:rsidRPr="004E3FF3" w:rsidRDefault="004E3FF3" w:rsidP="004E3FF3">
            <w:pPr>
              <w:widowControl w:val="0"/>
              <w:kinsoku w:val="0"/>
              <w:overflowPunct w:val="0"/>
              <w:autoSpaceDE w:val="0"/>
              <w:autoSpaceDN w:val="0"/>
              <w:adjustRightInd w:val="0"/>
              <w:spacing w:before="7" w:after="0" w:line="240" w:lineRule="auto"/>
              <w:ind w:left="97"/>
              <w:rPr>
                <w:rFonts w:ascii="Arial" w:eastAsia="Times New Roman" w:hAnsi="Arial" w:cs="Arial"/>
                <w:sz w:val="24"/>
                <w:szCs w:val="24"/>
                <w:lang w:eastAsia="hr-HR"/>
              </w:rPr>
            </w:pPr>
            <w:proofErr w:type="spellStart"/>
            <w:r w:rsidRPr="004E3FF3">
              <w:rPr>
                <w:rFonts w:ascii="Arial" w:eastAsia="Times New Roman" w:hAnsi="Arial" w:cs="Arial"/>
                <w:i/>
                <w:iCs/>
                <w:w w:val="105"/>
                <w:sz w:val="19"/>
                <w:szCs w:val="19"/>
                <w:lang w:eastAsia="hr-HR"/>
              </w:rPr>
              <w:t>Apatura</w:t>
            </w:r>
            <w:proofErr w:type="spellEnd"/>
            <w:r w:rsidRPr="004E3FF3">
              <w:rPr>
                <w:rFonts w:ascii="Arial" w:eastAsia="Times New Roman" w:hAnsi="Arial" w:cs="Arial"/>
                <w:i/>
                <w:iCs/>
                <w:spacing w:val="31"/>
                <w:w w:val="105"/>
                <w:sz w:val="19"/>
                <w:szCs w:val="19"/>
                <w:lang w:eastAsia="hr-HR"/>
              </w:rPr>
              <w:t xml:space="preserve"> </w:t>
            </w:r>
            <w:proofErr w:type="spellStart"/>
            <w:r w:rsidRPr="004E3FF3">
              <w:rPr>
                <w:rFonts w:ascii="Arial" w:eastAsia="Times New Roman" w:hAnsi="Arial" w:cs="Arial"/>
                <w:i/>
                <w:iCs/>
                <w:w w:val="105"/>
                <w:sz w:val="19"/>
                <w:szCs w:val="19"/>
                <w:lang w:eastAsia="hr-HR"/>
              </w:rPr>
              <w:t>ilia</w:t>
            </w:r>
            <w:proofErr w:type="spellEnd"/>
          </w:p>
        </w:tc>
        <w:tc>
          <w:tcPr>
            <w:tcW w:w="2563" w:type="dxa"/>
            <w:tcBorders>
              <w:top w:val="single" w:sz="4" w:space="0" w:color="485460"/>
              <w:left w:val="single" w:sz="4" w:space="0" w:color="484B57"/>
              <w:bottom w:val="single" w:sz="4" w:space="0" w:color="3F4F57"/>
              <w:right w:val="single" w:sz="4" w:space="0" w:color="3F4854"/>
            </w:tcBorders>
          </w:tcPr>
          <w:p w14:paraId="0318E689" w14:textId="77777777" w:rsidR="004E3FF3" w:rsidRPr="004E3FF3" w:rsidRDefault="004E3FF3" w:rsidP="004E3FF3">
            <w:pPr>
              <w:widowControl w:val="0"/>
              <w:kinsoku w:val="0"/>
              <w:overflowPunct w:val="0"/>
              <w:autoSpaceDE w:val="0"/>
              <w:autoSpaceDN w:val="0"/>
              <w:adjustRightInd w:val="0"/>
              <w:spacing w:before="2" w:after="0" w:line="240" w:lineRule="auto"/>
              <w:ind w:left="116"/>
              <w:rPr>
                <w:rFonts w:ascii="Arial" w:eastAsia="Times New Roman" w:hAnsi="Arial" w:cs="Arial"/>
                <w:sz w:val="24"/>
                <w:szCs w:val="24"/>
                <w:lang w:eastAsia="hr-HR"/>
              </w:rPr>
            </w:pPr>
            <w:r w:rsidRPr="004E3FF3">
              <w:rPr>
                <w:rFonts w:ascii="Arial" w:eastAsia="Times New Roman" w:hAnsi="Arial" w:cs="Arial"/>
                <w:sz w:val="20"/>
                <w:szCs w:val="20"/>
                <w:lang w:eastAsia="hr-HR"/>
              </w:rPr>
              <w:t>mala</w:t>
            </w:r>
            <w:r w:rsidRPr="004E3FF3">
              <w:rPr>
                <w:rFonts w:ascii="Arial" w:eastAsia="Times New Roman" w:hAnsi="Arial" w:cs="Arial"/>
                <w:spacing w:val="34"/>
                <w:sz w:val="20"/>
                <w:szCs w:val="20"/>
                <w:lang w:eastAsia="hr-HR"/>
              </w:rPr>
              <w:t xml:space="preserve"> </w:t>
            </w:r>
            <w:proofErr w:type="spellStart"/>
            <w:r w:rsidRPr="004E3FF3">
              <w:rPr>
                <w:rFonts w:ascii="Arial" w:eastAsia="Times New Roman" w:hAnsi="Arial" w:cs="Arial"/>
                <w:sz w:val="20"/>
                <w:szCs w:val="20"/>
                <w:lang w:eastAsia="hr-HR"/>
              </w:rPr>
              <w:t>prelievalica</w:t>
            </w:r>
            <w:proofErr w:type="spellEnd"/>
          </w:p>
        </w:tc>
        <w:tc>
          <w:tcPr>
            <w:tcW w:w="1311" w:type="dxa"/>
            <w:tcBorders>
              <w:top w:val="single" w:sz="4" w:space="0" w:color="485460"/>
              <w:left w:val="single" w:sz="4" w:space="0" w:color="3F4854"/>
              <w:bottom w:val="single" w:sz="4" w:space="0" w:color="3F4F57"/>
              <w:right w:val="single" w:sz="4" w:space="0" w:color="444F57"/>
            </w:tcBorders>
          </w:tcPr>
          <w:p w14:paraId="6D50BFBA" w14:textId="77777777" w:rsidR="004E3FF3" w:rsidRPr="004E3FF3" w:rsidRDefault="004E3FF3" w:rsidP="004E3FF3">
            <w:pPr>
              <w:widowControl w:val="0"/>
              <w:kinsoku w:val="0"/>
              <w:overflowPunct w:val="0"/>
              <w:autoSpaceDE w:val="0"/>
              <w:autoSpaceDN w:val="0"/>
              <w:adjustRightInd w:val="0"/>
              <w:spacing w:before="2" w:after="0" w:line="240" w:lineRule="auto"/>
              <w:ind w:left="10"/>
              <w:jc w:val="center"/>
              <w:rPr>
                <w:rFonts w:ascii="Arial" w:eastAsia="Times New Roman" w:hAnsi="Arial" w:cs="Arial"/>
                <w:sz w:val="24"/>
                <w:szCs w:val="24"/>
                <w:lang w:eastAsia="hr-HR"/>
              </w:rPr>
            </w:pPr>
            <w:r w:rsidRPr="004E3FF3">
              <w:rPr>
                <w:rFonts w:ascii="Arial" w:eastAsia="Times New Roman" w:hAnsi="Arial" w:cs="Arial"/>
                <w:w w:val="85"/>
                <w:sz w:val="20"/>
                <w:szCs w:val="20"/>
                <w:lang w:eastAsia="hr-HR"/>
              </w:rPr>
              <w:t>N</w:t>
            </w:r>
            <w:r w:rsidRPr="004E3FF3">
              <w:rPr>
                <w:rFonts w:ascii="Arial" w:eastAsia="Times New Roman" w:hAnsi="Arial" w:cs="Arial"/>
                <w:spacing w:val="-23"/>
                <w:w w:val="85"/>
                <w:sz w:val="20"/>
                <w:szCs w:val="20"/>
                <w:lang w:eastAsia="hr-HR"/>
              </w:rPr>
              <w:t xml:space="preserve"> </w:t>
            </w:r>
            <w:r w:rsidRPr="004E3FF3">
              <w:rPr>
                <w:rFonts w:ascii="Arial" w:eastAsia="Times New Roman" w:hAnsi="Arial" w:cs="Arial"/>
                <w:w w:val="85"/>
                <w:sz w:val="20"/>
                <w:szCs w:val="20"/>
                <w:lang w:eastAsia="hr-HR"/>
              </w:rPr>
              <w:t>T</w:t>
            </w:r>
          </w:p>
        </w:tc>
        <w:tc>
          <w:tcPr>
            <w:tcW w:w="1131" w:type="dxa"/>
            <w:tcBorders>
              <w:top w:val="single" w:sz="4" w:space="0" w:color="485460"/>
              <w:left w:val="single" w:sz="4" w:space="0" w:color="444F57"/>
              <w:bottom w:val="single" w:sz="4" w:space="0" w:color="3F4F57"/>
              <w:right w:val="single" w:sz="4" w:space="0" w:color="484F57"/>
            </w:tcBorders>
          </w:tcPr>
          <w:p w14:paraId="4DD837FC" w14:textId="77777777" w:rsidR="004E3FF3" w:rsidRPr="004E3FF3" w:rsidRDefault="004E3FF3" w:rsidP="004E3FF3">
            <w:pPr>
              <w:widowControl w:val="0"/>
              <w:kinsoku w:val="0"/>
              <w:overflowPunct w:val="0"/>
              <w:autoSpaceDE w:val="0"/>
              <w:autoSpaceDN w:val="0"/>
              <w:adjustRightInd w:val="0"/>
              <w:spacing w:after="0" w:line="232" w:lineRule="exact"/>
              <w:ind w:left="501" w:right="486"/>
              <w:jc w:val="center"/>
              <w:rPr>
                <w:rFonts w:ascii="Arial" w:eastAsia="Times New Roman" w:hAnsi="Arial" w:cs="Arial"/>
                <w:sz w:val="24"/>
                <w:szCs w:val="24"/>
                <w:lang w:eastAsia="hr-HR"/>
              </w:rPr>
            </w:pPr>
            <w:r w:rsidRPr="004E3FF3">
              <w:rPr>
                <w:rFonts w:ascii="Arial" w:eastAsia="Times New Roman" w:hAnsi="Arial" w:cs="Arial"/>
                <w:w w:val="75"/>
                <w:sz w:val="25"/>
                <w:szCs w:val="25"/>
                <w:lang w:eastAsia="hr-HR"/>
              </w:rPr>
              <w:t>z</w:t>
            </w:r>
          </w:p>
        </w:tc>
        <w:tc>
          <w:tcPr>
            <w:tcW w:w="1418" w:type="dxa"/>
            <w:tcBorders>
              <w:top w:val="single" w:sz="4" w:space="0" w:color="485460"/>
              <w:left w:val="single" w:sz="4" w:space="0" w:color="484F57"/>
              <w:bottom w:val="single" w:sz="4" w:space="0" w:color="3F4F57"/>
              <w:right w:val="single" w:sz="4" w:space="0" w:color="4F546B"/>
            </w:tcBorders>
          </w:tcPr>
          <w:p w14:paraId="7AE8A139"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5BC4EF74" w14:textId="77777777" w:rsidTr="00574144">
        <w:tblPrEx>
          <w:tblCellMar>
            <w:top w:w="0" w:type="dxa"/>
            <w:left w:w="0" w:type="dxa"/>
            <w:bottom w:w="0" w:type="dxa"/>
            <w:right w:w="0" w:type="dxa"/>
          </w:tblCellMar>
        </w:tblPrEx>
        <w:trPr>
          <w:trHeight w:hRule="exact" w:val="242"/>
        </w:trPr>
        <w:tc>
          <w:tcPr>
            <w:tcW w:w="2612" w:type="dxa"/>
            <w:tcBorders>
              <w:top w:val="single" w:sz="4" w:space="0" w:color="3F4F57"/>
              <w:left w:val="single" w:sz="4" w:space="0" w:color="4F5B70"/>
              <w:bottom w:val="single" w:sz="4" w:space="0" w:color="445460"/>
              <w:right w:val="single" w:sz="4" w:space="0" w:color="484B57"/>
            </w:tcBorders>
          </w:tcPr>
          <w:p w14:paraId="044718B5" w14:textId="77777777" w:rsidR="004E3FF3" w:rsidRPr="004E3FF3" w:rsidRDefault="004E3FF3" w:rsidP="004E3FF3">
            <w:pPr>
              <w:widowControl w:val="0"/>
              <w:kinsoku w:val="0"/>
              <w:overflowPunct w:val="0"/>
              <w:autoSpaceDE w:val="0"/>
              <w:autoSpaceDN w:val="0"/>
              <w:adjustRightInd w:val="0"/>
              <w:spacing w:before="4" w:after="0" w:line="240" w:lineRule="auto"/>
              <w:ind w:left="97"/>
              <w:rPr>
                <w:rFonts w:ascii="Arial" w:eastAsia="Times New Roman" w:hAnsi="Arial" w:cs="Arial"/>
                <w:sz w:val="24"/>
                <w:szCs w:val="24"/>
                <w:lang w:eastAsia="hr-HR"/>
              </w:rPr>
            </w:pPr>
            <w:proofErr w:type="spellStart"/>
            <w:r w:rsidRPr="004E3FF3">
              <w:rPr>
                <w:rFonts w:ascii="Arial" w:eastAsia="Times New Roman" w:hAnsi="Arial" w:cs="Arial"/>
                <w:i/>
                <w:iCs/>
                <w:w w:val="105"/>
                <w:sz w:val="19"/>
                <w:szCs w:val="19"/>
                <w:lang w:eastAsia="hr-HR"/>
              </w:rPr>
              <w:t>Apatura</w:t>
            </w:r>
            <w:proofErr w:type="spellEnd"/>
            <w:r w:rsidRPr="004E3FF3">
              <w:rPr>
                <w:rFonts w:ascii="Arial" w:eastAsia="Times New Roman" w:hAnsi="Arial" w:cs="Arial"/>
                <w:i/>
                <w:iCs/>
                <w:spacing w:val="40"/>
                <w:w w:val="105"/>
                <w:sz w:val="19"/>
                <w:szCs w:val="19"/>
                <w:lang w:eastAsia="hr-HR"/>
              </w:rPr>
              <w:t xml:space="preserve"> </w:t>
            </w:r>
            <w:r w:rsidRPr="004E3FF3">
              <w:rPr>
                <w:rFonts w:ascii="Arial" w:eastAsia="Times New Roman" w:hAnsi="Arial" w:cs="Arial"/>
                <w:i/>
                <w:iCs/>
                <w:w w:val="105"/>
                <w:sz w:val="19"/>
                <w:szCs w:val="19"/>
                <w:lang w:eastAsia="hr-HR"/>
              </w:rPr>
              <w:t>ir</w:t>
            </w:r>
            <w:r w:rsidRPr="004E3FF3">
              <w:rPr>
                <w:rFonts w:ascii="Arial" w:eastAsia="Times New Roman" w:hAnsi="Arial" w:cs="Arial"/>
                <w:i/>
                <w:iCs/>
                <w:spacing w:val="-9"/>
                <w:w w:val="105"/>
                <w:sz w:val="19"/>
                <w:szCs w:val="19"/>
                <w:lang w:eastAsia="hr-HR"/>
              </w:rPr>
              <w:t>i</w:t>
            </w:r>
            <w:r w:rsidRPr="004E3FF3">
              <w:rPr>
                <w:rFonts w:ascii="Arial" w:eastAsia="Times New Roman" w:hAnsi="Arial" w:cs="Arial"/>
                <w:i/>
                <w:iCs/>
                <w:w w:val="105"/>
                <w:sz w:val="19"/>
                <w:szCs w:val="19"/>
                <w:lang w:eastAsia="hr-HR"/>
              </w:rPr>
              <w:t>s</w:t>
            </w:r>
          </w:p>
        </w:tc>
        <w:tc>
          <w:tcPr>
            <w:tcW w:w="2563" w:type="dxa"/>
            <w:tcBorders>
              <w:top w:val="single" w:sz="4" w:space="0" w:color="3F4F57"/>
              <w:left w:val="single" w:sz="4" w:space="0" w:color="484B57"/>
              <w:bottom w:val="single" w:sz="4" w:space="0" w:color="445460"/>
              <w:right w:val="single" w:sz="4" w:space="0" w:color="3F4854"/>
            </w:tcBorders>
          </w:tcPr>
          <w:p w14:paraId="368B8576" w14:textId="77777777" w:rsidR="004E3FF3" w:rsidRPr="004E3FF3" w:rsidRDefault="004E3FF3" w:rsidP="004E3FF3">
            <w:pPr>
              <w:widowControl w:val="0"/>
              <w:kinsoku w:val="0"/>
              <w:overflowPunct w:val="0"/>
              <w:autoSpaceDE w:val="0"/>
              <w:autoSpaceDN w:val="0"/>
              <w:adjustRightInd w:val="0"/>
              <w:spacing w:after="0" w:line="240" w:lineRule="auto"/>
              <w:ind w:left="112"/>
              <w:rPr>
                <w:rFonts w:ascii="Arial" w:eastAsia="Times New Roman" w:hAnsi="Arial" w:cs="Arial"/>
                <w:sz w:val="24"/>
                <w:szCs w:val="24"/>
                <w:lang w:eastAsia="hr-HR"/>
              </w:rPr>
            </w:pPr>
            <w:r w:rsidRPr="004E3FF3">
              <w:rPr>
                <w:rFonts w:ascii="Arial" w:eastAsia="Times New Roman" w:hAnsi="Arial" w:cs="Arial"/>
                <w:sz w:val="20"/>
                <w:szCs w:val="20"/>
                <w:lang w:eastAsia="hr-HR"/>
              </w:rPr>
              <w:t>velika</w:t>
            </w:r>
            <w:r w:rsidRPr="004E3FF3">
              <w:rPr>
                <w:rFonts w:ascii="Arial" w:eastAsia="Times New Roman" w:hAnsi="Arial" w:cs="Arial"/>
                <w:spacing w:val="33"/>
                <w:sz w:val="20"/>
                <w:szCs w:val="20"/>
                <w:lang w:eastAsia="hr-HR"/>
              </w:rPr>
              <w:t xml:space="preserve"> </w:t>
            </w:r>
            <w:proofErr w:type="spellStart"/>
            <w:r w:rsidRPr="004E3FF3">
              <w:rPr>
                <w:rFonts w:ascii="Arial" w:eastAsia="Times New Roman" w:hAnsi="Arial" w:cs="Arial"/>
                <w:sz w:val="20"/>
                <w:szCs w:val="20"/>
                <w:lang w:eastAsia="hr-HR"/>
              </w:rPr>
              <w:t>preljevalica</w:t>
            </w:r>
            <w:proofErr w:type="spellEnd"/>
          </w:p>
        </w:tc>
        <w:tc>
          <w:tcPr>
            <w:tcW w:w="1311" w:type="dxa"/>
            <w:tcBorders>
              <w:top w:val="single" w:sz="4" w:space="0" w:color="3F4F57"/>
              <w:left w:val="single" w:sz="4" w:space="0" w:color="3F4854"/>
              <w:bottom w:val="single" w:sz="4" w:space="0" w:color="445460"/>
              <w:right w:val="single" w:sz="4" w:space="0" w:color="444F57"/>
            </w:tcBorders>
          </w:tcPr>
          <w:p w14:paraId="218BD211" w14:textId="77777777" w:rsidR="004E3FF3" w:rsidRPr="004E3FF3" w:rsidRDefault="004E3FF3" w:rsidP="004E3FF3">
            <w:pPr>
              <w:widowControl w:val="0"/>
              <w:kinsoku w:val="0"/>
              <w:overflowPunct w:val="0"/>
              <w:autoSpaceDE w:val="0"/>
              <w:autoSpaceDN w:val="0"/>
              <w:adjustRightInd w:val="0"/>
              <w:spacing w:after="0" w:line="240" w:lineRule="auto"/>
              <w:ind w:left="516" w:right="518"/>
              <w:jc w:val="center"/>
              <w:rPr>
                <w:rFonts w:ascii="Arial" w:eastAsia="Times New Roman" w:hAnsi="Arial" w:cs="Arial"/>
                <w:sz w:val="24"/>
                <w:szCs w:val="24"/>
                <w:lang w:eastAsia="hr-HR"/>
              </w:rPr>
            </w:pPr>
            <w:r w:rsidRPr="004E3FF3">
              <w:rPr>
                <w:rFonts w:ascii="Arial" w:eastAsia="Times New Roman" w:hAnsi="Arial" w:cs="Arial"/>
                <w:w w:val="85"/>
                <w:sz w:val="20"/>
                <w:szCs w:val="20"/>
                <w:lang w:eastAsia="hr-HR"/>
              </w:rPr>
              <w:t>NT</w:t>
            </w:r>
          </w:p>
        </w:tc>
        <w:tc>
          <w:tcPr>
            <w:tcW w:w="1131" w:type="dxa"/>
            <w:tcBorders>
              <w:top w:val="single" w:sz="4" w:space="0" w:color="3F4F57"/>
              <w:left w:val="single" w:sz="4" w:space="0" w:color="444F57"/>
              <w:bottom w:val="single" w:sz="4" w:space="0" w:color="445460"/>
              <w:right w:val="single" w:sz="4" w:space="0" w:color="484F57"/>
            </w:tcBorders>
          </w:tcPr>
          <w:p w14:paraId="0C06939F" w14:textId="77777777" w:rsidR="004E3FF3" w:rsidRPr="004E3FF3" w:rsidRDefault="004E3FF3" w:rsidP="004E3FF3">
            <w:pPr>
              <w:widowControl w:val="0"/>
              <w:kinsoku w:val="0"/>
              <w:overflowPunct w:val="0"/>
              <w:autoSpaceDE w:val="0"/>
              <w:autoSpaceDN w:val="0"/>
              <w:adjustRightInd w:val="0"/>
              <w:spacing w:after="0" w:line="232" w:lineRule="exact"/>
              <w:ind w:left="501" w:right="486"/>
              <w:jc w:val="center"/>
              <w:rPr>
                <w:rFonts w:ascii="Arial" w:eastAsia="Times New Roman" w:hAnsi="Arial" w:cs="Arial"/>
                <w:sz w:val="24"/>
                <w:szCs w:val="24"/>
                <w:lang w:eastAsia="hr-HR"/>
              </w:rPr>
            </w:pPr>
            <w:r w:rsidRPr="004E3FF3">
              <w:rPr>
                <w:rFonts w:ascii="Arial" w:eastAsia="Times New Roman" w:hAnsi="Arial" w:cs="Arial"/>
                <w:w w:val="75"/>
                <w:sz w:val="25"/>
                <w:szCs w:val="25"/>
                <w:lang w:eastAsia="hr-HR"/>
              </w:rPr>
              <w:t>z</w:t>
            </w:r>
          </w:p>
        </w:tc>
        <w:tc>
          <w:tcPr>
            <w:tcW w:w="1418" w:type="dxa"/>
            <w:tcBorders>
              <w:top w:val="single" w:sz="4" w:space="0" w:color="3F4F57"/>
              <w:left w:val="single" w:sz="4" w:space="0" w:color="484F57"/>
              <w:bottom w:val="single" w:sz="4" w:space="0" w:color="445460"/>
              <w:right w:val="single" w:sz="4" w:space="0" w:color="4F546B"/>
            </w:tcBorders>
          </w:tcPr>
          <w:p w14:paraId="7359EC23"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4F6B2760" w14:textId="77777777" w:rsidTr="00574144">
        <w:tblPrEx>
          <w:tblCellMar>
            <w:top w:w="0" w:type="dxa"/>
            <w:left w:w="0" w:type="dxa"/>
            <w:bottom w:w="0" w:type="dxa"/>
            <w:right w:w="0" w:type="dxa"/>
          </w:tblCellMar>
        </w:tblPrEx>
        <w:trPr>
          <w:trHeight w:hRule="exact" w:val="239"/>
        </w:trPr>
        <w:tc>
          <w:tcPr>
            <w:tcW w:w="2612" w:type="dxa"/>
            <w:tcBorders>
              <w:top w:val="single" w:sz="4" w:space="0" w:color="445460"/>
              <w:left w:val="single" w:sz="4" w:space="0" w:color="4F5B70"/>
              <w:bottom w:val="single" w:sz="4" w:space="0" w:color="485460"/>
              <w:right w:val="single" w:sz="4" w:space="0" w:color="484B57"/>
            </w:tcBorders>
          </w:tcPr>
          <w:p w14:paraId="2D230EFB" w14:textId="77777777" w:rsidR="004E3FF3" w:rsidRPr="004E3FF3" w:rsidRDefault="004E3FF3" w:rsidP="004E3FF3">
            <w:pPr>
              <w:widowControl w:val="0"/>
              <w:kinsoku w:val="0"/>
              <w:overflowPunct w:val="0"/>
              <w:autoSpaceDE w:val="0"/>
              <w:autoSpaceDN w:val="0"/>
              <w:adjustRightInd w:val="0"/>
              <w:spacing w:before="7" w:after="0" w:line="240" w:lineRule="auto"/>
              <w:ind w:left="112"/>
              <w:rPr>
                <w:rFonts w:ascii="Arial" w:eastAsia="Times New Roman" w:hAnsi="Arial" w:cs="Arial"/>
                <w:sz w:val="24"/>
                <w:szCs w:val="24"/>
                <w:lang w:eastAsia="hr-HR"/>
              </w:rPr>
            </w:pPr>
            <w:proofErr w:type="spellStart"/>
            <w:r w:rsidRPr="004E3FF3">
              <w:rPr>
                <w:rFonts w:ascii="Arial" w:eastAsia="Times New Roman" w:hAnsi="Arial" w:cs="Arial"/>
                <w:i/>
                <w:iCs/>
                <w:w w:val="105"/>
                <w:sz w:val="19"/>
                <w:szCs w:val="19"/>
                <w:lang w:eastAsia="hr-HR"/>
              </w:rPr>
              <w:t>Coenon</w:t>
            </w:r>
            <w:proofErr w:type="spellEnd"/>
            <w:r w:rsidRPr="004E3FF3">
              <w:rPr>
                <w:rFonts w:ascii="Arial" w:eastAsia="Times New Roman" w:hAnsi="Arial" w:cs="Arial"/>
                <w:i/>
                <w:iCs/>
                <w:spacing w:val="-38"/>
                <w:w w:val="105"/>
                <w:sz w:val="19"/>
                <w:szCs w:val="19"/>
                <w:lang w:eastAsia="hr-HR"/>
              </w:rPr>
              <w:t xml:space="preserve"> </w:t>
            </w:r>
            <w:proofErr w:type="spellStart"/>
            <w:r w:rsidRPr="004E3FF3">
              <w:rPr>
                <w:rFonts w:ascii="Arial" w:eastAsia="Times New Roman" w:hAnsi="Arial" w:cs="Arial"/>
                <w:i/>
                <w:iCs/>
                <w:spacing w:val="7"/>
                <w:w w:val="105"/>
                <w:sz w:val="19"/>
                <w:szCs w:val="19"/>
                <w:lang w:eastAsia="hr-HR"/>
              </w:rPr>
              <w:t>v</w:t>
            </w:r>
            <w:r w:rsidRPr="004E3FF3">
              <w:rPr>
                <w:rFonts w:ascii="Arial" w:eastAsia="Times New Roman" w:hAnsi="Arial" w:cs="Arial"/>
                <w:i/>
                <w:iCs/>
                <w:w w:val="105"/>
                <w:sz w:val="19"/>
                <w:szCs w:val="19"/>
                <w:lang w:eastAsia="hr-HR"/>
              </w:rPr>
              <w:t>mpha</w:t>
            </w:r>
            <w:proofErr w:type="spellEnd"/>
            <w:r w:rsidRPr="004E3FF3">
              <w:rPr>
                <w:rFonts w:ascii="Arial" w:eastAsia="Times New Roman" w:hAnsi="Arial" w:cs="Arial"/>
                <w:i/>
                <w:iCs/>
                <w:spacing w:val="-6"/>
                <w:w w:val="105"/>
                <w:sz w:val="19"/>
                <w:szCs w:val="19"/>
                <w:lang w:eastAsia="hr-HR"/>
              </w:rPr>
              <w:t xml:space="preserve"> </w:t>
            </w:r>
            <w:proofErr w:type="spellStart"/>
            <w:r w:rsidRPr="004E3FF3">
              <w:rPr>
                <w:rFonts w:ascii="Arial" w:eastAsia="Times New Roman" w:hAnsi="Arial" w:cs="Arial"/>
                <w:i/>
                <w:iCs/>
                <w:spacing w:val="8"/>
                <w:w w:val="105"/>
                <w:sz w:val="19"/>
                <w:szCs w:val="19"/>
                <w:lang w:eastAsia="hr-HR"/>
              </w:rPr>
              <w:t>o</w:t>
            </w:r>
            <w:r w:rsidRPr="004E3FF3">
              <w:rPr>
                <w:rFonts w:ascii="Arial" w:eastAsia="Times New Roman" w:hAnsi="Arial" w:cs="Arial"/>
                <w:i/>
                <w:iCs/>
                <w:spacing w:val="2"/>
                <w:w w:val="105"/>
                <w:sz w:val="19"/>
                <w:szCs w:val="19"/>
                <w:lang w:eastAsia="hr-HR"/>
              </w:rPr>
              <w:t>e</w:t>
            </w:r>
            <w:r w:rsidRPr="004E3FF3">
              <w:rPr>
                <w:rFonts w:ascii="Arial" w:eastAsia="Times New Roman" w:hAnsi="Arial" w:cs="Arial"/>
                <w:i/>
                <w:iCs/>
                <w:w w:val="105"/>
                <w:sz w:val="19"/>
                <w:szCs w:val="19"/>
                <w:lang w:eastAsia="hr-HR"/>
              </w:rPr>
              <w:t>dioo</w:t>
            </w:r>
            <w:r w:rsidRPr="004E3FF3">
              <w:rPr>
                <w:rFonts w:ascii="Arial" w:eastAsia="Times New Roman" w:hAnsi="Arial" w:cs="Arial"/>
                <w:i/>
                <w:iCs/>
                <w:spacing w:val="8"/>
                <w:w w:val="105"/>
                <w:sz w:val="19"/>
                <w:szCs w:val="19"/>
                <w:lang w:eastAsia="hr-HR"/>
              </w:rPr>
              <w:t>u</w:t>
            </w:r>
            <w:r w:rsidRPr="004E3FF3">
              <w:rPr>
                <w:rFonts w:ascii="Arial" w:eastAsia="Times New Roman" w:hAnsi="Arial" w:cs="Arial"/>
                <w:i/>
                <w:iCs/>
                <w:w w:val="105"/>
                <w:sz w:val="19"/>
                <w:szCs w:val="19"/>
                <w:lang w:eastAsia="hr-HR"/>
              </w:rPr>
              <w:t>s</w:t>
            </w:r>
            <w:proofErr w:type="spellEnd"/>
          </w:p>
        </w:tc>
        <w:tc>
          <w:tcPr>
            <w:tcW w:w="2563" w:type="dxa"/>
            <w:tcBorders>
              <w:top w:val="single" w:sz="4" w:space="0" w:color="445460"/>
              <w:left w:val="single" w:sz="4" w:space="0" w:color="484B57"/>
              <w:bottom w:val="single" w:sz="4" w:space="0" w:color="485460"/>
              <w:right w:val="single" w:sz="4" w:space="0" w:color="3F4854"/>
            </w:tcBorders>
          </w:tcPr>
          <w:p w14:paraId="350284DB" w14:textId="77777777" w:rsidR="004E3FF3" w:rsidRPr="004E3FF3" w:rsidRDefault="004E3FF3" w:rsidP="004E3FF3">
            <w:pPr>
              <w:widowControl w:val="0"/>
              <w:kinsoku w:val="0"/>
              <w:overflowPunct w:val="0"/>
              <w:autoSpaceDE w:val="0"/>
              <w:autoSpaceDN w:val="0"/>
              <w:adjustRightInd w:val="0"/>
              <w:spacing w:after="0" w:line="228" w:lineRule="exact"/>
              <w:ind w:left="112"/>
              <w:rPr>
                <w:rFonts w:ascii="Arial" w:eastAsia="Times New Roman" w:hAnsi="Arial" w:cs="Arial"/>
                <w:sz w:val="24"/>
                <w:szCs w:val="24"/>
                <w:lang w:eastAsia="hr-HR"/>
              </w:rPr>
            </w:pPr>
            <w:r w:rsidRPr="004E3FF3">
              <w:rPr>
                <w:rFonts w:ascii="Arial" w:eastAsia="Times New Roman" w:hAnsi="Arial" w:cs="Arial"/>
                <w:w w:val="95"/>
                <w:sz w:val="20"/>
                <w:szCs w:val="20"/>
                <w:lang w:eastAsia="hr-HR"/>
              </w:rPr>
              <w:t xml:space="preserve">močvarni </w:t>
            </w:r>
            <w:proofErr w:type="spellStart"/>
            <w:r w:rsidRPr="004E3FF3">
              <w:rPr>
                <w:rFonts w:ascii="Arial" w:eastAsia="Times New Roman" w:hAnsi="Arial" w:cs="Arial"/>
                <w:w w:val="95"/>
                <w:sz w:val="20"/>
                <w:szCs w:val="20"/>
                <w:lang w:eastAsia="hr-HR"/>
              </w:rPr>
              <w:t>okaš</w:t>
            </w:r>
            <w:proofErr w:type="spellEnd"/>
          </w:p>
        </w:tc>
        <w:tc>
          <w:tcPr>
            <w:tcW w:w="1311" w:type="dxa"/>
            <w:tcBorders>
              <w:top w:val="single" w:sz="4" w:space="0" w:color="445460"/>
              <w:left w:val="single" w:sz="4" w:space="0" w:color="3F4854"/>
              <w:bottom w:val="single" w:sz="4" w:space="0" w:color="485460"/>
              <w:right w:val="single" w:sz="4" w:space="0" w:color="444F57"/>
            </w:tcBorders>
          </w:tcPr>
          <w:p w14:paraId="3CAF9EF3" w14:textId="77777777" w:rsidR="004E3FF3" w:rsidRPr="004E3FF3" w:rsidRDefault="004E3FF3" w:rsidP="004E3FF3">
            <w:pPr>
              <w:widowControl w:val="0"/>
              <w:kinsoku w:val="0"/>
              <w:overflowPunct w:val="0"/>
              <w:autoSpaceDE w:val="0"/>
              <w:autoSpaceDN w:val="0"/>
              <w:adjustRightInd w:val="0"/>
              <w:spacing w:before="2" w:after="0" w:line="227" w:lineRule="exact"/>
              <w:ind w:left="1"/>
              <w:jc w:val="center"/>
              <w:rPr>
                <w:rFonts w:ascii="Arial" w:eastAsia="Times New Roman" w:hAnsi="Arial" w:cs="Arial"/>
                <w:sz w:val="24"/>
                <w:szCs w:val="24"/>
                <w:lang w:eastAsia="hr-HR"/>
              </w:rPr>
            </w:pPr>
            <w:r w:rsidRPr="004E3FF3">
              <w:rPr>
                <w:rFonts w:ascii="Arial" w:eastAsia="Times New Roman" w:hAnsi="Arial" w:cs="Arial"/>
                <w:w w:val="80"/>
                <w:sz w:val="20"/>
                <w:szCs w:val="20"/>
                <w:lang w:eastAsia="hr-HR"/>
              </w:rPr>
              <w:t>CR</w:t>
            </w:r>
          </w:p>
        </w:tc>
        <w:tc>
          <w:tcPr>
            <w:tcW w:w="1131" w:type="dxa"/>
            <w:tcBorders>
              <w:top w:val="single" w:sz="4" w:space="0" w:color="445460"/>
              <w:left w:val="single" w:sz="4" w:space="0" w:color="444F57"/>
              <w:bottom w:val="single" w:sz="4" w:space="0" w:color="485460"/>
              <w:right w:val="single" w:sz="4" w:space="0" w:color="484F57"/>
            </w:tcBorders>
          </w:tcPr>
          <w:p w14:paraId="38719E81" w14:textId="77777777" w:rsidR="004E3FF3" w:rsidRPr="004E3FF3" w:rsidRDefault="004E3FF3" w:rsidP="004E3FF3">
            <w:pPr>
              <w:spacing w:after="0" w:line="240" w:lineRule="auto"/>
              <w:rPr>
                <w:rFonts w:ascii="Arial" w:eastAsia="Times New Roman" w:hAnsi="Arial" w:cs="Arial"/>
                <w:sz w:val="20"/>
                <w:szCs w:val="20"/>
                <w:lang w:eastAsia="hr-HR"/>
              </w:rPr>
            </w:pPr>
          </w:p>
        </w:tc>
        <w:tc>
          <w:tcPr>
            <w:tcW w:w="1418" w:type="dxa"/>
            <w:tcBorders>
              <w:top w:val="single" w:sz="4" w:space="0" w:color="445460"/>
              <w:left w:val="single" w:sz="4" w:space="0" w:color="484F57"/>
              <w:bottom w:val="single" w:sz="4" w:space="0" w:color="485460"/>
              <w:right w:val="single" w:sz="4" w:space="0" w:color="4F546B"/>
            </w:tcBorders>
          </w:tcPr>
          <w:p w14:paraId="79DA869D"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6C0B7470" w14:textId="77777777" w:rsidTr="00574144">
        <w:tblPrEx>
          <w:tblCellMar>
            <w:top w:w="0" w:type="dxa"/>
            <w:left w:w="0" w:type="dxa"/>
            <w:bottom w:w="0" w:type="dxa"/>
            <w:right w:w="0" w:type="dxa"/>
          </w:tblCellMar>
        </w:tblPrEx>
        <w:trPr>
          <w:trHeight w:hRule="exact" w:val="242"/>
        </w:trPr>
        <w:tc>
          <w:tcPr>
            <w:tcW w:w="2612" w:type="dxa"/>
            <w:tcBorders>
              <w:top w:val="single" w:sz="4" w:space="0" w:color="485460"/>
              <w:left w:val="single" w:sz="4" w:space="0" w:color="4F5B70"/>
              <w:bottom w:val="single" w:sz="4" w:space="0" w:color="3B4B54"/>
              <w:right w:val="single" w:sz="4" w:space="0" w:color="484B57"/>
            </w:tcBorders>
          </w:tcPr>
          <w:p w14:paraId="5CD26EE8" w14:textId="77777777" w:rsidR="004E3FF3" w:rsidRPr="004E3FF3" w:rsidRDefault="004E3FF3" w:rsidP="004E3FF3">
            <w:pPr>
              <w:widowControl w:val="0"/>
              <w:kinsoku w:val="0"/>
              <w:overflowPunct w:val="0"/>
              <w:autoSpaceDE w:val="0"/>
              <w:autoSpaceDN w:val="0"/>
              <w:adjustRightInd w:val="0"/>
              <w:spacing w:before="7" w:after="0" w:line="240" w:lineRule="auto"/>
              <w:ind w:left="107"/>
              <w:rPr>
                <w:rFonts w:ascii="Arial" w:eastAsia="Times New Roman" w:hAnsi="Arial" w:cs="Arial"/>
                <w:sz w:val="24"/>
                <w:szCs w:val="24"/>
                <w:lang w:eastAsia="hr-HR"/>
              </w:rPr>
            </w:pPr>
            <w:proofErr w:type="spellStart"/>
            <w:r w:rsidRPr="004E3FF3">
              <w:rPr>
                <w:rFonts w:ascii="Arial" w:eastAsia="Times New Roman" w:hAnsi="Arial" w:cs="Arial"/>
                <w:i/>
                <w:iCs/>
                <w:w w:val="105"/>
                <w:sz w:val="19"/>
                <w:szCs w:val="19"/>
                <w:lang w:eastAsia="hr-HR"/>
              </w:rPr>
              <w:t>Heteropt</w:t>
            </w:r>
            <w:proofErr w:type="spellEnd"/>
            <w:r w:rsidRPr="004E3FF3">
              <w:rPr>
                <w:rFonts w:ascii="Arial" w:eastAsia="Times New Roman" w:hAnsi="Arial" w:cs="Arial"/>
                <w:i/>
                <w:iCs/>
                <w:spacing w:val="-22"/>
                <w:w w:val="105"/>
                <w:sz w:val="19"/>
                <w:szCs w:val="19"/>
                <w:lang w:eastAsia="hr-HR"/>
              </w:rPr>
              <w:t xml:space="preserve"> </w:t>
            </w:r>
            <w:proofErr w:type="spellStart"/>
            <w:r w:rsidRPr="004E3FF3">
              <w:rPr>
                <w:rFonts w:ascii="Arial" w:eastAsia="Times New Roman" w:hAnsi="Arial" w:cs="Arial"/>
                <w:i/>
                <w:iCs/>
                <w:spacing w:val="7"/>
                <w:w w:val="105"/>
                <w:sz w:val="19"/>
                <w:szCs w:val="19"/>
                <w:lang w:eastAsia="hr-HR"/>
              </w:rPr>
              <w:t>e</w:t>
            </w:r>
            <w:r w:rsidRPr="004E3FF3">
              <w:rPr>
                <w:rFonts w:ascii="Arial" w:eastAsia="Times New Roman" w:hAnsi="Arial" w:cs="Arial"/>
                <w:i/>
                <w:iCs/>
                <w:w w:val="105"/>
                <w:sz w:val="19"/>
                <w:szCs w:val="19"/>
                <w:lang w:eastAsia="hr-HR"/>
              </w:rPr>
              <w:t>r</w:t>
            </w:r>
            <w:r w:rsidRPr="004E3FF3">
              <w:rPr>
                <w:rFonts w:ascii="Arial" w:eastAsia="Times New Roman" w:hAnsi="Arial" w:cs="Arial"/>
                <w:i/>
                <w:iCs/>
                <w:spacing w:val="6"/>
                <w:w w:val="105"/>
                <w:sz w:val="19"/>
                <w:szCs w:val="19"/>
                <w:lang w:eastAsia="hr-HR"/>
              </w:rPr>
              <w:t>u</w:t>
            </w:r>
            <w:r w:rsidRPr="004E3FF3">
              <w:rPr>
                <w:rFonts w:ascii="Arial" w:eastAsia="Times New Roman" w:hAnsi="Arial" w:cs="Arial"/>
                <w:i/>
                <w:iCs/>
                <w:w w:val="105"/>
                <w:sz w:val="19"/>
                <w:szCs w:val="19"/>
                <w:lang w:eastAsia="hr-HR"/>
              </w:rPr>
              <w:t>s</w:t>
            </w:r>
            <w:proofErr w:type="spellEnd"/>
            <w:r w:rsidRPr="004E3FF3">
              <w:rPr>
                <w:rFonts w:ascii="Arial" w:eastAsia="Times New Roman" w:hAnsi="Arial" w:cs="Arial"/>
                <w:i/>
                <w:iCs/>
                <w:spacing w:val="2"/>
                <w:w w:val="105"/>
                <w:sz w:val="19"/>
                <w:szCs w:val="19"/>
                <w:lang w:eastAsia="hr-HR"/>
              </w:rPr>
              <w:t xml:space="preserve"> </w:t>
            </w:r>
            <w:proofErr w:type="spellStart"/>
            <w:r w:rsidRPr="004E3FF3">
              <w:rPr>
                <w:rFonts w:ascii="Arial" w:eastAsia="Times New Roman" w:hAnsi="Arial" w:cs="Arial"/>
                <w:i/>
                <w:iCs/>
                <w:w w:val="105"/>
                <w:sz w:val="19"/>
                <w:szCs w:val="19"/>
                <w:lang w:eastAsia="hr-HR"/>
              </w:rPr>
              <w:t>morph</w:t>
            </w:r>
            <w:proofErr w:type="spellEnd"/>
            <w:r w:rsidRPr="004E3FF3">
              <w:rPr>
                <w:rFonts w:ascii="Arial" w:eastAsia="Times New Roman" w:hAnsi="Arial" w:cs="Arial"/>
                <w:i/>
                <w:iCs/>
                <w:spacing w:val="-27"/>
                <w:w w:val="105"/>
                <w:sz w:val="19"/>
                <w:szCs w:val="19"/>
                <w:lang w:eastAsia="hr-HR"/>
              </w:rPr>
              <w:t xml:space="preserve"> </w:t>
            </w:r>
            <w:proofErr w:type="spellStart"/>
            <w:r w:rsidRPr="004E3FF3">
              <w:rPr>
                <w:rFonts w:ascii="Arial" w:eastAsia="Times New Roman" w:hAnsi="Arial" w:cs="Arial"/>
                <w:i/>
                <w:iCs/>
                <w:spacing w:val="7"/>
                <w:w w:val="105"/>
                <w:sz w:val="19"/>
                <w:szCs w:val="19"/>
                <w:lang w:eastAsia="hr-HR"/>
              </w:rPr>
              <w:t>e</w:t>
            </w:r>
            <w:r w:rsidRPr="004E3FF3">
              <w:rPr>
                <w:rFonts w:ascii="Arial" w:eastAsia="Times New Roman" w:hAnsi="Arial" w:cs="Arial"/>
                <w:i/>
                <w:iCs/>
                <w:spacing w:val="2"/>
                <w:w w:val="105"/>
                <w:sz w:val="19"/>
                <w:szCs w:val="19"/>
                <w:lang w:eastAsia="hr-HR"/>
              </w:rPr>
              <w:t>u</w:t>
            </w:r>
            <w:r w:rsidRPr="004E3FF3">
              <w:rPr>
                <w:rFonts w:ascii="Arial" w:eastAsia="Times New Roman" w:hAnsi="Arial" w:cs="Arial"/>
                <w:i/>
                <w:iCs/>
                <w:w w:val="105"/>
                <w:sz w:val="19"/>
                <w:szCs w:val="19"/>
                <w:lang w:eastAsia="hr-HR"/>
              </w:rPr>
              <w:t>s</w:t>
            </w:r>
            <w:proofErr w:type="spellEnd"/>
          </w:p>
        </w:tc>
        <w:tc>
          <w:tcPr>
            <w:tcW w:w="2563" w:type="dxa"/>
            <w:tcBorders>
              <w:top w:val="single" w:sz="4" w:space="0" w:color="485460"/>
              <w:left w:val="single" w:sz="4" w:space="0" w:color="484B57"/>
              <w:bottom w:val="single" w:sz="4" w:space="0" w:color="3B4B54"/>
              <w:right w:val="single" w:sz="4" w:space="0" w:color="3F4854"/>
            </w:tcBorders>
          </w:tcPr>
          <w:p w14:paraId="0FF59CBE" w14:textId="77777777" w:rsidR="004E3FF3" w:rsidRPr="004E3FF3" w:rsidRDefault="004E3FF3" w:rsidP="004E3FF3">
            <w:pPr>
              <w:widowControl w:val="0"/>
              <w:kinsoku w:val="0"/>
              <w:overflowPunct w:val="0"/>
              <w:autoSpaceDE w:val="0"/>
              <w:autoSpaceDN w:val="0"/>
              <w:adjustRightInd w:val="0"/>
              <w:spacing w:after="0" w:line="228" w:lineRule="exact"/>
              <w:ind w:left="112"/>
              <w:rPr>
                <w:rFonts w:ascii="Arial" w:eastAsia="Times New Roman" w:hAnsi="Arial" w:cs="Arial"/>
                <w:sz w:val="24"/>
                <w:szCs w:val="24"/>
                <w:lang w:eastAsia="hr-HR"/>
              </w:rPr>
            </w:pPr>
            <w:r w:rsidRPr="004E3FF3">
              <w:rPr>
                <w:rFonts w:ascii="Arial" w:eastAsia="Times New Roman" w:hAnsi="Arial" w:cs="Arial"/>
                <w:w w:val="105"/>
                <w:sz w:val="20"/>
                <w:szCs w:val="20"/>
                <w:lang w:eastAsia="hr-HR"/>
              </w:rPr>
              <w:t>sedefast</w:t>
            </w:r>
            <w:r w:rsidRPr="004E3FF3">
              <w:rPr>
                <w:rFonts w:ascii="Arial" w:eastAsia="Times New Roman" w:hAnsi="Arial" w:cs="Arial"/>
                <w:spacing w:val="-7"/>
                <w:w w:val="105"/>
                <w:sz w:val="20"/>
                <w:szCs w:val="20"/>
                <w:lang w:eastAsia="hr-HR"/>
              </w:rPr>
              <w:t xml:space="preserve"> </w:t>
            </w:r>
            <w:proofErr w:type="spellStart"/>
            <w:r w:rsidRPr="004E3FF3">
              <w:rPr>
                <w:rFonts w:ascii="Arial" w:eastAsia="Times New Roman" w:hAnsi="Arial" w:cs="Arial"/>
                <w:w w:val="105"/>
                <w:sz w:val="20"/>
                <w:szCs w:val="20"/>
                <w:lang w:eastAsia="hr-HR"/>
              </w:rPr>
              <w:t>debeloglavac</w:t>
            </w:r>
            <w:proofErr w:type="spellEnd"/>
          </w:p>
        </w:tc>
        <w:tc>
          <w:tcPr>
            <w:tcW w:w="1311" w:type="dxa"/>
            <w:tcBorders>
              <w:top w:val="single" w:sz="4" w:space="0" w:color="485460"/>
              <w:left w:val="single" w:sz="4" w:space="0" w:color="3F4854"/>
              <w:bottom w:val="single" w:sz="4" w:space="0" w:color="3B4B54"/>
              <w:right w:val="single" w:sz="4" w:space="0" w:color="444F57"/>
            </w:tcBorders>
          </w:tcPr>
          <w:p w14:paraId="5C8ACC0F" w14:textId="77777777" w:rsidR="004E3FF3" w:rsidRPr="004E3FF3" w:rsidRDefault="004E3FF3" w:rsidP="004E3FF3">
            <w:pPr>
              <w:widowControl w:val="0"/>
              <w:kinsoku w:val="0"/>
              <w:overflowPunct w:val="0"/>
              <w:autoSpaceDE w:val="0"/>
              <w:autoSpaceDN w:val="0"/>
              <w:adjustRightInd w:val="0"/>
              <w:spacing w:before="2" w:after="0" w:line="240" w:lineRule="auto"/>
              <w:ind w:left="516" w:right="518"/>
              <w:jc w:val="center"/>
              <w:rPr>
                <w:rFonts w:ascii="Arial" w:eastAsia="Times New Roman" w:hAnsi="Arial" w:cs="Arial"/>
                <w:sz w:val="24"/>
                <w:szCs w:val="24"/>
                <w:lang w:eastAsia="hr-HR"/>
              </w:rPr>
            </w:pPr>
            <w:r w:rsidRPr="004E3FF3">
              <w:rPr>
                <w:rFonts w:ascii="Arial" w:eastAsia="Times New Roman" w:hAnsi="Arial" w:cs="Arial"/>
                <w:w w:val="85"/>
                <w:sz w:val="20"/>
                <w:szCs w:val="20"/>
                <w:lang w:eastAsia="hr-HR"/>
              </w:rPr>
              <w:t>NT</w:t>
            </w:r>
          </w:p>
        </w:tc>
        <w:tc>
          <w:tcPr>
            <w:tcW w:w="1131" w:type="dxa"/>
            <w:tcBorders>
              <w:top w:val="single" w:sz="4" w:space="0" w:color="485460"/>
              <w:left w:val="single" w:sz="4" w:space="0" w:color="444F57"/>
              <w:bottom w:val="single" w:sz="4" w:space="0" w:color="3B4B54"/>
              <w:right w:val="single" w:sz="4" w:space="0" w:color="484F57"/>
            </w:tcBorders>
          </w:tcPr>
          <w:p w14:paraId="53C34DA4" w14:textId="77777777" w:rsidR="004E3FF3" w:rsidRPr="004E3FF3" w:rsidRDefault="004E3FF3" w:rsidP="004E3FF3">
            <w:pPr>
              <w:widowControl w:val="0"/>
              <w:kinsoku w:val="0"/>
              <w:overflowPunct w:val="0"/>
              <w:autoSpaceDE w:val="0"/>
              <w:autoSpaceDN w:val="0"/>
              <w:adjustRightInd w:val="0"/>
              <w:spacing w:after="0" w:line="232" w:lineRule="exact"/>
              <w:ind w:left="501" w:right="486"/>
              <w:jc w:val="center"/>
              <w:rPr>
                <w:rFonts w:ascii="Arial" w:eastAsia="Times New Roman" w:hAnsi="Arial" w:cs="Arial"/>
                <w:sz w:val="24"/>
                <w:szCs w:val="24"/>
                <w:lang w:eastAsia="hr-HR"/>
              </w:rPr>
            </w:pPr>
            <w:r w:rsidRPr="004E3FF3">
              <w:rPr>
                <w:rFonts w:ascii="Arial" w:eastAsia="Times New Roman" w:hAnsi="Arial" w:cs="Arial"/>
                <w:w w:val="75"/>
                <w:sz w:val="25"/>
                <w:szCs w:val="25"/>
                <w:lang w:eastAsia="hr-HR"/>
              </w:rPr>
              <w:t>z</w:t>
            </w:r>
          </w:p>
        </w:tc>
        <w:tc>
          <w:tcPr>
            <w:tcW w:w="1418" w:type="dxa"/>
            <w:tcBorders>
              <w:top w:val="single" w:sz="4" w:space="0" w:color="485460"/>
              <w:left w:val="single" w:sz="4" w:space="0" w:color="484F57"/>
              <w:bottom w:val="single" w:sz="4" w:space="0" w:color="3B4B54"/>
              <w:right w:val="single" w:sz="4" w:space="0" w:color="4F546B"/>
            </w:tcBorders>
          </w:tcPr>
          <w:p w14:paraId="06865F87"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4C7E2357" w14:textId="77777777" w:rsidTr="00574144">
        <w:tblPrEx>
          <w:tblCellMar>
            <w:top w:w="0" w:type="dxa"/>
            <w:left w:w="0" w:type="dxa"/>
            <w:bottom w:w="0" w:type="dxa"/>
            <w:right w:w="0" w:type="dxa"/>
          </w:tblCellMar>
        </w:tblPrEx>
        <w:trPr>
          <w:trHeight w:hRule="exact" w:val="541"/>
        </w:trPr>
        <w:tc>
          <w:tcPr>
            <w:tcW w:w="2612" w:type="dxa"/>
            <w:tcBorders>
              <w:top w:val="single" w:sz="4" w:space="0" w:color="3B4B54"/>
              <w:left w:val="single" w:sz="4" w:space="0" w:color="383F54"/>
              <w:bottom w:val="single" w:sz="4" w:space="0" w:color="3F4F57"/>
              <w:right w:val="single" w:sz="4" w:space="0" w:color="484B57"/>
            </w:tcBorders>
          </w:tcPr>
          <w:p w14:paraId="0E7EE7F3" w14:textId="77777777" w:rsidR="004E3FF3" w:rsidRPr="004E3FF3" w:rsidRDefault="004E3FF3" w:rsidP="004E3FF3">
            <w:pPr>
              <w:widowControl w:val="0"/>
              <w:kinsoku w:val="0"/>
              <w:overflowPunct w:val="0"/>
              <w:autoSpaceDE w:val="0"/>
              <w:autoSpaceDN w:val="0"/>
              <w:adjustRightInd w:val="0"/>
              <w:spacing w:before="4" w:after="0" w:line="120" w:lineRule="exact"/>
              <w:rPr>
                <w:rFonts w:ascii="Arial" w:eastAsia="Times New Roman" w:hAnsi="Arial" w:cs="Arial"/>
                <w:sz w:val="12"/>
                <w:szCs w:val="12"/>
                <w:lang w:eastAsia="hr-HR"/>
              </w:rPr>
            </w:pPr>
          </w:p>
          <w:p w14:paraId="3595011D" w14:textId="77777777" w:rsidR="004E3FF3" w:rsidRPr="004E3FF3" w:rsidRDefault="004E3FF3" w:rsidP="004E3FF3">
            <w:pPr>
              <w:widowControl w:val="0"/>
              <w:kinsoku w:val="0"/>
              <w:overflowPunct w:val="0"/>
              <w:autoSpaceDE w:val="0"/>
              <w:autoSpaceDN w:val="0"/>
              <w:adjustRightInd w:val="0"/>
              <w:spacing w:after="0" w:line="240" w:lineRule="auto"/>
              <w:ind w:left="116"/>
              <w:rPr>
                <w:rFonts w:ascii="Arial" w:eastAsia="Times New Roman" w:hAnsi="Arial" w:cs="Arial"/>
                <w:sz w:val="24"/>
                <w:szCs w:val="24"/>
                <w:lang w:eastAsia="hr-HR"/>
              </w:rPr>
            </w:pPr>
            <w:proofErr w:type="spellStart"/>
            <w:r w:rsidRPr="004E3FF3">
              <w:rPr>
                <w:rFonts w:ascii="Arial" w:eastAsia="Times New Roman" w:hAnsi="Arial" w:cs="Arial"/>
                <w:i/>
                <w:iCs/>
                <w:w w:val="105"/>
                <w:sz w:val="19"/>
                <w:szCs w:val="19"/>
                <w:lang w:eastAsia="hr-HR"/>
              </w:rPr>
              <w:t>Thy</w:t>
            </w:r>
            <w:r w:rsidRPr="004E3FF3">
              <w:rPr>
                <w:rFonts w:ascii="Arial" w:eastAsia="Times New Roman" w:hAnsi="Arial" w:cs="Arial"/>
                <w:i/>
                <w:iCs/>
                <w:spacing w:val="1"/>
                <w:w w:val="105"/>
                <w:sz w:val="19"/>
                <w:szCs w:val="19"/>
                <w:lang w:eastAsia="hr-HR"/>
              </w:rPr>
              <w:t>m</w:t>
            </w:r>
            <w:r w:rsidRPr="004E3FF3">
              <w:rPr>
                <w:rFonts w:ascii="Arial" w:eastAsia="Times New Roman" w:hAnsi="Arial" w:cs="Arial"/>
                <w:i/>
                <w:iCs/>
                <w:spacing w:val="7"/>
                <w:w w:val="105"/>
                <w:sz w:val="19"/>
                <w:szCs w:val="19"/>
                <w:lang w:eastAsia="hr-HR"/>
              </w:rPr>
              <w:t>e</w:t>
            </w:r>
            <w:r w:rsidRPr="004E3FF3">
              <w:rPr>
                <w:rFonts w:ascii="Arial" w:eastAsia="Times New Roman" w:hAnsi="Arial" w:cs="Arial"/>
                <w:i/>
                <w:iCs/>
                <w:w w:val="105"/>
                <w:sz w:val="19"/>
                <w:szCs w:val="19"/>
                <w:lang w:eastAsia="hr-HR"/>
              </w:rPr>
              <w:t>l</w:t>
            </w:r>
            <w:r w:rsidRPr="004E3FF3">
              <w:rPr>
                <w:rFonts w:ascii="Arial" w:eastAsia="Times New Roman" w:hAnsi="Arial" w:cs="Arial"/>
                <w:i/>
                <w:iCs/>
                <w:spacing w:val="-2"/>
                <w:w w:val="105"/>
                <w:sz w:val="19"/>
                <w:szCs w:val="19"/>
                <w:lang w:eastAsia="hr-HR"/>
              </w:rPr>
              <w:t>i</w:t>
            </w:r>
            <w:r w:rsidRPr="004E3FF3">
              <w:rPr>
                <w:rFonts w:ascii="Arial" w:eastAsia="Times New Roman" w:hAnsi="Arial" w:cs="Arial"/>
                <w:i/>
                <w:iCs/>
                <w:spacing w:val="2"/>
                <w:w w:val="105"/>
                <w:sz w:val="19"/>
                <w:szCs w:val="19"/>
                <w:lang w:eastAsia="hr-HR"/>
              </w:rPr>
              <w:t>c</w:t>
            </w:r>
            <w:r w:rsidRPr="004E3FF3">
              <w:rPr>
                <w:rFonts w:ascii="Arial" w:eastAsia="Times New Roman" w:hAnsi="Arial" w:cs="Arial"/>
                <w:i/>
                <w:iCs/>
                <w:spacing w:val="7"/>
                <w:w w:val="105"/>
                <w:sz w:val="19"/>
                <w:szCs w:val="19"/>
                <w:lang w:eastAsia="hr-HR"/>
              </w:rPr>
              <w:t>u</w:t>
            </w:r>
            <w:r w:rsidRPr="004E3FF3">
              <w:rPr>
                <w:rFonts w:ascii="Arial" w:eastAsia="Times New Roman" w:hAnsi="Arial" w:cs="Arial"/>
                <w:i/>
                <w:iCs/>
                <w:w w:val="105"/>
                <w:sz w:val="19"/>
                <w:szCs w:val="19"/>
                <w:lang w:eastAsia="hr-HR"/>
              </w:rPr>
              <w:t>s</w:t>
            </w:r>
            <w:proofErr w:type="spellEnd"/>
            <w:r w:rsidRPr="004E3FF3">
              <w:rPr>
                <w:rFonts w:ascii="Arial" w:eastAsia="Times New Roman" w:hAnsi="Arial" w:cs="Arial"/>
                <w:i/>
                <w:iCs/>
                <w:spacing w:val="2"/>
                <w:w w:val="105"/>
                <w:sz w:val="19"/>
                <w:szCs w:val="19"/>
                <w:lang w:eastAsia="hr-HR"/>
              </w:rPr>
              <w:t xml:space="preserve"> </w:t>
            </w:r>
            <w:proofErr w:type="spellStart"/>
            <w:r w:rsidRPr="004E3FF3">
              <w:rPr>
                <w:rFonts w:ascii="Arial" w:eastAsia="Times New Roman" w:hAnsi="Arial" w:cs="Arial"/>
                <w:i/>
                <w:iCs/>
                <w:w w:val="105"/>
                <w:sz w:val="19"/>
                <w:szCs w:val="19"/>
                <w:lang w:eastAsia="hr-HR"/>
              </w:rPr>
              <w:t>acteon</w:t>
            </w:r>
            <w:proofErr w:type="spellEnd"/>
          </w:p>
        </w:tc>
        <w:tc>
          <w:tcPr>
            <w:tcW w:w="2563" w:type="dxa"/>
            <w:tcBorders>
              <w:top w:val="single" w:sz="4" w:space="0" w:color="3B4B54"/>
              <w:left w:val="single" w:sz="4" w:space="0" w:color="484B57"/>
              <w:bottom w:val="single" w:sz="4" w:space="0" w:color="3F4F57"/>
              <w:right w:val="nil"/>
            </w:tcBorders>
          </w:tcPr>
          <w:p w14:paraId="305872FA" w14:textId="77777777" w:rsidR="004E3FF3" w:rsidRPr="004E3FF3" w:rsidRDefault="004E3FF3" w:rsidP="004E3FF3">
            <w:pPr>
              <w:widowControl w:val="0"/>
              <w:kinsoku w:val="0"/>
              <w:overflowPunct w:val="0"/>
              <w:autoSpaceDE w:val="0"/>
              <w:autoSpaceDN w:val="0"/>
              <w:adjustRightInd w:val="0"/>
              <w:spacing w:after="0" w:line="228" w:lineRule="exact"/>
              <w:ind w:left="112"/>
              <w:rPr>
                <w:rFonts w:ascii="Arial" w:eastAsia="Times New Roman" w:hAnsi="Arial" w:cs="Arial"/>
                <w:sz w:val="24"/>
                <w:szCs w:val="24"/>
                <w:lang w:eastAsia="hr-HR"/>
              </w:rPr>
            </w:pPr>
            <w:proofErr w:type="spellStart"/>
            <w:r w:rsidRPr="004E3FF3">
              <w:rPr>
                <w:rFonts w:ascii="Arial" w:eastAsia="Times New Roman" w:hAnsi="Arial" w:cs="Arial"/>
                <w:w w:val="105"/>
                <w:sz w:val="20"/>
                <w:szCs w:val="20"/>
                <w:lang w:eastAsia="hr-HR"/>
              </w:rPr>
              <w:t>Rottemburgov</w:t>
            </w:r>
            <w:proofErr w:type="spellEnd"/>
            <w:r w:rsidRPr="004E3FF3">
              <w:rPr>
                <w:rFonts w:ascii="Arial" w:eastAsia="Times New Roman" w:hAnsi="Arial" w:cs="Arial"/>
                <w:w w:val="105"/>
                <w:sz w:val="20"/>
                <w:szCs w:val="20"/>
                <w:lang w:eastAsia="hr-HR"/>
              </w:rPr>
              <w:t xml:space="preserve"> </w:t>
            </w:r>
            <w:proofErr w:type="spellStart"/>
            <w:r w:rsidRPr="004E3FF3">
              <w:rPr>
                <w:rFonts w:ascii="Arial" w:eastAsia="Times New Roman" w:hAnsi="Arial" w:cs="Arial"/>
                <w:w w:val="105"/>
                <w:sz w:val="20"/>
                <w:szCs w:val="20"/>
                <w:lang w:eastAsia="hr-HR"/>
              </w:rPr>
              <w:t>debeloglavac</w:t>
            </w:r>
            <w:proofErr w:type="spellEnd"/>
          </w:p>
        </w:tc>
        <w:tc>
          <w:tcPr>
            <w:tcW w:w="1311" w:type="dxa"/>
            <w:tcBorders>
              <w:top w:val="single" w:sz="4" w:space="0" w:color="3B4B54"/>
              <w:left w:val="nil"/>
              <w:bottom w:val="single" w:sz="4" w:space="0" w:color="3F4F57"/>
              <w:right w:val="single" w:sz="4" w:space="0" w:color="444F57"/>
            </w:tcBorders>
          </w:tcPr>
          <w:p w14:paraId="4C3FB890" w14:textId="77777777" w:rsidR="004E3FF3" w:rsidRPr="004E3FF3" w:rsidRDefault="004E3FF3" w:rsidP="004E3FF3">
            <w:pPr>
              <w:widowControl w:val="0"/>
              <w:kinsoku w:val="0"/>
              <w:overflowPunct w:val="0"/>
              <w:autoSpaceDE w:val="0"/>
              <w:autoSpaceDN w:val="0"/>
              <w:adjustRightInd w:val="0"/>
              <w:spacing w:before="10" w:after="0" w:line="110" w:lineRule="exact"/>
              <w:rPr>
                <w:rFonts w:ascii="Arial" w:eastAsia="Times New Roman" w:hAnsi="Arial" w:cs="Arial"/>
                <w:sz w:val="11"/>
                <w:szCs w:val="11"/>
                <w:lang w:eastAsia="hr-HR"/>
              </w:rPr>
            </w:pPr>
          </w:p>
          <w:p w14:paraId="43983AB0" w14:textId="77777777" w:rsidR="004E3FF3" w:rsidRPr="004E3FF3" w:rsidRDefault="004E3FF3" w:rsidP="004E3FF3">
            <w:pPr>
              <w:widowControl w:val="0"/>
              <w:kinsoku w:val="0"/>
              <w:overflowPunct w:val="0"/>
              <w:autoSpaceDE w:val="0"/>
              <w:autoSpaceDN w:val="0"/>
              <w:adjustRightInd w:val="0"/>
              <w:spacing w:after="0" w:line="240" w:lineRule="auto"/>
              <w:ind w:left="511" w:right="509"/>
              <w:jc w:val="center"/>
              <w:rPr>
                <w:rFonts w:ascii="Arial" w:eastAsia="Times New Roman" w:hAnsi="Arial" w:cs="Arial"/>
                <w:sz w:val="24"/>
                <w:szCs w:val="24"/>
                <w:lang w:eastAsia="hr-HR"/>
              </w:rPr>
            </w:pPr>
            <w:r w:rsidRPr="004E3FF3">
              <w:rPr>
                <w:rFonts w:ascii="Arial" w:eastAsia="Times New Roman" w:hAnsi="Arial" w:cs="Arial"/>
                <w:w w:val="85"/>
                <w:sz w:val="20"/>
                <w:szCs w:val="20"/>
                <w:lang w:eastAsia="hr-HR"/>
              </w:rPr>
              <w:t>DD</w:t>
            </w:r>
          </w:p>
        </w:tc>
        <w:tc>
          <w:tcPr>
            <w:tcW w:w="1131" w:type="dxa"/>
            <w:tcBorders>
              <w:top w:val="single" w:sz="4" w:space="0" w:color="3B4B54"/>
              <w:left w:val="single" w:sz="4" w:space="0" w:color="444F57"/>
              <w:bottom w:val="single" w:sz="4" w:space="0" w:color="3F4F57"/>
              <w:right w:val="single" w:sz="4" w:space="0" w:color="484F57"/>
            </w:tcBorders>
          </w:tcPr>
          <w:p w14:paraId="42104BA0" w14:textId="77777777" w:rsidR="004E3FF3" w:rsidRPr="004E3FF3" w:rsidRDefault="004E3FF3" w:rsidP="004E3FF3">
            <w:pPr>
              <w:widowControl w:val="0"/>
              <w:kinsoku w:val="0"/>
              <w:overflowPunct w:val="0"/>
              <w:autoSpaceDE w:val="0"/>
              <w:autoSpaceDN w:val="0"/>
              <w:adjustRightInd w:val="0"/>
              <w:spacing w:before="72" w:after="0" w:line="240" w:lineRule="auto"/>
              <w:ind w:left="501" w:right="486"/>
              <w:jc w:val="center"/>
              <w:rPr>
                <w:rFonts w:ascii="Arial" w:eastAsia="Times New Roman" w:hAnsi="Arial" w:cs="Arial"/>
                <w:sz w:val="24"/>
                <w:szCs w:val="24"/>
                <w:lang w:eastAsia="hr-HR"/>
              </w:rPr>
            </w:pPr>
            <w:r w:rsidRPr="004E3FF3">
              <w:rPr>
                <w:rFonts w:ascii="Arial" w:eastAsia="Times New Roman" w:hAnsi="Arial" w:cs="Arial"/>
                <w:w w:val="75"/>
                <w:sz w:val="25"/>
                <w:szCs w:val="25"/>
                <w:lang w:eastAsia="hr-HR"/>
              </w:rPr>
              <w:t>z</w:t>
            </w:r>
          </w:p>
        </w:tc>
        <w:tc>
          <w:tcPr>
            <w:tcW w:w="1418" w:type="dxa"/>
            <w:tcBorders>
              <w:top w:val="single" w:sz="4" w:space="0" w:color="3B4B54"/>
              <w:left w:val="single" w:sz="4" w:space="0" w:color="484F57"/>
              <w:bottom w:val="single" w:sz="4" w:space="0" w:color="3F4F57"/>
              <w:right w:val="single" w:sz="4" w:space="0" w:color="4F546B"/>
            </w:tcBorders>
          </w:tcPr>
          <w:p w14:paraId="0632233A" w14:textId="77777777" w:rsidR="004E3FF3" w:rsidRPr="004E3FF3" w:rsidRDefault="004E3FF3" w:rsidP="004E3FF3">
            <w:pPr>
              <w:spacing w:after="0" w:line="240" w:lineRule="auto"/>
              <w:rPr>
                <w:rFonts w:ascii="Arial" w:eastAsia="Times New Roman" w:hAnsi="Arial" w:cs="Arial"/>
                <w:sz w:val="20"/>
                <w:szCs w:val="20"/>
                <w:lang w:eastAsia="hr-HR"/>
              </w:rPr>
            </w:pPr>
          </w:p>
        </w:tc>
      </w:tr>
    </w:tbl>
    <w:p w14:paraId="1E1E8E15" w14:textId="77777777" w:rsidR="004E3FF3" w:rsidRPr="004E3FF3" w:rsidRDefault="004E3FF3" w:rsidP="004E3FF3">
      <w:pPr>
        <w:kinsoku w:val="0"/>
        <w:overflowPunct w:val="0"/>
        <w:spacing w:before="11" w:after="0" w:line="260" w:lineRule="exact"/>
        <w:rPr>
          <w:rFonts w:ascii="Times New Roman" w:eastAsia="Times New Roman" w:hAnsi="Times New Roman"/>
          <w:sz w:val="26"/>
          <w:szCs w:val="26"/>
          <w:lang w:eastAsia="hr-HR"/>
        </w:rPr>
      </w:pPr>
    </w:p>
    <w:p w14:paraId="153D8E6D"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758DBA6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359E5E"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790973F5"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7AB268D9"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296D4DEF"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6153A276"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608C847F"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09C3F11A"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3D053AAD"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0CA8DC96"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452322E2" w14:textId="77777777" w:rsidR="004E3FF3" w:rsidRPr="004E3FF3" w:rsidRDefault="004E3FF3" w:rsidP="004E3FF3">
      <w:pPr>
        <w:numPr>
          <w:ilvl w:val="0"/>
          <w:numId w:val="16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Močvarni </w:t>
      </w:r>
      <w:proofErr w:type="spellStart"/>
      <w:r w:rsidRPr="004E3FF3">
        <w:rPr>
          <w:rFonts w:ascii="Arial" w:eastAsia="Times New Roman" w:hAnsi="Arial"/>
          <w:sz w:val="20"/>
          <w:szCs w:val="20"/>
          <w:lang w:eastAsia="hr-HR"/>
        </w:rPr>
        <w:t>okaš</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Coenonympha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oedippus</w:t>
      </w:r>
      <w:proofErr w:type="spellEnd"/>
      <w:r w:rsidRPr="004E3FF3">
        <w:rPr>
          <w:rFonts w:ascii="Arial" w:eastAsia="Times New Roman" w:hAnsi="Arial"/>
          <w:sz w:val="20"/>
          <w:szCs w:val="20"/>
          <w:lang w:eastAsia="hr-HR"/>
        </w:rPr>
        <w:t>)</w:t>
      </w:r>
    </w:p>
    <w:p w14:paraId="6FFE2160"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03534196"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Kategorija ugroženosti: CR - kritično ugrožena populacija</w:t>
      </w:r>
    </w:p>
    <w:p w14:paraId="2C07C593"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Ova </w:t>
      </w:r>
      <w:proofErr w:type="spellStart"/>
      <w:r w:rsidRPr="004E3FF3">
        <w:rPr>
          <w:rFonts w:ascii="Arial" w:eastAsia="Times New Roman" w:hAnsi="Arial"/>
          <w:sz w:val="20"/>
          <w:szCs w:val="20"/>
          <w:lang w:eastAsia="hr-HR"/>
        </w:rPr>
        <w:t>higrofilna</w:t>
      </w:r>
      <w:proofErr w:type="spellEnd"/>
      <w:r w:rsidRPr="004E3FF3">
        <w:rPr>
          <w:rFonts w:ascii="Arial" w:eastAsia="Times New Roman" w:hAnsi="Arial"/>
          <w:sz w:val="20"/>
          <w:szCs w:val="20"/>
          <w:lang w:eastAsia="hr-HR"/>
        </w:rPr>
        <w:t xml:space="preserve">  vrsta živi na močvarnim livadama, iako je u predalpskom području Italije, Slovenije i Švicarske zabilježena  i na  suhim travnjacima.</w:t>
      </w:r>
    </w:p>
    <w:p w14:paraId="4133671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 srpnju ženka pol </w:t>
      </w:r>
      <w:proofErr w:type="spellStart"/>
      <w:r w:rsidRPr="004E3FF3">
        <w:rPr>
          <w:rFonts w:ascii="Arial" w:eastAsia="Times New Roman" w:hAnsi="Arial"/>
          <w:sz w:val="20"/>
          <w:szCs w:val="20"/>
          <w:lang w:eastAsia="hr-HR"/>
        </w:rPr>
        <w:t>aže</w:t>
      </w:r>
      <w:proofErr w:type="spellEnd"/>
      <w:r w:rsidRPr="004E3FF3">
        <w:rPr>
          <w:rFonts w:ascii="Arial" w:eastAsia="Times New Roman" w:hAnsi="Arial"/>
          <w:sz w:val="20"/>
          <w:szCs w:val="20"/>
          <w:lang w:eastAsia="hr-HR"/>
        </w:rPr>
        <w:t xml:space="preserve"> poj </w:t>
      </w:r>
      <w:proofErr w:type="spellStart"/>
      <w:r w:rsidRPr="004E3FF3">
        <w:rPr>
          <w:rFonts w:ascii="Arial" w:eastAsia="Times New Roman" w:hAnsi="Arial"/>
          <w:sz w:val="20"/>
          <w:szCs w:val="20"/>
          <w:lang w:eastAsia="hr-HR"/>
        </w:rPr>
        <w:t>edinačno</w:t>
      </w:r>
      <w:proofErr w:type="spellEnd"/>
      <w:r w:rsidRPr="004E3FF3">
        <w:rPr>
          <w:rFonts w:ascii="Arial" w:eastAsia="Times New Roman" w:hAnsi="Arial"/>
          <w:sz w:val="20"/>
          <w:szCs w:val="20"/>
          <w:lang w:eastAsia="hr-HR"/>
        </w:rPr>
        <w:t xml:space="preserve"> relativno velika, </w:t>
      </w:r>
      <w:proofErr w:type="spellStart"/>
      <w:r w:rsidRPr="004E3FF3">
        <w:rPr>
          <w:rFonts w:ascii="Arial" w:eastAsia="Times New Roman" w:hAnsi="Arial"/>
          <w:sz w:val="20"/>
          <w:szCs w:val="20"/>
          <w:lang w:eastAsia="hr-HR"/>
        </w:rPr>
        <w:t>zel</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ena</w:t>
      </w:r>
      <w:proofErr w:type="spellEnd"/>
      <w:r w:rsidRPr="004E3FF3">
        <w:rPr>
          <w:rFonts w:ascii="Arial" w:eastAsia="Times New Roman" w:hAnsi="Arial"/>
          <w:sz w:val="20"/>
          <w:szCs w:val="20"/>
          <w:lang w:eastAsia="hr-HR"/>
        </w:rPr>
        <w:t xml:space="preserve"> jajašca na različite trave (</w:t>
      </w:r>
      <w:proofErr w:type="spellStart"/>
      <w:r w:rsidRPr="004E3FF3">
        <w:rPr>
          <w:rFonts w:ascii="Arial" w:eastAsia="Times New Roman" w:hAnsi="Arial"/>
          <w:sz w:val="20"/>
          <w:szCs w:val="20"/>
          <w:lang w:eastAsia="hr-HR"/>
        </w:rPr>
        <w:t>Poaceae</w:t>
      </w:r>
      <w:proofErr w:type="spellEnd"/>
      <w:r w:rsidRPr="004E3FF3">
        <w:rPr>
          <w:rFonts w:ascii="Arial" w:eastAsia="Times New Roman" w:hAnsi="Arial"/>
          <w:sz w:val="20"/>
          <w:szCs w:val="20"/>
          <w:lang w:eastAsia="hr-HR"/>
        </w:rPr>
        <w:t xml:space="preserve">) roda </w:t>
      </w:r>
      <w:proofErr w:type="spellStart"/>
      <w:r w:rsidRPr="004E3FF3">
        <w:rPr>
          <w:rFonts w:ascii="Arial" w:eastAsia="Times New Roman" w:hAnsi="Arial"/>
          <w:sz w:val="20"/>
          <w:szCs w:val="20"/>
          <w:lang w:eastAsia="hr-HR"/>
        </w:rPr>
        <w:t>Poa</w:t>
      </w:r>
      <w:proofErr w:type="spellEnd"/>
      <w:r w:rsidRPr="004E3FF3">
        <w:rPr>
          <w:rFonts w:ascii="Arial" w:eastAsia="Times New Roman" w:hAnsi="Arial"/>
          <w:sz w:val="20"/>
          <w:szCs w:val="20"/>
          <w:lang w:eastAsia="hr-HR"/>
        </w:rPr>
        <w:t xml:space="preserve"> ili </w:t>
      </w:r>
      <w:proofErr w:type="spellStart"/>
      <w:r w:rsidRPr="004E3FF3">
        <w:rPr>
          <w:rFonts w:ascii="Arial" w:eastAsia="Times New Roman" w:hAnsi="Arial"/>
          <w:sz w:val="20"/>
          <w:szCs w:val="20"/>
          <w:lang w:eastAsia="hr-HR"/>
        </w:rPr>
        <w:t>lolium</w:t>
      </w:r>
      <w:proofErr w:type="spellEnd"/>
      <w:r w:rsidRPr="004E3FF3">
        <w:rPr>
          <w:rFonts w:ascii="Arial" w:eastAsia="Times New Roman" w:hAnsi="Arial"/>
          <w:sz w:val="20"/>
          <w:szCs w:val="20"/>
          <w:lang w:eastAsia="hr-HR"/>
        </w:rPr>
        <w:t xml:space="preserve">, šaševe </w:t>
      </w:r>
      <w:proofErr w:type="spellStart"/>
      <w:r w:rsidRPr="004E3FF3">
        <w:rPr>
          <w:rFonts w:ascii="Arial" w:eastAsia="Times New Roman" w:hAnsi="Arial"/>
          <w:sz w:val="20"/>
          <w:szCs w:val="20"/>
          <w:lang w:eastAsia="hr-HR"/>
        </w:rPr>
        <w:t>Cyperaceae</w:t>
      </w:r>
      <w:proofErr w:type="spellEnd"/>
      <w:r w:rsidRPr="004E3FF3">
        <w:rPr>
          <w:rFonts w:ascii="Arial" w:eastAsia="Times New Roman" w:hAnsi="Arial"/>
          <w:sz w:val="20"/>
          <w:szCs w:val="20"/>
          <w:lang w:eastAsia="hr-HR"/>
        </w:rPr>
        <w:t xml:space="preserve"> roda </w:t>
      </w:r>
      <w:proofErr w:type="spellStart"/>
      <w:r w:rsidRPr="004E3FF3">
        <w:rPr>
          <w:rFonts w:ascii="Arial" w:eastAsia="Times New Roman" w:hAnsi="Arial"/>
          <w:sz w:val="20"/>
          <w:szCs w:val="20"/>
          <w:lang w:eastAsia="hr-HR"/>
        </w:rPr>
        <w:t>Carex</w:t>
      </w:r>
      <w:proofErr w:type="spellEnd"/>
      <w:r w:rsidRPr="004E3FF3">
        <w:rPr>
          <w:rFonts w:ascii="Arial" w:eastAsia="Times New Roman" w:hAnsi="Arial"/>
          <w:sz w:val="20"/>
          <w:szCs w:val="20"/>
          <w:lang w:eastAsia="hr-HR"/>
        </w:rPr>
        <w:t xml:space="preserve"> i </w:t>
      </w:r>
      <w:proofErr w:type="spellStart"/>
      <w:r w:rsidRPr="004E3FF3">
        <w:rPr>
          <w:rFonts w:ascii="Arial" w:eastAsia="Times New Roman" w:hAnsi="Arial"/>
          <w:sz w:val="20"/>
          <w:szCs w:val="20"/>
          <w:lang w:eastAsia="hr-HR"/>
        </w:rPr>
        <w:t>Schoenus</w:t>
      </w:r>
      <w:proofErr w:type="spellEnd"/>
      <w:r w:rsidRPr="004E3FF3">
        <w:rPr>
          <w:rFonts w:ascii="Arial" w:eastAsia="Times New Roman" w:hAnsi="Arial"/>
          <w:sz w:val="20"/>
          <w:szCs w:val="20"/>
          <w:lang w:eastAsia="hr-HR"/>
        </w:rPr>
        <w:t xml:space="preserve">, te Iris </w:t>
      </w:r>
      <w:proofErr w:type="spellStart"/>
      <w:r w:rsidRPr="004E3FF3">
        <w:rPr>
          <w:rFonts w:ascii="Arial" w:eastAsia="Times New Roman" w:hAnsi="Arial"/>
          <w:sz w:val="20"/>
          <w:szCs w:val="20"/>
          <w:lang w:eastAsia="hr-HR"/>
        </w:rPr>
        <w:t>pseudacorus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lridaceae</w:t>
      </w:r>
      <w:proofErr w:type="spellEnd"/>
      <w:r w:rsidRPr="004E3FF3">
        <w:rPr>
          <w:rFonts w:ascii="Arial" w:eastAsia="Times New Roman" w:hAnsi="Arial"/>
          <w:sz w:val="20"/>
          <w:szCs w:val="20"/>
          <w:lang w:eastAsia="hr-HR"/>
        </w:rPr>
        <w:t xml:space="preserve">). Iz jajašca </w:t>
      </w:r>
      <w:proofErr w:type="spellStart"/>
      <w:r w:rsidRPr="004E3FF3">
        <w:rPr>
          <w:rFonts w:ascii="Arial" w:eastAsia="Times New Roman" w:hAnsi="Arial"/>
          <w:sz w:val="20"/>
          <w:szCs w:val="20"/>
          <w:lang w:eastAsia="hr-HR"/>
        </w:rPr>
        <w:t>izl</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azi</w:t>
      </w:r>
      <w:proofErr w:type="spellEnd"/>
      <w:r w:rsidRPr="004E3FF3">
        <w:rPr>
          <w:rFonts w:ascii="Arial" w:eastAsia="Times New Roman" w:hAnsi="Arial"/>
          <w:sz w:val="20"/>
          <w:szCs w:val="20"/>
          <w:lang w:eastAsia="hr-HR"/>
        </w:rPr>
        <w:t xml:space="preserve"> zelena gusjenica koja prezimljuje. Na proljeće se </w:t>
      </w:r>
      <w:proofErr w:type="spellStart"/>
      <w:r w:rsidRPr="004E3FF3">
        <w:rPr>
          <w:rFonts w:ascii="Arial" w:eastAsia="Times New Roman" w:hAnsi="Arial"/>
          <w:sz w:val="20"/>
          <w:szCs w:val="20"/>
          <w:lang w:eastAsia="hr-HR"/>
        </w:rPr>
        <w:t>zakukuljuje</w:t>
      </w:r>
      <w:proofErr w:type="spellEnd"/>
      <w:r w:rsidRPr="004E3FF3">
        <w:rPr>
          <w:rFonts w:ascii="Arial" w:eastAsia="Times New Roman" w:hAnsi="Arial"/>
          <w:sz w:val="20"/>
          <w:szCs w:val="20"/>
          <w:lang w:eastAsia="hr-HR"/>
        </w:rPr>
        <w:t xml:space="preserve"> iznad tla i nakon čega izlaze odrasli leptiri koji su slabi l </w:t>
      </w:r>
      <w:proofErr w:type="spellStart"/>
      <w:r w:rsidRPr="004E3FF3">
        <w:rPr>
          <w:rFonts w:ascii="Arial" w:eastAsia="Times New Roman" w:hAnsi="Arial"/>
          <w:sz w:val="20"/>
          <w:szCs w:val="20"/>
          <w:lang w:eastAsia="hr-HR"/>
        </w:rPr>
        <w:t>etači</w:t>
      </w:r>
      <w:proofErr w:type="spellEnd"/>
      <w:r w:rsidRPr="004E3FF3">
        <w:rPr>
          <w:rFonts w:ascii="Arial" w:eastAsia="Times New Roman" w:hAnsi="Arial"/>
          <w:sz w:val="20"/>
          <w:szCs w:val="20"/>
          <w:lang w:eastAsia="hr-HR"/>
        </w:rPr>
        <w:t xml:space="preserve"> i zadržavaju se uglavnom oko </w:t>
      </w:r>
      <w:proofErr w:type="spellStart"/>
      <w:r w:rsidRPr="004E3FF3">
        <w:rPr>
          <w:rFonts w:ascii="Arial" w:eastAsia="Times New Roman" w:hAnsi="Arial"/>
          <w:sz w:val="20"/>
          <w:szCs w:val="20"/>
          <w:lang w:eastAsia="hr-HR"/>
        </w:rPr>
        <w:t>mjest</w:t>
      </w:r>
      <w:proofErr w:type="spellEnd"/>
      <w:r w:rsidRPr="004E3FF3">
        <w:rPr>
          <w:rFonts w:ascii="Arial" w:eastAsia="Times New Roman" w:hAnsi="Arial"/>
          <w:sz w:val="20"/>
          <w:szCs w:val="20"/>
          <w:lang w:eastAsia="hr-HR"/>
        </w:rPr>
        <w:t xml:space="preserve"> a gdje su </w:t>
      </w:r>
      <w:proofErr w:type="spellStart"/>
      <w:r w:rsidRPr="004E3FF3">
        <w:rPr>
          <w:rFonts w:ascii="Arial" w:eastAsia="Times New Roman" w:hAnsi="Arial"/>
          <w:sz w:val="20"/>
          <w:szCs w:val="20"/>
          <w:lang w:eastAsia="hr-HR"/>
        </w:rPr>
        <w:t>izašl</w:t>
      </w:r>
      <w:proofErr w:type="spellEnd"/>
      <w:r w:rsidRPr="004E3FF3">
        <w:rPr>
          <w:rFonts w:ascii="Arial" w:eastAsia="Times New Roman" w:hAnsi="Arial"/>
          <w:sz w:val="20"/>
          <w:szCs w:val="20"/>
          <w:lang w:eastAsia="hr-HR"/>
        </w:rPr>
        <w:t xml:space="preserve"> i iz kukuljica. Stoga je njihov kolonizacijski i migracijski potencijal relativno nizak, što uzrokuje lokalnu rasprostranjenost  (točkasti  areal)  i  potencijalnu</w:t>
      </w:r>
    </w:p>
    <w:p w14:paraId="6C065077"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ugroženost  tako izoliranih  populacija. Močvarni </w:t>
      </w:r>
      <w:proofErr w:type="spellStart"/>
      <w:r w:rsidRPr="004E3FF3">
        <w:rPr>
          <w:rFonts w:ascii="Arial" w:eastAsia="Times New Roman" w:hAnsi="Arial"/>
          <w:sz w:val="20"/>
          <w:szCs w:val="20"/>
          <w:lang w:eastAsia="hr-HR"/>
        </w:rPr>
        <w:t>okaš</w:t>
      </w:r>
      <w:proofErr w:type="spellEnd"/>
      <w:r w:rsidRPr="004E3FF3">
        <w:rPr>
          <w:rFonts w:ascii="Arial" w:eastAsia="Times New Roman" w:hAnsi="Arial"/>
          <w:sz w:val="20"/>
          <w:szCs w:val="20"/>
          <w:lang w:eastAsia="hr-HR"/>
        </w:rPr>
        <w:t xml:space="preserve"> ima jednu generaciju godišnje, koja se ovisno o sezoni pojavljuje krajem svibnja ili početkom lipnja.</w:t>
      </w:r>
    </w:p>
    <w:p w14:paraId="4949DC2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318F351C"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Razlozi ugroženosti: Razlog ugroženosti močvarnog </w:t>
      </w:r>
      <w:proofErr w:type="spellStart"/>
      <w:r w:rsidRPr="004E3FF3">
        <w:rPr>
          <w:rFonts w:ascii="Arial" w:eastAsia="Times New Roman" w:hAnsi="Arial"/>
          <w:sz w:val="20"/>
          <w:szCs w:val="20"/>
          <w:lang w:eastAsia="hr-HR"/>
        </w:rPr>
        <w:t>okaša</w:t>
      </w:r>
      <w:proofErr w:type="spellEnd"/>
      <w:r w:rsidRPr="004E3FF3">
        <w:rPr>
          <w:rFonts w:ascii="Arial" w:eastAsia="Times New Roman" w:hAnsi="Arial"/>
          <w:sz w:val="20"/>
          <w:szCs w:val="20"/>
          <w:lang w:eastAsia="hr-HR"/>
        </w:rPr>
        <w:t xml:space="preserve"> u Europi je nestajanje njegovog staništa - močvarnih livada, zbog isušivanja melioracijskim zahvatima, promjene u gospodarenju staništem koje dovode do zarašćivanja (zbog prestanka ispaše i košnje), urbanizacija i izgradnja prometne infrastrukture, upotreba insekticida u poljoprivrednoj proizvodnji, te ilegalno sakupljanje leptira od strane kolekcionara  danjih leptira.</w:t>
      </w:r>
    </w:p>
    <w:p w14:paraId="5DF5397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23A9FF85"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(3) Mjere  zaštite:</w:t>
      </w:r>
    </w:p>
    <w:p w14:paraId="4BBC45C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Leptiri su općenito ugroženi uslijed regulacije voda što izaziva promjene  staništa  uz vodotoke  i   isušivanje  vlažnih staništa;  uništavanja šuma i promjena u gospodarenju šumama koje uključuju uništavanje starih  hrastova i čišćenje rubova šuma; kemijskog onečišćenja; intenziviranja poljoprivredne proizvodnje;  sukcesije livadnih staništa; te sakupljačke aktivnost kolekcionara.</w:t>
      </w:r>
    </w:p>
    <w:p w14:paraId="10CD4FBD"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2F78CFD7"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U cilju zaštite leptira trebalo bi prvenstveno očuvati vodena i močvarna staništa te o njima voditi brigu    prilikom gospodarenja  šumama i travnjacima, melioraciji i </w:t>
      </w:r>
      <w:proofErr w:type="spellStart"/>
      <w:r w:rsidRPr="004E3FF3">
        <w:rPr>
          <w:rFonts w:ascii="Arial" w:eastAsia="Times New Roman" w:hAnsi="Arial"/>
          <w:sz w:val="20"/>
          <w:szCs w:val="20"/>
          <w:lang w:eastAsia="hr-HR"/>
        </w:rPr>
        <w:t>vodno­gospodarskim</w:t>
      </w:r>
      <w:proofErr w:type="spellEnd"/>
      <w:r w:rsidRPr="004E3FF3">
        <w:rPr>
          <w:rFonts w:ascii="Arial" w:eastAsia="Times New Roman" w:hAnsi="Arial"/>
          <w:sz w:val="20"/>
          <w:szCs w:val="20"/>
          <w:lang w:eastAsia="hr-HR"/>
        </w:rPr>
        <w:t xml:space="preserve"> zahvatima.</w:t>
      </w:r>
    </w:p>
    <w:p w14:paraId="48CA3E33"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11C1153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7581EB9"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4A9F7214" w14:textId="77777777" w:rsidR="004E3FF3" w:rsidRPr="004E3FF3" w:rsidRDefault="004E3FF3" w:rsidP="004E3FF3">
      <w:pPr>
        <w:numPr>
          <w:ilvl w:val="12"/>
          <w:numId w:val="0"/>
        </w:numPr>
        <w:spacing w:after="0" w:line="240" w:lineRule="auto"/>
        <w:ind w:left="1418"/>
        <w:jc w:val="both"/>
        <w:rPr>
          <w:rFonts w:ascii="Arial" w:eastAsia="Times New Roman" w:hAnsi="Arial"/>
          <w:b/>
          <w:i/>
          <w:sz w:val="20"/>
          <w:szCs w:val="20"/>
          <w:lang w:eastAsia="hr-HR"/>
        </w:rPr>
      </w:pPr>
      <w:r w:rsidRPr="004E3FF3">
        <w:rPr>
          <w:rFonts w:ascii="Arial" w:eastAsia="Times New Roman" w:hAnsi="Arial"/>
          <w:b/>
          <w:i/>
          <w:sz w:val="20"/>
          <w:szCs w:val="20"/>
          <w:lang w:eastAsia="hr-HR"/>
        </w:rPr>
        <w:t>Podzemna fauna</w:t>
      </w:r>
    </w:p>
    <w:p w14:paraId="61E83F0F"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25C7FB77"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(1) S obzirom na prisutnost odgovarajućeg staništa, ovo je područje obitavanja slijedećih predstavnika podzemne faune prema Crvenoj knjizi podzemne faune Hrvatske (u tisku):</w:t>
      </w:r>
    </w:p>
    <w:p w14:paraId="0406D5FB"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154BB82E"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Tablica 6. Ugrožene podzemne životinje na području Grada Buja (SZ - strogo zaštićene, Z - zaštićene; EN -ugrožene, VU - osjetljive, NT - </w:t>
      </w:r>
      <w:proofErr w:type="spellStart"/>
      <w:r w:rsidRPr="004E3FF3">
        <w:rPr>
          <w:rFonts w:ascii="Arial" w:eastAsia="Times New Roman" w:hAnsi="Arial"/>
          <w:sz w:val="20"/>
          <w:szCs w:val="20"/>
          <w:lang w:eastAsia="hr-HR"/>
        </w:rPr>
        <w:t>niskorizične</w:t>
      </w:r>
      <w:proofErr w:type="spellEnd"/>
      <w:r w:rsidRPr="004E3FF3">
        <w:rPr>
          <w:rFonts w:ascii="Arial" w:eastAsia="Times New Roman" w:hAnsi="Arial"/>
          <w:sz w:val="20"/>
          <w:szCs w:val="20"/>
          <w:lang w:eastAsia="hr-HR"/>
        </w:rPr>
        <w:t>, DD - nedovoljno poznate; ZZP - Zakon o zaštiti prirode)</w:t>
      </w:r>
    </w:p>
    <w:p w14:paraId="14E586D1"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4471CC0E" w14:textId="76C0558D" w:rsidR="004E3FF3" w:rsidRPr="004E3FF3" w:rsidRDefault="004E3FF3" w:rsidP="004E3FF3">
      <w:pPr>
        <w:kinsoku w:val="0"/>
        <w:overflowPunct w:val="0"/>
        <w:spacing w:after="0" w:line="244" w:lineRule="auto"/>
        <w:ind w:left="1393" w:right="132" w:hanging="10"/>
        <w:jc w:val="both"/>
        <w:rPr>
          <w:rFonts w:ascii="Times New Roman" w:eastAsia="Times New Roman" w:hAnsi="Times New Roman"/>
          <w:sz w:val="20"/>
          <w:szCs w:val="20"/>
          <w:lang w:eastAsia="hr-HR"/>
        </w:rPr>
      </w:pPr>
      <w:r w:rsidRPr="004E3FF3">
        <w:rPr>
          <w:rFonts w:ascii="Times New Roman" w:eastAsia="Times New Roman" w:hAnsi="Times New Roman"/>
          <w:noProof/>
          <w:sz w:val="20"/>
          <w:szCs w:val="20"/>
          <w:lang w:eastAsia="hr-HR"/>
        </w:rPr>
        <mc:AlternateContent>
          <mc:Choice Requires="wps">
            <w:drawing>
              <wp:anchor distT="0" distB="0" distL="114300" distR="114300" simplePos="0" relativeHeight="251663360" behindDoc="1" locked="0" layoutInCell="0" allowOverlap="1" wp14:anchorId="3E127AC8" wp14:editId="31E3444F">
                <wp:simplePos x="0" y="0"/>
                <wp:positionH relativeFrom="page">
                  <wp:posOffset>1008380</wp:posOffset>
                </wp:positionH>
                <wp:positionV relativeFrom="paragraph">
                  <wp:posOffset>6350</wp:posOffset>
                </wp:positionV>
                <wp:extent cx="5930900" cy="1028700"/>
                <wp:effectExtent l="0" t="0" r="4445" b="3175"/>
                <wp:wrapNone/>
                <wp:docPr id="1064511968"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000"/>
                              <w:gridCol w:w="2000"/>
                              <w:gridCol w:w="1500"/>
                              <w:gridCol w:w="1200"/>
                              <w:gridCol w:w="2630"/>
                            </w:tblGrid>
                            <w:tr w:rsidR="004E3FF3" w:rsidRPr="00501174" w14:paraId="67BC4387" w14:textId="77777777">
                              <w:tblPrEx>
                                <w:tblCellMar>
                                  <w:top w:w="0" w:type="dxa"/>
                                  <w:left w:w="0" w:type="dxa"/>
                                  <w:bottom w:w="0" w:type="dxa"/>
                                  <w:right w:w="0" w:type="dxa"/>
                                </w:tblCellMar>
                              </w:tblPrEx>
                              <w:trPr>
                                <w:trHeight w:hRule="exact" w:val="721"/>
                              </w:trPr>
                              <w:tc>
                                <w:tcPr>
                                  <w:tcW w:w="2000" w:type="dxa"/>
                                  <w:tcBorders>
                                    <w:top w:val="single" w:sz="4" w:space="0" w:color="4F6067"/>
                                    <w:left w:val="single" w:sz="4" w:space="0" w:color="484B57"/>
                                    <w:bottom w:val="single" w:sz="4" w:space="0" w:color="4B5B64"/>
                                    <w:right w:val="single" w:sz="4" w:space="0" w:color="4B5767"/>
                                  </w:tcBorders>
                                </w:tcPr>
                                <w:p w14:paraId="32B4AEFB" w14:textId="77777777" w:rsidR="004E3FF3" w:rsidRPr="00AD2428" w:rsidRDefault="004E3FF3">
                                  <w:pPr>
                                    <w:pStyle w:val="TableParagraph"/>
                                    <w:kinsoku w:val="0"/>
                                    <w:overflowPunct w:val="0"/>
                                    <w:spacing w:before="9" w:line="280" w:lineRule="exact"/>
                                    <w:rPr>
                                      <w:rFonts w:ascii="Arial" w:hAnsi="Arial" w:cs="Arial"/>
                                      <w:sz w:val="18"/>
                                      <w:szCs w:val="18"/>
                                    </w:rPr>
                                  </w:pPr>
                                </w:p>
                                <w:p w14:paraId="58A9A9E0" w14:textId="77777777" w:rsidR="004E3FF3" w:rsidRPr="00AD2428" w:rsidRDefault="004E3FF3">
                                  <w:pPr>
                                    <w:pStyle w:val="TableParagraph"/>
                                    <w:kinsoku w:val="0"/>
                                    <w:overflowPunct w:val="0"/>
                                    <w:ind w:left="316"/>
                                    <w:rPr>
                                      <w:rFonts w:ascii="Arial" w:hAnsi="Arial" w:cs="Arial"/>
                                      <w:sz w:val="18"/>
                                      <w:szCs w:val="18"/>
                                    </w:rPr>
                                  </w:pPr>
                                  <w:r w:rsidRPr="00AD2428">
                                    <w:rPr>
                                      <w:rFonts w:ascii="Arial" w:hAnsi="Arial" w:cs="Arial"/>
                                      <w:w w:val="115"/>
                                      <w:sz w:val="18"/>
                                      <w:szCs w:val="18"/>
                                    </w:rPr>
                                    <w:t>Znanstveno</w:t>
                                  </w:r>
                                  <w:r w:rsidRPr="00AD2428">
                                    <w:rPr>
                                      <w:rFonts w:ascii="Arial" w:hAnsi="Arial" w:cs="Arial"/>
                                      <w:spacing w:val="-3"/>
                                      <w:w w:val="115"/>
                                      <w:sz w:val="18"/>
                                      <w:szCs w:val="18"/>
                                    </w:rPr>
                                    <w:t xml:space="preserve"> </w:t>
                                  </w:r>
                                  <w:r w:rsidRPr="00AD2428">
                                    <w:rPr>
                                      <w:rFonts w:ascii="Arial" w:hAnsi="Arial" w:cs="Arial"/>
                                      <w:w w:val="115"/>
                                      <w:sz w:val="18"/>
                                      <w:szCs w:val="18"/>
                                    </w:rPr>
                                    <w:t>ime</w:t>
                                  </w:r>
                                  <w:r w:rsidRPr="00AD2428">
                                    <w:rPr>
                                      <w:rFonts w:ascii="Arial" w:hAnsi="Arial" w:cs="Arial"/>
                                      <w:spacing w:val="-15"/>
                                      <w:w w:val="115"/>
                                      <w:sz w:val="18"/>
                                      <w:szCs w:val="18"/>
                                    </w:rPr>
                                    <w:t xml:space="preserve"> </w:t>
                                  </w:r>
                                  <w:r w:rsidRPr="00AD2428">
                                    <w:rPr>
                                      <w:rFonts w:ascii="Arial" w:hAnsi="Arial" w:cs="Arial"/>
                                      <w:w w:val="115"/>
                                      <w:sz w:val="18"/>
                                      <w:szCs w:val="18"/>
                                    </w:rPr>
                                    <w:t>vrste</w:t>
                                  </w:r>
                                </w:p>
                              </w:tc>
                              <w:tc>
                                <w:tcPr>
                                  <w:tcW w:w="2000" w:type="dxa"/>
                                  <w:tcBorders>
                                    <w:top w:val="single" w:sz="4" w:space="0" w:color="4F6067"/>
                                    <w:left w:val="single" w:sz="4" w:space="0" w:color="4B5767"/>
                                    <w:bottom w:val="single" w:sz="4" w:space="0" w:color="4B5B64"/>
                                    <w:right w:val="single" w:sz="5" w:space="0" w:color="4F576B"/>
                                  </w:tcBorders>
                                </w:tcPr>
                                <w:p w14:paraId="7FE6D648" w14:textId="77777777" w:rsidR="004E3FF3" w:rsidRPr="00AD2428" w:rsidRDefault="004E3FF3">
                                  <w:pPr>
                                    <w:pStyle w:val="TableParagraph"/>
                                    <w:kinsoku w:val="0"/>
                                    <w:overflowPunct w:val="0"/>
                                    <w:spacing w:before="14" w:line="280" w:lineRule="exact"/>
                                    <w:rPr>
                                      <w:rFonts w:ascii="Arial" w:hAnsi="Arial" w:cs="Arial"/>
                                      <w:sz w:val="18"/>
                                      <w:szCs w:val="18"/>
                                    </w:rPr>
                                  </w:pPr>
                                </w:p>
                                <w:p w14:paraId="55B7752D" w14:textId="77777777" w:rsidR="004E3FF3" w:rsidRPr="00AD2428" w:rsidRDefault="004E3FF3">
                                  <w:pPr>
                                    <w:pStyle w:val="TableParagraph"/>
                                    <w:kinsoku w:val="0"/>
                                    <w:overflowPunct w:val="0"/>
                                    <w:ind w:left="359"/>
                                    <w:rPr>
                                      <w:rFonts w:ascii="Arial" w:hAnsi="Arial" w:cs="Arial"/>
                                      <w:sz w:val="18"/>
                                      <w:szCs w:val="18"/>
                                    </w:rPr>
                                  </w:pPr>
                                  <w:r w:rsidRPr="00AD2428">
                                    <w:rPr>
                                      <w:rFonts w:ascii="Arial" w:hAnsi="Arial" w:cs="Arial"/>
                                      <w:w w:val="115"/>
                                      <w:sz w:val="18"/>
                                      <w:szCs w:val="18"/>
                                    </w:rPr>
                                    <w:t>Hrvatsko</w:t>
                                  </w:r>
                                  <w:r w:rsidRPr="00AD2428">
                                    <w:rPr>
                                      <w:rFonts w:ascii="Arial" w:hAnsi="Arial" w:cs="Arial"/>
                                      <w:spacing w:val="2"/>
                                      <w:w w:val="115"/>
                                      <w:sz w:val="18"/>
                                      <w:szCs w:val="18"/>
                                    </w:rPr>
                                    <w:t xml:space="preserve"> </w:t>
                                  </w:r>
                                  <w:r w:rsidRPr="00AD2428">
                                    <w:rPr>
                                      <w:rFonts w:ascii="Arial" w:hAnsi="Arial" w:cs="Arial"/>
                                      <w:w w:val="115"/>
                                      <w:sz w:val="18"/>
                                      <w:szCs w:val="18"/>
                                    </w:rPr>
                                    <w:t>ime</w:t>
                                  </w:r>
                                  <w:r w:rsidRPr="00AD2428">
                                    <w:rPr>
                                      <w:rFonts w:ascii="Arial" w:hAnsi="Arial" w:cs="Arial"/>
                                      <w:spacing w:val="-19"/>
                                      <w:w w:val="115"/>
                                      <w:sz w:val="18"/>
                                      <w:szCs w:val="18"/>
                                    </w:rPr>
                                    <w:t xml:space="preserve"> </w:t>
                                  </w:r>
                                  <w:r w:rsidRPr="00AD2428">
                                    <w:rPr>
                                      <w:rFonts w:ascii="Arial" w:hAnsi="Arial" w:cs="Arial"/>
                                      <w:w w:val="115"/>
                                      <w:sz w:val="18"/>
                                      <w:szCs w:val="18"/>
                                    </w:rPr>
                                    <w:t>vrste</w:t>
                                  </w:r>
                                </w:p>
                              </w:tc>
                              <w:tc>
                                <w:tcPr>
                                  <w:tcW w:w="1500" w:type="dxa"/>
                                  <w:tcBorders>
                                    <w:top w:val="single" w:sz="4" w:space="0" w:color="4F6067"/>
                                    <w:left w:val="single" w:sz="5" w:space="0" w:color="4F576B"/>
                                    <w:bottom w:val="single" w:sz="4" w:space="0" w:color="4B5B64"/>
                                    <w:right w:val="single" w:sz="4" w:space="0" w:color="4B5760"/>
                                  </w:tcBorders>
                                </w:tcPr>
                                <w:p w14:paraId="7A172446" w14:textId="77777777" w:rsidR="004E3FF3" w:rsidRPr="00AD2428" w:rsidRDefault="004E3FF3">
                                  <w:pPr>
                                    <w:pStyle w:val="TableParagraph"/>
                                    <w:kinsoku w:val="0"/>
                                    <w:overflowPunct w:val="0"/>
                                    <w:spacing w:before="11" w:line="220" w:lineRule="exact"/>
                                    <w:rPr>
                                      <w:rFonts w:ascii="Arial" w:hAnsi="Arial" w:cs="Arial"/>
                                      <w:sz w:val="18"/>
                                      <w:szCs w:val="18"/>
                                    </w:rPr>
                                  </w:pPr>
                                </w:p>
                                <w:p w14:paraId="64D784F8" w14:textId="77777777" w:rsidR="004E3FF3" w:rsidRPr="00AD2428" w:rsidRDefault="004E3FF3">
                                  <w:pPr>
                                    <w:pStyle w:val="TableParagraph"/>
                                    <w:kinsoku w:val="0"/>
                                    <w:overflowPunct w:val="0"/>
                                    <w:spacing w:line="244" w:lineRule="auto"/>
                                    <w:ind w:left="109" w:right="130" w:firstLine="71"/>
                                    <w:rPr>
                                      <w:rFonts w:ascii="Arial" w:hAnsi="Arial" w:cs="Arial"/>
                                      <w:sz w:val="18"/>
                                      <w:szCs w:val="18"/>
                                    </w:rPr>
                                  </w:pPr>
                                  <w:r w:rsidRPr="00AD2428">
                                    <w:rPr>
                                      <w:rFonts w:ascii="Arial" w:hAnsi="Arial" w:cs="Arial"/>
                                      <w:w w:val="110"/>
                                      <w:sz w:val="18"/>
                                      <w:szCs w:val="18"/>
                                    </w:rPr>
                                    <w:t>Kategorija</w:t>
                                  </w:r>
                                  <w:r w:rsidRPr="00AD2428">
                                    <w:rPr>
                                      <w:rFonts w:ascii="Arial" w:hAnsi="Arial" w:cs="Arial"/>
                                      <w:w w:val="109"/>
                                      <w:sz w:val="18"/>
                                      <w:szCs w:val="18"/>
                                    </w:rPr>
                                    <w:t xml:space="preserve"> </w:t>
                                  </w:r>
                                  <w:r w:rsidRPr="00AD2428">
                                    <w:rPr>
                                      <w:rFonts w:ascii="Arial" w:hAnsi="Arial" w:cs="Arial"/>
                                      <w:w w:val="110"/>
                                      <w:sz w:val="18"/>
                                      <w:szCs w:val="18"/>
                                    </w:rPr>
                                    <w:t>ugroženosti</w:t>
                                  </w:r>
                                </w:p>
                              </w:tc>
                              <w:tc>
                                <w:tcPr>
                                  <w:tcW w:w="1200" w:type="dxa"/>
                                  <w:tcBorders>
                                    <w:top w:val="single" w:sz="4" w:space="0" w:color="4F6067"/>
                                    <w:left w:val="single" w:sz="4" w:space="0" w:color="4B5760"/>
                                    <w:bottom w:val="single" w:sz="4" w:space="0" w:color="4B5B64"/>
                                    <w:right w:val="single" w:sz="4" w:space="0" w:color="545B67"/>
                                  </w:tcBorders>
                                </w:tcPr>
                                <w:p w14:paraId="3B14FB88" w14:textId="77777777" w:rsidR="004E3FF3" w:rsidRPr="00AD2428" w:rsidRDefault="004E3FF3">
                                  <w:pPr>
                                    <w:pStyle w:val="TableParagraph"/>
                                    <w:kinsoku w:val="0"/>
                                    <w:overflowPunct w:val="0"/>
                                    <w:spacing w:before="7" w:line="170" w:lineRule="exact"/>
                                    <w:rPr>
                                      <w:rFonts w:ascii="Arial" w:hAnsi="Arial" w:cs="Arial"/>
                                      <w:sz w:val="18"/>
                                      <w:szCs w:val="18"/>
                                    </w:rPr>
                                  </w:pPr>
                                </w:p>
                                <w:p w14:paraId="2F02574A" w14:textId="77777777" w:rsidR="004E3FF3" w:rsidRPr="00AD2428" w:rsidRDefault="004E3FF3">
                                  <w:pPr>
                                    <w:pStyle w:val="TableParagraph"/>
                                    <w:kinsoku w:val="0"/>
                                    <w:overflowPunct w:val="0"/>
                                    <w:spacing w:line="230" w:lineRule="exact"/>
                                    <w:ind w:left="140" w:right="148"/>
                                    <w:rPr>
                                      <w:rFonts w:ascii="Arial" w:hAnsi="Arial" w:cs="Arial"/>
                                      <w:sz w:val="18"/>
                                      <w:szCs w:val="18"/>
                                    </w:rPr>
                                  </w:pPr>
                                  <w:r w:rsidRPr="00AD2428">
                                    <w:rPr>
                                      <w:rFonts w:ascii="Arial" w:hAnsi="Arial" w:cs="Arial"/>
                                      <w:w w:val="110"/>
                                      <w:sz w:val="18"/>
                                      <w:szCs w:val="18"/>
                                    </w:rPr>
                                    <w:t>Zaštita</w:t>
                                  </w:r>
                                  <w:r w:rsidRPr="00AD2428">
                                    <w:rPr>
                                      <w:rFonts w:ascii="Arial" w:hAnsi="Arial" w:cs="Arial"/>
                                      <w:w w:val="111"/>
                                      <w:sz w:val="18"/>
                                      <w:szCs w:val="18"/>
                                    </w:rPr>
                                    <w:t xml:space="preserve"> </w:t>
                                  </w:r>
                                  <w:r w:rsidRPr="00AD2428">
                                    <w:rPr>
                                      <w:rFonts w:ascii="Arial" w:hAnsi="Arial" w:cs="Arial"/>
                                      <w:w w:val="105"/>
                                      <w:sz w:val="18"/>
                                      <w:szCs w:val="18"/>
                                    </w:rPr>
                                    <w:t>poZZP</w:t>
                                  </w:r>
                                </w:p>
                              </w:tc>
                              <w:tc>
                                <w:tcPr>
                                  <w:tcW w:w="2630" w:type="dxa"/>
                                  <w:tcBorders>
                                    <w:top w:val="single" w:sz="4" w:space="0" w:color="4F6067"/>
                                    <w:left w:val="single" w:sz="4" w:space="0" w:color="545B67"/>
                                    <w:bottom w:val="single" w:sz="4" w:space="0" w:color="4B5B64"/>
                                    <w:right w:val="single" w:sz="2" w:space="0" w:color="545774"/>
                                  </w:tcBorders>
                                </w:tcPr>
                                <w:p w14:paraId="07DB8548" w14:textId="77777777" w:rsidR="004E3FF3" w:rsidRPr="00AD2428" w:rsidRDefault="004E3FF3">
                                  <w:pPr>
                                    <w:pStyle w:val="TableParagraph"/>
                                    <w:kinsoku w:val="0"/>
                                    <w:overflowPunct w:val="0"/>
                                    <w:spacing w:before="4" w:line="170" w:lineRule="exact"/>
                                    <w:rPr>
                                      <w:rFonts w:ascii="Arial" w:hAnsi="Arial" w:cs="Arial"/>
                                      <w:sz w:val="18"/>
                                      <w:szCs w:val="18"/>
                                    </w:rPr>
                                  </w:pPr>
                                </w:p>
                                <w:p w14:paraId="0B94D501" w14:textId="77777777" w:rsidR="004E3FF3" w:rsidRPr="00AD2428" w:rsidRDefault="004E3FF3">
                                  <w:pPr>
                                    <w:pStyle w:val="TableParagraph"/>
                                    <w:kinsoku w:val="0"/>
                                    <w:overflowPunct w:val="0"/>
                                    <w:spacing w:line="244" w:lineRule="auto"/>
                                    <w:ind w:left="526" w:right="490" w:hanging="29"/>
                                    <w:rPr>
                                      <w:rFonts w:ascii="Arial" w:hAnsi="Arial" w:cs="Arial"/>
                                      <w:sz w:val="18"/>
                                      <w:szCs w:val="18"/>
                                    </w:rPr>
                                  </w:pPr>
                                  <w:r w:rsidRPr="00AD2428">
                                    <w:rPr>
                                      <w:rFonts w:ascii="Arial" w:hAnsi="Arial" w:cs="Arial"/>
                                      <w:w w:val="115"/>
                                      <w:sz w:val="18"/>
                                      <w:szCs w:val="18"/>
                                    </w:rPr>
                                    <w:t>Direktiva</w:t>
                                  </w:r>
                                  <w:r w:rsidRPr="00AD2428">
                                    <w:rPr>
                                      <w:rFonts w:ascii="Arial" w:hAnsi="Arial" w:cs="Arial"/>
                                      <w:spacing w:val="-20"/>
                                      <w:w w:val="115"/>
                                      <w:sz w:val="18"/>
                                      <w:szCs w:val="18"/>
                                    </w:rPr>
                                    <w:t xml:space="preserve"> </w:t>
                                  </w:r>
                                  <w:r w:rsidRPr="00AD2428">
                                    <w:rPr>
                                      <w:rFonts w:ascii="Arial" w:hAnsi="Arial" w:cs="Arial"/>
                                      <w:w w:val="115"/>
                                      <w:sz w:val="18"/>
                                      <w:szCs w:val="18"/>
                                    </w:rPr>
                                    <w:t>o</w:t>
                                  </w:r>
                                  <w:r w:rsidRPr="00AD2428">
                                    <w:rPr>
                                      <w:rFonts w:ascii="Arial" w:hAnsi="Arial" w:cs="Arial"/>
                                      <w:w w:val="114"/>
                                      <w:sz w:val="18"/>
                                      <w:szCs w:val="18"/>
                                    </w:rPr>
                                    <w:t xml:space="preserve"> </w:t>
                                  </w:r>
                                  <w:r w:rsidRPr="00AD2428">
                                    <w:rPr>
                                      <w:rFonts w:ascii="Arial" w:hAnsi="Arial" w:cs="Arial"/>
                                      <w:w w:val="115"/>
                                      <w:sz w:val="18"/>
                                      <w:szCs w:val="18"/>
                                    </w:rPr>
                                    <w:t>staništima</w:t>
                                  </w:r>
                                </w:p>
                              </w:tc>
                            </w:tr>
                            <w:tr w:rsidR="004E3FF3" w:rsidRPr="00501174" w14:paraId="6820691A" w14:textId="77777777">
                              <w:tblPrEx>
                                <w:tblCellMar>
                                  <w:top w:w="0" w:type="dxa"/>
                                  <w:left w:w="0" w:type="dxa"/>
                                  <w:bottom w:w="0" w:type="dxa"/>
                                  <w:right w:w="0" w:type="dxa"/>
                                </w:tblCellMar>
                              </w:tblPrEx>
                              <w:trPr>
                                <w:trHeight w:hRule="exact" w:val="356"/>
                              </w:trPr>
                              <w:tc>
                                <w:tcPr>
                                  <w:tcW w:w="2000" w:type="dxa"/>
                                  <w:tcBorders>
                                    <w:top w:val="single" w:sz="4" w:space="0" w:color="4B5B64"/>
                                    <w:left w:val="single" w:sz="4" w:space="0" w:color="484B57"/>
                                    <w:bottom w:val="nil"/>
                                    <w:right w:val="single" w:sz="4" w:space="0" w:color="4B5767"/>
                                  </w:tcBorders>
                                </w:tcPr>
                                <w:p w14:paraId="3C778CC7" w14:textId="77777777" w:rsidR="004E3FF3" w:rsidRPr="00501174" w:rsidRDefault="004E3FF3">
                                  <w:pPr>
                                    <w:pStyle w:val="TableParagraph"/>
                                    <w:tabs>
                                      <w:tab w:val="left" w:pos="2607"/>
                                    </w:tabs>
                                    <w:kinsoku w:val="0"/>
                                    <w:overflowPunct w:val="0"/>
                                    <w:spacing w:before="11"/>
                                    <w:ind w:left="-41"/>
                                    <w:rPr>
                                      <w:rFonts w:ascii="Arial" w:hAnsi="Arial" w:cs="Arial"/>
                                    </w:rPr>
                                  </w:pPr>
                                  <w:r w:rsidRPr="00501174">
                                    <w:rPr>
                                      <w:rFonts w:ascii="Arial" w:hAnsi="Arial" w:cs="Arial"/>
                                      <w:i/>
                                      <w:iCs/>
                                      <w:sz w:val="19"/>
                                      <w:szCs w:val="19"/>
                                      <w:u w:color="000000"/>
                                    </w:rPr>
                                    <w:t xml:space="preserve">  </w:t>
                                  </w:r>
                                  <w:r w:rsidRPr="00501174">
                                    <w:rPr>
                                      <w:rFonts w:ascii="Arial" w:hAnsi="Arial" w:cs="Arial"/>
                                      <w:i/>
                                      <w:iCs/>
                                      <w:spacing w:val="14"/>
                                      <w:sz w:val="19"/>
                                      <w:szCs w:val="19"/>
                                      <w:u w:color="000000"/>
                                    </w:rPr>
                                    <w:t xml:space="preserve"> </w:t>
                                  </w:r>
                                  <w:r w:rsidRPr="00501174">
                                    <w:rPr>
                                      <w:rFonts w:ascii="Arial" w:hAnsi="Arial" w:cs="Arial"/>
                                      <w:i/>
                                      <w:iCs/>
                                      <w:sz w:val="19"/>
                                      <w:szCs w:val="19"/>
                                      <w:u w:color="000000"/>
                                    </w:rPr>
                                    <w:t>Marifugia</w:t>
                                  </w:r>
                                  <w:r w:rsidRPr="00501174">
                                    <w:rPr>
                                      <w:rFonts w:ascii="Arial" w:hAnsi="Arial" w:cs="Arial"/>
                                      <w:i/>
                                      <w:iCs/>
                                      <w:spacing w:val="39"/>
                                      <w:sz w:val="19"/>
                                      <w:szCs w:val="19"/>
                                      <w:u w:color="000000"/>
                                    </w:rPr>
                                    <w:t xml:space="preserve"> </w:t>
                                  </w:r>
                                  <w:r w:rsidRPr="00501174">
                                    <w:rPr>
                                      <w:rFonts w:ascii="Arial" w:hAnsi="Arial" w:cs="Arial"/>
                                      <w:i/>
                                      <w:iCs/>
                                      <w:sz w:val="19"/>
                                      <w:szCs w:val="19"/>
                                      <w:u w:color="000000"/>
                                    </w:rPr>
                                    <w:t xml:space="preserve">cavatica </w:t>
                                  </w:r>
                                  <w:r w:rsidRPr="00501174">
                                    <w:rPr>
                                      <w:rFonts w:ascii="Arial" w:hAnsi="Arial" w:cs="Arial"/>
                                      <w:i/>
                                      <w:iCs/>
                                      <w:sz w:val="19"/>
                                      <w:szCs w:val="19"/>
                                      <w:u w:color="000000"/>
                                    </w:rPr>
                                    <w:tab/>
                                  </w:r>
                                </w:p>
                              </w:tc>
                              <w:tc>
                                <w:tcPr>
                                  <w:tcW w:w="2000" w:type="dxa"/>
                                  <w:tcBorders>
                                    <w:top w:val="single" w:sz="4" w:space="0" w:color="4B5B64"/>
                                    <w:left w:val="single" w:sz="4" w:space="0" w:color="4B5767"/>
                                    <w:bottom w:val="nil"/>
                                    <w:right w:val="single" w:sz="5" w:space="0" w:color="4F576B"/>
                                  </w:tcBorders>
                                </w:tcPr>
                                <w:p w14:paraId="51607600" w14:textId="77777777" w:rsidR="004E3FF3" w:rsidRPr="00501174" w:rsidRDefault="004E3FF3" w:rsidP="007D4921">
                                  <w:pPr>
                                    <w:pStyle w:val="TableParagraph"/>
                                    <w:tabs>
                                      <w:tab w:val="left" w:pos="1950"/>
                                    </w:tabs>
                                    <w:kinsoku w:val="0"/>
                                    <w:overflowPunct w:val="0"/>
                                    <w:spacing w:before="7"/>
                                    <w:ind w:left="116"/>
                                    <w:rPr>
                                      <w:rFonts w:ascii="Arial" w:hAnsi="Arial" w:cs="Arial"/>
                                    </w:rPr>
                                  </w:pPr>
                                  <w:r w:rsidRPr="00501174">
                                    <w:rPr>
                                      <w:rFonts w:ascii="Arial" w:hAnsi="Arial" w:cs="Arial"/>
                                      <w:w w:val="105"/>
                                      <w:sz w:val="20"/>
                                      <w:szCs w:val="20"/>
                                    </w:rPr>
                                    <w:t>špiljski</w:t>
                                  </w:r>
                                  <w:r w:rsidRPr="00501174">
                                    <w:rPr>
                                      <w:rFonts w:ascii="Arial" w:hAnsi="Arial" w:cs="Arial"/>
                                      <w:spacing w:val="-18"/>
                                      <w:w w:val="105"/>
                                      <w:sz w:val="20"/>
                                      <w:szCs w:val="20"/>
                                    </w:rPr>
                                    <w:t xml:space="preserve"> </w:t>
                                  </w:r>
                                  <w:r w:rsidRPr="00501174">
                                    <w:rPr>
                                      <w:rFonts w:ascii="Arial" w:hAnsi="Arial" w:cs="Arial"/>
                                      <w:w w:val="105"/>
                                      <w:sz w:val="20"/>
                                      <w:szCs w:val="20"/>
                                    </w:rPr>
                                    <w:t>cjeva</w:t>
                                  </w:r>
                                  <w:r w:rsidRPr="00501174">
                                    <w:rPr>
                                      <w:rFonts w:ascii="Arial" w:hAnsi="Arial" w:cs="Arial"/>
                                      <w:w w:val="105"/>
                                      <w:sz w:val="20"/>
                                      <w:szCs w:val="20"/>
                                      <w:u w:color="4F5764"/>
                                    </w:rPr>
                                    <w:t>š</w:t>
                                  </w:r>
                                  <w:r w:rsidRPr="00501174">
                                    <w:rPr>
                                      <w:rFonts w:ascii="Arial" w:hAnsi="Arial" w:cs="Arial"/>
                                      <w:sz w:val="20"/>
                                      <w:szCs w:val="20"/>
                                      <w:u w:color="4F5764"/>
                                    </w:rPr>
                                    <w:t xml:space="preserve"> </w:t>
                                  </w:r>
                                  <w:r w:rsidRPr="00501174">
                                    <w:rPr>
                                      <w:rFonts w:ascii="Arial" w:hAnsi="Arial" w:cs="Arial"/>
                                      <w:sz w:val="20"/>
                                      <w:szCs w:val="20"/>
                                      <w:u w:color="4F5764"/>
                                    </w:rPr>
                                    <w:tab/>
                                  </w:r>
                                </w:p>
                              </w:tc>
                              <w:tc>
                                <w:tcPr>
                                  <w:tcW w:w="1500" w:type="dxa"/>
                                  <w:tcBorders>
                                    <w:top w:val="single" w:sz="4" w:space="0" w:color="4B5B64"/>
                                    <w:left w:val="single" w:sz="5" w:space="0" w:color="4F576B"/>
                                    <w:bottom w:val="nil"/>
                                    <w:right w:val="single" w:sz="4" w:space="0" w:color="4B5760"/>
                                  </w:tcBorders>
                                </w:tcPr>
                                <w:p w14:paraId="7C9BB151" w14:textId="77777777" w:rsidR="004E3FF3" w:rsidRPr="00501174" w:rsidRDefault="004E3FF3">
                                  <w:pPr>
                                    <w:pStyle w:val="TableParagraph"/>
                                    <w:tabs>
                                      <w:tab w:val="left" w:pos="533"/>
                                      <w:tab w:val="left" w:pos="1671"/>
                                    </w:tabs>
                                    <w:kinsoku w:val="0"/>
                                    <w:overflowPunct w:val="0"/>
                                    <w:spacing w:line="241" w:lineRule="exact"/>
                                    <w:ind w:left="-20" w:right="-370"/>
                                    <w:rPr>
                                      <w:rFonts w:ascii="Arial" w:hAnsi="Arial" w:cs="Arial"/>
                                    </w:rPr>
                                  </w:pPr>
                                  <w:r w:rsidRPr="00501174">
                                    <w:rPr>
                                      <w:rFonts w:ascii="Arial" w:hAnsi="Arial" w:cs="Arial"/>
                                      <w:sz w:val="28"/>
                                      <w:szCs w:val="28"/>
                                      <w:u w:color="000000"/>
                                    </w:rPr>
                                    <w:t xml:space="preserve"> </w:t>
                                  </w:r>
                                  <w:r w:rsidRPr="00501174">
                                    <w:rPr>
                                      <w:rFonts w:ascii="Arial" w:hAnsi="Arial" w:cs="Arial"/>
                                      <w:sz w:val="28"/>
                                      <w:szCs w:val="28"/>
                                      <w:u w:color="000000"/>
                                    </w:rPr>
                                    <w:tab/>
                                  </w:r>
                                  <w:r w:rsidRPr="00501174">
                                    <w:rPr>
                                      <w:rFonts w:ascii="Arial" w:hAnsi="Arial" w:cs="Arial"/>
                                      <w:w w:val="80"/>
                                      <w:sz w:val="28"/>
                                      <w:szCs w:val="28"/>
                                      <w:u w:color="000000"/>
                                    </w:rPr>
                                    <w:t>vu</w:t>
                                  </w:r>
                                  <w:r w:rsidRPr="00501174">
                                    <w:rPr>
                                      <w:rFonts w:ascii="Arial" w:hAnsi="Arial" w:cs="Arial"/>
                                      <w:sz w:val="28"/>
                                      <w:szCs w:val="28"/>
                                      <w:u w:color="000000"/>
                                    </w:rPr>
                                    <w:t xml:space="preserve"> </w:t>
                                  </w:r>
                                  <w:r w:rsidRPr="00501174">
                                    <w:rPr>
                                      <w:rFonts w:ascii="Arial" w:hAnsi="Arial" w:cs="Arial"/>
                                      <w:sz w:val="28"/>
                                      <w:szCs w:val="28"/>
                                      <w:u w:color="000000"/>
                                    </w:rPr>
                                    <w:tab/>
                                  </w:r>
                                </w:p>
                              </w:tc>
                              <w:tc>
                                <w:tcPr>
                                  <w:tcW w:w="1200" w:type="dxa"/>
                                  <w:tcBorders>
                                    <w:top w:val="single" w:sz="4" w:space="0" w:color="4B5B64"/>
                                    <w:left w:val="single" w:sz="4" w:space="0" w:color="4B5760"/>
                                    <w:bottom w:val="nil"/>
                                    <w:right w:val="single" w:sz="4" w:space="0" w:color="545B67"/>
                                  </w:tcBorders>
                                </w:tcPr>
                                <w:p w14:paraId="7BEE7006" w14:textId="77777777" w:rsidR="004E3FF3" w:rsidRPr="00501174" w:rsidRDefault="004E3FF3">
                                  <w:pPr>
                                    <w:pStyle w:val="TableParagraph"/>
                                    <w:tabs>
                                      <w:tab w:val="left" w:pos="1059"/>
                                    </w:tabs>
                                    <w:kinsoku w:val="0"/>
                                    <w:overflowPunct w:val="0"/>
                                    <w:spacing w:line="241" w:lineRule="exact"/>
                                    <w:ind w:left="359" w:right="-160"/>
                                    <w:rPr>
                                      <w:rFonts w:ascii="Arial" w:hAnsi="Arial" w:cs="Arial"/>
                                    </w:rPr>
                                  </w:pPr>
                                  <w:r w:rsidRPr="00501174">
                                    <w:rPr>
                                      <w:rFonts w:ascii="Arial" w:hAnsi="Arial" w:cs="Arial"/>
                                      <w:w w:val="85"/>
                                      <w:sz w:val="28"/>
                                      <w:szCs w:val="28"/>
                                      <w:u w:color="000000"/>
                                    </w:rPr>
                                    <w:t>sz</w:t>
                                  </w:r>
                                  <w:r w:rsidRPr="00501174">
                                    <w:rPr>
                                      <w:rFonts w:ascii="Arial" w:hAnsi="Arial" w:cs="Arial"/>
                                      <w:sz w:val="28"/>
                                      <w:szCs w:val="28"/>
                                      <w:u w:color="000000"/>
                                    </w:rPr>
                                    <w:t xml:space="preserve"> </w:t>
                                  </w:r>
                                  <w:r w:rsidRPr="00501174">
                                    <w:rPr>
                                      <w:rFonts w:ascii="Arial" w:hAnsi="Arial" w:cs="Arial"/>
                                      <w:sz w:val="28"/>
                                      <w:szCs w:val="28"/>
                                      <w:u w:color="000000"/>
                                    </w:rPr>
                                    <w:tab/>
                                  </w:r>
                                </w:p>
                              </w:tc>
                              <w:tc>
                                <w:tcPr>
                                  <w:tcW w:w="2630" w:type="dxa"/>
                                  <w:tcBorders>
                                    <w:top w:val="single" w:sz="4" w:space="0" w:color="4B5B64"/>
                                    <w:left w:val="single" w:sz="4" w:space="0" w:color="545B67"/>
                                    <w:bottom w:val="nil"/>
                                    <w:right w:val="single" w:sz="2" w:space="0" w:color="545774"/>
                                  </w:tcBorders>
                                </w:tcPr>
                                <w:p w14:paraId="054CA346" w14:textId="77777777" w:rsidR="004E3FF3" w:rsidRPr="00501174" w:rsidRDefault="004E3FF3">
                                  <w:pPr>
                                    <w:pStyle w:val="TableParagraph"/>
                                    <w:tabs>
                                      <w:tab w:val="left" w:pos="2054"/>
                                    </w:tabs>
                                    <w:kinsoku w:val="0"/>
                                    <w:overflowPunct w:val="0"/>
                                    <w:spacing w:before="2"/>
                                    <w:ind w:left="150" w:right="-39"/>
                                    <w:rPr>
                                      <w:rFonts w:ascii="Arial" w:hAnsi="Arial" w:cs="Arial"/>
                                    </w:rPr>
                                  </w:pPr>
                                  <w:r w:rsidRPr="00501174">
                                    <w:rPr>
                                      <w:rFonts w:ascii="Arial" w:hAnsi="Arial" w:cs="Arial"/>
                                      <w:w w:val="105"/>
                                      <w:sz w:val="20"/>
                                      <w:szCs w:val="20"/>
                                      <w:u w:color="000000"/>
                                    </w:rPr>
                                    <w:t>kroz</w:t>
                                  </w:r>
                                  <w:r w:rsidRPr="00501174">
                                    <w:rPr>
                                      <w:rFonts w:ascii="Arial" w:hAnsi="Arial" w:cs="Arial"/>
                                      <w:spacing w:val="13"/>
                                      <w:w w:val="105"/>
                                      <w:sz w:val="20"/>
                                      <w:szCs w:val="20"/>
                                      <w:u w:color="000000"/>
                                    </w:rPr>
                                    <w:t xml:space="preserve"> </w:t>
                                  </w:r>
                                  <w:r w:rsidRPr="00501174">
                                    <w:rPr>
                                      <w:rFonts w:ascii="Arial" w:hAnsi="Arial" w:cs="Arial"/>
                                      <w:w w:val="105"/>
                                      <w:sz w:val="20"/>
                                      <w:szCs w:val="20"/>
                                      <w:u w:color="000000"/>
                                    </w:rPr>
                                    <w:t>zaštitu</w:t>
                                  </w:r>
                                  <w:r w:rsidRPr="00501174">
                                    <w:rPr>
                                      <w:rFonts w:ascii="Arial" w:hAnsi="Arial" w:cs="Arial"/>
                                      <w:spacing w:val="28"/>
                                      <w:w w:val="105"/>
                                      <w:sz w:val="20"/>
                                      <w:szCs w:val="20"/>
                                      <w:u w:color="000000"/>
                                    </w:rPr>
                                    <w:t xml:space="preserve"> </w:t>
                                  </w:r>
                                  <w:r w:rsidRPr="00501174">
                                    <w:rPr>
                                      <w:rFonts w:ascii="Arial" w:hAnsi="Arial" w:cs="Arial"/>
                                      <w:w w:val="105"/>
                                      <w:sz w:val="20"/>
                                      <w:szCs w:val="20"/>
                                      <w:u w:color="000000"/>
                                    </w:rPr>
                                    <w:t>staništa</w:t>
                                  </w:r>
                                  <w:r w:rsidRPr="00501174">
                                    <w:rPr>
                                      <w:rFonts w:ascii="Arial" w:hAnsi="Arial" w:cs="Arial"/>
                                      <w:sz w:val="20"/>
                                      <w:szCs w:val="20"/>
                                      <w:u w:color="000000"/>
                                    </w:rPr>
                                    <w:t xml:space="preserve"> </w:t>
                                  </w:r>
                                  <w:r w:rsidRPr="00501174">
                                    <w:rPr>
                                      <w:rFonts w:ascii="Arial" w:hAnsi="Arial" w:cs="Arial"/>
                                      <w:sz w:val="20"/>
                                      <w:szCs w:val="20"/>
                                      <w:u w:color="000000"/>
                                    </w:rPr>
                                    <w:tab/>
                                  </w:r>
                                </w:p>
                              </w:tc>
                            </w:tr>
                          </w:tbl>
                          <w:p w14:paraId="3E6CFEE2" w14:textId="77777777" w:rsidR="004E3FF3" w:rsidRPr="00E212CE" w:rsidRDefault="004E3FF3" w:rsidP="004E3FF3">
                            <w:pPr>
                              <w:kinsoku w:val="0"/>
                              <w:overflowPunct w:val="0"/>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7AC8" id="Tekstni okvir 3" o:spid="_x0000_s1028" type="#_x0000_t202" style="position:absolute;left:0;text-align:left;margin-left:79.4pt;margin-top:.5pt;width:467pt;height:8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000"/>
                        <w:gridCol w:w="2000"/>
                        <w:gridCol w:w="1500"/>
                        <w:gridCol w:w="1200"/>
                        <w:gridCol w:w="2630"/>
                      </w:tblGrid>
                      <w:tr w:rsidR="004E3FF3" w:rsidRPr="00501174" w14:paraId="67BC4387" w14:textId="77777777">
                        <w:tblPrEx>
                          <w:tblCellMar>
                            <w:top w:w="0" w:type="dxa"/>
                            <w:left w:w="0" w:type="dxa"/>
                            <w:bottom w:w="0" w:type="dxa"/>
                            <w:right w:w="0" w:type="dxa"/>
                          </w:tblCellMar>
                        </w:tblPrEx>
                        <w:trPr>
                          <w:trHeight w:hRule="exact" w:val="721"/>
                        </w:trPr>
                        <w:tc>
                          <w:tcPr>
                            <w:tcW w:w="2000" w:type="dxa"/>
                            <w:tcBorders>
                              <w:top w:val="single" w:sz="4" w:space="0" w:color="4F6067"/>
                              <w:left w:val="single" w:sz="4" w:space="0" w:color="484B57"/>
                              <w:bottom w:val="single" w:sz="4" w:space="0" w:color="4B5B64"/>
                              <w:right w:val="single" w:sz="4" w:space="0" w:color="4B5767"/>
                            </w:tcBorders>
                          </w:tcPr>
                          <w:p w14:paraId="32B4AEFB" w14:textId="77777777" w:rsidR="004E3FF3" w:rsidRPr="00AD2428" w:rsidRDefault="004E3FF3">
                            <w:pPr>
                              <w:pStyle w:val="TableParagraph"/>
                              <w:kinsoku w:val="0"/>
                              <w:overflowPunct w:val="0"/>
                              <w:spacing w:before="9" w:line="280" w:lineRule="exact"/>
                              <w:rPr>
                                <w:rFonts w:ascii="Arial" w:hAnsi="Arial" w:cs="Arial"/>
                                <w:sz w:val="18"/>
                                <w:szCs w:val="18"/>
                              </w:rPr>
                            </w:pPr>
                          </w:p>
                          <w:p w14:paraId="58A9A9E0" w14:textId="77777777" w:rsidR="004E3FF3" w:rsidRPr="00AD2428" w:rsidRDefault="004E3FF3">
                            <w:pPr>
                              <w:pStyle w:val="TableParagraph"/>
                              <w:kinsoku w:val="0"/>
                              <w:overflowPunct w:val="0"/>
                              <w:ind w:left="316"/>
                              <w:rPr>
                                <w:rFonts w:ascii="Arial" w:hAnsi="Arial" w:cs="Arial"/>
                                <w:sz w:val="18"/>
                                <w:szCs w:val="18"/>
                              </w:rPr>
                            </w:pPr>
                            <w:r w:rsidRPr="00AD2428">
                              <w:rPr>
                                <w:rFonts w:ascii="Arial" w:hAnsi="Arial" w:cs="Arial"/>
                                <w:w w:val="115"/>
                                <w:sz w:val="18"/>
                                <w:szCs w:val="18"/>
                              </w:rPr>
                              <w:t>Znanstveno</w:t>
                            </w:r>
                            <w:r w:rsidRPr="00AD2428">
                              <w:rPr>
                                <w:rFonts w:ascii="Arial" w:hAnsi="Arial" w:cs="Arial"/>
                                <w:spacing w:val="-3"/>
                                <w:w w:val="115"/>
                                <w:sz w:val="18"/>
                                <w:szCs w:val="18"/>
                              </w:rPr>
                              <w:t xml:space="preserve"> </w:t>
                            </w:r>
                            <w:r w:rsidRPr="00AD2428">
                              <w:rPr>
                                <w:rFonts w:ascii="Arial" w:hAnsi="Arial" w:cs="Arial"/>
                                <w:w w:val="115"/>
                                <w:sz w:val="18"/>
                                <w:szCs w:val="18"/>
                              </w:rPr>
                              <w:t>ime</w:t>
                            </w:r>
                            <w:r w:rsidRPr="00AD2428">
                              <w:rPr>
                                <w:rFonts w:ascii="Arial" w:hAnsi="Arial" w:cs="Arial"/>
                                <w:spacing w:val="-15"/>
                                <w:w w:val="115"/>
                                <w:sz w:val="18"/>
                                <w:szCs w:val="18"/>
                              </w:rPr>
                              <w:t xml:space="preserve"> </w:t>
                            </w:r>
                            <w:r w:rsidRPr="00AD2428">
                              <w:rPr>
                                <w:rFonts w:ascii="Arial" w:hAnsi="Arial" w:cs="Arial"/>
                                <w:w w:val="115"/>
                                <w:sz w:val="18"/>
                                <w:szCs w:val="18"/>
                              </w:rPr>
                              <w:t>vrste</w:t>
                            </w:r>
                          </w:p>
                        </w:tc>
                        <w:tc>
                          <w:tcPr>
                            <w:tcW w:w="2000" w:type="dxa"/>
                            <w:tcBorders>
                              <w:top w:val="single" w:sz="4" w:space="0" w:color="4F6067"/>
                              <w:left w:val="single" w:sz="4" w:space="0" w:color="4B5767"/>
                              <w:bottom w:val="single" w:sz="4" w:space="0" w:color="4B5B64"/>
                              <w:right w:val="single" w:sz="5" w:space="0" w:color="4F576B"/>
                            </w:tcBorders>
                          </w:tcPr>
                          <w:p w14:paraId="7FE6D648" w14:textId="77777777" w:rsidR="004E3FF3" w:rsidRPr="00AD2428" w:rsidRDefault="004E3FF3">
                            <w:pPr>
                              <w:pStyle w:val="TableParagraph"/>
                              <w:kinsoku w:val="0"/>
                              <w:overflowPunct w:val="0"/>
                              <w:spacing w:before="14" w:line="280" w:lineRule="exact"/>
                              <w:rPr>
                                <w:rFonts w:ascii="Arial" w:hAnsi="Arial" w:cs="Arial"/>
                                <w:sz w:val="18"/>
                                <w:szCs w:val="18"/>
                              </w:rPr>
                            </w:pPr>
                          </w:p>
                          <w:p w14:paraId="55B7752D" w14:textId="77777777" w:rsidR="004E3FF3" w:rsidRPr="00AD2428" w:rsidRDefault="004E3FF3">
                            <w:pPr>
                              <w:pStyle w:val="TableParagraph"/>
                              <w:kinsoku w:val="0"/>
                              <w:overflowPunct w:val="0"/>
                              <w:ind w:left="359"/>
                              <w:rPr>
                                <w:rFonts w:ascii="Arial" w:hAnsi="Arial" w:cs="Arial"/>
                                <w:sz w:val="18"/>
                                <w:szCs w:val="18"/>
                              </w:rPr>
                            </w:pPr>
                            <w:r w:rsidRPr="00AD2428">
                              <w:rPr>
                                <w:rFonts w:ascii="Arial" w:hAnsi="Arial" w:cs="Arial"/>
                                <w:w w:val="115"/>
                                <w:sz w:val="18"/>
                                <w:szCs w:val="18"/>
                              </w:rPr>
                              <w:t>Hrvatsko</w:t>
                            </w:r>
                            <w:r w:rsidRPr="00AD2428">
                              <w:rPr>
                                <w:rFonts w:ascii="Arial" w:hAnsi="Arial" w:cs="Arial"/>
                                <w:spacing w:val="2"/>
                                <w:w w:val="115"/>
                                <w:sz w:val="18"/>
                                <w:szCs w:val="18"/>
                              </w:rPr>
                              <w:t xml:space="preserve"> </w:t>
                            </w:r>
                            <w:r w:rsidRPr="00AD2428">
                              <w:rPr>
                                <w:rFonts w:ascii="Arial" w:hAnsi="Arial" w:cs="Arial"/>
                                <w:w w:val="115"/>
                                <w:sz w:val="18"/>
                                <w:szCs w:val="18"/>
                              </w:rPr>
                              <w:t>ime</w:t>
                            </w:r>
                            <w:r w:rsidRPr="00AD2428">
                              <w:rPr>
                                <w:rFonts w:ascii="Arial" w:hAnsi="Arial" w:cs="Arial"/>
                                <w:spacing w:val="-19"/>
                                <w:w w:val="115"/>
                                <w:sz w:val="18"/>
                                <w:szCs w:val="18"/>
                              </w:rPr>
                              <w:t xml:space="preserve"> </w:t>
                            </w:r>
                            <w:r w:rsidRPr="00AD2428">
                              <w:rPr>
                                <w:rFonts w:ascii="Arial" w:hAnsi="Arial" w:cs="Arial"/>
                                <w:w w:val="115"/>
                                <w:sz w:val="18"/>
                                <w:szCs w:val="18"/>
                              </w:rPr>
                              <w:t>vrste</w:t>
                            </w:r>
                          </w:p>
                        </w:tc>
                        <w:tc>
                          <w:tcPr>
                            <w:tcW w:w="1500" w:type="dxa"/>
                            <w:tcBorders>
                              <w:top w:val="single" w:sz="4" w:space="0" w:color="4F6067"/>
                              <w:left w:val="single" w:sz="5" w:space="0" w:color="4F576B"/>
                              <w:bottom w:val="single" w:sz="4" w:space="0" w:color="4B5B64"/>
                              <w:right w:val="single" w:sz="4" w:space="0" w:color="4B5760"/>
                            </w:tcBorders>
                          </w:tcPr>
                          <w:p w14:paraId="7A172446" w14:textId="77777777" w:rsidR="004E3FF3" w:rsidRPr="00AD2428" w:rsidRDefault="004E3FF3">
                            <w:pPr>
                              <w:pStyle w:val="TableParagraph"/>
                              <w:kinsoku w:val="0"/>
                              <w:overflowPunct w:val="0"/>
                              <w:spacing w:before="11" w:line="220" w:lineRule="exact"/>
                              <w:rPr>
                                <w:rFonts w:ascii="Arial" w:hAnsi="Arial" w:cs="Arial"/>
                                <w:sz w:val="18"/>
                                <w:szCs w:val="18"/>
                              </w:rPr>
                            </w:pPr>
                          </w:p>
                          <w:p w14:paraId="64D784F8" w14:textId="77777777" w:rsidR="004E3FF3" w:rsidRPr="00AD2428" w:rsidRDefault="004E3FF3">
                            <w:pPr>
                              <w:pStyle w:val="TableParagraph"/>
                              <w:kinsoku w:val="0"/>
                              <w:overflowPunct w:val="0"/>
                              <w:spacing w:line="244" w:lineRule="auto"/>
                              <w:ind w:left="109" w:right="130" w:firstLine="71"/>
                              <w:rPr>
                                <w:rFonts w:ascii="Arial" w:hAnsi="Arial" w:cs="Arial"/>
                                <w:sz w:val="18"/>
                                <w:szCs w:val="18"/>
                              </w:rPr>
                            </w:pPr>
                            <w:r w:rsidRPr="00AD2428">
                              <w:rPr>
                                <w:rFonts w:ascii="Arial" w:hAnsi="Arial" w:cs="Arial"/>
                                <w:w w:val="110"/>
                                <w:sz w:val="18"/>
                                <w:szCs w:val="18"/>
                              </w:rPr>
                              <w:t>Kategorija</w:t>
                            </w:r>
                            <w:r w:rsidRPr="00AD2428">
                              <w:rPr>
                                <w:rFonts w:ascii="Arial" w:hAnsi="Arial" w:cs="Arial"/>
                                <w:w w:val="109"/>
                                <w:sz w:val="18"/>
                                <w:szCs w:val="18"/>
                              </w:rPr>
                              <w:t xml:space="preserve"> </w:t>
                            </w:r>
                            <w:r w:rsidRPr="00AD2428">
                              <w:rPr>
                                <w:rFonts w:ascii="Arial" w:hAnsi="Arial" w:cs="Arial"/>
                                <w:w w:val="110"/>
                                <w:sz w:val="18"/>
                                <w:szCs w:val="18"/>
                              </w:rPr>
                              <w:t>ugroženosti</w:t>
                            </w:r>
                          </w:p>
                        </w:tc>
                        <w:tc>
                          <w:tcPr>
                            <w:tcW w:w="1200" w:type="dxa"/>
                            <w:tcBorders>
                              <w:top w:val="single" w:sz="4" w:space="0" w:color="4F6067"/>
                              <w:left w:val="single" w:sz="4" w:space="0" w:color="4B5760"/>
                              <w:bottom w:val="single" w:sz="4" w:space="0" w:color="4B5B64"/>
                              <w:right w:val="single" w:sz="4" w:space="0" w:color="545B67"/>
                            </w:tcBorders>
                          </w:tcPr>
                          <w:p w14:paraId="3B14FB88" w14:textId="77777777" w:rsidR="004E3FF3" w:rsidRPr="00AD2428" w:rsidRDefault="004E3FF3">
                            <w:pPr>
                              <w:pStyle w:val="TableParagraph"/>
                              <w:kinsoku w:val="0"/>
                              <w:overflowPunct w:val="0"/>
                              <w:spacing w:before="7" w:line="170" w:lineRule="exact"/>
                              <w:rPr>
                                <w:rFonts w:ascii="Arial" w:hAnsi="Arial" w:cs="Arial"/>
                                <w:sz w:val="18"/>
                                <w:szCs w:val="18"/>
                              </w:rPr>
                            </w:pPr>
                          </w:p>
                          <w:p w14:paraId="2F02574A" w14:textId="77777777" w:rsidR="004E3FF3" w:rsidRPr="00AD2428" w:rsidRDefault="004E3FF3">
                            <w:pPr>
                              <w:pStyle w:val="TableParagraph"/>
                              <w:kinsoku w:val="0"/>
                              <w:overflowPunct w:val="0"/>
                              <w:spacing w:line="230" w:lineRule="exact"/>
                              <w:ind w:left="140" w:right="148"/>
                              <w:rPr>
                                <w:rFonts w:ascii="Arial" w:hAnsi="Arial" w:cs="Arial"/>
                                <w:sz w:val="18"/>
                                <w:szCs w:val="18"/>
                              </w:rPr>
                            </w:pPr>
                            <w:r w:rsidRPr="00AD2428">
                              <w:rPr>
                                <w:rFonts w:ascii="Arial" w:hAnsi="Arial" w:cs="Arial"/>
                                <w:w w:val="110"/>
                                <w:sz w:val="18"/>
                                <w:szCs w:val="18"/>
                              </w:rPr>
                              <w:t>Zaštita</w:t>
                            </w:r>
                            <w:r w:rsidRPr="00AD2428">
                              <w:rPr>
                                <w:rFonts w:ascii="Arial" w:hAnsi="Arial" w:cs="Arial"/>
                                <w:w w:val="111"/>
                                <w:sz w:val="18"/>
                                <w:szCs w:val="18"/>
                              </w:rPr>
                              <w:t xml:space="preserve"> </w:t>
                            </w:r>
                            <w:r w:rsidRPr="00AD2428">
                              <w:rPr>
                                <w:rFonts w:ascii="Arial" w:hAnsi="Arial" w:cs="Arial"/>
                                <w:w w:val="105"/>
                                <w:sz w:val="18"/>
                                <w:szCs w:val="18"/>
                              </w:rPr>
                              <w:t>poZZP</w:t>
                            </w:r>
                          </w:p>
                        </w:tc>
                        <w:tc>
                          <w:tcPr>
                            <w:tcW w:w="2630" w:type="dxa"/>
                            <w:tcBorders>
                              <w:top w:val="single" w:sz="4" w:space="0" w:color="4F6067"/>
                              <w:left w:val="single" w:sz="4" w:space="0" w:color="545B67"/>
                              <w:bottom w:val="single" w:sz="4" w:space="0" w:color="4B5B64"/>
                              <w:right w:val="single" w:sz="2" w:space="0" w:color="545774"/>
                            </w:tcBorders>
                          </w:tcPr>
                          <w:p w14:paraId="07DB8548" w14:textId="77777777" w:rsidR="004E3FF3" w:rsidRPr="00AD2428" w:rsidRDefault="004E3FF3">
                            <w:pPr>
                              <w:pStyle w:val="TableParagraph"/>
                              <w:kinsoku w:val="0"/>
                              <w:overflowPunct w:val="0"/>
                              <w:spacing w:before="4" w:line="170" w:lineRule="exact"/>
                              <w:rPr>
                                <w:rFonts w:ascii="Arial" w:hAnsi="Arial" w:cs="Arial"/>
                                <w:sz w:val="18"/>
                                <w:szCs w:val="18"/>
                              </w:rPr>
                            </w:pPr>
                          </w:p>
                          <w:p w14:paraId="0B94D501" w14:textId="77777777" w:rsidR="004E3FF3" w:rsidRPr="00AD2428" w:rsidRDefault="004E3FF3">
                            <w:pPr>
                              <w:pStyle w:val="TableParagraph"/>
                              <w:kinsoku w:val="0"/>
                              <w:overflowPunct w:val="0"/>
                              <w:spacing w:line="244" w:lineRule="auto"/>
                              <w:ind w:left="526" w:right="490" w:hanging="29"/>
                              <w:rPr>
                                <w:rFonts w:ascii="Arial" w:hAnsi="Arial" w:cs="Arial"/>
                                <w:sz w:val="18"/>
                                <w:szCs w:val="18"/>
                              </w:rPr>
                            </w:pPr>
                            <w:r w:rsidRPr="00AD2428">
                              <w:rPr>
                                <w:rFonts w:ascii="Arial" w:hAnsi="Arial" w:cs="Arial"/>
                                <w:w w:val="115"/>
                                <w:sz w:val="18"/>
                                <w:szCs w:val="18"/>
                              </w:rPr>
                              <w:t>Direktiva</w:t>
                            </w:r>
                            <w:r w:rsidRPr="00AD2428">
                              <w:rPr>
                                <w:rFonts w:ascii="Arial" w:hAnsi="Arial" w:cs="Arial"/>
                                <w:spacing w:val="-20"/>
                                <w:w w:val="115"/>
                                <w:sz w:val="18"/>
                                <w:szCs w:val="18"/>
                              </w:rPr>
                              <w:t xml:space="preserve"> </w:t>
                            </w:r>
                            <w:r w:rsidRPr="00AD2428">
                              <w:rPr>
                                <w:rFonts w:ascii="Arial" w:hAnsi="Arial" w:cs="Arial"/>
                                <w:w w:val="115"/>
                                <w:sz w:val="18"/>
                                <w:szCs w:val="18"/>
                              </w:rPr>
                              <w:t>o</w:t>
                            </w:r>
                            <w:r w:rsidRPr="00AD2428">
                              <w:rPr>
                                <w:rFonts w:ascii="Arial" w:hAnsi="Arial" w:cs="Arial"/>
                                <w:w w:val="114"/>
                                <w:sz w:val="18"/>
                                <w:szCs w:val="18"/>
                              </w:rPr>
                              <w:t xml:space="preserve"> </w:t>
                            </w:r>
                            <w:r w:rsidRPr="00AD2428">
                              <w:rPr>
                                <w:rFonts w:ascii="Arial" w:hAnsi="Arial" w:cs="Arial"/>
                                <w:w w:val="115"/>
                                <w:sz w:val="18"/>
                                <w:szCs w:val="18"/>
                              </w:rPr>
                              <w:t>staništima</w:t>
                            </w:r>
                          </w:p>
                        </w:tc>
                      </w:tr>
                      <w:tr w:rsidR="004E3FF3" w:rsidRPr="00501174" w14:paraId="6820691A" w14:textId="77777777">
                        <w:tblPrEx>
                          <w:tblCellMar>
                            <w:top w:w="0" w:type="dxa"/>
                            <w:left w:w="0" w:type="dxa"/>
                            <w:bottom w:w="0" w:type="dxa"/>
                            <w:right w:w="0" w:type="dxa"/>
                          </w:tblCellMar>
                        </w:tblPrEx>
                        <w:trPr>
                          <w:trHeight w:hRule="exact" w:val="356"/>
                        </w:trPr>
                        <w:tc>
                          <w:tcPr>
                            <w:tcW w:w="2000" w:type="dxa"/>
                            <w:tcBorders>
                              <w:top w:val="single" w:sz="4" w:space="0" w:color="4B5B64"/>
                              <w:left w:val="single" w:sz="4" w:space="0" w:color="484B57"/>
                              <w:bottom w:val="nil"/>
                              <w:right w:val="single" w:sz="4" w:space="0" w:color="4B5767"/>
                            </w:tcBorders>
                          </w:tcPr>
                          <w:p w14:paraId="3C778CC7" w14:textId="77777777" w:rsidR="004E3FF3" w:rsidRPr="00501174" w:rsidRDefault="004E3FF3">
                            <w:pPr>
                              <w:pStyle w:val="TableParagraph"/>
                              <w:tabs>
                                <w:tab w:val="left" w:pos="2607"/>
                              </w:tabs>
                              <w:kinsoku w:val="0"/>
                              <w:overflowPunct w:val="0"/>
                              <w:spacing w:before="11"/>
                              <w:ind w:left="-41"/>
                              <w:rPr>
                                <w:rFonts w:ascii="Arial" w:hAnsi="Arial" w:cs="Arial"/>
                              </w:rPr>
                            </w:pPr>
                            <w:r w:rsidRPr="00501174">
                              <w:rPr>
                                <w:rFonts w:ascii="Arial" w:hAnsi="Arial" w:cs="Arial"/>
                                <w:i/>
                                <w:iCs/>
                                <w:sz w:val="19"/>
                                <w:szCs w:val="19"/>
                                <w:u w:color="000000"/>
                              </w:rPr>
                              <w:t xml:space="preserve">  </w:t>
                            </w:r>
                            <w:r w:rsidRPr="00501174">
                              <w:rPr>
                                <w:rFonts w:ascii="Arial" w:hAnsi="Arial" w:cs="Arial"/>
                                <w:i/>
                                <w:iCs/>
                                <w:spacing w:val="14"/>
                                <w:sz w:val="19"/>
                                <w:szCs w:val="19"/>
                                <w:u w:color="000000"/>
                              </w:rPr>
                              <w:t xml:space="preserve"> </w:t>
                            </w:r>
                            <w:r w:rsidRPr="00501174">
                              <w:rPr>
                                <w:rFonts w:ascii="Arial" w:hAnsi="Arial" w:cs="Arial"/>
                                <w:i/>
                                <w:iCs/>
                                <w:sz w:val="19"/>
                                <w:szCs w:val="19"/>
                                <w:u w:color="000000"/>
                              </w:rPr>
                              <w:t>Marifugia</w:t>
                            </w:r>
                            <w:r w:rsidRPr="00501174">
                              <w:rPr>
                                <w:rFonts w:ascii="Arial" w:hAnsi="Arial" w:cs="Arial"/>
                                <w:i/>
                                <w:iCs/>
                                <w:spacing w:val="39"/>
                                <w:sz w:val="19"/>
                                <w:szCs w:val="19"/>
                                <w:u w:color="000000"/>
                              </w:rPr>
                              <w:t xml:space="preserve"> </w:t>
                            </w:r>
                            <w:r w:rsidRPr="00501174">
                              <w:rPr>
                                <w:rFonts w:ascii="Arial" w:hAnsi="Arial" w:cs="Arial"/>
                                <w:i/>
                                <w:iCs/>
                                <w:sz w:val="19"/>
                                <w:szCs w:val="19"/>
                                <w:u w:color="000000"/>
                              </w:rPr>
                              <w:t xml:space="preserve">cavatica </w:t>
                            </w:r>
                            <w:r w:rsidRPr="00501174">
                              <w:rPr>
                                <w:rFonts w:ascii="Arial" w:hAnsi="Arial" w:cs="Arial"/>
                                <w:i/>
                                <w:iCs/>
                                <w:sz w:val="19"/>
                                <w:szCs w:val="19"/>
                                <w:u w:color="000000"/>
                              </w:rPr>
                              <w:tab/>
                            </w:r>
                          </w:p>
                        </w:tc>
                        <w:tc>
                          <w:tcPr>
                            <w:tcW w:w="2000" w:type="dxa"/>
                            <w:tcBorders>
                              <w:top w:val="single" w:sz="4" w:space="0" w:color="4B5B64"/>
                              <w:left w:val="single" w:sz="4" w:space="0" w:color="4B5767"/>
                              <w:bottom w:val="nil"/>
                              <w:right w:val="single" w:sz="5" w:space="0" w:color="4F576B"/>
                            </w:tcBorders>
                          </w:tcPr>
                          <w:p w14:paraId="51607600" w14:textId="77777777" w:rsidR="004E3FF3" w:rsidRPr="00501174" w:rsidRDefault="004E3FF3" w:rsidP="007D4921">
                            <w:pPr>
                              <w:pStyle w:val="TableParagraph"/>
                              <w:tabs>
                                <w:tab w:val="left" w:pos="1950"/>
                              </w:tabs>
                              <w:kinsoku w:val="0"/>
                              <w:overflowPunct w:val="0"/>
                              <w:spacing w:before="7"/>
                              <w:ind w:left="116"/>
                              <w:rPr>
                                <w:rFonts w:ascii="Arial" w:hAnsi="Arial" w:cs="Arial"/>
                              </w:rPr>
                            </w:pPr>
                            <w:r w:rsidRPr="00501174">
                              <w:rPr>
                                <w:rFonts w:ascii="Arial" w:hAnsi="Arial" w:cs="Arial"/>
                                <w:w w:val="105"/>
                                <w:sz w:val="20"/>
                                <w:szCs w:val="20"/>
                              </w:rPr>
                              <w:t>špiljski</w:t>
                            </w:r>
                            <w:r w:rsidRPr="00501174">
                              <w:rPr>
                                <w:rFonts w:ascii="Arial" w:hAnsi="Arial" w:cs="Arial"/>
                                <w:spacing w:val="-18"/>
                                <w:w w:val="105"/>
                                <w:sz w:val="20"/>
                                <w:szCs w:val="20"/>
                              </w:rPr>
                              <w:t xml:space="preserve"> </w:t>
                            </w:r>
                            <w:r w:rsidRPr="00501174">
                              <w:rPr>
                                <w:rFonts w:ascii="Arial" w:hAnsi="Arial" w:cs="Arial"/>
                                <w:w w:val="105"/>
                                <w:sz w:val="20"/>
                                <w:szCs w:val="20"/>
                              </w:rPr>
                              <w:t>cjeva</w:t>
                            </w:r>
                            <w:r w:rsidRPr="00501174">
                              <w:rPr>
                                <w:rFonts w:ascii="Arial" w:hAnsi="Arial" w:cs="Arial"/>
                                <w:w w:val="105"/>
                                <w:sz w:val="20"/>
                                <w:szCs w:val="20"/>
                                <w:u w:color="4F5764"/>
                              </w:rPr>
                              <w:t>š</w:t>
                            </w:r>
                            <w:r w:rsidRPr="00501174">
                              <w:rPr>
                                <w:rFonts w:ascii="Arial" w:hAnsi="Arial" w:cs="Arial"/>
                                <w:sz w:val="20"/>
                                <w:szCs w:val="20"/>
                                <w:u w:color="4F5764"/>
                              </w:rPr>
                              <w:t xml:space="preserve"> </w:t>
                            </w:r>
                            <w:r w:rsidRPr="00501174">
                              <w:rPr>
                                <w:rFonts w:ascii="Arial" w:hAnsi="Arial" w:cs="Arial"/>
                                <w:sz w:val="20"/>
                                <w:szCs w:val="20"/>
                                <w:u w:color="4F5764"/>
                              </w:rPr>
                              <w:tab/>
                            </w:r>
                          </w:p>
                        </w:tc>
                        <w:tc>
                          <w:tcPr>
                            <w:tcW w:w="1500" w:type="dxa"/>
                            <w:tcBorders>
                              <w:top w:val="single" w:sz="4" w:space="0" w:color="4B5B64"/>
                              <w:left w:val="single" w:sz="5" w:space="0" w:color="4F576B"/>
                              <w:bottom w:val="nil"/>
                              <w:right w:val="single" w:sz="4" w:space="0" w:color="4B5760"/>
                            </w:tcBorders>
                          </w:tcPr>
                          <w:p w14:paraId="7C9BB151" w14:textId="77777777" w:rsidR="004E3FF3" w:rsidRPr="00501174" w:rsidRDefault="004E3FF3">
                            <w:pPr>
                              <w:pStyle w:val="TableParagraph"/>
                              <w:tabs>
                                <w:tab w:val="left" w:pos="533"/>
                                <w:tab w:val="left" w:pos="1671"/>
                              </w:tabs>
                              <w:kinsoku w:val="0"/>
                              <w:overflowPunct w:val="0"/>
                              <w:spacing w:line="241" w:lineRule="exact"/>
                              <w:ind w:left="-20" w:right="-370"/>
                              <w:rPr>
                                <w:rFonts w:ascii="Arial" w:hAnsi="Arial" w:cs="Arial"/>
                              </w:rPr>
                            </w:pPr>
                            <w:r w:rsidRPr="00501174">
                              <w:rPr>
                                <w:rFonts w:ascii="Arial" w:hAnsi="Arial" w:cs="Arial"/>
                                <w:sz w:val="28"/>
                                <w:szCs w:val="28"/>
                                <w:u w:color="000000"/>
                              </w:rPr>
                              <w:t xml:space="preserve"> </w:t>
                            </w:r>
                            <w:r w:rsidRPr="00501174">
                              <w:rPr>
                                <w:rFonts w:ascii="Arial" w:hAnsi="Arial" w:cs="Arial"/>
                                <w:sz w:val="28"/>
                                <w:szCs w:val="28"/>
                                <w:u w:color="000000"/>
                              </w:rPr>
                              <w:tab/>
                            </w:r>
                            <w:r w:rsidRPr="00501174">
                              <w:rPr>
                                <w:rFonts w:ascii="Arial" w:hAnsi="Arial" w:cs="Arial"/>
                                <w:w w:val="80"/>
                                <w:sz w:val="28"/>
                                <w:szCs w:val="28"/>
                                <w:u w:color="000000"/>
                              </w:rPr>
                              <w:t>vu</w:t>
                            </w:r>
                            <w:r w:rsidRPr="00501174">
                              <w:rPr>
                                <w:rFonts w:ascii="Arial" w:hAnsi="Arial" w:cs="Arial"/>
                                <w:sz w:val="28"/>
                                <w:szCs w:val="28"/>
                                <w:u w:color="000000"/>
                              </w:rPr>
                              <w:t xml:space="preserve"> </w:t>
                            </w:r>
                            <w:r w:rsidRPr="00501174">
                              <w:rPr>
                                <w:rFonts w:ascii="Arial" w:hAnsi="Arial" w:cs="Arial"/>
                                <w:sz w:val="28"/>
                                <w:szCs w:val="28"/>
                                <w:u w:color="000000"/>
                              </w:rPr>
                              <w:tab/>
                            </w:r>
                          </w:p>
                        </w:tc>
                        <w:tc>
                          <w:tcPr>
                            <w:tcW w:w="1200" w:type="dxa"/>
                            <w:tcBorders>
                              <w:top w:val="single" w:sz="4" w:space="0" w:color="4B5B64"/>
                              <w:left w:val="single" w:sz="4" w:space="0" w:color="4B5760"/>
                              <w:bottom w:val="nil"/>
                              <w:right w:val="single" w:sz="4" w:space="0" w:color="545B67"/>
                            </w:tcBorders>
                          </w:tcPr>
                          <w:p w14:paraId="7BEE7006" w14:textId="77777777" w:rsidR="004E3FF3" w:rsidRPr="00501174" w:rsidRDefault="004E3FF3">
                            <w:pPr>
                              <w:pStyle w:val="TableParagraph"/>
                              <w:tabs>
                                <w:tab w:val="left" w:pos="1059"/>
                              </w:tabs>
                              <w:kinsoku w:val="0"/>
                              <w:overflowPunct w:val="0"/>
                              <w:spacing w:line="241" w:lineRule="exact"/>
                              <w:ind w:left="359" w:right="-160"/>
                              <w:rPr>
                                <w:rFonts w:ascii="Arial" w:hAnsi="Arial" w:cs="Arial"/>
                              </w:rPr>
                            </w:pPr>
                            <w:r w:rsidRPr="00501174">
                              <w:rPr>
                                <w:rFonts w:ascii="Arial" w:hAnsi="Arial" w:cs="Arial"/>
                                <w:w w:val="85"/>
                                <w:sz w:val="28"/>
                                <w:szCs w:val="28"/>
                                <w:u w:color="000000"/>
                              </w:rPr>
                              <w:t>sz</w:t>
                            </w:r>
                            <w:r w:rsidRPr="00501174">
                              <w:rPr>
                                <w:rFonts w:ascii="Arial" w:hAnsi="Arial" w:cs="Arial"/>
                                <w:sz w:val="28"/>
                                <w:szCs w:val="28"/>
                                <w:u w:color="000000"/>
                              </w:rPr>
                              <w:t xml:space="preserve"> </w:t>
                            </w:r>
                            <w:r w:rsidRPr="00501174">
                              <w:rPr>
                                <w:rFonts w:ascii="Arial" w:hAnsi="Arial" w:cs="Arial"/>
                                <w:sz w:val="28"/>
                                <w:szCs w:val="28"/>
                                <w:u w:color="000000"/>
                              </w:rPr>
                              <w:tab/>
                            </w:r>
                          </w:p>
                        </w:tc>
                        <w:tc>
                          <w:tcPr>
                            <w:tcW w:w="2630" w:type="dxa"/>
                            <w:tcBorders>
                              <w:top w:val="single" w:sz="4" w:space="0" w:color="4B5B64"/>
                              <w:left w:val="single" w:sz="4" w:space="0" w:color="545B67"/>
                              <w:bottom w:val="nil"/>
                              <w:right w:val="single" w:sz="2" w:space="0" w:color="545774"/>
                            </w:tcBorders>
                          </w:tcPr>
                          <w:p w14:paraId="054CA346" w14:textId="77777777" w:rsidR="004E3FF3" w:rsidRPr="00501174" w:rsidRDefault="004E3FF3">
                            <w:pPr>
                              <w:pStyle w:val="TableParagraph"/>
                              <w:tabs>
                                <w:tab w:val="left" w:pos="2054"/>
                              </w:tabs>
                              <w:kinsoku w:val="0"/>
                              <w:overflowPunct w:val="0"/>
                              <w:spacing w:before="2"/>
                              <w:ind w:left="150" w:right="-39"/>
                              <w:rPr>
                                <w:rFonts w:ascii="Arial" w:hAnsi="Arial" w:cs="Arial"/>
                              </w:rPr>
                            </w:pPr>
                            <w:r w:rsidRPr="00501174">
                              <w:rPr>
                                <w:rFonts w:ascii="Arial" w:hAnsi="Arial" w:cs="Arial"/>
                                <w:w w:val="105"/>
                                <w:sz w:val="20"/>
                                <w:szCs w:val="20"/>
                                <w:u w:color="000000"/>
                              </w:rPr>
                              <w:t>kroz</w:t>
                            </w:r>
                            <w:r w:rsidRPr="00501174">
                              <w:rPr>
                                <w:rFonts w:ascii="Arial" w:hAnsi="Arial" w:cs="Arial"/>
                                <w:spacing w:val="13"/>
                                <w:w w:val="105"/>
                                <w:sz w:val="20"/>
                                <w:szCs w:val="20"/>
                                <w:u w:color="000000"/>
                              </w:rPr>
                              <w:t xml:space="preserve"> </w:t>
                            </w:r>
                            <w:r w:rsidRPr="00501174">
                              <w:rPr>
                                <w:rFonts w:ascii="Arial" w:hAnsi="Arial" w:cs="Arial"/>
                                <w:w w:val="105"/>
                                <w:sz w:val="20"/>
                                <w:szCs w:val="20"/>
                                <w:u w:color="000000"/>
                              </w:rPr>
                              <w:t>zaštitu</w:t>
                            </w:r>
                            <w:r w:rsidRPr="00501174">
                              <w:rPr>
                                <w:rFonts w:ascii="Arial" w:hAnsi="Arial" w:cs="Arial"/>
                                <w:spacing w:val="28"/>
                                <w:w w:val="105"/>
                                <w:sz w:val="20"/>
                                <w:szCs w:val="20"/>
                                <w:u w:color="000000"/>
                              </w:rPr>
                              <w:t xml:space="preserve"> </w:t>
                            </w:r>
                            <w:r w:rsidRPr="00501174">
                              <w:rPr>
                                <w:rFonts w:ascii="Arial" w:hAnsi="Arial" w:cs="Arial"/>
                                <w:w w:val="105"/>
                                <w:sz w:val="20"/>
                                <w:szCs w:val="20"/>
                                <w:u w:color="000000"/>
                              </w:rPr>
                              <w:t>staništa</w:t>
                            </w:r>
                            <w:r w:rsidRPr="00501174">
                              <w:rPr>
                                <w:rFonts w:ascii="Arial" w:hAnsi="Arial" w:cs="Arial"/>
                                <w:sz w:val="20"/>
                                <w:szCs w:val="20"/>
                                <w:u w:color="000000"/>
                              </w:rPr>
                              <w:t xml:space="preserve"> </w:t>
                            </w:r>
                            <w:r w:rsidRPr="00501174">
                              <w:rPr>
                                <w:rFonts w:ascii="Arial" w:hAnsi="Arial" w:cs="Arial"/>
                                <w:sz w:val="20"/>
                                <w:szCs w:val="20"/>
                                <w:u w:color="000000"/>
                              </w:rPr>
                              <w:tab/>
                            </w:r>
                          </w:p>
                        </w:tc>
                      </w:tr>
                    </w:tbl>
                    <w:p w14:paraId="3E6CFEE2" w14:textId="77777777" w:rsidR="004E3FF3" w:rsidRPr="00E212CE" w:rsidRDefault="004E3FF3" w:rsidP="004E3FF3">
                      <w:pPr>
                        <w:kinsoku w:val="0"/>
                        <w:overflowPunct w:val="0"/>
                        <w:rPr>
                          <w:rFonts w:ascii="Arial" w:hAnsi="Arial" w:cs="Arial"/>
                        </w:rPr>
                      </w:pPr>
                    </w:p>
                  </w:txbxContent>
                </v:textbox>
                <w10:wrap anchorx="page"/>
              </v:shape>
            </w:pict>
          </mc:Fallback>
        </mc:AlternateContent>
      </w:r>
    </w:p>
    <w:p w14:paraId="5CADFD8A"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19E489C7" w14:textId="77777777" w:rsidR="004E3FF3" w:rsidRPr="004E3FF3" w:rsidRDefault="004E3FF3" w:rsidP="004E3FF3">
      <w:pPr>
        <w:kinsoku w:val="0"/>
        <w:overflowPunct w:val="0"/>
        <w:spacing w:after="0" w:line="200" w:lineRule="exact"/>
        <w:rPr>
          <w:rFonts w:ascii="Times New Roman" w:eastAsia="Times New Roman" w:hAnsi="Times New Roman"/>
          <w:sz w:val="20"/>
          <w:szCs w:val="20"/>
          <w:lang w:eastAsia="hr-HR"/>
        </w:rPr>
      </w:pPr>
    </w:p>
    <w:p w14:paraId="6F864752" w14:textId="77777777" w:rsidR="004E3FF3" w:rsidRPr="004E3FF3" w:rsidRDefault="004E3FF3" w:rsidP="004E3FF3">
      <w:pPr>
        <w:kinsoku w:val="0"/>
        <w:overflowPunct w:val="0"/>
        <w:spacing w:before="14" w:after="0" w:line="280" w:lineRule="exact"/>
        <w:rPr>
          <w:rFonts w:ascii="Times New Roman" w:eastAsia="Times New Roman" w:hAnsi="Times New Roman"/>
          <w:sz w:val="28"/>
          <w:szCs w:val="28"/>
          <w:lang w:eastAsia="hr-HR"/>
        </w:rPr>
      </w:pPr>
    </w:p>
    <w:p w14:paraId="0D6AFF31" w14:textId="77777777" w:rsidR="004E3FF3" w:rsidRPr="004E3FF3" w:rsidRDefault="004E3FF3" w:rsidP="004E3FF3">
      <w:pPr>
        <w:keepNext/>
        <w:kinsoku w:val="0"/>
        <w:overflowPunct w:val="0"/>
        <w:spacing w:before="24" w:after="0" w:line="240" w:lineRule="auto"/>
        <w:ind w:left="174"/>
        <w:jc w:val="both"/>
        <w:outlineLvl w:val="0"/>
        <w:rPr>
          <w:rFonts w:ascii="Arial" w:eastAsia="Times New Roman" w:hAnsi="Arial"/>
          <w:sz w:val="24"/>
          <w:szCs w:val="20"/>
          <w:lang w:val="x-none" w:eastAsia="x-none"/>
        </w:rPr>
      </w:pPr>
    </w:p>
    <w:p w14:paraId="5CCCAB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DF301F"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3745E98F" w14:textId="77777777" w:rsidR="004E3FF3" w:rsidRPr="004E3FF3" w:rsidRDefault="004E3FF3" w:rsidP="004E3FF3">
      <w:pPr>
        <w:numPr>
          <w:ilvl w:val="0"/>
          <w:numId w:val="168"/>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Špiljski cjevaš (</w:t>
      </w:r>
      <w:proofErr w:type="spellStart"/>
      <w:r w:rsidRPr="004E3FF3">
        <w:rPr>
          <w:rFonts w:ascii="Arial" w:eastAsia="Times New Roman" w:hAnsi="Arial"/>
          <w:sz w:val="20"/>
          <w:szCs w:val="20"/>
          <w:lang w:eastAsia="hr-HR"/>
        </w:rPr>
        <w:t>Marifugia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cavatica</w:t>
      </w:r>
      <w:proofErr w:type="spellEnd"/>
      <w:r w:rsidRPr="004E3FF3">
        <w:rPr>
          <w:rFonts w:ascii="Arial" w:eastAsia="Times New Roman" w:hAnsi="Arial"/>
          <w:sz w:val="20"/>
          <w:szCs w:val="20"/>
          <w:lang w:eastAsia="hr-HR"/>
        </w:rPr>
        <w:t>)</w:t>
      </w:r>
    </w:p>
    <w:p w14:paraId="101DD3B1"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634EDE61"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Kategorija ugroženosti: VU - osjetljiva vrsta</w:t>
      </w:r>
    </w:p>
    <w:p w14:paraId="63B6081A"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Ekologija: Obitava u </w:t>
      </w:r>
      <w:proofErr w:type="spellStart"/>
      <w:r w:rsidRPr="004E3FF3">
        <w:rPr>
          <w:rFonts w:ascii="Arial" w:eastAsia="Times New Roman" w:hAnsi="Arial"/>
          <w:sz w:val="20"/>
          <w:szCs w:val="20"/>
          <w:lang w:eastAsia="hr-HR"/>
        </w:rPr>
        <w:t>estavelama</w:t>
      </w:r>
      <w:proofErr w:type="spellEnd"/>
      <w:r w:rsidRPr="004E3FF3">
        <w:rPr>
          <w:rFonts w:ascii="Arial" w:eastAsia="Times New Roman" w:hAnsi="Arial"/>
          <w:sz w:val="20"/>
          <w:szCs w:val="20"/>
          <w:lang w:eastAsia="hr-HR"/>
        </w:rPr>
        <w:t xml:space="preserve">, aktivnim ponorima, te podzemnim tokovima voda. Zbog godišnjih kolebanja razine vode, dio godine kolonije ostaju izvan vode, ali u vrlo vlažnoj sredini. Na pogodnim mjestima tvore svojom množinom osobito </w:t>
      </w:r>
      <w:proofErr w:type="spellStart"/>
      <w:r w:rsidRPr="004E3FF3">
        <w:rPr>
          <w:rFonts w:ascii="Arial" w:eastAsia="Times New Roman" w:hAnsi="Arial"/>
          <w:sz w:val="20"/>
          <w:szCs w:val="20"/>
          <w:lang w:eastAsia="hr-HR"/>
        </w:rPr>
        <w:t>mikrostanište</w:t>
      </w:r>
      <w:proofErr w:type="spellEnd"/>
      <w:r w:rsidRPr="004E3FF3">
        <w:rPr>
          <w:rFonts w:ascii="Arial" w:eastAsia="Times New Roman" w:hAnsi="Arial"/>
          <w:sz w:val="20"/>
          <w:szCs w:val="20"/>
          <w:lang w:eastAsia="hr-HR"/>
        </w:rPr>
        <w:t>, do preko metra debele naslage cjevčica mrtvih  i živih jedinki.</w:t>
      </w:r>
    </w:p>
    <w:p w14:paraId="5961B79E"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Razlozi ugroženosti: Zagađenje podzemnih voda, osobito anorganskim otrovima. Skretanje podzemnih tokova, a posebno prirodnih pravaca otjecanja poplavnih voda. Narušavanje ciklusa povremenog plavljenja krških polja. Odvođenje voda s krških polja mimo prirodnih ponora.</w:t>
      </w:r>
    </w:p>
    <w:p w14:paraId="14CE1100"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406EF65B"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(3) Mjere zaštite:</w:t>
      </w:r>
    </w:p>
    <w:p w14:paraId="7BEDD43A"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6DF3A6BC"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Ugraditi zaštitu vrste i njenih staništa u </w:t>
      </w:r>
      <w:proofErr w:type="spellStart"/>
      <w:r w:rsidRPr="004E3FF3">
        <w:rPr>
          <w:rFonts w:ascii="Arial" w:eastAsia="Times New Roman" w:hAnsi="Arial"/>
          <w:sz w:val="20"/>
          <w:szCs w:val="20"/>
          <w:lang w:eastAsia="hr-HR"/>
        </w:rPr>
        <w:t>vodnogospodarske</w:t>
      </w:r>
      <w:proofErr w:type="spellEnd"/>
      <w:r w:rsidRPr="004E3FF3">
        <w:rPr>
          <w:rFonts w:ascii="Arial" w:eastAsia="Times New Roman" w:hAnsi="Arial"/>
          <w:sz w:val="20"/>
          <w:szCs w:val="20"/>
          <w:lang w:eastAsia="hr-HR"/>
        </w:rPr>
        <w:t xml:space="preserve"> planove: spriječiti zagađenje podzemnih voda    slivnog  područja nalazišta i ne dozvoliti uništavanje staništa. Pri planiranju i izvođenju hidrotehničkih i   melioracijskih radova prethodnim studijama utvrditi lokacije s populacijama  ugroženih podzemnih životinja   vezanih uz vodena staništa, te posebnim tehničkim rješenjima omogućiti njihov opstanak. Nužno je </w:t>
      </w:r>
    </w:p>
    <w:p w14:paraId="3750694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onemogućiti i spriječiti onečišćivanje vodenih površina i fizičko uništavanje staništa (nalazišta) do kojeg dolazi npr. izgradnjom luka, marina  i dr.</w:t>
      </w:r>
    </w:p>
    <w:p w14:paraId="22E32FFE"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00B4F86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9A9FB5B"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roofErr w:type="spellStart"/>
      <w:r w:rsidRPr="004E3FF3">
        <w:rPr>
          <w:rFonts w:ascii="Arial" w:eastAsia="Times New Roman" w:hAnsi="Arial"/>
          <w:sz w:val="20"/>
          <w:szCs w:val="20"/>
          <w:lang w:eastAsia="hr-HR"/>
        </w:rPr>
        <w:t>Alohtone</w:t>
      </w:r>
      <w:proofErr w:type="spellEnd"/>
      <w:r w:rsidRPr="004E3FF3">
        <w:rPr>
          <w:rFonts w:ascii="Arial" w:eastAsia="Times New Roman" w:hAnsi="Arial"/>
          <w:sz w:val="20"/>
          <w:szCs w:val="20"/>
          <w:lang w:eastAsia="hr-HR"/>
        </w:rPr>
        <w:t xml:space="preserve"> vrste</w:t>
      </w:r>
    </w:p>
    <w:p w14:paraId="491CA288"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6A9423DB"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w:t>
      </w:r>
      <w:proofErr w:type="spellStart"/>
      <w:r w:rsidRPr="004E3FF3">
        <w:rPr>
          <w:rFonts w:ascii="Arial" w:eastAsia="Times New Roman" w:hAnsi="Arial"/>
          <w:sz w:val="20"/>
          <w:szCs w:val="20"/>
          <w:lang w:eastAsia="hr-HR"/>
        </w:rPr>
        <w:t>Alohtone</w:t>
      </w:r>
      <w:proofErr w:type="spellEnd"/>
      <w:r w:rsidRPr="004E3FF3">
        <w:rPr>
          <w:rFonts w:ascii="Arial" w:eastAsia="Times New Roman" w:hAnsi="Arial"/>
          <w:sz w:val="20"/>
          <w:szCs w:val="20"/>
          <w:lang w:eastAsia="hr-HR"/>
        </w:rPr>
        <w:t xml:space="preserve"> vrste predstavljaju velik problem i drugi su razlog  smanjenja  biološke raznolikosti na globalnom nivou, odmah nakon direktnog uništavanja staništa. Prema Zakonu o zaštiti prirode, zabranjeno je uvođenje stranih divljih svojti u ekološke sustave.</w:t>
      </w:r>
    </w:p>
    <w:p w14:paraId="50306A57"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0773221B" w14:textId="77777777" w:rsidR="008742F4" w:rsidRDefault="008742F4" w:rsidP="004E3FF3">
      <w:pPr>
        <w:numPr>
          <w:ilvl w:val="12"/>
          <w:numId w:val="0"/>
        </w:numPr>
        <w:spacing w:after="0" w:line="240" w:lineRule="auto"/>
        <w:ind w:left="1418"/>
        <w:jc w:val="both"/>
        <w:rPr>
          <w:rFonts w:ascii="Arial" w:eastAsia="Times New Roman" w:hAnsi="Arial"/>
          <w:sz w:val="20"/>
          <w:szCs w:val="20"/>
          <w:lang w:eastAsia="hr-HR"/>
        </w:rPr>
      </w:pPr>
    </w:p>
    <w:p w14:paraId="25DB621D" w14:textId="77777777" w:rsidR="008742F4" w:rsidRDefault="008742F4" w:rsidP="004E3FF3">
      <w:pPr>
        <w:numPr>
          <w:ilvl w:val="12"/>
          <w:numId w:val="0"/>
        </w:numPr>
        <w:spacing w:after="0" w:line="240" w:lineRule="auto"/>
        <w:ind w:left="1418"/>
        <w:jc w:val="both"/>
        <w:rPr>
          <w:rFonts w:ascii="Arial" w:eastAsia="Times New Roman" w:hAnsi="Arial"/>
          <w:sz w:val="20"/>
          <w:szCs w:val="20"/>
          <w:lang w:eastAsia="hr-HR"/>
        </w:rPr>
      </w:pPr>
    </w:p>
    <w:p w14:paraId="4960D314" w14:textId="77777777" w:rsidR="008742F4" w:rsidRDefault="008742F4" w:rsidP="004E3FF3">
      <w:pPr>
        <w:numPr>
          <w:ilvl w:val="12"/>
          <w:numId w:val="0"/>
        </w:numPr>
        <w:spacing w:after="0" w:line="240" w:lineRule="auto"/>
        <w:ind w:left="1418"/>
        <w:jc w:val="both"/>
        <w:rPr>
          <w:rFonts w:ascii="Arial" w:eastAsia="Times New Roman" w:hAnsi="Arial"/>
          <w:sz w:val="20"/>
          <w:szCs w:val="20"/>
          <w:lang w:eastAsia="hr-HR"/>
        </w:rPr>
      </w:pPr>
    </w:p>
    <w:p w14:paraId="4DF27335" w14:textId="77777777" w:rsidR="008742F4" w:rsidRDefault="008742F4" w:rsidP="004E3FF3">
      <w:pPr>
        <w:numPr>
          <w:ilvl w:val="12"/>
          <w:numId w:val="0"/>
        </w:numPr>
        <w:spacing w:after="0" w:line="240" w:lineRule="auto"/>
        <w:ind w:left="1418"/>
        <w:jc w:val="both"/>
        <w:rPr>
          <w:rFonts w:ascii="Arial" w:eastAsia="Times New Roman" w:hAnsi="Arial"/>
          <w:sz w:val="20"/>
          <w:szCs w:val="20"/>
          <w:lang w:eastAsia="hr-HR"/>
        </w:rPr>
      </w:pPr>
    </w:p>
    <w:p w14:paraId="6C6C6704" w14:textId="228E7385" w:rsid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UGROŽENA I RIJETKA STANIŠTA</w:t>
      </w:r>
    </w:p>
    <w:p w14:paraId="15B8F55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3AA0D28" w14:textId="77777777" w:rsidR="004E3FF3" w:rsidRPr="004E3FF3" w:rsidRDefault="004E3FF3" w:rsidP="004E3FF3">
      <w:pPr>
        <w:numPr>
          <w:ilvl w:val="12"/>
          <w:numId w:val="0"/>
        </w:numPr>
        <w:spacing w:after="0" w:line="240" w:lineRule="auto"/>
        <w:ind w:left="1418"/>
        <w:jc w:val="center"/>
        <w:rPr>
          <w:rFonts w:ascii="Arial" w:eastAsia="Times New Roman" w:hAnsi="Arial"/>
          <w:sz w:val="20"/>
          <w:szCs w:val="20"/>
          <w:lang w:eastAsia="hr-HR"/>
        </w:rPr>
      </w:pPr>
    </w:p>
    <w:p w14:paraId="5DC7BAF4"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Od tipova  staništa koji zahtijevaju  provođenje  mjera  očuvanja  sukladno Zakonu  o zaštiti prirode i EU Direktivi o staništima, na području Grada Buja prisutni su stanišni tipovi koji su iskazani u narednom tabličnom prikazu. Ugrožena i rijetka staništa prema Pravilniku o vrstama stanišnih tipova, karti staništa, ugroženim i rijetkim stanišnim tipovima te o mjerama za očuvanje stanišnih tipova (N.N. 7/06, 119/09) i EU  </w:t>
      </w:r>
    </w:p>
    <w:p w14:paraId="525C138F"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Direktivi o </w:t>
      </w:r>
      <w:proofErr w:type="spellStart"/>
      <w:r w:rsidRPr="004E3FF3">
        <w:rPr>
          <w:rFonts w:ascii="Arial" w:eastAsia="Times New Roman" w:hAnsi="Arial"/>
          <w:sz w:val="20"/>
          <w:szCs w:val="20"/>
          <w:lang w:eastAsia="hr-HR"/>
        </w:rPr>
        <w:t>staništim</w:t>
      </w:r>
      <w:proofErr w:type="spellEnd"/>
      <w:r w:rsidRPr="004E3FF3">
        <w:rPr>
          <w:rFonts w:ascii="Arial" w:eastAsia="Times New Roman" w:hAnsi="Arial"/>
          <w:sz w:val="20"/>
          <w:szCs w:val="20"/>
          <w:lang w:eastAsia="hr-HR"/>
        </w:rPr>
        <w:t xml:space="preserve"> a istaknuta  su debljim otiskom  (Napomena: oznaka* znači da su ugroženi  pojedini   tipovi staništa, a ne cijela skupina određenog NKS koda) .</w:t>
      </w:r>
    </w:p>
    <w:p w14:paraId="31672486"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p>
    <w:p w14:paraId="5CF0FEC5" w14:textId="77777777" w:rsidR="004E3FF3" w:rsidRPr="004E3FF3" w:rsidRDefault="004E3FF3" w:rsidP="004E3FF3">
      <w:pPr>
        <w:numPr>
          <w:ilvl w:val="12"/>
          <w:numId w:val="0"/>
        </w:numPr>
        <w:spacing w:after="0" w:line="240" w:lineRule="auto"/>
        <w:ind w:left="1418"/>
        <w:jc w:val="both"/>
        <w:rPr>
          <w:rFonts w:ascii="Arial" w:eastAsia="Times New Roman" w:hAnsi="Arial"/>
          <w:sz w:val="20"/>
          <w:szCs w:val="20"/>
          <w:lang w:eastAsia="hr-HR"/>
        </w:rPr>
      </w:pPr>
      <w:r w:rsidRPr="004E3FF3">
        <w:rPr>
          <w:rFonts w:ascii="Arial" w:eastAsia="Times New Roman" w:hAnsi="Arial"/>
          <w:sz w:val="20"/>
          <w:szCs w:val="20"/>
          <w:lang w:eastAsia="hr-HR"/>
        </w:rPr>
        <w:t>(2) Tablica: Zastupljenost stanišnih tipova na području Grada Buja</w:t>
      </w:r>
    </w:p>
    <w:p w14:paraId="246AC075" w14:textId="395FC5FB"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noProof/>
          <w:sz w:val="20"/>
          <w:szCs w:val="20"/>
          <w:lang w:eastAsia="hr-HR"/>
        </w:rPr>
        <mc:AlternateContent>
          <mc:Choice Requires="wps">
            <w:drawing>
              <wp:anchor distT="0" distB="0" distL="114300" distR="114300" simplePos="0" relativeHeight="251664384" behindDoc="1" locked="0" layoutInCell="1" allowOverlap="1" wp14:anchorId="65FD0D1E" wp14:editId="5B432142">
                <wp:simplePos x="0" y="0"/>
                <wp:positionH relativeFrom="page">
                  <wp:posOffset>918845</wp:posOffset>
                </wp:positionH>
                <wp:positionV relativeFrom="paragraph">
                  <wp:posOffset>118745</wp:posOffset>
                </wp:positionV>
                <wp:extent cx="6096000" cy="4928235"/>
                <wp:effectExtent l="4445" t="4445" r="0" b="1270"/>
                <wp:wrapNone/>
                <wp:docPr id="84192223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92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6853"/>
                              <w:gridCol w:w="1576"/>
                              <w:gridCol w:w="981"/>
                            </w:tblGrid>
                            <w:tr w:rsidR="004E3FF3" w:rsidRPr="00FE1B1D" w14:paraId="31A41A35" w14:textId="77777777">
                              <w:tblPrEx>
                                <w:tblCellMar>
                                  <w:top w:w="0" w:type="dxa"/>
                                  <w:left w:w="0" w:type="dxa"/>
                                  <w:bottom w:w="0" w:type="dxa"/>
                                  <w:right w:w="0" w:type="dxa"/>
                                </w:tblCellMar>
                              </w:tblPrEx>
                              <w:trPr>
                                <w:trHeight w:hRule="exact" w:val="597"/>
                              </w:trPr>
                              <w:tc>
                                <w:tcPr>
                                  <w:tcW w:w="6853" w:type="dxa"/>
                                  <w:tcBorders>
                                    <w:top w:val="single" w:sz="4" w:space="0" w:color="auto"/>
                                    <w:left w:val="single" w:sz="2" w:space="0" w:color="000000"/>
                                    <w:bottom w:val="single" w:sz="4" w:space="0" w:color="auto"/>
                                    <w:right w:val="single" w:sz="4" w:space="0" w:color="444F54"/>
                                  </w:tcBorders>
                                </w:tcPr>
                                <w:p w14:paraId="68F98660" w14:textId="77777777" w:rsidR="004E3FF3" w:rsidRPr="00FE1B1D" w:rsidRDefault="004E3FF3">
                                  <w:pPr>
                                    <w:pStyle w:val="TableParagraph"/>
                                    <w:tabs>
                                      <w:tab w:val="left" w:pos="6131"/>
                                    </w:tabs>
                                    <w:kinsoku w:val="0"/>
                                    <w:overflowPunct w:val="0"/>
                                    <w:spacing w:before="64"/>
                                    <w:ind w:left="64"/>
                                    <w:rPr>
                                      <w:rFonts w:ascii="Arial" w:hAnsi="Arial" w:cs="Arial"/>
                                      <w:color w:val="000000"/>
                                      <w:sz w:val="20"/>
                                      <w:szCs w:val="20"/>
                                    </w:rPr>
                                  </w:pPr>
                                  <w:r w:rsidRPr="00FE1B1D">
                                    <w:rPr>
                                      <w:rFonts w:ascii="Arial" w:hAnsi="Arial" w:cs="Arial"/>
                                      <w:color w:val="1A2838"/>
                                      <w:sz w:val="20"/>
                                      <w:szCs w:val="20"/>
                                      <w:u w:color="444F5B"/>
                                    </w:rPr>
                                    <w:t xml:space="preserve"> </w:t>
                                  </w:r>
                                  <w:r w:rsidRPr="00FE1B1D">
                                    <w:rPr>
                                      <w:rFonts w:ascii="Arial" w:hAnsi="Arial" w:cs="Arial"/>
                                      <w:color w:val="1A2838"/>
                                      <w:spacing w:val="19"/>
                                      <w:sz w:val="20"/>
                                      <w:szCs w:val="20"/>
                                      <w:u w:color="444F5B"/>
                                    </w:rPr>
                                    <w:t xml:space="preserve"> </w:t>
                                  </w:r>
                                  <w:r w:rsidRPr="00FE1B1D">
                                    <w:rPr>
                                      <w:rFonts w:ascii="Arial" w:hAnsi="Arial" w:cs="Arial"/>
                                      <w:color w:val="1A2838"/>
                                      <w:w w:val="105"/>
                                      <w:sz w:val="20"/>
                                      <w:szCs w:val="20"/>
                                      <w:u w:color="444F5B"/>
                                    </w:rPr>
                                    <w:t xml:space="preserve">Tip </w:t>
                                  </w:r>
                                  <w:r w:rsidRPr="00FE1B1D">
                                    <w:rPr>
                                      <w:rFonts w:ascii="Arial" w:hAnsi="Arial" w:cs="Arial"/>
                                      <w:color w:val="1A2838"/>
                                      <w:w w:val="105"/>
                                      <w:sz w:val="20"/>
                                      <w:szCs w:val="20"/>
                                      <w:u w:color="444F5B"/>
                                    </w:rPr>
                                    <w:t>staništa</w:t>
                                  </w:r>
                                  <w:r w:rsidRPr="00FE1B1D">
                                    <w:rPr>
                                      <w:rFonts w:ascii="Arial" w:hAnsi="Arial" w:cs="Arial"/>
                                      <w:color w:val="1A2838"/>
                                      <w:spacing w:val="17"/>
                                      <w:w w:val="105"/>
                                      <w:sz w:val="20"/>
                                      <w:szCs w:val="20"/>
                                      <w:u w:color="444F5B"/>
                                    </w:rPr>
                                    <w:t xml:space="preserve"> </w:t>
                                  </w:r>
                                  <w:r w:rsidRPr="00FE1B1D">
                                    <w:rPr>
                                      <w:rFonts w:ascii="Arial" w:hAnsi="Arial" w:cs="Arial"/>
                                      <w:color w:val="313D4B"/>
                                      <w:w w:val="105"/>
                                      <w:sz w:val="20"/>
                                      <w:szCs w:val="20"/>
                                      <w:u w:color="444F5B"/>
                                    </w:rPr>
                                    <w:t xml:space="preserve">- </w:t>
                                  </w:r>
                                  <w:r w:rsidRPr="00FE1B1D">
                                    <w:rPr>
                                      <w:rFonts w:ascii="Arial" w:hAnsi="Arial" w:cs="Arial"/>
                                      <w:color w:val="1A2838"/>
                                      <w:w w:val="105"/>
                                      <w:sz w:val="20"/>
                                      <w:szCs w:val="20"/>
                                      <w:u w:color="444F5B"/>
                                    </w:rPr>
                                    <w:t>NKS</w:t>
                                  </w:r>
                                  <w:r w:rsidRPr="00FE1B1D">
                                    <w:rPr>
                                      <w:rFonts w:ascii="Arial" w:hAnsi="Arial" w:cs="Arial"/>
                                      <w:color w:val="1A2838"/>
                                      <w:sz w:val="20"/>
                                      <w:szCs w:val="20"/>
                                      <w:u w:color="444F5B"/>
                                    </w:rPr>
                                    <w:t xml:space="preserve"> </w:t>
                                  </w:r>
                                </w:p>
                                <w:p w14:paraId="47A4F102" w14:textId="77777777" w:rsidR="004E3FF3" w:rsidRPr="00FE1B1D" w:rsidRDefault="004E3FF3">
                                  <w:pPr>
                                    <w:pStyle w:val="TableParagraph"/>
                                    <w:tabs>
                                      <w:tab w:val="left" w:pos="6765"/>
                                    </w:tabs>
                                    <w:kinsoku w:val="0"/>
                                    <w:overflowPunct w:val="0"/>
                                    <w:spacing w:before="32"/>
                                    <w:ind w:left="64"/>
                                    <w:rPr>
                                      <w:rFonts w:ascii="Arial" w:hAnsi="Arial" w:cs="Arial"/>
                                      <w:sz w:val="20"/>
                                      <w:szCs w:val="20"/>
                                    </w:rPr>
                                  </w:pPr>
                                  <w:r w:rsidRPr="00FE1B1D">
                                    <w:rPr>
                                      <w:rFonts w:ascii="Arial" w:hAnsi="Arial" w:cs="Arial"/>
                                      <w:color w:val="313D4B"/>
                                      <w:sz w:val="20"/>
                                      <w:szCs w:val="20"/>
                                      <w:u w:color="3F4F57"/>
                                    </w:rPr>
                                    <w:t xml:space="preserve"> </w:t>
                                  </w:r>
                                  <w:r w:rsidRPr="00FE1B1D">
                                    <w:rPr>
                                      <w:rFonts w:ascii="Arial" w:hAnsi="Arial" w:cs="Arial"/>
                                      <w:color w:val="313D4B"/>
                                      <w:spacing w:val="15"/>
                                      <w:sz w:val="20"/>
                                      <w:szCs w:val="20"/>
                                      <w:u w:color="3F4F57"/>
                                    </w:rPr>
                                    <w:t xml:space="preserve"> </w:t>
                                  </w:r>
                                  <w:r w:rsidRPr="00FE1B1D">
                                    <w:rPr>
                                      <w:rFonts w:ascii="Arial" w:hAnsi="Arial" w:cs="Arial"/>
                                      <w:color w:val="313D4B"/>
                                      <w:w w:val="110"/>
                                      <w:sz w:val="20"/>
                                      <w:szCs w:val="20"/>
                                      <w:u w:color="3F4F57"/>
                                    </w:rPr>
                                    <w:t>Aktivna</w:t>
                                  </w:r>
                                  <w:r w:rsidRPr="00FE1B1D">
                                    <w:rPr>
                                      <w:rFonts w:ascii="Arial" w:hAnsi="Arial" w:cs="Arial"/>
                                      <w:color w:val="313D4B"/>
                                      <w:spacing w:val="16"/>
                                      <w:w w:val="110"/>
                                      <w:sz w:val="20"/>
                                      <w:szCs w:val="20"/>
                                      <w:u w:color="3F4F57"/>
                                    </w:rPr>
                                    <w:t xml:space="preserve"> </w:t>
                                  </w:r>
                                  <w:r w:rsidRPr="00FE1B1D">
                                    <w:rPr>
                                      <w:rFonts w:ascii="Arial" w:hAnsi="Arial" w:cs="Arial"/>
                                      <w:color w:val="1A2838"/>
                                      <w:w w:val="110"/>
                                      <w:sz w:val="20"/>
                                      <w:szCs w:val="20"/>
                                      <w:u w:color="3F4F57"/>
                                    </w:rPr>
                                    <w:t>seoska</w:t>
                                  </w:r>
                                  <w:r w:rsidRPr="00FE1B1D">
                                    <w:rPr>
                                      <w:rFonts w:ascii="Arial" w:hAnsi="Arial" w:cs="Arial"/>
                                      <w:color w:val="1A2838"/>
                                      <w:spacing w:val="6"/>
                                      <w:w w:val="110"/>
                                      <w:sz w:val="20"/>
                                      <w:szCs w:val="20"/>
                                      <w:u w:color="3F4F57"/>
                                    </w:rPr>
                                    <w:t xml:space="preserve"> </w:t>
                                  </w:r>
                                  <w:r w:rsidRPr="00FE1B1D">
                                    <w:rPr>
                                      <w:rFonts w:ascii="Arial" w:hAnsi="Arial" w:cs="Arial"/>
                                      <w:color w:val="1A2838"/>
                                      <w:w w:val="110"/>
                                      <w:sz w:val="20"/>
                                      <w:szCs w:val="20"/>
                                      <w:u w:color="3F4F57"/>
                                    </w:rPr>
                                    <w:t>područja</w:t>
                                  </w:r>
                                  <w:r w:rsidRPr="00FE1B1D">
                                    <w:rPr>
                                      <w:rFonts w:ascii="Arial" w:hAnsi="Arial" w:cs="Arial"/>
                                      <w:color w:val="1A2838"/>
                                      <w:sz w:val="20"/>
                                      <w:szCs w:val="20"/>
                                      <w:u w:color="3F4F57"/>
                                    </w:rPr>
                                    <w:t xml:space="preserve"> </w:t>
                                  </w:r>
                                  <w:r w:rsidRPr="00FE1B1D">
                                    <w:rPr>
                                      <w:rFonts w:ascii="Arial" w:hAnsi="Arial" w:cs="Arial"/>
                                      <w:color w:val="1A2838"/>
                                      <w:sz w:val="20"/>
                                      <w:szCs w:val="20"/>
                                      <w:u w:color="3F4F57"/>
                                    </w:rPr>
                                    <w:tab/>
                                  </w:r>
                                </w:p>
                              </w:tc>
                              <w:tc>
                                <w:tcPr>
                                  <w:tcW w:w="1576" w:type="dxa"/>
                                  <w:tcBorders>
                                    <w:top w:val="single" w:sz="4" w:space="0" w:color="auto"/>
                                    <w:left w:val="single" w:sz="4" w:space="0" w:color="444F54"/>
                                    <w:bottom w:val="nil"/>
                                    <w:right w:val="single" w:sz="4" w:space="0" w:color="3F4854"/>
                                  </w:tcBorders>
                                </w:tcPr>
                                <w:p w14:paraId="1DBEB54B" w14:textId="77777777" w:rsidR="004E3FF3" w:rsidRPr="00FE1B1D" w:rsidRDefault="004E3FF3">
                                  <w:pPr>
                                    <w:pStyle w:val="TableParagraph"/>
                                    <w:kinsoku w:val="0"/>
                                    <w:overflowPunct w:val="0"/>
                                    <w:spacing w:before="6" w:line="290" w:lineRule="atLeast"/>
                                    <w:ind w:left="116" w:right="658" w:firstLine="14"/>
                                    <w:rPr>
                                      <w:rFonts w:ascii="Arial" w:hAnsi="Arial" w:cs="Arial"/>
                                      <w:sz w:val="20"/>
                                      <w:szCs w:val="20"/>
                                    </w:rPr>
                                  </w:pPr>
                                  <w:r w:rsidRPr="00FE1B1D">
                                    <w:rPr>
                                      <w:rFonts w:ascii="Arial" w:hAnsi="Arial" w:cs="Arial"/>
                                      <w:color w:val="313D4B"/>
                                      <w:sz w:val="20"/>
                                      <w:szCs w:val="20"/>
                                    </w:rPr>
                                    <w:t>NKS</w:t>
                                  </w:r>
                                  <w:r w:rsidRPr="00FE1B1D">
                                    <w:rPr>
                                      <w:rFonts w:ascii="Arial" w:hAnsi="Arial" w:cs="Arial"/>
                                      <w:color w:val="313D4B"/>
                                      <w:spacing w:val="-11"/>
                                      <w:sz w:val="20"/>
                                      <w:szCs w:val="20"/>
                                    </w:rPr>
                                    <w:t xml:space="preserve"> </w:t>
                                  </w:r>
                                  <w:r w:rsidRPr="00FE1B1D">
                                    <w:rPr>
                                      <w:rFonts w:ascii="Arial" w:hAnsi="Arial" w:cs="Arial"/>
                                      <w:color w:val="313D4B"/>
                                      <w:sz w:val="20"/>
                                      <w:szCs w:val="20"/>
                                    </w:rPr>
                                    <w:t>kod</w:t>
                                  </w:r>
                                  <w:r w:rsidRPr="00FE1B1D">
                                    <w:rPr>
                                      <w:rFonts w:ascii="Arial" w:hAnsi="Arial" w:cs="Arial"/>
                                      <w:color w:val="313D4B"/>
                                      <w:w w:val="105"/>
                                      <w:sz w:val="20"/>
                                      <w:szCs w:val="20"/>
                                    </w:rPr>
                                    <w:t xml:space="preserve"> </w:t>
                                  </w:r>
                                  <w:r w:rsidRPr="00FE1B1D">
                                    <w:rPr>
                                      <w:rFonts w:ascii="Arial" w:hAnsi="Arial" w:cs="Arial"/>
                                      <w:color w:val="313D4B"/>
                                      <w:w w:val="130"/>
                                      <w:sz w:val="20"/>
                                      <w:szCs w:val="20"/>
                                    </w:rPr>
                                    <w:t>Jll</w:t>
                                  </w:r>
                                </w:p>
                              </w:tc>
                              <w:tc>
                                <w:tcPr>
                                  <w:tcW w:w="981" w:type="dxa"/>
                                  <w:tcBorders>
                                    <w:top w:val="single" w:sz="4" w:space="0" w:color="auto"/>
                                    <w:left w:val="single" w:sz="4" w:space="0" w:color="3F4854"/>
                                    <w:bottom w:val="nil"/>
                                    <w:right w:val="single" w:sz="2" w:space="0" w:color="4B4B6B"/>
                                  </w:tcBorders>
                                </w:tcPr>
                                <w:p w14:paraId="383DB060" w14:textId="77777777" w:rsidR="004E3FF3" w:rsidRPr="00FE1B1D" w:rsidRDefault="004E3FF3">
                                  <w:pPr>
                                    <w:pStyle w:val="TableParagraph"/>
                                    <w:kinsoku w:val="0"/>
                                    <w:overflowPunct w:val="0"/>
                                    <w:spacing w:before="45" w:line="276" w:lineRule="auto"/>
                                    <w:ind w:left="470" w:right="96" w:firstLine="48"/>
                                    <w:rPr>
                                      <w:rFonts w:ascii="Arial" w:hAnsi="Arial" w:cs="Arial"/>
                                      <w:sz w:val="20"/>
                                      <w:szCs w:val="20"/>
                                    </w:rPr>
                                  </w:pPr>
                                  <w:r w:rsidRPr="00FE1B1D">
                                    <w:rPr>
                                      <w:rFonts w:ascii="Arial" w:hAnsi="Arial" w:cs="Arial"/>
                                      <w:color w:val="313D4B"/>
                                      <w:w w:val="110"/>
                                      <w:sz w:val="20"/>
                                      <w:szCs w:val="20"/>
                                    </w:rPr>
                                    <w:t>(%)</w:t>
                                  </w:r>
                                  <w:r w:rsidRPr="00FE1B1D">
                                    <w:rPr>
                                      <w:rFonts w:ascii="Arial" w:hAnsi="Arial" w:cs="Arial"/>
                                      <w:color w:val="313D4B"/>
                                      <w:w w:val="109"/>
                                      <w:sz w:val="20"/>
                                      <w:szCs w:val="20"/>
                                    </w:rPr>
                                    <w:t xml:space="preserve"> </w:t>
                                  </w:r>
                                  <w:r w:rsidRPr="00FE1B1D">
                                    <w:rPr>
                                      <w:rFonts w:ascii="Arial" w:hAnsi="Arial" w:cs="Arial"/>
                                      <w:color w:val="313D4B"/>
                                      <w:w w:val="110"/>
                                      <w:sz w:val="20"/>
                                      <w:szCs w:val="20"/>
                                    </w:rPr>
                                    <w:t>1,52</w:t>
                                  </w:r>
                                </w:p>
                              </w:tc>
                            </w:tr>
                            <w:tr w:rsidR="004E3FF3" w:rsidRPr="00FE1B1D" w14:paraId="6A9064B3" w14:textId="77777777">
                              <w:tblPrEx>
                                <w:tblCellMar>
                                  <w:top w:w="0" w:type="dxa"/>
                                  <w:left w:w="0" w:type="dxa"/>
                                  <w:bottom w:w="0" w:type="dxa"/>
                                  <w:right w:w="0" w:type="dxa"/>
                                </w:tblCellMar>
                              </w:tblPrEx>
                              <w:trPr>
                                <w:trHeight w:hRule="exact" w:val="304"/>
                              </w:trPr>
                              <w:tc>
                                <w:tcPr>
                                  <w:tcW w:w="6853" w:type="dxa"/>
                                  <w:tcBorders>
                                    <w:top w:val="single" w:sz="4" w:space="0" w:color="auto"/>
                                    <w:left w:val="single" w:sz="4" w:space="0" w:color="auto"/>
                                    <w:bottom w:val="single" w:sz="4" w:space="0" w:color="auto"/>
                                    <w:right w:val="single" w:sz="4" w:space="0" w:color="auto"/>
                                  </w:tcBorders>
                                </w:tcPr>
                                <w:p w14:paraId="7F8E3A18" w14:textId="77777777" w:rsidR="004E3FF3" w:rsidRPr="00FE1B1D" w:rsidRDefault="004E3FF3">
                                  <w:pPr>
                                    <w:pStyle w:val="TableParagraph"/>
                                    <w:tabs>
                                      <w:tab w:val="left" w:pos="5695"/>
                                    </w:tabs>
                                    <w:kinsoku w:val="0"/>
                                    <w:overflowPunct w:val="0"/>
                                    <w:spacing w:line="268" w:lineRule="exact"/>
                                    <w:ind w:left="64"/>
                                    <w:rPr>
                                      <w:rFonts w:ascii="Arial" w:hAnsi="Arial" w:cs="Arial"/>
                                      <w:sz w:val="20"/>
                                      <w:szCs w:val="20"/>
                                    </w:rPr>
                                  </w:pPr>
                                  <w:r w:rsidRPr="00FE1B1D">
                                    <w:rPr>
                                      <w:rFonts w:ascii="Arial" w:hAnsi="Arial" w:cs="Arial"/>
                                      <w:color w:val="313D4B"/>
                                      <w:sz w:val="20"/>
                                      <w:szCs w:val="20"/>
                                      <w:u w:color="3F4B54"/>
                                    </w:rPr>
                                    <w:t xml:space="preserve"> </w:t>
                                  </w:r>
                                  <w:r w:rsidRPr="00FE1B1D">
                                    <w:rPr>
                                      <w:rFonts w:ascii="Arial" w:hAnsi="Arial" w:cs="Arial"/>
                                      <w:color w:val="313D4B"/>
                                      <w:spacing w:val="15"/>
                                      <w:sz w:val="20"/>
                                      <w:szCs w:val="20"/>
                                      <w:u w:color="3F4B54"/>
                                    </w:rPr>
                                    <w:t xml:space="preserve"> </w:t>
                                  </w:r>
                                  <w:r w:rsidRPr="00FE1B1D">
                                    <w:rPr>
                                      <w:rFonts w:ascii="Arial" w:hAnsi="Arial" w:cs="Arial"/>
                                      <w:color w:val="313D4B"/>
                                      <w:w w:val="110"/>
                                      <w:sz w:val="20"/>
                                      <w:szCs w:val="20"/>
                                      <w:u w:color="3F4B54"/>
                                    </w:rPr>
                                    <w:t>Aktivna</w:t>
                                  </w:r>
                                  <w:r w:rsidRPr="00FE1B1D">
                                    <w:rPr>
                                      <w:rFonts w:ascii="Arial" w:hAnsi="Arial" w:cs="Arial"/>
                                      <w:color w:val="313D4B"/>
                                      <w:spacing w:val="24"/>
                                      <w:w w:val="110"/>
                                      <w:sz w:val="20"/>
                                      <w:szCs w:val="20"/>
                                      <w:u w:color="3F4B54"/>
                                    </w:rPr>
                                    <w:t xml:space="preserve"> </w:t>
                                  </w:r>
                                  <w:r w:rsidRPr="00FE1B1D">
                                    <w:rPr>
                                      <w:rFonts w:ascii="Arial" w:hAnsi="Arial" w:cs="Arial"/>
                                      <w:color w:val="313D4B"/>
                                      <w:w w:val="110"/>
                                      <w:sz w:val="20"/>
                                      <w:szCs w:val="20"/>
                                      <w:u w:color="3F4B54"/>
                                    </w:rPr>
                                    <w:t>seoska</w:t>
                                  </w:r>
                                  <w:r w:rsidRPr="00FE1B1D">
                                    <w:rPr>
                                      <w:rFonts w:ascii="Arial" w:hAnsi="Arial" w:cs="Arial"/>
                                      <w:color w:val="313D4B"/>
                                      <w:spacing w:val="13"/>
                                      <w:w w:val="110"/>
                                      <w:sz w:val="20"/>
                                      <w:szCs w:val="20"/>
                                      <w:u w:color="3F4B54"/>
                                    </w:rPr>
                                    <w:t xml:space="preserve"> </w:t>
                                  </w:r>
                                  <w:r w:rsidRPr="00FE1B1D">
                                    <w:rPr>
                                      <w:rFonts w:ascii="Arial" w:hAnsi="Arial" w:cs="Arial"/>
                                      <w:color w:val="313D4B"/>
                                      <w:w w:val="110"/>
                                      <w:sz w:val="20"/>
                                      <w:szCs w:val="20"/>
                                      <w:u w:color="3F4B54"/>
                                    </w:rPr>
                                    <w:t>područja</w:t>
                                  </w:r>
                                  <w:r w:rsidRPr="00FE1B1D">
                                    <w:rPr>
                                      <w:rFonts w:ascii="Arial" w:hAnsi="Arial" w:cs="Arial"/>
                                      <w:color w:val="313D4B"/>
                                      <w:spacing w:val="28"/>
                                      <w:w w:val="110"/>
                                      <w:sz w:val="20"/>
                                      <w:szCs w:val="20"/>
                                      <w:u w:color="3F4B54"/>
                                    </w:rPr>
                                    <w:t xml:space="preserve"> </w:t>
                                  </w:r>
                                  <w:r w:rsidRPr="00FE1B1D">
                                    <w:rPr>
                                      <w:rFonts w:ascii="Arial" w:hAnsi="Arial" w:cs="Arial"/>
                                      <w:i/>
                                      <w:iCs/>
                                      <w:color w:val="313D4B"/>
                                      <w:w w:val="110"/>
                                      <w:sz w:val="20"/>
                                      <w:szCs w:val="20"/>
                                      <w:u w:color="3F4B54"/>
                                    </w:rPr>
                                    <w:t>I</w:t>
                                  </w:r>
                                  <w:r w:rsidRPr="00FE1B1D">
                                    <w:rPr>
                                      <w:rFonts w:ascii="Arial" w:hAnsi="Arial" w:cs="Arial"/>
                                      <w:i/>
                                      <w:iCs/>
                                      <w:color w:val="313D4B"/>
                                      <w:spacing w:val="-13"/>
                                      <w:w w:val="110"/>
                                      <w:sz w:val="20"/>
                                      <w:szCs w:val="20"/>
                                      <w:u w:color="3F4B54"/>
                                    </w:rPr>
                                    <w:t xml:space="preserve"> </w:t>
                                  </w:r>
                                  <w:r w:rsidRPr="00FE1B1D">
                                    <w:rPr>
                                      <w:rFonts w:ascii="Arial" w:hAnsi="Arial" w:cs="Arial"/>
                                      <w:color w:val="313D4B"/>
                                      <w:w w:val="110"/>
                                      <w:sz w:val="20"/>
                                      <w:szCs w:val="20"/>
                                      <w:u w:color="3F4B54"/>
                                    </w:rPr>
                                    <w:t>Urbanizirana</w:t>
                                  </w:r>
                                  <w:r w:rsidRPr="00FE1B1D">
                                    <w:rPr>
                                      <w:rFonts w:ascii="Arial" w:hAnsi="Arial" w:cs="Arial"/>
                                      <w:color w:val="313D4B"/>
                                      <w:spacing w:val="30"/>
                                      <w:w w:val="110"/>
                                      <w:sz w:val="20"/>
                                      <w:szCs w:val="20"/>
                                      <w:u w:color="3F4B54"/>
                                    </w:rPr>
                                    <w:t xml:space="preserve"> </w:t>
                                  </w:r>
                                  <w:r w:rsidRPr="00FE1B1D">
                                    <w:rPr>
                                      <w:rFonts w:ascii="Arial" w:hAnsi="Arial" w:cs="Arial"/>
                                      <w:color w:val="313D4B"/>
                                      <w:w w:val="110"/>
                                      <w:sz w:val="20"/>
                                      <w:szCs w:val="20"/>
                                      <w:u w:color="3F4B54"/>
                                    </w:rPr>
                                    <w:t>seoska</w:t>
                                  </w:r>
                                  <w:r w:rsidRPr="00FE1B1D">
                                    <w:rPr>
                                      <w:rFonts w:ascii="Arial" w:hAnsi="Arial" w:cs="Arial"/>
                                      <w:color w:val="313D4B"/>
                                      <w:spacing w:val="12"/>
                                      <w:w w:val="110"/>
                                      <w:sz w:val="20"/>
                                      <w:szCs w:val="20"/>
                                      <w:u w:color="3F4B54"/>
                                    </w:rPr>
                                    <w:t xml:space="preserve"> </w:t>
                                  </w:r>
                                  <w:r w:rsidRPr="00FE1B1D">
                                    <w:rPr>
                                      <w:rFonts w:ascii="Arial" w:hAnsi="Arial" w:cs="Arial"/>
                                      <w:color w:val="313D4B"/>
                                      <w:w w:val="110"/>
                                      <w:sz w:val="20"/>
                                      <w:szCs w:val="20"/>
                                      <w:u w:color="3F4B54"/>
                                    </w:rPr>
                                    <w:t>područja</w:t>
                                  </w:r>
                                  <w:r w:rsidRPr="00FE1B1D">
                                    <w:rPr>
                                      <w:rFonts w:ascii="Arial" w:hAnsi="Arial" w:cs="Arial"/>
                                      <w:color w:val="313D4B"/>
                                      <w:sz w:val="20"/>
                                      <w:szCs w:val="20"/>
                                      <w:u w:color="3F4B54"/>
                                    </w:rPr>
                                    <w:t xml:space="preserve"> </w:t>
                                  </w:r>
                                  <w:r w:rsidRPr="00FE1B1D">
                                    <w:rPr>
                                      <w:rFonts w:ascii="Arial" w:hAnsi="Arial" w:cs="Arial"/>
                                      <w:color w:val="313D4B"/>
                                      <w:sz w:val="20"/>
                                      <w:szCs w:val="20"/>
                                      <w:u w:color="3F4B54"/>
                                    </w:rPr>
                                    <w:tab/>
                                  </w:r>
                                </w:p>
                              </w:tc>
                              <w:tc>
                                <w:tcPr>
                                  <w:tcW w:w="1576" w:type="dxa"/>
                                  <w:tcBorders>
                                    <w:top w:val="nil"/>
                                    <w:left w:val="single" w:sz="4" w:space="0" w:color="auto"/>
                                    <w:bottom w:val="single" w:sz="2" w:space="0" w:color="3F4457"/>
                                    <w:right w:val="single" w:sz="4" w:space="0" w:color="3F4854"/>
                                  </w:tcBorders>
                                </w:tcPr>
                                <w:p w14:paraId="0E579891" w14:textId="77777777" w:rsidR="004E3FF3" w:rsidRPr="00FE1B1D" w:rsidRDefault="004E3FF3">
                                  <w:pPr>
                                    <w:pStyle w:val="TableParagraph"/>
                                    <w:kinsoku w:val="0"/>
                                    <w:overflowPunct w:val="0"/>
                                    <w:spacing w:before="24"/>
                                    <w:ind w:left="116"/>
                                    <w:rPr>
                                      <w:rFonts w:ascii="Arial" w:hAnsi="Arial" w:cs="Arial"/>
                                      <w:sz w:val="20"/>
                                      <w:szCs w:val="20"/>
                                    </w:rPr>
                                  </w:pPr>
                                  <w:r w:rsidRPr="00FE1B1D">
                                    <w:rPr>
                                      <w:rFonts w:ascii="Arial" w:hAnsi="Arial" w:cs="Arial"/>
                                      <w:color w:val="313D4B"/>
                                      <w:w w:val="110"/>
                                      <w:sz w:val="20"/>
                                      <w:szCs w:val="20"/>
                                    </w:rPr>
                                    <w:t>J11/J13</w:t>
                                  </w:r>
                                </w:p>
                              </w:tc>
                              <w:tc>
                                <w:tcPr>
                                  <w:tcW w:w="981" w:type="dxa"/>
                                  <w:tcBorders>
                                    <w:top w:val="nil"/>
                                    <w:left w:val="single" w:sz="4" w:space="0" w:color="3F4854"/>
                                    <w:bottom w:val="single" w:sz="2" w:space="0" w:color="3F4457"/>
                                    <w:right w:val="single" w:sz="2" w:space="0" w:color="4B4B6B"/>
                                  </w:tcBorders>
                                </w:tcPr>
                                <w:p w14:paraId="5184B13D" w14:textId="77777777" w:rsidR="004E3FF3" w:rsidRPr="00FE1B1D" w:rsidRDefault="004E3FF3">
                                  <w:pPr>
                                    <w:pStyle w:val="TableParagraph"/>
                                    <w:kinsoku w:val="0"/>
                                    <w:overflowPunct w:val="0"/>
                                    <w:spacing w:before="4"/>
                                    <w:ind w:left="465"/>
                                    <w:rPr>
                                      <w:rFonts w:ascii="Arial" w:hAnsi="Arial" w:cs="Arial"/>
                                      <w:sz w:val="20"/>
                                      <w:szCs w:val="20"/>
                                    </w:rPr>
                                  </w:pPr>
                                  <w:r w:rsidRPr="00FE1B1D">
                                    <w:rPr>
                                      <w:rFonts w:ascii="Arial" w:hAnsi="Arial" w:cs="Arial"/>
                                      <w:color w:val="313D4B"/>
                                      <w:w w:val="110"/>
                                      <w:sz w:val="20"/>
                                      <w:szCs w:val="20"/>
                                    </w:rPr>
                                    <w:t>0,40</w:t>
                                  </w:r>
                                </w:p>
                              </w:tc>
                            </w:tr>
                            <w:tr w:rsidR="004E3FF3" w:rsidRPr="00FE1B1D" w14:paraId="6FCF1943" w14:textId="77777777">
                              <w:tblPrEx>
                                <w:tblCellMar>
                                  <w:top w:w="0" w:type="dxa"/>
                                  <w:left w:w="0" w:type="dxa"/>
                                  <w:bottom w:w="0" w:type="dxa"/>
                                  <w:right w:w="0" w:type="dxa"/>
                                </w:tblCellMar>
                              </w:tblPrEx>
                              <w:trPr>
                                <w:trHeight w:hRule="exact" w:val="264"/>
                              </w:trPr>
                              <w:tc>
                                <w:tcPr>
                                  <w:tcW w:w="6853" w:type="dxa"/>
                                  <w:tcBorders>
                                    <w:top w:val="single" w:sz="4" w:space="0" w:color="auto"/>
                                    <w:left w:val="single" w:sz="2" w:space="0" w:color="000000"/>
                                    <w:bottom w:val="nil"/>
                                    <w:right w:val="single" w:sz="4" w:space="0" w:color="444F54"/>
                                  </w:tcBorders>
                                </w:tcPr>
                                <w:p w14:paraId="40740450" w14:textId="77777777" w:rsidR="004E3FF3" w:rsidRPr="00FE1B1D" w:rsidRDefault="004E3FF3">
                                  <w:pPr>
                                    <w:pStyle w:val="TableParagraph"/>
                                    <w:tabs>
                                      <w:tab w:val="left" w:pos="1130"/>
                                      <w:tab w:val="left" w:pos="6256"/>
                                    </w:tabs>
                                    <w:kinsoku w:val="0"/>
                                    <w:overflowPunct w:val="0"/>
                                    <w:spacing w:before="22"/>
                                    <w:ind w:left="199"/>
                                    <w:rPr>
                                      <w:rFonts w:ascii="Arial" w:hAnsi="Arial" w:cs="Arial"/>
                                      <w:sz w:val="20"/>
                                      <w:szCs w:val="20"/>
                                    </w:rPr>
                                  </w:pPr>
                                  <w:r w:rsidRPr="00FE1B1D">
                                    <w:rPr>
                                      <w:rFonts w:ascii="Arial" w:hAnsi="Arial" w:cs="Arial"/>
                                      <w:color w:val="313D4B"/>
                                      <w:w w:val="105"/>
                                      <w:sz w:val="20"/>
                                      <w:szCs w:val="20"/>
                                    </w:rPr>
                                    <w:t>Dračici</w:t>
                                  </w:r>
                                  <w:r w:rsidRPr="00FE1B1D">
                                    <w:rPr>
                                      <w:rFonts w:ascii="Arial" w:hAnsi="Arial" w:cs="Arial"/>
                                      <w:color w:val="313D4B"/>
                                      <w:sz w:val="20"/>
                                      <w:szCs w:val="20"/>
                                    </w:rPr>
                                    <w:tab/>
                                  </w:r>
                                </w:p>
                              </w:tc>
                              <w:tc>
                                <w:tcPr>
                                  <w:tcW w:w="1576" w:type="dxa"/>
                                  <w:tcBorders>
                                    <w:top w:val="single" w:sz="2" w:space="0" w:color="3F4457"/>
                                    <w:left w:val="single" w:sz="4" w:space="0" w:color="444F54"/>
                                    <w:bottom w:val="single" w:sz="4" w:space="0" w:color="444F5B"/>
                                    <w:right w:val="single" w:sz="4" w:space="0" w:color="3F4854"/>
                                  </w:tcBorders>
                                </w:tcPr>
                                <w:p w14:paraId="3DD6505F" w14:textId="77777777" w:rsidR="004E3FF3" w:rsidRPr="00FE1B1D"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031</w:t>
                                  </w:r>
                                </w:p>
                              </w:tc>
                              <w:tc>
                                <w:tcPr>
                                  <w:tcW w:w="981" w:type="dxa"/>
                                  <w:tcBorders>
                                    <w:top w:val="single" w:sz="2" w:space="0" w:color="3F4457"/>
                                    <w:left w:val="single" w:sz="4" w:space="0" w:color="3F4854"/>
                                    <w:bottom w:val="single" w:sz="4" w:space="0" w:color="444F5B"/>
                                    <w:right w:val="single" w:sz="2" w:space="0" w:color="4B4B6B"/>
                                  </w:tcBorders>
                                </w:tcPr>
                                <w:p w14:paraId="61D62826" w14:textId="77777777" w:rsidR="004E3FF3" w:rsidRPr="00FE1B1D" w:rsidRDefault="004E3FF3">
                                  <w:pPr>
                                    <w:pStyle w:val="TableParagraph"/>
                                    <w:kinsoku w:val="0"/>
                                    <w:overflowPunct w:val="0"/>
                                    <w:spacing w:before="3"/>
                                    <w:ind w:left="465"/>
                                    <w:rPr>
                                      <w:rFonts w:ascii="Arial" w:hAnsi="Arial" w:cs="Arial"/>
                                      <w:sz w:val="20"/>
                                      <w:szCs w:val="20"/>
                                    </w:rPr>
                                  </w:pPr>
                                  <w:r w:rsidRPr="00FE1B1D">
                                    <w:rPr>
                                      <w:rFonts w:ascii="Arial" w:hAnsi="Arial" w:cs="Arial"/>
                                      <w:color w:val="313D4B"/>
                                      <w:w w:val="110"/>
                                      <w:sz w:val="20"/>
                                      <w:szCs w:val="20"/>
                                    </w:rPr>
                                    <w:t>0,73</w:t>
                                  </w:r>
                                </w:p>
                              </w:tc>
                            </w:tr>
                            <w:tr w:rsidR="004E3FF3" w:rsidRPr="00FE1B1D" w14:paraId="57D31DD7" w14:textId="77777777">
                              <w:tblPrEx>
                                <w:tblCellMar>
                                  <w:top w:w="0" w:type="dxa"/>
                                  <w:left w:w="0" w:type="dxa"/>
                                  <w:bottom w:w="0" w:type="dxa"/>
                                  <w:right w:w="0" w:type="dxa"/>
                                </w:tblCellMar>
                              </w:tblPrEx>
                              <w:trPr>
                                <w:trHeight w:hRule="exact" w:val="281"/>
                              </w:trPr>
                              <w:tc>
                                <w:tcPr>
                                  <w:tcW w:w="6853" w:type="dxa"/>
                                  <w:tcBorders>
                                    <w:top w:val="nil"/>
                                    <w:left w:val="single" w:sz="2" w:space="0" w:color="000000"/>
                                    <w:bottom w:val="nil"/>
                                    <w:right w:val="single" w:sz="4" w:space="0" w:color="444F54"/>
                                  </w:tcBorders>
                                </w:tcPr>
                                <w:p w14:paraId="770908E9" w14:textId="77777777" w:rsidR="004E3FF3" w:rsidRPr="00FE1B1D" w:rsidRDefault="004E3FF3">
                                  <w:pPr>
                                    <w:pStyle w:val="TableParagraph"/>
                                    <w:kinsoku w:val="0"/>
                                    <w:overflowPunct w:val="0"/>
                                    <w:spacing w:before="32"/>
                                    <w:ind w:left="199"/>
                                    <w:rPr>
                                      <w:rFonts w:ascii="Arial" w:hAnsi="Arial" w:cs="Arial"/>
                                      <w:sz w:val="20"/>
                                      <w:szCs w:val="20"/>
                                    </w:rPr>
                                  </w:pPr>
                                  <w:r w:rsidRPr="00FE1B1D">
                                    <w:rPr>
                                      <w:rFonts w:ascii="Arial" w:hAnsi="Arial" w:cs="Arial"/>
                                      <w:color w:val="313D4B"/>
                                      <w:w w:val="110"/>
                                      <w:sz w:val="20"/>
                                      <w:szCs w:val="20"/>
                                    </w:rPr>
                                    <w:t>Erodirane</w:t>
                                  </w:r>
                                  <w:r w:rsidRPr="00FE1B1D">
                                    <w:rPr>
                                      <w:rFonts w:ascii="Arial" w:hAnsi="Arial" w:cs="Arial"/>
                                      <w:color w:val="313D4B"/>
                                      <w:spacing w:val="41"/>
                                      <w:w w:val="110"/>
                                      <w:sz w:val="20"/>
                                      <w:szCs w:val="20"/>
                                    </w:rPr>
                                    <w:t xml:space="preserve"> </w:t>
                                  </w:r>
                                  <w:r w:rsidRPr="00FE1B1D">
                                    <w:rPr>
                                      <w:rFonts w:ascii="Arial" w:hAnsi="Arial" w:cs="Arial"/>
                                      <w:color w:val="1A2838"/>
                                      <w:w w:val="110"/>
                                      <w:sz w:val="20"/>
                                      <w:szCs w:val="20"/>
                                    </w:rPr>
                                    <w:t>površine</w:t>
                                  </w:r>
                                </w:p>
                              </w:tc>
                              <w:tc>
                                <w:tcPr>
                                  <w:tcW w:w="1576" w:type="dxa"/>
                                  <w:tcBorders>
                                    <w:top w:val="single" w:sz="4" w:space="0" w:color="444F5B"/>
                                    <w:left w:val="single" w:sz="4" w:space="0" w:color="444F54"/>
                                    <w:bottom w:val="single" w:sz="4" w:space="0" w:color="445464"/>
                                    <w:right w:val="single" w:sz="4" w:space="0" w:color="3F4854"/>
                                  </w:tcBorders>
                                </w:tcPr>
                                <w:p w14:paraId="30A7D04D" w14:textId="77777777" w:rsidR="004E3FF3" w:rsidRPr="00FE1B1D"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841</w:t>
                                  </w:r>
                                </w:p>
                              </w:tc>
                              <w:tc>
                                <w:tcPr>
                                  <w:tcW w:w="981" w:type="dxa"/>
                                  <w:tcBorders>
                                    <w:top w:val="single" w:sz="4" w:space="0" w:color="444F5B"/>
                                    <w:left w:val="single" w:sz="4" w:space="0" w:color="3F4854"/>
                                    <w:bottom w:val="single" w:sz="4" w:space="0" w:color="445464"/>
                                    <w:right w:val="single" w:sz="2" w:space="0" w:color="4B4B6B"/>
                                  </w:tcBorders>
                                </w:tcPr>
                                <w:p w14:paraId="30EEE4FA" w14:textId="77777777" w:rsidR="004E3FF3" w:rsidRPr="00FE1B1D" w:rsidRDefault="004E3FF3">
                                  <w:pPr>
                                    <w:pStyle w:val="TableParagraph"/>
                                    <w:kinsoku w:val="0"/>
                                    <w:overflowPunct w:val="0"/>
                                    <w:spacing w:before="17"/>
                                    <w:ind w:left="465"/>
                                    <w:rPr>
                                      <w:rFonts w:ascii="Arial" w:hAnsi="Arial" w:cs="Arial"/>
                                      <w:sz w:val="20"/>
                                      <w:szCs w:val="20"/>
                                    </w:rPr>
                                  </w:pPr>
                                  <w:r w:rsidRPr="00FE1B1D">
                                    <w:rPr>
                                      <w:rFonts w:ascii="Arial" w:hAnsi="Arial" w:cs="Arial"/>
                                      <w:color w:val="313D4B"/>
                                      <w:w w:val="110"/>
                                      <w:sz w:val="20"/>
                                      <w:szCs w:val="20"/>
                                    </w:rPr>
                                    <w:t>0,73</w:t>
                                  </w:r>
                                </w:p>
                              </w:tc>
                            </w:tr>
                            <w:tr w:rsidR="004E3FF3" w:rsidRPr="00FE1B1D" w14:paraId="2DE8AD18" w14:textId="77777777">
                              <w:tblPrEx>
                                <w:tblCellMar>
                                  <w:top w:w="0" w:type="dxa"/>
                                  <w:left w:w="0" w:type="dxa"/>
                                  <w:bottom w:w="0" w:type="dxa"/>
                                  <w:right w:w="0" w:type="dxa"/>
                                </w:tblCellMar>
                              </w:tblPrEx>
                              <w:trPr>
                                <w:trHeight w:hRule="exact" w:val="274"/>
                              </w:trPr>
                              <w:tc>
                                <w:tcPr>
                                  <w:tcW w:w="6853" w:type="dxa"/>
                                  <w:tcBorders>
                                    <w:top w:val="nil"/>
                                    <w:left w:val="single" w:sz="2" w:space="0" w:color="000000"/>
                                    <w:bottom w:val="nil"/>
                                    <w:right w:val="single" w:sz="4" w:space="0" w:color="444F54"/>
                                  </w:tcBorders>
                                </w:tcPr>
                                <w:p w14:paraId="592CA4D5" w14:textId="77777777" w:rsidR="004E3FF3" w:rsidRPr="00FE1B1D" w:rsidRDefault="004E3FF3">
                                  <w:pPr>
                                    <w:pStyle w:val="TableParagraph"/>
                                    <w:tabs>
                                      <w:tab w:val="left" w:pos="6208"/>
                                    </w:tabs>
                                    <w:kinsoku w:val="0"/>
                                    <w:overflowPunct w:val="0"/>
                                    <w:spacing w:before="29"/>
                                    <w:ind w:left="64"/>
                                    <w:rPr>
                                      <w:rFonts w:ascii="Arial" w:hAnsi="Arial" w:cs="Arial"/>
                                      <w:sz w:val="20"/>
                                      <w:szCs w:val="20"/>
                                    </w:rPr>
                                  </w:pPr>
                                  <w:r w:rsidRPr="00FE1B1D">
                                    <w:rPr>
                                      <w:rFonts w:ascii="Arial" w:hAnsi="Arial" w:cs="Arial"/>
                                      <w:color w:val="313D4B"/>
                                      <w:sz w:val="20"/>
                                      <w:szCs w:val="20"/>
                                      <w:u w:color="384B57"/>
                                    </w:rPr>
                                    <w:t xml:space="preserve">  </w:t>
                                  </w:r>
                                  <w:r w:rsidRPr="00FE1B1D">
                                    <w:rPr>
                                      <w:rFonts w:ascii="Arial" w:hAnsi="Arial" w:cs="Arial"/>
                                      <w:color w:val="313D4B"/>
                                      <w:spacing w:val="-24"/>
                                      <w:sz w:val="20"/>
                                      <w:szCs w:val="20"/>
                                      <w:u w:color="384B57"/>
                                    </w:rPr>
                                    <w:t xml:space="preserve"> </w:t>
                                  </w:r>
                                  <w:r w:rsidRPr="00FE1B1D">
                                    <w:rPr>
                                      <w:rFonts w:ascii="Arial" w:hAnsi="Arial" w:cs="Arial"/>
                                      <w:color w:val="313D4B"/>
                                      <w:w w:val="110"/>
                                      <w:sz w:val="20"/>
                                      <w:szCs w:val="20"/>
                                      <w:u w:color="384B57"/>
                                    </w:rPr>
                                    <w:t>Intenzivno</w:t>
                                  </w:r>
                                  <w:r w:rsidRPr="00FE1B1D">
                                    <w:rPr>
                                      <w:rFonts w:ascii="Arial" w:hAnsi="Arial" w:cs="Arial"/>
                                      <w:color w:val="313D4B"/>
                                      <w:spacing w:val="27"/>
                                      <w:w w:val="110"/>
                                      <w:sz w:val="20"/>
                                      <w:szCs w:val="20"/>
                                      <w:u w:color="384B57"/>
                                    </w:rPr>
                                    <w:t xml:space="preserve"> </w:t>
                                  </w:r>
                                  <w:r w:rsidRPr="00FE1B1D">
                                    <w:rPr>
                                      <w:rFonts w:ascii="Arial" w:hAnsi="Arial" w:cs="Arial"/>
                                      <w:color w:val="313D4B"/>
                                      <w:w w:val="110"/>
                                      <w:sz w:val="20"/>
                                      <w:szCs w:val="20"/>
                                      <w:u w:color="384B57"/>
                                    </w:rPr>
                                    <w:t>obrađivane</w:t>
                                  </w:r>
                                  <w:r w:rsidRPr="00FE1B1D">
                                    <w:rPr>
                                      <w:rFonts w:ascii="Arial" w:hAnsi="Arial" w:cs="Arial"/>
                                      <w:color w:val="313D4B"/>
                                      <w:spacing w:val="28"/>
                                      <w:w w:val="110"/>
                                      <w:sz w:val="20"/>
                                      <w:szCs w:val="20"/>
                                      <w:u w:color="384B57"/>
                                    </w:rPr>
                                    <w:t xml:space="preserve"> </w:t>
                                  </w:r>
                                  <w:r w:rsidRPr="00FE1B1D">
                                    <w:rPr>
                                      <w:rFonts w:ascii="Arial" w:hAnsi="Arial" w:cs="Arial"/>
                                      <w:color w:val="1A2838"/>
                                      <w:w w:val="110"/>
                                      <w:sz w:val="20"/>
                                      <w:szCs w:val="20"/>
                                      <w:u w:color="384B57"/>
                                    </w:rPr>
                                    <w:t>oranice</w:t>
                                  </w:r>
                                  <w:r w:rsidRPr="00FE1B1D">
                                    <w:rPr>
                                      <w:rFonts w:ascii="Arial" w:hAnsi="Arial" w:cs="Arial"/>
                                      <w:color w:val="1A2838"/>
                                      <w:spacing w:val="24"/>
                                      <w:w w:val="110"/>
                                      <w:sz w:val="20"/>
                                      <w:szCs w:val="20"/>
                                      <w:u w:color="384B57"/>
                                    </w:rPr>
                                    <w:t xml:space="preserve"> </w:t>
                                  </w:r>
                                  <w:r w:rsidRPr="00FE1B1D">
                                    <w:rPr>
                                      <w:rFonts w:ascii="Arial" w:hAnsi="Arial" w:cs="Arial"/>
                                      <w:color w:val="313D4B"/>
                                      <w:w w:val="110"/>
                                      <w:sz w:val="20"/>
                                      <w:szCs w:val="20"/>
                                      <w:u w:color="384B57"/>
                                    </w:rPr>
                                    <w:t>na</w:t>
                                  </w:r>
                                  <w:r w:rsidRPr="00FE1B1D">
                                    <w:rPr>
                                      <w:rFonts w:ascii="Arial" w:hAnsi="Arial" w:cs="Arial"/>
                                      <w:color w:val="313D4B"/>
                                      <w:spacing w:val="23"/>
                                      <w:w w:val="110"/>
                                      <w:sz w:val="20"/>
                                      <w:szCs w:val="20"/>
                                      <w:u w:color="384B57"/>
                                    </w:rPr>
                                    <w:t xml:space="preserve"> </w:t>
                                  </w:r>
                                  <w:r w:rsidRPr="00FE1B1D">
                                    <w:rPr>
                                      <w:rFonts w:ascii="Arial" w:hAnsi="Arial" w:cs="Arial"/>
                                      <w:color w:val="313D4B"/>
                                      <w:w w:val="110"/>
                                      <w:sz w:val="20"/>
                                      <w:szCs w:val="20"/>
                                      <w:u w:color="384B57"/>
                                    </w:rPr>
                                    <w:t>komasiranim</w:t>
                                  </w:r>
                                  <w:r w:rsidRPr="00FE1B1D">
                                    <w:rPr>
                                      <w:rFonts w:ascii="Arial" w:hAnsi="Arial" w:cs="Arial"/>
                                      <w:color w:val="313D4B"/>
                                      <w:spacing w:val="44"/>
                                      <w:w w:val="110"/>
                                      <w:sz w:val="20"/>
                                      <w:szCs w:val="20"/>
                                      <w:u w:color="384B57"/>
                                    </w:rPr>
                                    <w:t xml:space="preserve"> </w:t>
                                  </w:r>
                                  <w:r w:rsidRPr="00FE1B1D">
                                    <w:rPr>
                                      <w:rFonts w:ascii="Arial" w:hAnsi="Arial" w:cs="Arial"/>
                                      <w:color w:val="313D4B"/>
                                      <w:w w:val="110"/>
                                      <w:sz w:val="20"/>
                                      <w:szCs w:val="20"/>
                                      <w:u w:color="384B57"/>
                                    </w:rPr>
                                    <w:t>oovršinama</w:t>
                                  </w:r>
                                  <w:r w:rsidRPr="00FE1B1D">
                                    <w:rPr>
                                      <w:rFonts w:ascii="Arial" w:hAnsi="Arial" w:cs="Arial"/>
                                      <w:color w:val="313D4B"/>
                                      <w:sz w:val="20"/>
                                      <w:szCs w:val="20"/>
                                      <w:u w:color="384B57"/>
                                    </w:rPr>
                                    <w:t xml:space="preserve"> </w:t>
                                  </w:r>
                                  <w:r w:rsidRPr="00FE1B1D">
                                    <w:rPr>
                                      <w:rFonts w:ascii="Arial" w:hAnsi="Arial" w:cs="Arial"/>
                                      <w:color w:val="313D4B"/>
                                      <w:sz w:val="20"/>
                                      <w:szCs w:val="20"/>
                                      <w:u w:color="384B57"/>
                                    </w:rPr>
                                    <w:tab/>
                                  </w:r>
                                </w:p>
                              </w:tc>
                              <w:tc>
                                <w:tcPr>
                                  <w:tcW w:w="1576" w:type="dxa"/>
                                  <w:tcBorders>
                                    <w:top w:val="single" w:sz="4" w:space="0" w:color="445464"/>
                                    <w:left w:val="single" w:sz="4" w:space="0" w:color="444F54"/>
                                    <w:bottom w:val="single" w:sz="4" w:space="0" w:color="3F5464"/>
                                    <w:right w:val="single" w:sz="4" w:space="0" w:color="3F4854"/>
                                  </w:tcBorders>
                                </w:tcPr>
                                <w:p w14:paraId="20BC7684" w14:textId="77777777" w:rsidR="004E3FF3" w:rsidRPr="00FE1B1D" w:rsidRDefault="004E3FF3">
                                  <w:pPr>
                                    <w:pStyle w:val="TableParagraph"/>
                                    <w:kinsoku w:val="0"/>
                                    <w:overflowPunct w:val="0"/>
                                    <w:spacing w:before="17"/>
                                    <w:ind w:left="130"/>
                                    <w:rPr>
                                      <w:rFonts w:ascii="Arial" w:hAnsi="Arial" w:cs="Arial"/>
                                      <w:sz w:val="20"/>
                                      <w:szCs w:val="20"/>
                                    </w:rPr>
                                  </w:pPr>
                                  <w:r w:rsidRPr="00FE1B1D">
                                    <w:rPr>
                                      <w:rFonts w:ascii="Arial" w:hAnsi="Arial" w:cs="Arial"/>
                                      <w:color w:val="313D4B"/>
                                      <w:w w:val="105"/>
                                      <w:sz w:val="20"/>
                                      <w:szCs w:val="20"/>
                                    </w:rPr>
                                    <w:t>131</w:t>
                                  </w:r>
                                </w:p>
                              </w:tc>
                              <w:tc>
                                <w:tcPr>
                                  <w:tcW w:w="981" w:type="dxa"/>
                                  <w:tcBorders>
                                    <w:top w:val="single" w:sz="4" w:space="0" w:color="445464"/>
                                    <w:left w:val="single" w:sz="4" w:space="0" w:color="3F4854"/>
                                    <w:bottom w:val="single" w:sz="4" w:space="0" w:color="3F5464"/>
                                    <w:right w:val="single" w:sz="2" w:space="0" w:color="4B4B6B"/>
                                  </w:tcBorders>
                                </w:tcPr>
                                <w:p w14:paraId="791B7872" w14:textId="77777777" w:rsidR="004E3FF3" w:rsidRPr="00FE1B1D" w:rsidRDefault="004E3FF3">
                                  <w:pPr>
                                    <w:pStyle w:val="TableParagraph"/>
                                    <w:kinsoku w:val="0"/>
                                    <w:overflowPunct w:val="0"/>
                                    <w:spacing w:before="12"/>
                                    <w:ind w:left="465"/>
                                    <w:rPr>
                                      <w:rFonts w:ascii="Arial" w:hAnsi="Arial" w:cs="Arial"/>
                                      <w:sz w:val="20"/>
                                      <w:szCs w:val="20"/>
                                    </w:rPr>
                                  </w:pPr>
                                  <w:r w:rsidRPr="00FE1B1D">
                                    <w:rPr>
                                      <w:rFonts w:ascii="Arial" w:hAnsi="Arial" w:cs="Arial"/>
                                      <w:color w:val="313D4B"/>
                                      <w:w w:val="115"/>
                                      <w:sz w:val="20"/>
                                      <w:szCs w:val="20"/>
                                    </w:rPr>
                                    <w:t>0,21</w:t>
                                  </w:r>
                                </w:p>
                              </w:tc>
                            </w:tr>
                            <w:tr w:rsidR="004E3FF3" w:rsidRPr="00FE1B1D" w14:paraId="5D7EBB1B" w14:textId="77777777">
                              <w:tblPrEx>
                                <w:tblCellMar>
                                  <w:top w:w="0" w:type="dxa"/>
                                  <w:left w:w="0" w:type="dxa"/>
                                  <w:bottom w:w="0" w:type="dxa"/>
                                  <w:right w:w="0" w:type="dxa"/>
                                </w:tblCellMar>
                              </w:tblPrEx>
                              <w:trPr>
                                <w:trHeight w:hRule="exact" w:val="283"/>
                              </w:trPr>
                              <w:tc>
                                <w:tcPr>
                                  <w:tcW w:w="6853" w:type="dxa"/>
                                  <w:tcBorders>
                                    <w:top w:val="nil"/>
                                    <w:left w:val="single" w:sz="2" w:space="0" w:color="000000"/>
                                    <w:bottom w:val="single" w:sz="4" w:space="0" w:color="3B4854"/>
                                    <w:right w:val="single" w:sz="4" w:space="0" w:color="444F54"/>
                                  </w:tcBorders>
                                </w:tcPr>
                                <w:p w14:paraId="524538FA" w14:textId="77777777" w:rsidR="004E3FF3" w:rsidRPr="00FE1B1D" w:rsidRDefault="004E3FF3">
                                  <w:pPr>
                                    <w:pStyle w:val="TableParagraph"/>
                                    <w:kinsoku w:val="0"/>
                                    <w:overflowPunct w:val="0"/>
                                    <w:spacing w:before="29"/>
                                    <w:ind w:left="184"/>
                                    <w:rPr>
                                      <w:rFonts w:ascii="Arial" w:hAnsi="Arial" w:cs="Arial"/>
                                      <w:sz w:val="20"/>
                                      <w:szCs w:val="20"/>
                                    </w:rPr>
                                  </w:pPr>
                                  <w:r w:rsidRPr="00FE1B1D">
                                    <w:rPr>
                                      <w:rFonts w:ascii="Arial" w:hAnsi="Arial" w:cs="Arial"/>
                                      <w:color w:val="313D4B"/>
                                      <w:w w:val="110"/>
                                      <w:sz w:val="20"/>
                                      <w:szCs w:val="20"/>
                                    </w:rPr>
                                    <w:t>Javne</w:t>
                                  </w:r>
                                  <w:r w:rsidRPr="00FE1B1D">
                                    <w:rPr>
                                      <w:rFonts w:ascii="Arial" w:hAnsi="Arial" w:cs="Arial"/>
                                      <w:color w:val="313D4B"/>
                                      <w:spacing w:val="20"/>
                                      <w:w w:val="110"/>
                                      <w:sz w:val="20"/>
                                      <w:szCs w:val="20"/>
                                    </w:rPr>
                                    <w:t xml:space="preserve"> </w:t>
                                  </w:r>
                                  <w:r w:rsidRPr="00FE1B1D">
                                    <w:rPr>
                                      <w:rFonts w:ascii="Arial" w:hAnsi="Arial" w:cs="Arial"/>
                                      <w:color w:val="1A2838"/>
                                      <w:w w:val="110"/>
                                      <w:sz w:val="20"/>
                                      <w:szCs w:val="20"/>
                                    </w:rPr>
                                    <w:t>neproizvodne</w:t>
                                  </w:r>
                                  <w:r w:rsidRPr="00FE1B1D">
                                    <w:rPr>
                                      <w:rFonts w:ascii="Arial" w:hAnsi="Arial" w:cs="Arial"/>
                                      <w:color w:val="1A2838"/>
                                      <w:spacing w:val="34"/>
                                      <w:w w:val="110"/>
                                      <w:sz w:val="20"/>
                                      <w:szCs w:val="20"/>
                                    </w:rPr>
                                    <w:t xml:space="preserve"> </w:t>
                                  </w:r>
                                  <w:r w:rsidRPr="00FE1B1D">
                                    <w:rPr>
                                      <w:rFonts w:ascii="Arial" w:hAnsi="Arial" w:cs="Arial"/>
                                      <w:color w:val="1A2838"/>
                                      <w:w w:val="110"/>
                                      <w:sz w:val="20"/>
                                      <w:szCs w:val="20"/>
                                    </w:rPr>
                                    <w:t>kultivirane</w:t>
                                  </w:r>
                                  <w:r w:rsidRPr="00FE1B1D">
                                    <w:rPr>
                                      <w:rFonts w:ascii="Arial" w:hAnsi="Arial" w:cs="Arial"/>
                                      <w:color w:val="1A2838"/>
                                      <w:spacing w:val="23"/>
                                      <w:w w:val="110"/>
                                      <w:sz w:val="20"/>
                                      <w:szCs w:val="20"/>
                                    </w:rPr>
                                    <w:t xml:space="preserve"> </w:t>
                                  </w:r>
                                  <w:r w:rsidRPr="00FE1B1D">
                                    <w:rPr>
                                      <w:rFonts w:ascii="Arial" w:hAnsi="Arial" w:cs="Arial"/>
                                      <w:color w:val="313D4B"/>
                                      <w:w w:val="110"/>
                                      <w:sz w:val="20"/>
                                      <w:szCs w:val="20"/>
                                    </w:rPr>
                                    <w:t>zelene</w:t>
                                  </w:r>
                                  <w:r w:rsidRPr="00FE1B1D">
                                    <w:rPr>
                                      <w:rFonts w:ascii="Arial" w:hAnsi="Arial" w:cs="Arial"/>
                                      <w:color w:val="313D4B"/>
                                      <w:spacing w:val="23"/>
                                      <w:w w:val="110"/>
                                      <w:sz w:val="20"/>
                                      <w:szCs w:val="20"/>
                                    </w:rPr>
                                    <w:t xml:space="preserve"> </w:t>
                                  </w:r>
                                  <w:r w:rsidRPr="00FE1B1D">
                                    <w:rPr>
                                      <w:rFonts w:ascii="Arial" w:hAnsi="Arial" w:cs="Arial"/>
                                      <w:color w:val="1A2838"/>
                                      <w:w w:val="110"/>
                                      <w:sz w:val="20"/>
                                      <w:szCs w:val="20"/>
                                    </w:rPr>
                                    <w:t>površine</w:t>
                                  </w:r>
                                </w:p>
                              </w:tc>
                              <w:tc>
                                <w:tcPr>
                                  <w:tcW w:w="1576" w:type="dxa"/>
                                  <w:tcBorders>
                                    <w:top w:val="single" w:sz="4" w:space="0" w:color="3F5464"/>
                                    <w:left w:val="single" w:sz="4" w:space="0" w:color="444F54"/>
                                    <w:bottom w:val="single" w:sz="4" w:space="0" w:color="445464"/>
                                    <w:right w:val="single" w:sz="4" w:space="0" w:color="3F4854"/>
                                  </w:tcBorders>
                                </w:tcPr>
                                <w:p w14:paraId="44A79EB2" w14:textId="77777777" w:rsidR="004E3FF3" w:rsidRPr="00FE1B1D" w:rsidRDefault="004E3FF3">
                                  <w:pPr>
                                    <w:pStyle w:val="TableParagraph"/>
                                    <w:kinsoku w:val="0"/>
                                    <w:overflowPunct w:val="0"/>
                                    <w:spacing w:before="24"/>
                                    <w:ind w:left="126"/>
                                    <w:rPr>
                                      <w:rFonts w:ascii="Arial" w:hAnsi="Arial" w:cs="Arial"/>
                                      <w:sz w:val="20"/>
                                      <w:szCs w:val="20"/>
                                    </w:rPr>
                                  </w:pPr>
                                  <w:r w:rsidRPr="00FE1B1D">
                                    <w:rPr>
                                      <w:rFonts w:ascii="Arial" w:hAnsi="Arial" w:cs="Arial"/>
                                      <w:color w:val="313D4B"/>
                                      <w:w w:val="105"/>
                                      <w:sz w:val="20"/>
                                      <w:szCs w:val="20"/>
                                    </w:rPr>
                                    <w:t>181</w:t>
                                  </w:r>
                                </w:p>
                              </w:tc>
                              <w:tc>
                                <w:tcPr>
                                  <w:tcW w:w="981" w:type="dxa"/>
                                  <w:tcBorders>
                                    <w:top w:val="single" w:sz="4" w:space="0" w:color="3F5464"/>
                                    <w:left w:val="single" w:sz="4" w:space="0" w:color="3F4854"/>
                                    <w:bottom w:val="single" w:sz="4" w:space="0" w:color="445464"/>
                                    <w:right w:val="single" w:sz="2" w:space="0" w:color="4B4B6B"/>
                                  </w:tcBorders>
                                </w:tcPr>
                                <w:p w14:paraId="6D7FDE44" w14:textId="77777777" w:rsidR="004E3FF3" w:rsidRPr="00FE1B1D" w:rsidRDefault="004E3FF3">
                                  <w:pPr>
                                    <w:pStyle w:val="TableParagraph"/>
                                    <w:kinsoku w:val="0"/>
                                    <w:overflowPunct w:val="0"/>
                                    <w:spacing w:before="20"/>
                                    <w:ind w:left="465"/>
                                    <w:rPr>
                                      <w:rFonts w:ascii="Arial" w:hAnsi="Arial" w:cs="Arial"/>
                                      <w:sz w:val="20"/>
                                      <w:szCs w:val="20"/>
                                    </w:rPr>
                                  </w:pPr>
                                  <w:r w:rsidRPr="00FE1B1D">
                                    <w:rPr>
                                      <w:rFonts w:ascii="Arial" w:hAnsi="Arial" w:cs="Arial"/>
                                      <w:color w:val="313D4B"/>
                                      <w:spacing w:val="4"/>
                                      <w:w w:val="110"/>
                                      <w:sz w:val="20"/>
                                      <w:szCs w:val="20"/>
                                    </w:rPr>
                                    <w:t>0</w:t>
                                  </w:r>
                                  <w:r w:rsidRPr="00FE1B1D">
                                    <w:rPr>
                                      <w:rFonts w:ascii="Arial" w:hAnsi="Arial" w:cs="Arial"/>
                                      <w:color w:val="495466"/>
                                      <w:spacing w:val="4"/>
                                      <w:w w:val="110"/>
                                      <w:sz w:val="20"/>
                                      <w:szCs w:val="20"/>
                                    </w:rPr>
                                    <w:t>,</w:t>
                                  </w:r>
                                  <w:r w:rsidRPr="00FE1B1D">
                                    <w:rPr>
                                      <w:rFonts w:ascii="Arial" w:hAnsi="Arial" w:cs="Arial"/>
                                      <w:color w:val="313D4B"/>
                                      <w:w w:val="110"/>
                                      <w:sz w:val="20"/>
                                      <w:szCs w:val="20"/>
                                    </w:rPr>
                                    <w:t>04</w:t>
                                  </w:r>
                                </w:p>
                              </w:tc>
                            </w:tr>
                            <w:tr w:rsidR="004E3FF3" w:rsidRPr="00FE1B1D" w14:paraId="7340FC47" w14:textId="77777777">
                              <w:tblPrEx>
                                <w:tblCellMar>
                                  <w:top w:w="0" w:type="dxa"/>
                                  <w:left w:w="0" w:type="dxa"/>
                                  <w:bottom w:w="0" w:type="dxa"/>
                                  <w:right w:w="0" w:type="dxa"/>
                                </w:tblCellMar>
                              </w:tblPrEx>
                              <w:trPr>
                                <w:trHeight w:hRule="exact" w:val="271"/>
                              </w:trPr>
                              <w:tc>
                                <w:tcPr>
                                  <w:tcW w:w="6853" w:type="dxa"/>
                                  <w:tcBorders>
                                    <w:top w:val="single" w:sz="4" w:space="0" w:color="3B4854"/>
                                    <w:left w:val="single" w:sz="2" w:space="0" w:color="000000"/>
                                    <w:bottom w:val="single" w:sz="4" w:space="0" w:color="3B4854"/>
                                    <w:right w:val="single" w:sz="4" w:space="0" w:color="444F54"/>
                                  </w:tcBorders>
                                </w:tcPr>
                                <w:p w14:paraId="61DCE3EE" w14:textId="77777777" w:rsidR="004E3FF3" w:rsidRPr="00FE1B1D" w:rsidRDefault="004E3FF3">
                                  <w:pPr>
                                    <w:pStyle w:val="TableParagraph"/>
                                    <w:kinsoku w:val="0"/>
                                    <w:overflowPunct w:val="0"/>
                                    <w:spacing w:before="20"/>
                                    <w:ind w:left="194"/>
                                    <w:rPr>
                                      <w:rFonts w:ascii="Arial" w:hAnsi="Arial" w:cs="Arial"/>
                                      <w:sz w:val="20"/>
                                      <w:szCs w:val="20"/>
                                    </w:rPr>
                                  </w:pPr>
                                  <w:r w:rsidRPr="00FE1B1D">
                                    <w:rPr>
                                      <w:rFonts w:ascii="Arial" w:hAnsi="Arial" w:cs="Arial"/>
                                      <w:color w:val="1A2838"/>
                                      <w:w w:val="110"/>
                                      <w:sz w:val="20"/>
                                      <w:szCs w:val="20"/>
                                    </w:rPr>
                                    <w:t>Mozaici</w:t>
                                  </w:r>
                                  <w:r w:rsidRPr="00FE1B1D">
                                    <w:rPr>
                                      <w:rFonts w:ascii="Arial" w:hAnsi="Arial" w:cs="Arial"/>
                                      <w:color w:val="1A2838"/>
                                      <w:spacing w:val="-8"/>
                                      <w:w w:val="110"/>
                                      <w:sz w:val="20"/>
                                      <w:szCs w:val="20"/>
                                    </w:rPr>
                                    <w:t xml:space="preserve"> </w:t>
                                  </w:r>
                                  <w:r w:rsidRPr="00FE1B1D">
                                    <w:rPr>
                                      <w:rFonts w:ascii="Arial" w:hAnsi="Arial" w:cs="Arial"/>
                                      <w:color w:val="1A2838"/>
                                      <w:w w:val="110"/>
                                      <w:sz w:val="20"/>
                                      <w:szCs w:val="20"/>
                                    </w:rPr>
                                    <w:t>kultiviranih</w:t>
                                  </w:r>
                                  <w:r w:rsidRPr="00FE1B1D">
                                    <w:rPr>
                                      <w:rFonts w:ascii="Arial" w:hAnsi="Arial" w:cs="Arial"/>
                                      <w:color w:val="1A2838"/>
                                      <w:spacing w:val="5"/>
                                      <w:w w:val="110"/>
                                      <w:sz w:val="20"/>
                                      <w:szCs w:val="20"/>
                                    </w:rPr>
                                    <w:t xml:space="preserve"> </w:t>
                                  </w:r>
                                  <w:r w:rsidRPr="00FE1B1D">
                                    <w:rPr>
                                      <w:rFonts w:ascii="Arial" w:hAnsi="Arial" w:cs="Arial"/>
                                      <w:color w:val="1A2838"/>
                                      <w:w w:val="110"/>
                                      <w:sz w:val="20"/>
                                      <w:szCs w:val="20"/>
                                    </w:rPr>
                                    <w:t>površina</w:t>
                                  </w:r>
                                </w:p>
                              </w:tc>
                              <w:tc>
                                <w:tcPr>
                                  <w:tcW w:w="1576" w:type="dxa"/>
                                  <w:tcBorders>
                                    <w:top w:val="single" w:sz="4" w:space="0" w:color="445464"/>
                                    <w:left w:val="single" w:sz="4" w:space="0" w:color="444F54"/>
                                    <w:bottom w:val="single" w:sz="4" w:space="0" w:color="3B4854"/>
                                    <w:right w:val="single" w:sz="4" w:space="0" w:color="3F4854"/>
                                  </w:tcBorders>
                                </w:tcPr>
                                <w:p w14:paraId="72211B97" w14:textId="77777777" w:rsidR="004E3FF3" w:rsidRPr="00FE1B1D" w:rsidRDefault="004E3FF3">
                                  <w:pPr>
                                    <w:pStyle w:val="TableParagraph"/>
                                    <w:kinsoku w:val="0"/>
                                    <w:overflowPunct w:val="0"/>
                                    <w:spacing w:before="15"/>
                                    <w:ind w:left="126"/>
                                    <w:rPr>
                                      <w:rFonts w:ascii="Arial" w:hAnsi="Arial" w:cs="Arial"/>
                                      <w:sz w:val="20"/>
                                      <w:szCs w:val="20"/>
                                    </w:rPr>
                                  </w:pPr>
                                  <w:r w:rsidRPr="00FE1B1D">
                                    <w:rPr>
                                      <w:rFonts w:ascii="Arial" w:hAnsi="Arial" w:cs="Arial"/>
                                      <w:color w:val="313D4B"/>
                                      <w:w w:val="105"/>
                                      <w:sz w:val="20"/>
                                      <w:szCs w:val="20"/>
                                    </w:rPr>
                                    <w:t>121</w:t>
                                  </w:r>
                                </w:p>
                              </w:tc>
                              <w:tc>
                                <w:tcPr>
                                  <w:tcW w:w="981" w:type="dxa"/>
                                  <w:tcBorders>
                                    <w:top w:val="single" w:sz="4" w:space="0" w:color="445464"/>
                                    <w:left w:val="single" w:sz="4" w:space="0" w:color="3F4854"/>
                                    <w:bottom w:val="single" w:sz="4" w:space="0" w:color="3B4854"/>
                                    <w:right w:val="single" w:sz="2" w:space="0" w:color="574F70"/>
                                  </w:tcBorders>
                                </w:tcPr>
                                <w:p w14:paraId="7B2C72E7" w14:textId="77777777" w:rsidR="004E3FF3" w:rsidRPr="00FE1B1D" w:rsidRDefault="004E3FF3">
                                  <w:pPr>
                                    <w:pStyle w:val="TableParagraph"/>
                                    <w:kinsoku w:val="0"/>
                                    <w:overflowPunct w:val="0"/>
                                    <w:spacing w:before="10"/>
                                    <w:ind w:left="340"/>
                                    <w:rPr>
                                      <w:rFonts w:ascii="Arial" w:hAnsi="Arial" w:cs="Arial"/>
                                      <w:sz w:val="20"/>
                                      <w:szCs w:val="20"/>
                                    </w:rPr>
                                  </w:pPr>
                                  <w:r w:rsidRPr="00FE1B1D">
                                    <w:rPr>
                                      <w:rFonts w:ascii="Arial" w:hAnsi="Arial" w:cs="Arial"/>
                                      <w:color w:val="313D4B"/>
                                      <w:w w:val="110"/>
                                      <w:sz w:val="20"/>
                                      <w:szCs w:val="20"/>
                                    </w:rPr>
                                    <w:t>38,04</w:t>
                                  </w:r>
                                </w:p>
                              </w:tc>
                            </w:tr>
                            <w:tr w:rsidR="004E3FF3" w:rsidRPr="00FE1B1D" w14:paraId="385E36CD" w14:textId="77777777">
                              <w:tblPrEx>
                                <w:tblCellMar>
                                  <w:top w:w="0" w:type="dxa"/>
                                  <w:left w:w="0" w:type="dxa"/>
                                  <w:bottom w:w="0" w:type="dxa"/>
                                  <w:right w:w="0" w:type="dxa"/>
                                </w:tblCellMar>
                              </w:tblPrEx>
                              <w:trPr>
                                <w:trHeight w:hRule="exact" w:val="257"/>
                              </w:trPr>
                              <w:tc>
                                <w:tcPr>
                                  <w:tcW w:w="6853" w:type="dxa"/>
                                  <w:tcBorders>
                                    <w:top w:val="single" w:sz="4" w:space="0" w:color="3B4854"/>
                                    <w:left w:val="single" w:sz="2" w:space="0" w:color="000000"/>
                                    <w:bottom w:val="nil"/>
                                    <w:right w:val="single" w:sz="4" w:space="0" w:color="444F54"/>
                                  </w:tcBorders>
                                </w:tcPr>
                                <w:p w14:paraId="1F1B3372" w14:textId="77777777" w:rsidR="004E3FF3" w:rsidRPr="00FE1B1D" w:rsidRDefault="004E3FF3">
                                  <w:pPr>
                                    <w:pStyle w:val="TableParagraph"/>
                                    <w:kinsoku w:val="0"/>
                                    <w:overflowPunct w:val="0"/>
                                    <w:spacing w:before="17" w:line="239" w:lineRule="exact"/>
                                    <w:ind w:left="194"/>
                                    <w:rPr>
                                      <w:rFonts w:ascii="Arial" w:hAnsi="Arial" w:cs="Arial"/>
                                      <w:sz w:val="20"/>
                                      <w:szCs w:val="20"/>
                                    </w:rPr>
                                  </w:pPr>
                                  <w:r w:rsidRPr="00FE1B1D">
                                    <w:rPr>
                                      <w:rFonts w:ascii="Arial" w:hAnsi="Arial" w:cs="Arial"/>
                                      <w:color w:val="1A2838"/>
                                      <w:w w:val="110"/>
                                      <w:sz w:val="20"/>
                                      <w:szCs w:val="20"/>
                                    </w:rPr>
                                    <w:t>Mozaici</w:t>
                                  </w:r>
                                  <w:r w:rsidRPr="00FE1B1D">
                                    <w:rPr>
                                      <w:rFonts w:ascii="Arial" w:hAnsi="Arial" w:cs="Arial"/>
                                      <w:color w:val="1A2838"/>
                                      <w:spacing w:val="32"/>
                                      <w:w w:val="110"/>
                                      <w:sz w:val="20"/>
                                      <w:szCs w:val="20"/>
                                    </w:rPr>
                                    <w:t xml:space="preserve"> </w:t>
                                  </w:r>
                                  <w:r w:rsidRPr="00FE1B1D">
                                    <w:rPr>
                                      <w:rFonts w:ascii="Arial" w:hAnsi="Arial" w:cs="Arial"/>
                                      <w:color w:val="1A2838"/>
                                      <w:w w:val="110"/>
                                      <w:sz w:val="20"/>
                                      <w:szCs w:val="20"/>
                                    </w:rPr>
                                    <w:t>kultiviranih</w:t>
                                  </w:r>
                                  <w:r w:rsidRPr="00FE1B1D">
                                    <w:rPr>
                                      <w:rFonts w:ascii="Arial" w:hAnsi="Arial" w:cs="Arial"/>
                                      <w:color w:val="1A2838"/>
                                      <w:spacing w:val="49"/>
                                      <w:w w:val="110"/>
                                      <w:sz w:val="20"/>
                                      <w:szCs w:val="20"/>
                                    </w:rPr>
                                    <w:t xml:space="preserve"> </w:t>
                                  </w:r>
                                  <w:r w:rsidRPr="00FE1B1D">
                                    <w:rPr>
                                      <w:rFonts w:ascii="Arial" w:hAnsi="Arial" w:cs="Arial"/>
                                      <w:color w:val="1A2838"/>
                                      <w:w w:val="110"/>
                                      <w:sz w:val="20"/>
                                      <w:szCs w:val="20"/>
                                    </w:rPr>
                                    <w:t>površina/</w:t>
                                  </w:r>
                                  <w:r w:rsidRPr="00FE1B1D">
                                    <w:rPr>
                                      <w:rFonts w:ascii="Arial" w:hAnsi="Arial" w:cs="Arial"/>
                                      <w:color w:val="1A2838"/>
                                      <w:spacing w:val="40"/>
                                      <w:w w:val="110"/>
                                      <w:sz w:val="20"/>
                                      <w:szCs w:val="20"/>
                                    </w:rPr>
                                    <w:t xml:space="preserve"> </w:t>
                                  </w:r>
                                  <w:r w:rsidRPr="00FE1B1D">
                                    <w:rPr>
                                      <w:rFonts w:ascii="Arial" w:hAnsi="Arial" w:cs="Arial"/>
                                      <w:color w:val="1A2838"/>
                                      <w:w w:val="110"/>
                                      <w:sz w:val="20"/>
                                      <w:szCs w:val="20"/>
                                    </w:rPr>
                                    <w:t>Aktivna</w:t>
                                  </w:r>
                                  <w:r w:rsidRPr="00FE1B1D">
                                    <w:rPr>
                                      <w:rFonts w:ascii="Arial" w:hAnsi="Arial" w:cs="Arial"/>
                                      <w:color w:val="1A2838"/>
                                      <w:spacing w:val="31"/>
                                      <w:w w:val="110"/>
                                      <w:sz w:val="20"/>
                                      <w:szCs w:val="20"/>
                                    </w:rPr>
                                    <w:t xml:space="preserve"> </w:t>
                                  </w:r>
                                  <w:r w:rsidRPr="00FE1B1D">
                                    <w:rPr>
                                      <w:rFonts w:ascii="Arial" w:hAnsi="Arial" w:cs="Arial"/>
                                      <w:color w:val="313D4B"/>
                                      <w:w w:val="110"/>
                                      <w:sz w:val="20"/>
                                      <w:szCs w:val="20"/>
                                    </w:rPr>
                                    <w:t>seoska</w:t>
                                  </w:r>
                                  <w:r w:rsidRPr="00FE1B1D">
                                    <w:rPr>
                                      <w:rFonts w:ascii="Arial" w:hAnsi="Arial" w:cs="Arial"/>
                                      <w:color w:val="313D4B"/>
                                      <w:spacing w:val="25"/>
                                      <w:w w:val="110"/>
                                      <w:sz w:val="20"/>
                                      <w:szCs w:val="20"/>
                                    </w:rPr>
                                    <w:t xml:space="preserve"> </w:t>
                                  </w:r>
                                  <w:r w:rsidRPr="00FE1B1D">
                                    <w:rPr>
                                      <w:rFonts w:ascii="Arial" w:hAnsi="Arial" w:cs="Arial"/>
                                      <w:color w:val="1A2838"/>
                                      <w:w w:val="110"/>
                                      <w:sz w:val="20"/>
                                      <w:szCs w:val="20"/>
                                    </w:rPr>
                                    <w:t>područja/</w:t>
                                  </w:r>
                                  <w:r w:rsidRPr="00FE1B1D">
                                    <w:rPr>
                                      <w:rFonts w:ascii="Arial" w:hAnsi="Arial" w:cs="Arial"/>
                                      <w:color w:val="1A2838"/>
                                      <w:spacing w:val="37"/>
                                      <w:w w:val="110"/>
                                      <w:sz w:val="20"/>
                                      <w:szCs w:val="20"/>
                                    </w:rPr>
                                    <w:t xml:space="preserve"> </w:t>
                                  </w:r>
                                  <w:r w:rsidRPr="00FE1B1D">
                                    <w:rPr>
                                      <w:rFonts w:ascii="Arial" w:hAnsi="Arial" w:cs="Arial"/>
                                      <w:color w:val="313D4B"/>
                                      <w:w w:val="110"/>
                                      <w:sz w:val="20"/>
                                      <w:szCs w:val="20"/>
                                    </w:rPr>
                                    <w:t>Javne</w:t>
                                  </w:r>
                                </w:p>
                              </w:tc>
                              <w:tc>
                                <w:tcPr>
                                  <w:tcW w:w="1576" w:type="dxa"/>
                                  <w:tcBorders>
                                    <w:top w:val="single" w:sz="4" w:space="0" w:color="3B4854"/>
                                    <w:left w:val="single" w:sz="4" w:space="0" w:color="444F54"/>
                                    <w:bottom w:val="nil"/>
                                    <w:right w:val="single" w:sz="4" w:space="0" w:color="3F4854"/>
                                  </w:tcBorders>
                                </w:tcPr>
                                <w:p w14:paraId="7191556F" w14:textId="77777777" w:rsidR="004E3FF3" w:rsidRPr="00FE1B1D" w:rsidRDefault="004E3FF3">
                                  <w:pPr>
                                    <w:rPr>
                                      <w:rFonts w:ascii="Arial" w:hAnsi="Arial" w:cs="Arial"/>
                                    </w:rPr>
                                  </w:pPr>
                                </w:p>
                              </w:tc>
                              <w:tc>
                                <w:tcPr>
                                  <w:tcW w:w="981" w:type="dxa"/>
                                  <w:tcBorders>
                                    <w:top w:val="single" w:sz="4" w:space="0" w:color="3B4854"/>
                                    <w:left w:val="single" w:sz="4" w:space="0" w:color="3F4854"/>
                                    <w:right w:val="single" w:sz="4" w:space="0" w:color="auto"/>
                                  </w:tcBorders>
                                </w:tcPr>
                                <w:p w14:paraId="6F8765ED" w14:textId="77777777" w:rsidR="004E3FF3" w:rsidRPr="00FE1B1D" w:rsidRDefault="004E3FF3" w:rsidP="00C63277">
                                  <w:pPr>
                                    <w:rPr>
                                      <w:rFonts w:ascii="Arial" w:hAnsi="Arial" w:cs="Arial"/>
                                    </w:rPr>
                                  </w:pPr>
                                </w:p>
                              </w:tc>
                            </w:tr>
                            <w:tr w:rsidR="004E3FF3" w:rsidRPr="00FE1B1D" w14:paraId="1CACF125" w14:textId="77777777">
                              <w:tblPrEx>
                                <w:tblCellMar>
                                  <w:top w:w="0" w:type="dxa"/>
                                  <w:left w:w="0" w:type="dxa"/>
                                  <w:bottom w:w="0" w:type="dxa"/>
                                  <w:right w:w="0" w:type="dxa"/>
                                </w:tblCellMar>
                              </w:tblPrEx>
                              <w:trPr>
                                <w:trHeight w:hRule="exact" w:val="269"/>
                              </w:trPr>
                              <w:tc>
                                <w:tcPr>
                                  <w:tcW w:w="6853" w:type="dxa"/>
                                  <w:tcBorders>
                                    <w:top w:val="nil"/>
                                    <w:left w:val="single" w:sz="2" w:space="0" w:color="000000"/>
                                    <w:bottom w:val="single" w:sz="4" w:space="0" w:color="38444B"/>
                                    <w:right w:val="single" w:sz="4" w:space="0" w:color="444F54"/>
                                  </w:tcBorders>
                                </w:tcPr>
                                <w:p w14:paraId="11691A23" w14:textId="77777777" w:rsidR="004E3FF3" w:rsidRPr="00FE1B1D" w:rsidRDefault="004E3FF3">
                                  <w:pPr>
                                    <w:pStyle w:val="TableParagraph"/>
                                    <w:kinsoku w:val="0"/>
                                    <w:overflowPunct w:val="0"/>
                                    <w:spacing w:before="15"/>
                                    <w:ind w:left="194"/>
                                    <w:rPr>
                                      <w:rFonts w:ascii="Arial" w:hAnsi="Arial" w:cs="Arial"/>
                                      <w:sz w:val="20"/>
                                      <w:szCs w:val="20"/>
                                    </w:rPr>
                                  </w:pPr>
                                  <w:r w:rsidRPr="00FE1B1D">
                                    <w:rPr>
                                      <w:rFonts w:ascii="Arial" w:hAnsi="Arial" w:cs="Arial"/>
                                      <w:color w:val="313D4B"/>
                                      <w:w w:val="110"/>
                                      <w:sz w:val="20"/>
                                      <w:szCs w:val="20"/>
                                    </w:rPr>
                                    <w:t>neproizvodne</w:t>
                                  </w:r>
                                  <w:r w:rsidRPr="00FE1B1D">
                                    <w:rPr>
                                      <w:rFonts w:ascii="Arial" w:hAnsi="Arial" w:cs="Arial"/>
                                      <w:color w:val="313D4B"/>
                                      <w:spacing w:val="49"/>
                                      <w:w w:val="110"/>
                                      <w:sz w:val="20"/>
                                      <w:szCs w:val="20"/>
                                    </w:rPr>
                                    <w:t xml:space="preserve"> </w:t>
                                  </w:r>
                                  <w:r w:rsidRPr="00FE1B1D">
                                    <w:rPr>
                                      <w:rFonts w:ascii="Arial" w:hAnsi="Arial" w:cs="Arial"/>
                                      <w:color w:val="1A2838"/>
                                      <w:w w:val="110"/>
                                      <w:sz w:val="20"/>
                                      <w:szCs w:val="20"/>
                                    </w:rPr>
                                    <w:t>kultivirane</w:t>
                                  </w:r>
                                  <w:r w:rsidRPr="00FE1B1D">
                                    <w:rPr>
                                      <w:rFonts w:ascii="Arial" w:hAnsi="Arial" w:cs="Arial"/>
                                      <w:color w:val="1A2838"/>
                                      <w:spacing w:val="30"/>
                                      <w:w w:val="110"/>
                                      <w:sz w:val="20"/>
                                      <w:szCs w:val="20"/>
                                    </w:rPr>
                                    <w:t xml:space="preserve"> </w:t>
                                  </w:r>
                                  <w:r w:rsidRPr="00FE1B1D">
                                    <w:rPr>
                                      <w:rFonts w:ascii="Arial" w:hAnsi="Arial" w:cs="Arial"/>
                                      <w:color w:val="313D4B"/>
                                      <w:w w:val="110"/>
                                      <w:sz w:val="20"/>
                                      <w:szCs w:val="20"/>
                                    </w:rPr>
                                    <w:t>zelene</w:t>
                                  </w:r>
                                  <w:r w:rsidRPr="00FE1B1D">
                                    <w:rPr>
                                      <w:rFonts w:ascii="Arial" w:hAnsi="Arial" w:cs="Arial"/>
                                      <w:color w:val="313D4B"/>
                                      <w:spacing w:val="31"/>
                                      <w:w w:val="110"/>
                                      <w:sz w:val="20"/>
                                      <w:szCs w:val="20"/>
                                    </w:rPr>
                                    <w:t xml:space="preserve"> </w:t>
                                  </w:r>
                                  <w:r>
                                    <w:rPr>
                                      <w:rFonts w:ascii="Arial" w:hAnsi="Arial" w:cs="Arial"/>
                                      <w:color w:val="1A2838"/>
                                      <w:w w:val="110"/>
                                      <w:sz w:val="20"/>
                                      <w:szCs w:val="20"/>
                                    </w:rPr>
                                    <w:t>p</w:t>
                                  </w:r>
                                  <w:r w:rsidRPr="00FE1B1D">
                                    <w:rPr>
                                      <w:rFonts w:ascii="Arial" w:hAnsi="Arial" w:cs="Arial"/>
                                      <w:color w:val="1A2838"/>
                                      <w:w w:val="110"/>
                                      <w:sz w:val="20"/>
                                      <w:szCs w:val="20"/>
                                    </w:rPr>
                                    <w:t>ovršine</w:t>
                                  </w:r>
                                </w:p>
                              </w:tc>
                              <w:tc>
                                <w:tcPr>
                                  <w:tcW w:w="1576" w:type="dxa"/>
                                  <w:tcBorders>
                                    <w:top w:val="nil"/>
                                    <w:left w:val="single" w:sz="4" w:space="0" w:color="444F54"/>
                                    <w:bottom w:val="single" w:sz="4" w:space="0" w:color="3F4B60"/>
                                    <w:right w:val="single" w:sz="4" w:space="0" w:color="3F4854"/>
                                  </w:tcBorders>
                                </w:tcPr>
                                <w:p w14:paraId="081C6505" w14:textId="77777777" w:rsidR="004E3FF3" w:rsidRPr="00FE1B1D"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121/Jll/181</w:t>
                                  </w:r>
                                </w:p>
                              </w:tc>
                              <w:tc>
                                <w:tcPr>
                                  <w:tcW w:w="981" w:type="dxa"/>
                                  <w:tcBorders>
                                    <w:left w:val="single" w:sz="4" w:space="0" w:color="3F4854"/>
                                    <w:bottom w:val="single" w:sz="4" w:space="0" w:color="auto"/>
                                    <w:right w:val="single" w:sz="4" w:space="0" w:color="auto"/>
                                  </w:tcBorders>
                                </w:tcPr>
                                <w:p w14:paraId="445C1C0D" w14:textId="77777777" w:rsidR="004E3FF3" w:rsidRPr="00FE1B1D" w:rsidRDefault="004E3FF3">
                                  <w:pPr>
                                    <w:pStyle w:val="TableParagraph"/>
                                    <w:kinsoku w:val="0"/>
                                    <w:overflowPunct w:val="0"/>
                                    <w:spacing w:before="5"/>
                                    <w:ind w:left="460"/>
                                    <w:rPr>
                                      <w:rFonts w:ascii="Arial" w:hAnsi="Arial" w:cs="Arial"/>
                                      <w:sz w:val="20"/>
                                      <w:szCs w:val="20"/>
                                    </w:rPr>
                                  </w:pPr>
                                  <w:r w:rsidRPr="00FE1B1D">
                                    <w:rPr>
                                      <w:rFonts w:ascii="Arial" w:hAnsi="Arial" w:cs="Arial"/>
                                      <w:color w:val="313D4B"/>
                                      <w:w w:val="110"/>
                                      <w:sz w:val="20"/>
                                      <w:szCs w:val="20"/>
                                    </w:rPr>
                                    <w:t>0,99</w:t>
                                  </w:r>
                                </w:p>
                              </w:tc>
                            </w:tr>
                            <w:tr w:rsidR="004E3FF3" w:rsidRPr="00FE1B1D" w14:paraId="4C75FF17" w14:textId="77777777">
                              <w:tblPrEx>
                                <w:tblCellMar>
                                  <w:top w:w="0" w:type="dxa"/>
                                  <w:left w:w="0" w:type="dxa"/>
                                  <w:bottom w:w="0" w:type="dxa"/>
                                  <w:right w:w="0" w:type="dxa"/>
                                </w:tblCellMar>
                              </w:tblPrEx>
                              <w:trPr>
                                <w:trHeight w:hRule="exact" w:val="516"/>
                              </w:trPr>
                              <w:tc>
                                <w:tcPr>
                                  <w:tcW w:w="6853" w:type="dxa"/>
                                  <w:tcBorders>
                                    <w:top w:val="single" w:sz="4" w:space="0" w:color="38444B"/>
                                    <w:left w:val="single" w:sz="2" w:space="0" w:color="000000"/>
                                    <w:bottom w:val="single" w:sz="4" w:space="0" w:color="2F3F4B"/>
                                    <w:right w:val="single" w:sz="4" w:space="0" w:color="444F54"/>
                                  </w:tcBorders>
                                </w:tcPr>
                                <w:p w14:paraId="31ABEACA" w14:textId="77777777" w:rsidR="004E3FF3" w:rsidRPr="00FE1B1D" w:rsidRDefault="004E3FF3">
                                  <w:pPr>
                                    <w:pStyle w:val="TableParagraph"/>
                                    <w:kinsoku w:val="0"/>
                                    <w:overflowPunct w:val="0"/>
                                    <w:spacing w:before="6" w:line="250" w:lineRule="exact"/>
                                    <w:ind w:left="189" w:right="1769" w:firstLine="4"/>
                                    <w:rPr>
                                      <w:rFonts w:ascii="Arial" w:hAnsi="Arial" w:cs="Arial"/>
                                      <w:sz w:val="20"/>
                                      <w:szCs w:val="20"/>
                                    </w:rPr>
                                  </w:pPr>
                                  <w:r w:rsidRPr="00FE1B1D">
                                    <w:rPr>
                                      <w:rFonts w:ascii="Arial" w:hAnsi="Arial" w:cs="Arial"/>
                                      <w:color w:val="1A2838"/>
                                      <w:w w:val="115"/>
                                      <w:sz w:val="20"/>
                                      <w:szCs w:val="20"/>
                                    </w:rPr>
                                    <w:t>Mozaici</w:t>
                                  </w:r>
                                  <w:r w:rsidRPr="00FE1B1D">
                                    <w:rPr>
                                      <w:rFonts w:ascii="Arial" w:hAnsi="Arial" w:cs="Arial"/>
                                      <w:color w:val="1A2838"/>
                                      <w:spacing w:val="-2"/>
                                      <w:w w:val="115"/>
                                      <w:sz w:val="20"/>
                                      <w:szCs w:val="20"/>
                                    </w:rPr>
                                    <w:t xml:space="preserve"> </w:t>
                                  </w:r>
                                  <w:r w:rsidRPr="00FE1B1D">
                                    <w:rPr>
                                      <w:rFonts w:ascii="Arial" w:hAnsi="Arial" w:cs="Arial"/>
                                      <w:color w:val="1A2838"/>
                                      <w:w w:val="115"/>
                                      <w:sz w:val="20"/>
                                      <w:szCs w:val="20"/>
                                    </w:rPr>
                                    <w:t>kultiviranih</w:t>
                                  </w:r>
                                  <w:r w:rsidRPr="00FE1B1D">
                                    <w:rPr>
                                      <w:rFonts w:ascii="Arial" w:hAnsi="Arial" w:cs="Arial"/>
                                      <w:color w:val="1A2838"/>
                                      <w:spacing w:val="11"/>
                                      <w:w w:val="115"/>
                                      <w:sz w:val="20"/>
                                      <w:szCs w:val="20"/>
                                    </w:rPr>
                                    <w:t xml:space="preserve"> </w:t>
                                  </w:r>
                                  <w:r w:rsidRPr="00FE1B1D">
                                    <w:rPr>
                                      <w:rFonts w:ascii="Arial" w:hAnsi="Arial" w:cs="Arial"/>
                                      <w:color w:val="1A2838"/>
                                      <w:w w:val="115"/>
                                      <w:sz w:val="20"/>
                                      <w:szCs w:val="20"/>
                                    </w:rPr>
                                    <w:t>površina/</w:t>
                                  </w:r>
                                  <w:r w:rsidRPr="00FE1B1D">
                                    <w:rPr>
                                      <w:rFonts w:ascii="Arial" w:hAnsi="Arial" w:cs="Arial"/>
                                      <w:color w:val="1A2838"/>
                                      <w:spacing w:val="7"/>
                                      <w:w w:val="115"/>
                                      <w:sz w:val="20"/>
                                      <w:szCs w:val="20"/>
                                    </w:rPr>
                                    <w:t xml:space="preserve"> </w:t>
                                  </w:r>
                                  <w:r w:rsidRPr="00EE68F6">
                                    <w:rPr>
                                      <w:rFonts w:ascii="Arial" w:hAnsi="Arial" w:cs="Arial"/>
                                      <w:b/>
                                      <w:color w:val="1A2838"/>
                                      <w:w w:val="115"/>
                                      <w:sz w:val="20"/>
                                      <w:szCs w:val="20"/>
                                    </w:rPr>
                                    <w:t>Submediteranski</w:t>
                                  </w:r>
                                  <w:r w:rsidRPr="00EE68F6">
                                    <w:rPr>
                                      <w:rFonts w:ascii="Arial" w:hAnsi="Arial" w:cs="Arial"/>
                                      <w:b/>
                                      <w:color w:val="1A2838"/>
                                      <w:spacing w:val="-3"/>
                                      <w:w w:val="115"/>
                                      <w:sz w:val="20"/>
                                      <w:szCs w:val="20"/>
                                    </w:rPr>
                                    <w:t xml:space="preserve"> </w:t>
                                  </w:r>
                                  <w:r w:rsidRPr="00EE68F6">
                                    <w:rPr>
                                      <w:rFonts w:ascii="Arial" w:hAnsi="Arial" w:cs="Arial"/>
                                      <w:b/>
                                      <w:color w:val="1A2838"/>
                                      <w:w w:val="115"/>
                                      <w:sz w:val="20"/>
                                      <w:szCs w:val="20"/>
                                    </w:rPr>
                                    <w:t>i</w:t>
                                  </w:r>
                                  <w:r w:rsidRPr="00EE68F6">
                                    <w:rPr>
                                      <w:rFonts w:ascii="Arial" w:hAnsi="Arial" w:cs="Arial"/>
                                      <w:b/>
                                      <w:color w:val="1A2838"/>
                                      <w:w w:val="94"/>
                                      <w:sz w:val="20"/>
                                      <w:szCs w:val="20"/>
                                    </w:rPr>
                                    <w:t xml:space="preserve"> </w:t>
                                  </w:r>
                                  <w:r w:rsidRPr="00EE68F6">
                                    <w:rPr>
                                      <w:rFonts w:ascii="Arial" w:hAnsi="Arial" w:cs="Arial"/>
                                      <w:b/>
                                      <w:color w:val="1A2838"/>
                                      <w:w w:val="115"/>
                                      <w:sz w:val="20"/>
                                      <w:szCs w:val="20"/>
                                    </w:rPr>
                                    <w:t>epimediteranski</w:t>
                                  </w:r>
                                  <w:r w:rsidRPr="00EE68F6">
                                    <w:rPr>
                                      <w:rFonts w:ascii="Arial" w:hAnsi="Arial" w:cs="Arial"/>
                                      <w:b/>
                                      <w:color w:val="1A2838"/>
                                      <w:spacing w:val="21"/>
                                      <w:w w:val="115"/>
                                      <w:sz w:val="20"/>
                                      <w:szCs w:val="20"/>
                                    </w:rPr>
                                    <w:t xml:space="preserve"> </w:t>
                                  </w:r>
                                  <w:r w:rsidRPr="00EE68F6">
                                    <w:rPr>
                                      <w:rFonts w:ascii="Arial" w:hAnsi="Arial" w:cs="Arial"/>
                                      <w:b/>
                                      <w:color w:val="1A2838"/>
                                      <w:w w:val="115"/>
                                      <w:sz w:val="20"/>
                                      <w:szCs w:val="20"/>
                                    </w:rPr>
                                    <w:t>suhi</w:t>
                                  </w:r>
                                  <w:r w:rsidRPr="00EE68F6">
                                    <w:rPr>
                                      <w:rFonts w:ascii="Arial" w:hAnsi="Arial" w:cs="Arial"/>
                                      <w:b/>
                                      <w:color w:val="1A2838"/>
                                      <w:spacing w:val="-5"/>
                                      <w:w w:val="115"/>
                                      <w:sz w:val="20"/>
                                      <w:szCs w:val="20"/>
                                    </w:rPr>
                                    <w:t xml:space="preserve"> </w:t>
                                  </w:r>
                                  <w:r w:rsidRPr="00EE68F6">
                                    <w:rPr>
                                      <w:rFonts w:ascii="Arial" w:hAnsi="Arial" w:cs="Arial"/>
                                      <w:b/>
                                      <w:color w:val="1A2838"/>
                                      <w:w w:val="115"/>
                                      <w:sz w:val="20"/>
                                      <w:szCs w:val="20"/>
                                    </w:rPr>
                                    <w:t>travnjaci</w:t>
                                  </w:r>
                                  <w:r w:rsidRPr="00EE68F6">
                                    <w:rPr>
                                      <w:rFonts w:ascii="Arial" w:hAnsi="Arial" w:cs="Arial"/>
                                      <w:b/>
                                      <w:color w:val="1A2838"/>
                                      <w:spacing w:val="36"/>
                                      <w:w w:val="115"/>
                                      <w:sz w:val="20"/>
                                      <w:szCs w:val="20"/>
                                    </w:rPr>
                                    <w:t xml:space="preserve"> </w:t>
                                  </w:r>
                                  <w:r w:rsidRPr="00EE68F6">
                                    <w:rPr>
                                      <w:rFonts w:ascii="Arial" w:hAnsi="Arial" w:cs="Arial"/>
                                      <w:b/>
                                      <w:i/>
                                      <w:iCs/>
                                      <w:color w:val="1A2838"/>
                                      <w:w w:val="120"/>
                                      <w:sz w:val="20"/>
                                      <w:szCs w:val="20"/>
                                    </w:rPr>
                                    <w:t>I</w:t>
                                  </w:r>
                                  <w:r w:rsidRPr="00EE68F6">
                                    <w:rPr>
                                      <w:rFonts w:ascii="Arial" w:hAnsi="Arial" w:cs="Arial"/>
                                      <w:b/>
                                      <w:i/>
                                      <w:iCs/>
                                      <w:color w:val="1A2838"/>
                                      <w:spacing w:val="-10"/>
                                      <w:w w:val="120"/>
                                      <w:sz w:val="20"/>
                                      <w:szCs w:val="20"/>
                                    </w:rPr>
                                    <w:t xml:space="preserve"> </w:t>
                                  </w:r>
                                  <w:r w:rsidRPr="00EE68F6">
                                    <w:rPr>
                                      <w:rFonts w:ascii="Arial" w:hAnsi="Arial" w:cs="Arial"/>
                                      <w:b/>
                                      <w:color w:val="1A2838"/>
                                      <w:w w:val="115"/>
                                      <w:sz w:val="20"/>
                                      <w:szCs w:val="20"/>
                                    </w:rPr>
                                    <w:t>Bušici</w:t>
                                  </w:r>
                                </w:p>
                              </w:tc>
                              <w:tc>
                                <w:tcPr>
                                  <w:tcW w:w="1576" w:type="dxa"/>
                                  <w:tcBorders>
                                    <w:top w:val="single" w:sz="4" w:space="0" w:color="3F4B60"/>
                                    <w:left w:val="single" w:sz="4" w:space="0" w:color="444F54"/>
                                    <w:bottom w:val="single" w:sz="4" w:space="0" w:color="2F3F4B"/>
                                    <w:right w:val="single" w:sz="4" w:space="0" w:color="3F4854"/>
                                  </w:tcBorders>
                                </w:tcPr>
                                <w:p w14:paraId="2B5B12C3" w14:textId="77777777" w:rsidR="004E3FF3" w:rsidRPr="00FE1B1D" w:rsidRDefault="004E3FF3">
                                  <w:pPr>
                                    <w:pStyle w:val="TableParagraph"/>
                                    <w:kinsoku w:val="0"/>
                                    <w:overflowPunct w:val="0"/>
                                    <w:spacing w:before="20" w:line="240" w:lineRule="exact"/>
                                    <w:rPr>
                                      <w:rFonts w:ascii="Arial" w:hAnsi="Arial" w:cs="Arial"/>
                                      <w:sz w:val="20"/>
                                      <w:szCs w:val="20"/>
                                    </w:rPr>
                                  </w:pPr>
                                </w:p>
                                <w:p w14:paraId="5FEB9256" w14:textId="77777777" w:rsidR="004E3FF3" w:rsidRPr="00FE1B1D" w:rsidRDefault="004E3FF3">
                                  <w:pPr>
                                    <w:pStyle w:val="TableParagraph"/>
                                    <w:kinsoku w:val="0"/>
                                    <w:overflowPunct w:val="0"/>
                                    <w:ind w:left="126"/>
                                    <w:rPr>
                                      <w:rFonts w:ascii="Arial" w:hAnsi="Arial" w:cs="Arial"/>
                                      <w:sz w:val="20"/>
                                      <w:szCs w:val="20"/>
                                    </w:rPr>
                                  </w:pPr>
                                  <w:r w:rsidRPr="00FE1B1D">
                                    <w:rPr>
                                      <w:rFonts w:ascii="Arial" w:hAnsi="Arial" w:cs="Arial"/>
                                      <w:color w:val="313D4B"/>
                                      <w:w w:val="115"/>
                                      <w:sz w:val="20"/>
                                      <w:szCs w:val="20"/>
                                    </w:rPr>
                                    <w:t>121/</w:t>
                                  </w:r>
                                  <w:r w:rsidRPr="00EE68F6">
                                    <w:rPr>
                                      <w:rFonts w:ascii="Arial" w:hAnsi="Arial" w:cs="Arial"/>
                                      <w:b/>
                                      <w:color w:val="313D4B"/>
                                      <w:w w:val="115"/>
                                      <w:sz w:val="20"/>
                                      <w:szCs w:val="20"/>
                                    </w:rPr>
                                    <w:t>C35/D34</w:t>
                                  </w:r>
                                </w:p>
                              </w:tc>
                              <w:tc>
                                <w:tcPr>
                                  <w:tcW w:w="981" w:type="dxa"/>
                                  <w:tcBorders>
                                    <w:top w:val="single" w:sz="4" w:space="0" w:color="auto"/>
                                    <w:left w:val="single" w:sz="4" w:space="0" w:color="3F4854"/>
                                    <w:bottom w:val="single" w:sz="4" w:space="0" w:color="2F3F4B"/>
                                    <w:right w:val="single" w:sz="4" w:space="0" w:color="auto"/>
                                  </w:tcBorders>
                                </w:tcPr>
                                <w:p w14:paraId="6B59E2BA" w14:textId="77777777" w:rsidR="004E3FF3" w:rsidRPr="00FE1B1D" w:rsidRDefault="004E3FF3">
                                  <w:pPr>
                                    <w:pStyle w:val="TableParagraph"/>
                                    <w:kinsoku w:val="0"/>
                                    <w:overflowPunct w:val="0"/>
                                    <w:spacing w:before="15" w:line="240" w:lineRule="exact"/>
                                    <w:rPr>
                                      <w:rFonts w:ascii="Arial" w:hAnsi="Arial" w:cs="Arial"/>
                                      <w:sz w:val="20"/>
                                      <w:szCs w:val="20"/>
                                    </w:rPr>
                                  </w:pPr>
                                </w:p>
                                <w:p w14:paraId="725BF294" w14:textId="77777777" w:rsidR="004E3FF3" w:rsidRPr="00FE1B1D" w:rsidRDefault="004E3FF3">
                                  <w:pPr>
                                    <w:pStyle w:val="TableParagraph"/>
                                    <w:kinsoku w:val="0"/>
                                    <w:overflowPunct w:val="0"/>
                                    <w:ind w:left="460"/>
                                    <w:rPr>
                                      <w:rFonts w:ascii="Arial" w:hAnsi="Arial" w:cs="Arial"/>
                                      <w:sz w:val="20"/>
                                      <w:szCs w:val="20"/>
                                    </w:rPr>
                                  </w:pPr>
                                  <w:r w:rsidRPr="00FE1B1D">
                                    <w:rPr>
                                      <w:rFonts w:ascii="Arial" w:hAnsi="Arial" w:cs="Arial"/>
                                      <w:color w:val="313D4B"/>
                                      <w:w w:val="110"/>
                                      <w:sz w:val="20"/>
                                      <w:szCs w:val="20"/>
                                    </w:rPr>
                                    <w:t>0,93</w:t>
                                  </w:r>
                                </w:p>
                              </w:tc>
                            </w:tr>
                            <w:tr w:rsidR="004E3FF3" w:rsidRPr="00FE1B1D" w14:paraId="5429EF17" w14:textId="77777777">
                              <w:tblPrEx>
                                <w:tblCellMar>
                                  <w:top w:w="0" w:type="dxa"/>
                                  <w:left w:w="0" w:type="dxa"/>
                                  <w:bottom w:w="0" w:type="dxa"/>
                                  <w:right w:w="0" w:type="dxa"/>
                                </w:tblCellMar>
                              </w:tblPrEx>
                              <w:trPr>
                                <w:trHeight w:hRule="exact" w:val="358"/>
                              </w:trPr>
                              <w:tc>
                                <w:tcPr>
                                  <w:tcW w:w="6853" w:type="dxa"/>
                                  <w:tcBorders>
                                    <w:top w:val="single" w:sz="4" w:space="0" w:color="2F3F4B"/>
                                    <w:left w:val="single" w:sz="2" w:space="0" w:color="000000"/>
                                    <w:bottom w:val="single" w:sz="4" w:space="0" w:color="485460"/>
                                    <w:right w:val="single" w:sz="4" w:space="0" w:color="444F54"/>
                                  </w:tcBorders>
                                </w:tcPr>
                                <w:p w14:paraId="65C801C6" w14:textId="77777777" w:rsidR="004E3FF3" w:rsidRPr="00FE1B1D" w:rsidRDefault="004E3FF3">
                                  <w:pPr>
                                    <w:pStyle w:val="TableParagraph"/>
                                    <w:kinsoku w:val="0"/>
                                    <w:overflowPunct w:val="0"/>
                                    <w:spacing w:before="4" w:line="100" w:lineRule="exact"/>
                                    <w:rPr>
                                      <w:rFonts w:ascii="Arial" w:hAnsi="Arial" w:cs="Arial"/>
                                      <w:sz w:val="20"/>
                                      <w:szCs w:val="20"/>
                                    </w:rPr>
                                  </w:pPr>
                                </w:p>
                                <w:p w14:paraId="44F902C3" w14:textId="77777777" w:rsidR="004E3FF3" w:rsidRPr="00FE1B1D" w:rsidRDefault="004E3FF3">
                                  <w:pPr>
                                    <w:pStyle w:val="TableParagraph"/>
                                    <w:kinsoku w:val="0"/>
                                    <w:overflowPunct w:val="0"/>
                                    <w:ind w:left="194"/>
                                    <w:rPr>
                                      <w:rFonts w:ascii="Arial" w:hAnsi="Arial" w:cs="Arial"/>
                                      <w:sz w:val="20"/>
                                      <w:szCs w:val="20"/>
                                    </w:rPr>
                                  </w:pPr>
                                  <w:r w:rsidRPr="00FE1B1D">
                                    <w:rPr>
                                      <w:rFonts w:ascii="Arial" w:hAnsi="Arial" w:cs="Arial"/>
                                      <w:color w:val="1A2838"/>
                                      <w:w w:val="105"/>
                                      <w:sz w:val="20"/>
                                      <w:szCs w:val="20"/>
                                    </w:rPr>
                                    <w:t xml:space="preserve">Nasadi </w:t>
                                  </w:r>
                                  <w:r w:rsidRPr="00FE1B1D">
                                    <w:rPr>
                                      <w:rFonts w:ascii="Arial" w:hAnsi="Arial" w:cs="Arial"/>
                                      <w:color w:val="1A2838"/>
                                      <w:spacing w:val="5"/>
                                      <w:w w:val="105"/>
                                      <w:sz w:val="20"/>
                                      <w:szCs w:val="20"/>
                                    </w:rPr>
                                    <w:t xml:space="preserve"> </w:t>
                                  </w:r>
                                  <w:r w:rsidRPr="00FE1B1D">
                                    <w:rPr>
                                      <w:rFonts w:ascii="Arial" w:hAnsi="Arial" w:cs="Arial"/>
                                      <w:color w:val="1A2838"/>
                                      <w:w w:val="105"/>
                                      <w:sz w:val="20"/>
                                      <w:szCs w:val="20"/>
                                    </w:rPr>
                                    <w:t>četinjača</w:t>
                                  </w:r>
                                </w:p>
                              </w:tc>
                              <w:tc>
                                <w:tcPr>
                                  <w:tcW w:w="1576" w:type="dxa"/>
                                  <w:tcBorders>
                                    <w:top w:val="single" w:sz="4" w:space="0" w:color="2F3F4B"/>
                                    <w:left w:val="single" w:sz="4" w:space="0" w:color="444F54"/>
                                    <w:bottom w:val="single" w:sz="4" w:space="0" w:color="485460"/>
                                    <w:right w:val="single" w:sz="4" w:space="0" w:color="3F4854"/>
                                  </w:tcBorders>
                                </w:tcPr>
                                <w:p w14:paraId="1FEBDA05" w14:textId="77777777" w:rsidR="004E3FF3" w:rsidRPr="00FE1B1D" w:rsidRDefault="004E3FF3">
                                  <w:pPr>
                                    <w:pStyle w:val="TableParagraph"/>
                                    <w:kinsoku w:val="0"/>
                                    <w:overflowPunct w:val="0"/>
                                    <w:spacing w:before="4" w:line="100" w:lineRule="exact"/>
                                    <w:rPr>
                                      <w:rFonts w:ascii="Arial" w:hAnsi="Arial" w:cs="Arial"/>
                                      <w:sz w:val="20"/>
                                      <w:szCs w:val="20"/>
                                    </w:rPr>
                                  </w:pPr>
                                </w:p>
                                <w:p w14:paraId="3617A9DD" w14:textId="77777777" w:rsidR="004E3FF3" w:rsidRPr="00FE1B1D" w:rsidRDefault="004E3FF3">
                                  <w:pPr>
                                    <w:pStyle w:val="TableParagraph"/>
                                    <w:kinsoku w:val="0"/>
                                    <w:overflowPunct w:val="0"/>
                                    <w:ind w:left="126"/>
                                    <w:rPr>
                                      <w:rFonts w:ascii="Arial" w:hAnsi="Arial" w:cs="Arial"/>
                                      <w:sz w:val="20"/>
                                      <w:szCs w:val="20"/>
                                    </w:rPr>
                                  </w:pPr>
                                  <w:r w:rsidRPr="00FE1B1D">
                                    <w:rPr>
                                      <w:rFonts w:ascii="Arial" w:hAnsi="Arial" w:cs="Arial"/>
                                      <w:color w:val="313D4B"/>
                                      <w:sz w:val="20"/>
                                      <w:szCs w:val="20"/>
                                    </w:rPr>
                                    <w:t>E92</w:t>
                                  </w:r>
                                </w:p>
                              </w:tc>
                              <w:tc>
                                <w:tcPr>
                                  <w:tcW w:w="981" w:type="dxa"/>
                                  <w:tcBorders>
                                    <w:top w:val="single" w:sz="4" w:space="0" w:color="2F3F4B"/>
                                    <w:left w:val="single" w:sz="4" w:space="0" w:color="3F4854"/>
                                    <w:bottom w:val="single" w:sz="4" w:space="0" w:color="485460"/>
                                    <w:right w:val="single" w:sz="4" w:space="0" w:color="auto"/>
                                  </w:tcBorders>
                                </w:tcPr>
                                <w:p w14:paraId="44DC5807" w14:textId="77777777" w:rsidR="004E3FF3" w:rsidRPr="00FE1B1D" w:rsidRDefault="004E3FF3">
                                  <w:pPr>
                                    <w:pStyle w:val="TableParagraph"/>
                                    <w:kinsoku w:val="0"/>
                                    <w:overflowPunct w:val="0"/>
                                    <w:spacing w:before="99"/>
                                    <w:ind w:left="460"/>
                                    <w:rPr>
                                      <w:rFonts w:ascii="Arial" w:hAnsi="Arial" w:cs="Arial"/>
                                      <w:sz w:val="20"/>
                                      <w:szCs w:val="20"/>
                                    </w:rPr>
                                  </w:pPr>
                                  <w:r w:rsidRPr="00FE1B1D">
                                    <w:rPr>
                                      <w:rFonts w:ascii="Arial" w:hAnsi="Arial" w:cs="Arial"/>
                                      <w:color w:val="313D4B"/>
                                      <w:w w:val="115"/>
                                      <w:sz w:val="20"/>
                                      <w:szCs w:val="20"/>
                                    </w:rPr>
                                    <w:t>6,41</w:t>
                                  </w:r>
                                </w:p>
                              </w:tc>
                            </w:tr>
                            <w:tr w:rsidR="004E3FF3" w:rsidRPr="00FE1B1D" w14:paraId="409C8200" w14:textId="77777777">
                              <w:tblPrEx>
                                <w:tblCellMar>
                                  <w:top w:w="0" w:type="dxa"/>
                                  <w:left w:w="0" w:type="dxa"/>
                                  <w:bottom w:w="0" w:type="dxa"/>
                                  <w:right w:w="0" w:type="dxa"/>
                                </w:tblCellMar>
                              </w:tblPrEx>
                              <w:trPr>
                                <w:trHeight w:hRule="exact" w:val="360"/>
                              </w:trPr>
                              <w:tc>
                                <w:tcPr>
                                  <w:tcW w:w="6853" w:type="dxa"/>
                                  <w:tcBorders>
                                    <w:top w:val="single" w:sz="4" w:space="0" w:color="485460"/>
                                    <w:left w:val="single" w:sz="2" w:space="0" w:color="000000"/>
                                    <w:bottom w:val="single" w:sz="4" w:space="0" w:color="2B3F4B"/>
                                    <w:right w:val="single" w:sz="4" w:space="0" w:color="444F54"/>
                                  </w:tcBorders>
                                </w:tcPr>
                                <w:p w14:paraId="67C62A6E" w14:textId="77777777" w:rsidR="004E3FF3" w:rsidRPr="00EE68F6" w:rsidRDefault="004E3FF3">
                                  <w:pPr>
                                    <w:pStyle w:val="TableParagraph"/>
                                    <w:kinsoku w:val="0"/>
                                    <w:overflowPunct w:val="0"/>
                                    <w:spacing w:before="97"/>
                                    <w:ind w:left="189"/>
                                    <w:rPr>
                                      <w:rFonts w:ascii="Arial" w:hAnsi="Arial" w:cs="Arial"/>
                                      <w:b/>
                                      <w:sz w:val="20"/>
                                      <w:szCs w:val="20"/>
                                    </w:rPr>
                                  </w:pPr>
                                  <w:r w:rsidRPr="00EE68F6">
                                    <w:rPr>
                                      <w:rFonts w:ascii="Arial" w:hAnsi="Arial" w:cs="Arial"/>
                                      <w:b/>
                                      <w:color w:val="1A2838"/>
                                      <w:w w:val="115"/>
                                      <w:sz w:val="20"/>
                                      <w:szCs w:val="20"/>
                                    </w:rPr>
                                    <w:t>Površine</w:t>
                                  </w:r>
                                  <w:r w:rsidRPr="00EE68F6">
                                    <w:rPr>
                                      <w:rFonts w:ascii="Arial" w:hAnsi="Arial" w:cs="Arial"/>
                                      <w:b/>
                                      <w:color w:val="1A2838"/>
                                      <w:spacing w:val="2"/>
                                      <w:w w:val="115"/>
                                      <w:sz w:val="20"/>
                                      <w:szCs w:val="20"/>
                                    </w:rPr>
                                    <w:t xml:space="preserve"> </w:t>
                                  </w:r>
                                  <w:r w:rsidRPr="00EE68F6">
                                    <w:rPr>
                                      <w:rFonts w:ascii="Arial" w:hAnsi="Arial" w:cs="Arial"/>
                                      <w:b/>
                                      <w:color w:val="1A2838"/>
                                      <w:w w:val="115"/>
                                      <w:sz w:val="20"/>
                                      <w:szCs w:val="20"/>
                                    </w:rPr>
                                    <w:t>slanih,</w:t>
                                  </w:r>
                                  <w:r w:rsidRPr="00EE68F6">
                                    <w:rPr>
                                      <w:rFonts w:ascii="Arial" w:hAnsi="Arial" w:cs="Arial"/>
                                      <w:b/>
                                      <w:color w:val="1A2838"/>
                                      <w:spacing w:val="-18"/>
                                      <w:w w:val="115"/>
                                      <w:sz w:val="20"/>
                                      <w:szCs w:val="20"/>
                                    </w:rPr>
                                    <w:t xml:space="preserve"> </w:t>
                                  </w:r>
                                  <w:r w:rsidRPr="00EE68F6">
                                    <w:rPr>
                                      <w:rFonts w:ascii="Arial" w:hAnsi="Arial" w:cs="Arial"/>
                                      <w:b/>
                                      <w:color w:val="1A2838"/>
                                      <w:w w:val="115"/>
                                      <w:sz w:val="20"/>
                                      <w:szCs w:val="20"/>
                                    </w:rPr>
                                    <w:t>plitkih,</w:t>
                                  </w:r>
                                  <w:r w:rsidRPr="00EE68F6">
                                    <w:rPr>
                                      <w:rFonts w:ascii="Arial" w:hAnsi="Arial" w:cs="Arial"/>
                                      <w:b/>
                                      <w:color w:val="1A2838"/>
                                      <w:spacing w:val="-4"/>
                                      <w:w w:val="115"/>
                                      <w:sz w:val="20"/>
                                      <w:szCs w:val="20"/>
                                    </w:rPr>
                                    <w:t xml:space="preserve"> </w:t>
                                  </w:r>
                                  <w:r w:rsidRPr="00EE68F6">
                                    <w:rPr>
                                      <w:rFonts w:ascii="Arial" w:hAnsi="Arial" w:cs="Arial"/>
                                      <w:b/>
                                      <w:color w:val="1A2838"/>
                                      <w:w w:val="115"/>
                                      <w:sz w:val="20"/>
                                      <w:szCs w:val="20"/>
                                    </w:rPr>
                                    <w:t>muljevitih</w:t>
                                  </w:r>
                                  <w:r w:rsidRPr="00EE68F6">
                                    <w:rPr>
                                      <w:rFonts w:ascii="Arial" w:hAnsi="Arial" w:cs="Arial"/>
                                      <w:b/>
                                      <w:color w:val="1A2838"/>
                                      <w:spacing w:val="6"/>
                                      <w:w w:val="115"/>
                                      <w:sz w:val="20"/>
                                      <w:szCs w:val="20"/>
                                    </w:rPr>
                                    <w:t xml:space="preserve"> </w:t>
                                  </w:r>
                                  <w:r w:rsidRPr="00EE68F6">
                                    <w:rPr>
                                      <w:rFonts w:ascii="Arial" w:hAnsi="Arial" w:cs="Arial"/>
                                      <w:b/>
                                      <w:color w:val="1A2838"/>
                                      <w:w w:val="115"/>
                                      <w:sz w:val="20"/>
                                      <w:szCs w:val="20"/>
                                    </w:rPr>
                                    <w:t>močvara</w:t>
                                  </w:r>
                                  <w:r w:rsidRPr="00EE68F6">
                                    <w:rPr>
                                      <w:rFonts w:ascii="Arial" w:hAnsi="Arial" w:cs="Arial"/>
                                      <w:b/>
                                      <w:color w:val="1A2838"/>
                                      <w:spacing w:val="3"/>
                                      <w:w w:val="115"/>
                                      <w:sz w:val="20"/>
                                      <w:szCs w:val="20"/>
                                    </w:rPr>
                                    <w:t xml:space="preserve"> </w:t>
                                  </w:r>
                                  <w:r w:rsidRPr="00EE68F6">
                                    <w:rPr>
                                      <w:rFonts w:ascii="Arial" w:hAnsi="Arial" w:cs="Arial"/>
                                      <w:b/>
                                      <w:color w:val="1A2838"/>
                                      <w:w w:val="115"/>
                                      <w:sz w:val="20"/>
                                      <w:szCs w:val="20"/>
                                    </w:rPr>
                                    <w:t>pod</w:t>
                                  </w:r>
                                  <w:r w:rsidRPr="00EE68F6">
                                    <w:rPr>
                                      <w:rFonts w:ascii="Arial" w:hAnsi="Arial" w:cs="Arial"/>
                                      <w:b/>
                                      <w:color w:val="1A2838"/>
                                      <w:spacing w:val="-2"/>
                                      <w:w w:val="115"/>
                                      <w:sz w:val="20"/>
                                      <w:szCs w:val="20"/>
                                    </w:rPr>
                                    <w:t xml:space="preserve"> </w:t>
                                  </w:r>
                                  <w:r w:rsidRPr="00EE68F6">
                                    <w:rPr>
                                      <w:rFonts w:ascii="Arial" w:hAnsi="Arial" w:cs="Arial"/>
                                      <w:b/>
                                      <w:color w:val="1A2838"/>
                                      <w:w w:val="115"/>
                                      <w:sz w:val="20"/>
                                      <w:szCs w:val="20"/>
                                    </w:rPr>
                                    <w:t>halofitima</w:t>
                                  </w:r>
                                </w:p>
                              </w:tc>
                              <w:tc>
                                <w:tcPr>
                                  <w:tcW w:w="1576" w:type="dxa"/>
                                  <w:tcBorders>
                                    <w:top w:val="single" w:sz="4" w:space="0" w:color="485460"/>
                                    <w:left w:val="single" w:sz="4" w:space="0" w:color="444F54"/>
                                    <w:bottom w:val="single" w:sz="4" w:space="0" w:color="445764"/>
                                    <w:right w:val="single" w:sz="4" w:space="0" w:color="3F4854"/>
                                  </w:tcBorders>
                                </w:tcPr>
                                <w:p w14:paraId="3856BF70" w14:textId="77777777" w:rsidR="004E3FF3" w:rsidRPr="00FE1B1D" w:rsidRDefault="004E3FF3">
                                  <w:pPr>
                                    <w:pStyle w:val="TableParagraph"/>
                                    <w:kinsoku w:val="0"/>
                                    <w:overflowPunct w:val="0"/>
                                    <w:spacing w:before="6" w:line="100" w:lineRule="exact"/>
                                    <w:rPr>
                                      <w:rFonts w:ascii="Arial" w:hAnsi="Arial" w:cs="Arial"/>
                                      <w:sz w:val="20"/>
                                      <w:szCs w:val="20"/>
                                    </w:rPr>
                                  </w:pPr>
                                </w:p>
                                <w:p w14:paraId="72FB00BA" w14:textId="77777777" w:rsidR="004E3FF3" w:rsidRPr="00EE68F6" w:rsidRDefault="004E3FF3" w:rsidP="00EE68F6">
                                  <w:pPr>
                                    <w:pStyle w:val="TableParagraph"/>
                                    <w:kinsoku w:val="0"/>
                                    <w:overflowPunct w:val="0"/>
                                    <w:ind w:left="194"/>
                                    <w:rPr>
                                      <w:rFonts w:ascii="Arial" w:hAnsi="Arial" w:cs="Arial"/>
                                      <w:b/>
                                      <w:sz w:val="20"/>
                                      <w:szCs w:val="20"/>
                                    </w:rPr>
                                  </w:pPr>
                                  <w:r w:rsidRPr="00EE68F6">
                                    <w:rPr>
                                      <w:rFonts w:ascii="Arial" w:hAnsi="Arial" w:cs="Arial"/>
                                      <w:b/>
                                      <w:color w:val="1A2838"/>
                                      <w:w w:val="105"/>
                                      <w:sz w:val="20"/>
                                      <w:szCs w:val="20"/>
                                    </w:rPr>
                                    <w:t>F11</w:t>
                                  </w:r>
                                </w:p>
                              </w:tc>
                              <w:tc>
                                <w:tcPr>
                                  <w:tcW w:w="981" w:type="dxa"/>
                                  <w:tcBorders>
                                    <w:top w:val="single" w:sz="4" w:space="0" w:color="485460"/>
                                    <w:left w:val="single" w:sz="4" w:space="0" w:color="3F4854"/>
                                    <w:bottom w:val="single" w:sz="4" w:space="0" w:color="445764"/>
                                    <w:right w:val="single" w:sz="4" w:space="0" w:color="auto"/>
                                  </w:tcBorders>
                                </w:tcPr>
                                <w:p w14:paraId="2257E5FE" w14:textId="77777777" w:rsidR="004E3FF3" w:rsidRPr="00FE1B1D" w:rsidRDefault="004E3FF3">
                                  <w:pPr>
                                    <w:pStyle w:val="TableParagraph"/>
                                    <w:kinsoku w:val="0"/>
                                    <w:overflowPunct w:val="0"/>
                                    <w:spacing w:before="2" w:line="100" w:lineRule="exact"/>
                                    <w:rPr>
                                      <w:rFonts w:ascii="Arial" w:hAnsi="Arial" w:cs="Arial"/>
                                      <w:sz w:val="20"/>
                                      <w:szCs w:val="20"/>
                                    </w:rPr>
                                  </w:pPr>
                                </w:p>
                                <w:p w14:paraId="211F1605" w14:textId="77777777" w:rsidR="004E3FF3" w:rsidRPr="00FE1B1D" w:rsidRDefault="004E3FF3">
                                  <w:pPr>
                                    <w:pStyle w:val="TableParagraph"/>
                                    <w:kinsoku w:val="0"/>
                                    <w:overflowPunct w:val="0"/>
                                    <w:ind w:left="460"/>
                                    <w:rPr>
                                      <w:rFonts w:ascii="Arial" w:hAnsi="Arial" w:cs="Arial"/>
                                      <w:sz w:val="20"/>
                                      <w:szCs w:val="20"/>
                                    </w:rPr>
                                  </w:pPr>
                                  <w:r w:rsidRPr="00FE1B1D">
                                    <w:rPr>
                                      <w:rFonts w:ascii="Arial" w:hAnsi="Arial" w:cs="Arial"/>
                                      <w:color w:val="313D4B"/>
                                      <w:w w:val="110"/>
                                      <w:sz w:val="20"/>
                                      <w:szCs w:val="20"/>
                                    </w:rPr>
                                    <w:t>0,06</w:t>
                                  </w:r>
                                </w:p>
                              </w:tc>
                            </w:tr>
                            <w:tr w:rsidR="004E3FF3" w:rsidRPr="00FE1B1D" w14:paraId="78E61F47" w14:textId="77777777">
                              <w:tblPrEx>
                                <w:tblCellMar>
                                  <w:top w:w="0" w:type="dxa"/>
                                  <w:left w:w="0" w:type="dxa"/>
                                  <w:bottom w:w="0" w:type="dxa"/>
                                  <w:right w:w="0" w:type="dxa"/>
                                </w:tblCellMar>
                              </w:tblPrEx>
                              <w:trPr>
                                <w:trHeight w:hRule="exact" w:val="420"/>
                              </w:trPr>
                              <w:tc>
                                <w:tcPr>
                                  <w:tcW w:w="6853" w:type="dxa"/>
                                  <w:tcBorders>
                                    <w:top w:val="single" w:sz="4" w:space="0" w:color="2B3F4B"/>
                                    <w:left w:val="single" w:sz="2" w:space="0" w:color="000000"/>
                                    <w:bottom w:val="single" w:sz="2" w:space="0" w:color="444B54"/>
                                    <w:right w:val="single" w:sz="4" w:space="0" w:color="444F54"/>
                                  </w:tcBorders>
                                </w:tcPr>
                                <w:p w14:paraId="4F341F14" w14:textId="77777777" w:rsidR="004E3FF3" w:rsidRPr="00FE1B1D" w:rsidRDefault="004E3FF3">
                                  <w:pPr>
                                    <w:pStyle w:val="TableParagraph"/>
                                    <w:kinsoku w:val="0"/>
                                    <w:overflowPunct w:val="0"/>
                                    <w:spacing w:before="2" w:line="100" w:lineRule="exact"/>
                                    <w:rPr>
                                      <w:rFonts w:ascii="Arial" w:hAnsi="Arial" w:cs="Arial"/>
                                      <w:sz w:val="20"/>
                                      <w:szCs w:val="20"/>
                                    </w:rPr>
                                  </w:pPr>
                                </w:p>
                                <w:p w14:paraId="1D991D61" w14:textId="77777777" w:rsidR="004E3FF3" w:rsidRPr="00FE1B1D" w:rsidRDefault="004E3FF3">
                                  <w:pPr>
                                    <w:pStyle w:val="TableParagraph"/>
                                    <w:kinsoku w:val="0"/>
                                    <w:overflowPunct w:val="0"/>
                                    <w:ind w:left="189"/>
                                    <w:rPr>
                                      <w:rFonts w:ascii="Arial" w:hAnsi="Arial" w:cs="Arial"/>
                                      <w:sz w:val="20"/>
                                      <w:szCs w:val="20"/>
                                    </w:rPr>
                                  </w:pPr>
                                  <w:r w:rsidRPr="00FE1B1D">
                                    <w:rPr>
                                      <w:rFonts w:ascii="Arial" w:hAnsi="Arial" w:cs="Arial"/>
                                      <w:color w:val="1A2838"/>
                                      <w:w w:val="105"/>
                                      <w:sz w:val="20"/>
                                      <w:szCs w:val="20"/>
                                    </w:rPr>
                                    <w:t xml:space="preserve">Površinski </w:t>
                                  </w:r>
                                  <w:r w:rsidRPr="00FE1B1D">
                                    <w:rPr>
                                      <w:rFonts w:ascii="Arial" w:hAnsi="Arial" w:cs="Arial"/>
                                      <w:color w:val="1A2838"/>
                                      <w:spacing w:val="11"/>
                                      <w:w w:val="105"/>
                                      <w:sz w:val="20"/>
                                      <w:szCs w:val="20"/>
                                    </w:rPr>
                                    <w:t xml:space="preserve"> </w:t>
                                  </w:r>
                                  <w:r w:rsidRPr="00FE1B1D">
                                    <w:rPr>
                                      <w:rFonts w:ascii="Arial" w:hAnsi="Arial" w:cs="Arial"/>
                                      <w:color w:val="1A2838"/>
                                      <w:w w:val="105"/>
                                      <w:sz w:val="20"/>
                                      <w:szCs w:val="20"/>
                                    </w:rPr>
                                    <w:t>kopovi</w:t>
                                  </w:r>
                                </w:p>
                              </w:tc>
                              <w:tc>
                                <w:tcPr>
                                  <w:tcW w:w="1576" w:type="dxa"/>
                                  <w:tcBorders>
                                    <w:top w:val="single" w:sz="4" w:space="0" w:color="445764"/>
                                    <w:left w:val="single" w:sz="4" w:space="0" w:color="444F54"/>
                                    <w:bottom w:val="single" w:sz="2" w:space="0" w:color="444B54"/>
                                    <w:right w:val="single" w:sz="4" w:space="0" w:color="3F4854"/>
                                  </w:tcBorders>
                                </w:tcPr>
                                <w:p w14:paraId="1608E749" w14:textId="77777777" w:rsidR="004E3FF3" w:rsidRPr="00FE1B1D" w:rsidRDefault="004E3FF3">
                                  <w:pPr>
                                    <w:pStyle w:val="TableParagraph"/>
                                    <w:kinsoku w:val="0"/>
                                    <w:overflowPunct w:val="0"/>
                                    <w:spacing w:before="6" w:line="110" w:lineRule="exact"/>
                                    <w:rPr>
                                      <w:rFonts w:ascii="Arial" w:hAnsi="Arial" w:cs="Arial"/>
                                      <w:sz w:val="20"/>
                                      <w:szCs w:val="20"/>
                                    </w:rPr>
                                  </w:pPr>
                                </w:p>
                                <w:p w14:paraId="6E9D9536" w14:textId="77777777" w:rsidR="004E3FF3" w:rsidRPr="00FE1B1D" w:rsidRDefault="004E3FF3">
                                  <w:pPr>
                                    <w:pStyle w:val="TableParagraph"/>
                                    <w:kinsoku w:val="0"/>
                                    <w:overflowPunct w:val="0"/>
                                    <w:ind w:left="111"/>
                                    <w:rPr>
                                      <w:rFonts w:ascii="Arial" w:hAnsi="Arial" w:cs="Arial"/>
                                      <w:sz w:val="20"/>
                                      <w:szCs w:val="20"/>
                                    </w:rPr>
                                  </w:pPr>
                                  <w:r w:rsidRPr="00FE1B1D">
                                    <w:rPr>
                                      <w:rFonts w:ascii="Arial" w:hAnsi="Arial" w:cs="Arial"/>
                                      <w:color w:val="313D4B"/>
                                      <w:w w:val="105"/>
                                      <w:sz w:val="20"/>
                                      <w:szCs w:val="20"/>
                                    </w:rPr>
                                    <w:t>J43</w:t>
                                  </w:r>
                                </w:p>
                              </w:tc>
                              <w:tc>
                                <w:tcPr>
                                  <w:tcW w:w="981" w:type="dxa"/>
                                  <w:tcBorders>
                                    <w:top w:val="single" w:sz="4" w:space="0" w:color="445764"/>
                                    <w:left w:val="single" w:sz="4" w:space="0" w:color="3F4854"/>
                                    <w:bottom w:val="single" w:sz="2" w:space="0" w:color="444B54"/>
                                    <w:right w:val="single" w:sz="4" w:space="0" w:color="auto"/>
                                  </w:tcBorders>
                                </w:tcPr>
                                <w:p w14:paraId="2E723393" w14:textId="77777777" w:rsidR="004E3FF3" w:rsidRPr="00FE1B1D" w:rsidRDefault="004E3FF3">
                                  <w:pPr>
                                    <w:pStyle w:val="TableParagraph"/>
                                    <w:kinsoku w:val="0"/>
                                    <w:overflowPunct w:val="0"/>
                                    <w:spacing w:before="2" w:line="100" w:lineRule="exact"/>
                                    <w:rPr>
                                      <w:rFonts w:ascii="Arial" w:hAnsi="Arial" w:cs="Arial"/>
                                      <w:sz w:val="20"/>
                                      <w:szCs w:val="20"/>
                                    </w:rPr>
                                  </w:pPr>
                                </w:p>
                                <w:p w14:paraId="6E316B16" w14:textId="77777777" w:rsidR="004E3FF3" w:rsidRPr="00FE1B1D" w:rsidRDefault="004E3FF3">
                                  <w:pPr>
                                    <w:pStyle w:val="TableParagraph"/>
                                    <w:kinsoku w:val="0"/>
                                    <w:overflowPunct w:val="0"/>
                                    <w:ind w:left="460"/>
                                    <w:rPr>
                                      <w:rFonts w:ascii="Arial" w:hAnsi="Arial" w:cs="Arial"/>
                                      <w:sz w:val="20"/>
                                      <w:szCs w:val="20"/>
                                    </w:rPr>
                                  </w:pPr>
                                  <w:r w:rsidRPr="00FE1B1D">
                                    <w:rPr>
                                      <w:rFonts w:ascii="Arial" w:hAnsi="Arial" w:cs="Arial"/>
                                      <w:color w:val="313D4B"/>
                                      <w:w w:val="110"/>
                                      <w:sz w:val="20"/>
                                      <w:szCs w:val="20"/>
                                    </w:rPr>
                                    <w:t>0,34</w:t>
                                  </w:r>
                                </w:p>
                              </w:tc>
                            </w:tr>
                            <w:tr w:rsidR="004E3FF3" w:rsidRPr="00FE1B1D" w14:paraId="6BEF6C5F" w14:textId="77777777">
                              <w:tblPrEx>
                                <w:tblCellMar>
                                  <w:top w:w="0" w:type="dxa"/>
                                  <w:left w:w="0" w:type="dxa"/>
                                  <w:bottom w:w="0" w:type="dxa"/>
                                  <w:right w:w="0" w:type="dxa"/>
                                </w:tblCellMar>
                              </w:tblPrEx>
                              <w:trPr>
                                <w:trHeight w:hRule="exact" w:val="295"/>
                              </w:trPr>
                              <w:tc>
                                <w:tcPr>
                                  <w:tcW w:w="6853" w:type="dxa"/>
                                  <w:tcBorders>
                                    <w:top w:val="single" w:sz="2" w:space="0" w:color="444B54"/>
                                    <w:left w:val="single" w:sz="2" w:space="0" w:color="000000"/>
                                    <w:bottom w:val="single" w:sz="4" w:space="0" w:color="3B444F"/>
                                    <w:right w:val="single" w:sz="4" w:space="0" w:color="444B4F"/>
                                  </w:tcBorders>
                                </w:tcPr>
                                <w:p w14:paraId="2F4AE366" w14:textId="77777777" w:rsidR="004E3FF3" w:rsidRDefault="004E3FF3">
                                  <w:pPr>
                                    <w:pStyle w:val="TableParagraph"/>
                                    <w:kinsoku w:val="0"/>
                                    <w:overflowPunct w:val="0"/>
                                    <w:spacing w:before="27"/>
                                    <w:ind w:left="184"/>
                                    <w:rPr>
                                      <w:rFonts w:ascii="Arial" w:hAnsi="Arial" w:cs="Arial"/>
                                      <w:b/>
                                      <w:color w:val="1A2838"/>
                                      <w:w w:val="110"/>
                                      <w:sz w:val="20"/>
                                      <w:szCs w:val="20"/>
                                    </w:rPr>
                                  </w:pPr>
                                  <w:r w:rsidRPr="00EE68F6">
                                    <w:rPr>
                                      <w:rFonts w:ascii="Arial" w:hAnsi="Arial" w:cs="Arial"/>
                                      <w:b/>
                                      <w:color w:val="1A2838"/>
                                      <w:w w:val="110"/>
                                      <w:sz w:val="20"/>
                                      <w:szCs w:val="20"/>
                                    </w:rPr>
                                    <w:t>Primorske,</w:t>
                                  </w:r>
                                  <w:r w:rsidRPr="00EE68F6">
                                    <w:rPr>
                                      <w:rFonts w:ascii="Arial" w:hAnsi="Arial" w:cs="Arial"/>
                                      <w:b/>
                                      <w:color w:val="1A2838"/>
                                      <w:spacing w:val="48"/>
                                      <w:w w:val="110"/>
                                      <w:sz w:val="20"/>
                                      <w:szCs w:val="20"/>
                                    </w:rPr>
                                    <w:t xml:space="preserve"> </w:t>
                                  </w:r>
                                  <w:r w:rsidRPr="00EE68F6">
                                    <w:rPr>
                                      <w:rFonts w:ascii="Arial" w:hAnsi="Arial" w:cs="Arial"/>
                                      <w:b/>
                                      <w:color w:val="1A2838"/>
                                      <w:w w:val="110"/>
                                      <w:sz w:val="20"/>
                                      <w:szCs w:val="20"/>
                                    </w:rPr>
                                    <w:t xml:space="preserve">termofilne </w:t>
                                  </w:r>
                                  <w:r w:rsidRPr="00EE68F6">
                                    <w:rPr>
                                      <w:rFonts w:ascii="Arial" w:hAnsi="Arial" w:cs="Arial"/>
                                      <w:b/>
                                      <w:color w:val="1A2838"/>
                                      <w:spacing w:val="11"/>
                                      <w:w w:val="110"/>
                                      <w:sz w:val="20"/>
                                      <w:szCs w:val="20"/>
                                    </w:rPr>
                                    <w:t xml:space="preserve"> </w:t>
                                  </w:r>
                                  <w:r w:rsidRPr="00EE68F6">
                                    <w:rPr>
                                      <w:rFonts w:ascii="Arial" w:hAnsi="Arial" w:cs="Arial"/>
                                      <w:b/>
                                      <w:color w:val="1A2838"/>
                                      <w:w w:val="110"/>
                                      <w:sz w:val="20"/>
                                      <w:szCs w:val="20"/>
                                    </w:rPr>
                                    <w:t>šume</w:t>
                                  </w:r>
                                  <w:r w:rsidRPr="00EE68F6">
                                    <w:rPr>
                                      <w:rFonts w:ascii="Arial" w:hAnsi="Arial" w:cs="Arial"/>
                                      <w:b/>
                                      <w:color w:val="1A2838"/>
                                      <w:spacing w:val="45"/>
                                      <w:w w:val="110"/>
                                      <w:sz w:val="20"/>
                                      <w:szCs w:val="20"/>
                                    </w:rPr>
                                    <w:t xml:space="preserve"> </w:t>
                                  </w:r>
                                  <w:r w:rsidRPr="00EE68F6">
                                    <w:rPr>
                                      <w:rFonts w:ascii="Arial" w:hAnsi="Arial" w:cs="Arial"/>
                                      <w:b/>
                                      <w:color w:val="1A2838"/>
                                      <w:w w:val="110"/>
                                      <w:sz w:val="20"/>
                                      <w:szCs w:val="20"/>
                                    </w:rPr>
                                    <w:t>i</w:t>
                                  </w:r>
                                  <w:r w:rsidRPr="00EE68F6">
                                    <w:rPr>
                                      <w:rFonts w:ascii="Arial" w:hAnsi="Arial" w:cs="Arial"/>
                                      <w:b/>
                                      <w:color w:val="1A2838"/>
                                      <w:spacing w:val="47"/>
                                      <w:w w:val="110"/>
                                      <w:sz w:val="20"/>
                                      <w:szCs w:val="20"/>
                                    </w:rPr>
                                    <w:t xml:space="preserve"> </w:t>
                                  </w:r>
                                  <w:r w:rsidRPr="00EE68F6">
                                    <w:rPr>
                                      <w:rFonts w:ascii="Arial" w:hAnsi="Arial" w:cs="Arial"/>
                                      <w:b/>
                                      <w:color w:val="1A2838"/>
                                      <w:w w:val="110"/>
                                      <w:sz w:val="20"/>
                                      <w:szCs w:val="20"/>
                                    </w:rPr>
                                    <w:t>šikare</w:t>
                                  </w:r>
                                  <w:r w:rsidRPr="00EE68F6">
                                    <w:rPr>
                                      <w:rFonts w:ascii="Arial" w:hAnsi="Arial" w:cs="Arial"/>
                                      <w:b/>
                                      <w:color w:val="1A2838"/>
                                      <w:spacing w:val="34"/>
                                      <w:w w:val="110"/>
                                      <w:sz w:val="20"/>
                                      <w:szCs w:val="20"/>
                                    </w:rPr>
                                    <w:t xml:space="preserve"> </w:t>
                                  </w:r>
                                  <w:r w:rsidRPr="00EE68F6">
                                    <w:rPr>
                                      <w:rFonts w:ascii="Arial" w:hAnsi="Arial" w:cs="Arial"/>
                                      <w:b/>
                                      <w:color w:val="1A2838"/>
                                      <w:w w:val="110"/>
                                      <w:sz w:val="20"/>
                                      <w:szCs w:val="20"/>
                                    </w:rPr>
                                    <w:t>medunca</w:t>
                                  </w:r>
                                </w:p>
                                <w:p w14:paraId="67029C97" w14:textId="77777777" w:rsidR="004E3FF3" w:rsidRPr="00EE68F6" w:rsidRDefault="004E3FF3">
                                  <w:pPr>
                                    <w:pStyle w:val="TableParagraph"/>
                                    <w:kinsoku w:val="0"/>
                                    <w:overflowPunct w:val="0"/>
                                    <w:spacing w:before="27"/>
                                    <w:ind w:left="184"/>
                                    <w:rPr>
                                      <w:rFonts w:ascii="Arial" w:hAnsi="Arial" w:cs="Arial"/>
                                      <w:b/>
                                      <w:sz w:val="20"/>
                                      <w:szCs w:val="20"/>
                                    </w:rPr>
                                  </w:pPr>
                                </w:p>
                              </w:tc>
                              <w:tc>
                                <w:tcPr>
                                  <w:tcW w:w="1576" w:type="dxa"/>
                                  <w:tcBorders>
                                    <w:top w:val="single" w:sz="2" w:space="0" w:color="444B54"/>
                                    <w:left w:val="single" w:sz="4" w:space="0" w:color="444B4F"/>
                                    <w:bottom w:val="single" w:sz="4" w:space="0" w:color="3B444F"/>
                                    <w:right w:val="single" w:sz="4" w:space="0" w:color="3F4854"/>
                                  </w:tcBorders>
                                </w:tcPr>
                                <w:p w14:paraId="6A3E3335" w14:textId="77777777" w:rsidR="004E3FF3" w:rsidRPr="00EE68F6" w:rsidRDefault="004E3FF3">
                                  <w:pPr>
                                    <w:pStyle w:val="TableParagraph"/>
                                    <w:kinsoku w:val="0"/>
                                    <w:overflowPunct w:val="0"/>
                                    <w:spacing w:before="41"/>
                                    <w:ind w:left="116"/>
                                    <w:rPr>
                                      <w:rFonts w:ascii="Arial" w:hAnsi="Arial" w:cs="Arial"/>
                                      <w:b/>
                                      <w:sz w:val="20"/>
                                      <w:szCs w:val="20"/>
                                    </w:rPr>
                                  </w:pPr>
                                  <w:r w:rsidRPr="00EE68F6">
                                    <w:rPr>
                                      <w:rFonts w:ascii="Arial" w:hAnsi="Arial" w:cs="Arial"/>
                                      <w:b/>
                                      <w:color w:val="1A2838"/>
                                      <w:w w:val="110"/>
                                      <w:sz w:val="20"/>
                                      <w:szCs w:val="20"/>
                                    </w:rPr>
                                    <w:t>E35</w:t>
                                  </w:r>
                                </w:p>
                              </w:tc>
                              <w:tc>
                                <w:tcPr>
                                  <w:tcW w:w="981" w:type="dxa"/>
                                  <w:tcBorders>
                                    <w:top w:val="single" w:sz="2" w:space="0" w:color="444B54"/>
                                    <w:left w:val="single" w:sz="4" w:space="0" w:color="3F4854"/>
                                    <w:bottom w:val="single" w:sz="4" w:space="0" w:color="3B444F"/>
                                    <w:right w:val="single" w:sz="4" w:space="0" w:color="auto"/>
                                  </w:tcBorders>
                                </w:tcPr>
                                <w:p w14:paraId="6F3F56BC" w14:textId="77777777" w:rsidR="004E3FF3" w:rsidRPr="00FE1B1D" w:rsidRDefault="004E3FF3">
                                  <w:pPr>
                                    <w:pStyle w:val="TableParagraph"/>
                                    <w:kinsoku w:val="0"/>
                                    <w:overflowPunct w:val="0"/>
                                    <w:spacing w:before="36"/>
                                    <w:ind w:left="336"/>
                                    <w:rPr>
                                      <w:rFonts w:ascii="Arial" w:hAnsi="Arial" w:cs="Arial"/>
                                      <w:sz w:val="20"/>
                                      <w:szCs w:val="20"/>
                                    </w:rPr>
                                  </w:pPr>
                                  <w:r w:rsidRPr="00FE1B1D">
                                    <w:rPr>
                                      <w:rFonts w:ascii="Arial" w:hAnsi="Arial" w:cs="Arial"/>
                                      <w:color w:val="313D4B"/>
                                      <w:w w:val="110"/>
                                      <w:sz w:val="20"/>
                                      <w:szCs w:val="20"/>
                                    </w:rPr>
                                    <w:t>2</w:t>
                                  </w:r>
                                  <w:r w:rsidRPr="00FE1B1D">
                                    <w:rPr>
                                      <w:rFonts w:ascii="Arial" w:hAnsi="Arial" w:cs="Arial"/>
                                      <w:color w:val="313D4B"/>
                                      <w:spacing w:val="4"/>
                                      <w:w w:val="110"/>
                                      <w:sz w:val="20"/>
                                      <w:szCs w:val="20"/>
                                    </w:rPr>
                                    <w:t>9</w:t>
                                  </w:r>
                                  <w:r w:rsidRPr="00FE1B1D">
                                    <w:rPr>
                                      <w:rFonts w:ascii="Arial" w:hAnsi="Arial" w:cs="Arial"/>
                                      <w:color w:val="495466"/>
                                      <w:w w:val="110"/>
                                      <w:sz w:val="20"/>
                                      <w:szCs w:val="20"/>
                                    </w:rPr>
                                    <w:t>,</w:t>
                                  </w:r>
                                  <w:r w:rsidRPr="00FE1B1D">
                                    <w:rPr>
                                      <w:rFonts w:ascii="Arial" w:hAnsi="Arial" w:cs="Arial"/>
                                      <w:color w:val="313D4B"/>
                                      <w:w w:val="110"/>
                                      <w:sz w:val="20"/>
                                      <w:szCs w:val="20"/>
                                    </w:rPr>
                                    <w:t>29</w:t>
                                  </w:r>
                                </w:p>
                              </w:tc>
                            </w:tr>
                            <w:tr w:rsidR="004E3FF3" w:rsidRPr="00FE1B1D" w14:paraId="1480665F" w14:textId="77777777">
                              <w:tblPrEx>
                                <w:tblCellMar>
                                  <w:top w:w="0" w:type="dxa"/>
                                  <w:left w:w="0" w:type="dxa"/>
                                  <w:bottom w:w="0" w:type="dxa"/>
                                  <w:right w:w="0" w:type="dxa"/>
                                </w:tblCellMar>
                              </w:tblPrEx>
                              <w:trPr>
                                <w:trHeight w:hRule="exact" w:val="492"/>
                              </w:trPr>
                              <w:tc>
                                <w:tcPr>
                                  <w:tcW w:w="6853" w:type="dxa"/>
                                  <w:tcBorders>
                                    <w:top w:val="nil"/>
                                    <w:left w:val="single" w:sz="2" w:space="0" w:color="000000"/>
                                    <w:bottom w:val="single" w:sz="2" w:space="0" w:color="3B4454"/>
                                    <w:right w:val="single" w:sz="4" w:space="0" w:color="444B4F"/>
                                  </w:tcBorders>
                                </w:tcPr>
                                <w:p w14:paraId="5B1D5EF0" w14:textId="77777777" w:rsidR="004E3FF3" w:rsidRPr="00EE68F6" w:rsidRDefault="004E3FF3">
                                  <w:pPr>
                                    <w:pStyle w:val="TableParagraph"/>
                                    <w:kinsoku w:val="0"/>
                                    <w:overflowPunct w:val="0"/>
                                    <w:spacing w:line="242" w:lineRule="exact"/>
                                    <w:ind w:left="180"/>
                                    <w:rPr>
                                      <w:rFonts w:ascii="Arial" w:hAnsi="Arial" w:cs="Arial"/>
                                      <w:b/>
                                      <w:color w:val="1A2838"/>
                                      <w:w w:val="115"/>
                                      <w:sz w:val="20"/>
                                      <w:szCs w:val="20"/>
                                    </w:rPr>
                                  </w:pPr>
                                  <w:r w:rsidRPr="00EE68F6">
                                    <w:rPr>
                                      <w:rFonts w:ascii="Arial" w:hAnsi="Arial" w:cs="Arial"/>
                                      <w:b/>
                                      <w:color w:val="1A2838"/>
                                      <w:w w:val="110"/>
                                      <w:sz w:val="20"/>
                                      <w:szCs w:val="20"/>
                                    </w:rPr>
                                    <w:t>Primorske,</w:t>
                                  </w:r>
                                  <w:r w:rsidRPr="00EE68F6">
                                    <w:rPr>
                                      <w:rFonts w:ascii="Arial" w:hAnsi="Arial" w:cs="Arial"/>
                                      <w:b/>
                                      <w:color w:val="1A2838"/>
                                      <w:spacing w:val="48"/>
                                      <w:w w:val="110"/>
                                      <w:sz w:val="20"/>
                                      <w:szCs w:val="20"/>
                                    </w:rPr>
                                    <w:t xml:space="preserve"> </w:t>
                                  </w:r>
                                  <w:r w:rsidRPr="00EE68F6">
                                    <w:rPr>
                                      <w:rFonts w:ascii="Arial" w:hAnsi="Arial" w:cs="Arial"/>
                                      <w:b/>
                                      <w:color w:val="1A2838"/>
                                      <w:w w:val="110"/>
                                      <w:sz w:val="20"/>
                                      <w:szCs w:val="20"/>
                                    </w:rPr>
                                    <w:t xml:space="preserve">termofilne </w:t>
                                  </w:r>
                                  <w:r w:rsidRPr="00EE68F6">
                                    <w:rPr>
                                      <w:rFonts w:ascii="Arial" w:hAnsi="Arial" w:cs="Arial"/>
                                      <w:b/>
                                      <w:color w:val="1A2838"/>
                                      <w:spacing w:val="11"/>
                                      <w:w w:val="110"/>
                                      <w:sz w:val="20"/>
                                      <w:szCs w:val="20"/>
                                    </w:rPr>
                                    <w:t xml:space="preserve"> </w:t>
                                  </w:r>
                                  <w:r w:rsidRPr="00EE68F6">
                                    <w:rPr>
                                      <w:rFonts w:ascii="Arial" w:hAnsi="Arial" w:cs="Arial"/>
                                      <w:b/>
                                      <w:color w:val="1A2838"/>
                                      <w:w w:val="110"/>
                                      <w:sz w:val="20"/>
                                      <w:szCs w:val="20"/>
                                    </w:rPr>
                                    <w:t>šume</w:t>
                                  </w:r>
                                  <w:r w:rsidRPr="00EE68F6">
                                    <w:rPr>
                                      <w:rFonts w:ascii="Arial" w:hAnsi="Arial" w:cs="Arial"/>
                                      <w:b/>
                                      <w:color w:val="1A2838"/>
                                      <w:spacing w:val="45"/>
                                      <w:w w:val="110"/>
                                      <w:sz w:val="20"/>
                                      <w:szCs w:val="20"/>
                                    </w:rPr>
                                    <w:t xml:space="preserve"> </w:t>
                                  </w:r>
                                  <w:r w:rsidRPr="00EE68F6">
                                    <w:rPr>
                                      <w:rFonts w:ascii="Arial" w:hAnsi="Arial" w:cs="Arial"/>
                                      <w:b/>
                                      <w:color w:val="1A2838"/>
                                      <w:w w:val="110"/>
                                      <w:sz w:val="20"/>
                                      <w:szCs w:val="20"/>
                                    </w:rPr>
                                    <w:t>i</w:t>
                                  </w:r>
                                  <w:r w:rsidRPr="00EE68F6">
                                    <w:rPr>
                                      <w:rFonts w:ascii="Arial" w:hAnsi="Arial" w:cs="Arial"/>
                                      <w:b/>
                                      <w:color w:val="1A2838"/>
                                      <w:spacing w:val="47"/>
                                      <w:w w:val="110"/>
                                      <w:sz w:val="20"/>
                                      <w:szCs w:val="20"/>
                                    </w:rPr>
                                    <w:t xml:space="preserve"> </w:t>
                                  </w:r>
                                  <w:r w:rsidRPr="00EE68F6">
                                    <w:rPr>
                                      <w:rFonts w:ascii="Arial" w:hAnsi="Arial" w:cs="Arial"/>
                                      <w:b/>
                                      <w:color w:val="1A2838"/>
                                      <w:w w:val="110"/>
                                      <w:sz w:val="20"/>
                                      <w:szCs w:val="20"/>
                                    </w:rPr>
                                    <w:t>šikare</w:t>
                                  </w:r>
                                  <w:r w:rsidRPr="00EE68F6">
                                    <w:rPr>
                                      <w:rFonts w:ascii="Arial" w:hAnsi="Arial" w:cs="Arial"/>
                                      <w:b/>
                                      <w:color w:val="1A2838"/>
                                      <w:spacing w:val="34"/>
                                      <w:w w:val="110"/>
                                      <w:sz w:val="20"/>
                                      <w:szCs w:val="20"/>
                                    </w:rPr>
                                    <w:t xml:space="preserve"> </w:t>
                                  </w:r>
                                  <w:r w:rsidRPr="00EE68F6">
                                    <w:rPr>
                                      <w:rFonts w:ascii="Arial" w:hAnsi="Arial" w:cs="Arial"/>
                                      <w:b/>
                                      <w:color w:val="1A2838"/>
                                      <w:w w:val="110"/>
                                      <w:sz w:val="20"/>
                                      <w:szCs w:val="20"/>
                                    </w:rPr>
                                    <w:t>medunca/</w:t>
                                  </w:r>
                                </w:p>
                                <w:p w14:paraId="10D002B8" w14:textId="77777777" w:rsidR="004E3FF3" w:rsidRPr="00EE68F6" w:rsidRDefault="004E3FF3">
                                  <w:pPr>
                                    <w:pStyle w:val="TableParagraph"/>
                                    <w:kinsoku w:val="0"/>
                                    <w:overflowPunct w:val="0"/>
                                    <w:spacing w:line="242" w:lineRule="exact"/>
                                    <w:ind w:left="180"/>
                                    <w:rPr>
                                      <w:rFonts w:ascii="Arial" w:hAnsi="Arial" w:cs="Arial"/>
                                      <w:b/>
                                      <w:sz w:val="20"/>
                                      <w:szCs w:val="20"/>
                                    </w:rPr>
                                  </w:pPr>
                                  <w:r w:rsidRPr="00EE68F6">
                                    <w:rPr>
                                      <w:rFonts w:ascii="Arial" w:hAnsi="Arial" w:cs="Arial"/>
                                      <w:b/>
                                      <w:color w:val="1A2838"/>
                                      <w:w w:val="115"/>
                                      <w:sz w:val="20"/>
                                      <w:szCs w:val="20"/>
                                    </w:rPr>
                                    <w:t>Submediteranski</w:t>
                                  </w:r>
                                  <w:r w:rsidRPr="00EE68F6">
                                    <w:rPr>
                                      <w:rFonts w:ascii="Arial" w:hAnsi="Arial" w:cs="Arial"/>
                                      <w:b/>
                                      <w:color w:val="1A2838"/>
                                      <w:spacing w:val="43"/>
                                      <w:w w:val="115"/>
                                      <w:sz w:val="20"/>
                                      <w:szCs w:val="20"/>
                                    </w:rPr>
                                    <w:t xml:space="preserve"> </w:t>
                                  </w:r>
                                  <w:r w:rsidRPr="00EE68F6">
                                    <w:rPr>
                                      <w:rFonts w:ascii="Arial" w:hAnsi="Arial" w:cs="Arial"/>
                                      <w:b/>
                                      <w:color w:val="1A2838"/>
                                      <w:w w:val="115"/>
                                      <w:sz w:val="20"/>
                                      <w:szCs w:val="20"/>
                                    </w:rPr>
                                    <w:t>i</w:t>
                                  </w:r>
                                  <w:r w:rsidRPr="00EE68F6">
                                    <w:rPr>
                                      <w:rFonts w:ascii="Arial" w:hAnsi="Arial" w:cs="Arial"/>
                                      <w:b/>
                                      <w:color w:val="1A2838"/>
                                      <w:spacing w:val="12"/>
                                      <w:w w:val="115"/>
                                      <w:sz w:val="20"/>
                                      <w:szCs w:val="20"/>
                                    </w:rPr>
                                    <w:t xml:space="preserve"> </w:t>
                                  </w:r>
                                  <w:r w:rsidRPr="00EE68F6">
                                    <w:rPr>
                                      <w:rFonts w:ascii="Arial" w:hAnsi="Arial" w:cs="Arial"/>
                                      <w:b/>
                                      <w:color w:val="1A2838"/>
                                      <w:w w:val="115"/>
                                      <w:sz w:val="20"/>
                                      <w:szCs w:val="20"/>
                                    </w:rPr>
                                    <w:t>epimediteranski</w:t>
                                  </w:r>
                                  <w:r w:rsidRPr="00EE68F6">
                                    <w:rPr>
                                      <w:rFonts w:ascii="Arial" w:hAnsi="Arial" w:cs="Arial"/>
                                      <w:b/>
                                      <w:color w:val="1A2838"/>
                                      <w:spacing w:val="40"/>
                                      <w:w w:val="115"/>
                                      <w:sz w:val="20"/>
                                      <w:szCs w:val="20"/>
                                    </w:rPr>
                                    <w:t xml:space="preserve"> </w:t>
                                  </w:r>
                                  <w:r w:rsidRPr="00EE68F6">
                                    <w:rPr>
                                      <w:rFonts w:ascii="Arial" w:hAnsi="Arial" w:cs="Arial"/>
                                      <w:b/>
                                      <w:color w:val="1A2838"/>
                                      <w:w w:val="115"/>
                                      <w:sz w:val="20"/>
                                      <w:szCs w:val="20"/>
                                    </w:rPr>
                                    <w:t>suhi</w:t>
                                  </w:r>
                                  <w:r w:rsidRPr="00EE68F6">
                                    <w:rPr>
                                      <w:rFonts w:ascii="Arial" w:hAnsi="Arial" w:cs="Arial"/>
                                      <w:b/>
                                      <w:color w:val="1A2838"/>
                                      <w:spacing w:val="6"/>
                                      <w:w w:val="115"/>
                                      <w:sz w:val="20"/>
                                      <w:szCs w:val="20"/>
                                    </w:rPr>
                                    <w:t xml:space="preserve"> </w:t>
                                  </w:r>
                                  <w:r w:rsidRPr="00EE68F6">
                                    <w:rPr>
                                      <w:rFonts w:ascii="Arial" w:hAnsi="Arial" w:cs="Arial"/>
                                      <w:b/>
                                      <w:color w:val="1A2838"/>
                                      <w:w w:val="115"/>
                                      <w:sz w:val="20"/>
                                      <w:szCs w:val="20"/>
                                    </w:rPr>
                                    <w:t>travnjaci</w:t>
                                  </w:r>
                                </w:p>
                              </w:tc>
                              <w:tc>
                                <w:tcPr>
                                  <w:tcW w:w="1576" w:type="dxa"/>
                                  <w:tcBorders>
                                    <w:top w:val="nil"/>
                                    <w:left w:val="single" w:sz="4" w:space="0" w:color="444B4F"/>
                                    <w:bottom w:val="single" w:sz="2" w:space="0" w:color="3B4454"/>
                                    <w:right w:val="single" w:sz="4" w:space="0" w:color="3F4854"/>
                                  </w:tcBorders>
                                </w:tcPr>
                                <w:p w14:paraId="1705050B" w14:textId="77777777" w:rsidR="004E3FF3" w:rsidRPr="00EE68F6" w:rsidRDefault="004E3FF3">
                                  <w:pPr>
                                    <w:pStyle w:val="TableParagraph"/>
                                    <w:kinsoku w:val="0"/>
                                    <w:overflowPunct w:val="0"/>
                                    <w:spacing w:before="3"/>
                                    <w:ind w:left="116"/>
                                    <w:rPr>
                                      <w:rFonts w:ascii="Arial" w:hAnsi="Arial" w:cs="Arial"/>
                                      <w:b/>
                                      <w:sz w:val="20"/>
                                      <w:szCs w:val="20"/>
                                    </w:rPr>
                                  </w:pPr>
                                  <w:r w:rsidRPr="00EE68F6">
                                    <w:rPr>
                                      <w:rFonts w:ascii="Arial" w:hAnsi="Arial" w:cs="Arial"/>
                                      <w:b/>
                                      <w:color w:val="1A2838"/>
                                      <w:w w:val="115"/>
                                      <w:sz w:val="20"/>
                                      <w:szCs w:val="20"/>
                                    </w:rPr>
                                    <w:t>E35/C35</w:t>
                                  </w:r>
                                </w:p>
                              </w:tc>
                              <w:tc>
                                <w:tcPr>
                                  <w:tcW w:w="981" w:type="dxa"/>
                                  <w:tcBorders>
                                    <w:top w:val="nil"/>
                                    <w:left w:val="single" w:sz="4" w:space="0" w:color="3F4854"/>
                                    <w:bottom w:val="single" w:sz="2" w:space="0" w:color="3B4454"/>
                                    <w:right w:val="single" w:sz="4" w:space="0" w:color="auto"/>
                                  </w:tcBorders>
                                </w:tcPr>
                                <w:p w14:paraId="369F3350" w14:textId="77777777" w:rsidR="004E3FF3" w:rsidRPr="00FE1B1D" w:rsidRDefault="004E3FF3">
                                  <w:pPr>
                                    <w:pStyle w:val="TableParagraph"/>
                                    <w:kinsoku w:val="0"/>
                                    <w:overflowPunct w:val="0"/>
                                    <w:spacing w:line="235" w:lineRule="exact"/>
                                    <w:ind w:left="460"/>
                                    <w:rPr>
                                      <w:rFonts w:ascii="Arial" w:hAnsi="Arial" w:cs="Arial"/>
                                      <w:sz w:val="20"/>
                                      <w:szCs w:val="20"/>
                                    </w:rPr>
                                  </w:pPr>
                                  <w:r w:rsidRPr="00FE1B1D">
                                    <w:rPr>
                                      <w:rFonts w:ascii="Arial" w:hAnsi="Arial" w:cs="Arial"/>
                                      <w:color w:val="313D4B"/>
                                      <w:w w:val="105"/>
                                      <w:sz w:val="20"/>
                                      <w:szCs w:val="20"/>
                                    </w:rPr>
                                    <w:t>2,74</w:t>
                                  </w:r>
                                </w:p>
                              </w:tc>
                            </w:tr>
                            <w:tr w:rsidR="004E3FF3" w:rsidRPr="00FE1B1D" w14:paraId="4847FA0F" w14:textId="77777777">
                              <w:tblPrEx>
                                <w:tblCellMar>
                                  <w:top w:w="0" w:type="dxa"/>
                                  <w:left w:w="0" w:type="dxa"/>
                                  <w:bottom w:w="0" w:type="dxa"/>
                                  <w:right w:w="0" w:type="dxa"/>
                                </w:tblCellMar>
                              </w:tblPrEx>
                              <w:trPr>
                                <w:trHeight w:hRule="exact" w:val="310"/>
                              </w:trPr>
                              <w:tc>
                                <w:tcPr>
                                  <w:tcW w:w="6853" w:type="dxa"/>
                                  <w:tcBorders>
                                    <w:top w:val="single" w:sz="2" w:space="0" w:color="3B4454"/>
                                    <w:left w:val="single" w:sz="2" w:space="0" w:color="000000"/>
                                    <w:bottom w:val="single" w:sz="4" w:space="0" w:color="2B3F4B"/>
                                    <w:right w:val="single" w:sz="4" w:space="0" w:color="444B4F"/>
                                  </w:tcBorders>
                                </w:tcPr>
                                <w:p w14:paraId="1CE409FA" w14:textId="77777777" w:rsidR="004E3FF3" w:rsidRPr="00FE1B1D" w:rsidRDefault="004E3FF3">
                                  <w:pPr>
                                    <w:pStyle w:val="TableParagraph"/>
                                    <w:kinsoku w:val="0"/>
                                    <w:overflowPunct w:val="0"/>
                                    <w:spacing w:before="42"/>
                                    <w:ind w:left="180"/>
                                    <w:rPr>
                                      <w:rFonts w:ascii="Arial" w:hAnsi="Arial" w:cs="Arial"/>
                                      <w:sz w:val="20"/>
                                      <w:szCs w:val="20"/>
                                    </w:rPr>
                                  </w:pPr>
                                  <w:r w:rsidRPr="00EE68F6">
                                    <w:rPr>
                                      <w:rFonts w:ascii="Arial" w:hAnsi="Arial" w:cs="Arial"/>
                                      <w:b/>
                                      <w:color w:val="1A2838"/>
                                      <w:w w:val="115"/>
                                      <w:sz w:val="20"/>
                                      <w:szCs w:val="20"/>
                                    </w:rPr>
                                    <w:t>Submediteranski</w:t>
                                  </w:r>
                                  <w:r w:rsidRPr="00EE68F6">
                                    <w:rPr>
                                      <w:rFonts w:ascii="Arial" w:hAnsi="Arial" w:cs="Arial"/>
                                      <w:b/>
                                      <w:color w:val="1A2838"/>
                                      <w:spacing w:val="19"/>
                                      <w:w w:val="115"/>
                                      <w:sz w:val="20"/>
                                      <w:szCs w:val="20"/>
                                    </w:rPr>
                                    <w:t xml:space="preserve"> </w:t>
                                  </w:r>
                                  <w:r w:rsidRPr="00EE68F6">
                                    <w:rPr>
                                      <w:rFonts w:ascii="Arial" w:hAnsi="Arial" w:cs="Arial"/>
                                      <w:b/>
                                      <w:color w:val="1A2838"/>
                                      <w:w w:val="115"/>
                                      <w:sz w:val="20"/>
                                      <w:szCs w:val="20"/>
                                    </w:rPr>
                                    <w:t>i</w:t>
                                  </w:r>
                                  <w:r w:rsidRPr="00EE68F6">
                                    <w:rPr>
                                      <w:rFonts w:ascii="Arial" w:hAnsi="Arial" w:cs="Arial"/>
                                      <w:b/>
                                      <w:color w:val="1A2838"/>
                                      <w:spacing w:val="4"/>
                                      <w:w w:val="115"/>
                                      <w:sz w:val="20"/>
                                      <w:szCs w:val="20"/>
                                    </w:rPr>
                                    <w:t xml:space="preserve"> </w:t>
                                  </w:r>
                                  <w:r w:rsidRPr="00EE68F6">
                                    <w:rPr>
                                      <w:rFonts w:ascii="Arial" w:hAnsi="Arial" w:cs="Arial"/>
                                      <w:b/>
                                      <w:color w:val="1A2838"/>
                                      <w:w w:val="115"/>
                                      <w:sz w:val="20"/>
                                      <w:szCs w:val="20"/>
                                    </w:rPr>
                                    <w:t>epimediteranski</w:t>
                                  </w:r>
                                  <w:r w:rsidRPr="00EE68F6">
                                    <w:rPr>
                                      <w:rFonts w:ascii="Arial" w:hAnsi="Arial" w:cs="Arial"/>
                                      <w:b/>
                                      <w:color w:val="1A2838"/>
                                      <w:spacing w:val="15"/>
                                      <w:w w:val="115"/>
                                      <w:sz w:val="20"/>
                                      <w:szCs w:val="20"/>
                                    </w:rPr>
                                    <w:t xml:space="preserve"> </w:t>
                                  </w:r>
                                  <w:r w:rsidRPr="00EE68F6">
                                    <w:rPr>
                                      <w:rFonts w:ascii="Arial" w:hAnsi="Arial" w:cs="Arial"/>
                                      <w:b/>
                                      <w:color w:val="1A2838"/>
                                      <w:w w:val="115"/>
                                      <w:sz w:val="20"/>
                                      <w:szCs w:val="20"/>
                                    </w:rPr>
                                    <w:t>suhi</w:t>
                                  </w:r>
                                  <w:r w:rsidRPr="00EE68F6">
                                    <w:rPr>
                                      <w:rFonts w:ascii="Arial" w:hAnsi="Arial" w:cs="Arial"/>
                                      <w:b/>
                                      <w:color w:val="1A2838"/>
                                      <w:spacing w:val="-10"/>
                                      <w:w w:val="115"/>
                                      <w:sz w:val="20"/>
                                      <w:szCs w:val="20"/>
                                    </w:rPr>
                                    <w:t xml:space="preserve"> </w:t>
                                  </w:r>
                                  <w:r w:rsidRPr="00EE68F6">
                                    <w:rPr>
                                      <w:rFonts w:ascii="Arial" w:hAnsi="Arial" w:cs="Arial"/>
                                      <w:b/>
                                      <w:color w:val="1A2838"/>
                                      <w:w w:val="115"/>
                                      <w:sz w:val="20"/>
                                      <w:szCs w:val="20"/>
                                    </w:rPr>
                                    <w:t>travnjaci</w:t>
                                  </w:r>
                                  <w:r w:rsidRPr="00FE1B1D">
                                    <w:rPr>
                                      <w:rFonts w:ascii="Arial" w:hAnsi="Arial" w:cs="Arial"/>
                                      <w:color w:val="1A2838"/>
                                      <w:spacing w:val="18"/>
                                      <w:w w:val="115"/>
                                      <w:sz w:val="20"/>
                                      <w:szCs w:val="20"/>
                                    </w:rPr>
                                    <w:t xml:space="preserve"> </w:t>
                                  </w:r>
                                  <w:r w:rsidRPr="00FE1B1D">
                                    <w:rPr>
                                      <w:rFonts w:ascii="Arial" w:hAnsi="Arial" w:cs="Arial"/>
                                      <w:color w:val="313D4B"/>
                                      <w:w w:val="115"/>
                                      <w:sz w:val="20"/>
                                      <w:szCs w:val="20"/>
                                    </w:rPr>
                                    <w:t>/</w:t>
                                  </w:r>
                                  <w:r w:rsidRPr="00FE1B1D">
                                    <w:rPr>
                                      <w:rFonts w:ascii="Arial" w:hAnsi="Arial" w:cs="Arial"/>
                                      <w:color w:val="313D4B"/>
                                      <w:spacing w:val="16"/>
                                      <w:w w:val="115"/>
                                      <w:sz w:val="20"/>
                                      <w:szCs w:val="20"/>
                                    </w:rPr>
                                    <w:t xml:space="preserve"> </w:t>
                                  </w:r>
                                  <w:r w:rsidRPr="00FE1B1D">
                                    <w:rPr>
                                      <w:rFonts w:ascii="Arial" w:hAnsi="Arial" w:cs="Arial"/>
                                      <w:color w:val="313D4B"/>
                                      <w:w w:val="115"/>
                                      <w:sz w:val="20"/>
                                      <w:szCs w:val="20"/>
                                    </w:rPr>
                                    <w:t>Dračici</w:t>
                                  </w:r>
                                </w:p>
                              </w:tc>
                              <w:tc>
                                <w:tcPr>
                                  <w:tcW w:w="1576" w:type="dxa"/>
                                  <w:tcBorders>
                                    <w:top w:val="single" w:sz="2" w:space="0" w:color="3B4454"/>
                                    <w:left w:val="single" w:sz="4" w:space="0" w:color="444B4F"/>
                                    <w:bottom w:val="single" w:sz="4" w:space="0" w:color="2B3F4B"/>
                                    <w:right w:val="single" w:sz="4" w:space="0" w:color="3F4B54"/>
                                  </w:tcBorders>
                                </w:tcPr>
                                <w:p w14:paraId="735F8FE3" w14:textId="77777777" w:rsidR="004E3FF3" w:rsidRPr="00FE1B1D" w:rsidRDefault="004E3FF3">
                                  <w:pPr>
                                    <w:pStyle w:val="TableParagraph"/>
                                    <w:kinsoku w:val="0"/>
                                    <w:overflowPunct w:val="0"/>
                                    <w:spacing w:before="56"/>
                                    <w:ind w:left="116"/>
                                    <w:rPr>
                                      <w:rFonts w:ascii="Arial" w:hAnsi="Arial" w:cs="Arial"/>
                                      <w:sz w:val="20"/>
                                      <w:szCs w:val="20"/>
                                    </w:rPr>
                                  </w:pPr>
                                  <w:r w:rsidRPr="00EE68F6">
                                    <w:rPr>
                                      <w:rFonts w:ascii="Arial" w:hAnsi="Arial" w:cs="Arial"/>
                                      <w:b/>
                                      <w:color w:val="1A2838"/>
                                      <w:w w:val="115"/>
                                      <w:sz w:val="20"/>
                                      <w:szCs w:val="20"/>
                                    </w:rPr>
                                    <w:t>C35</w:t>
                                  </w:r>
                                  <w:r w:rsidRPr="00FE1B1D">
                                    <w:rPr>
                                      <w:rFonts w:ascii="Arial" w:hAnsi="Arial" w:cs="Arial"/>
                                      <w:color w:val="1A2838"/>
                                      <w:w w:val="115"/>
                                      <w:sz w:val="20"/>
                                      <w:szCs w:val="20"/>
                                    </w:rPr>
                                    <w:t>/D31</w:t>
                                  </w:r>
                                </w:p>
                              </w:tc>
                              <w:tc>
                                <w:tcPr>
                                  <w:tcW w:w="981" w:type="dxa"/>
                                  <w:tcBorders>
                                    <w:top w:val="single" w:sz="2" w:space="0" w:color="3B4454"/>
                                    <w:left w:val="single" w:sz="4" w:space="0" w:color="3F4B54"/>
                                    <w:bottom w:val="single" w:sz="4" w:space="0" w:color="2B3F4B"/>
                                    <w:right w:val="single" w:sz="4" w:space="0" w:color="auto"/>
                                  </w:tcBorders>
                                </w:tcPr>
                                <w:p w14:paraId="341FF007" w14:textId="77777777" w:rsidR="004E3FF3" w:rsidRPr="00FE1B1D" w:rsidRDefault="004E3FF3">
                                  <w:pPr>
                                    <w:pStyle w:val="TableParagraph"/>
                                    <w:kinsoku w:val="0"/>
                                    <w:overflowPunct w:val="0"/>
                                    <w:spacing w:before="51"/>
                                    <w:ind w:left="456"/>
                                    <w:rPr>
                                      <w:rFonts w:ascii="Arial" w:hAnsi="Arial" w:cs="Arial"/>
                                      <w:sz w:val="20"/>
                                      <w:szCs w:val="20"/>
                                    </w:rPr>
                                  </w:pPr>
                                  <w:r w:rsidRPr="00FE1B1D">
                                    <w:rPr>
                                      <w:rFonts w:ascii="Arial" w:hAnsi="Arial" w:cs="Arial"/>
                                      <w:color w:val="313D4B"/>
                                      <w:w w:val="110"/>
                                      <w:sz w:val="20"/>
                                      <w:szCs w:val="20"/>
                                    </w:rPr>
                                    <w:t>5,70</w:t>
                                  </w:r>
                                </w:p>
                              </w:tc>
                            </w:tr>
                            <w:tr w:rsidR="004E3FF3" w:rsidRPr="00FE1B1D" w14:paraId="07F2013B" w14:textId="77777777">
                              <w:tblPrEx>
                                <w:tblCellMar>
                                  <w:top w:w="0" w:type="dxa"/>
                                  <w:left w:w="0" w:type="dxa"/>
                                  <w:bottom w:w="0" w:type="dxa"/>
                                  <w:right w:w="0" w:type="dxa"/>
                                </w:tblCellMar>
                              </w:tblPrEx>
                              <w:trPr>
                                <w:trHeight w:hRule="exact" w:val="267"/>
                              </w:trPr>
                              <w:tc>
                                <w:tcPr>
                                  <w:tcW w:w="6853" w:type="dxa"/>
                                  <w:tcBorders>
                                    <w:top w:val="single" w:sz="4" w:space="0" w:color="2B3F4B"/>
                                    <w:left w:val="single" w:sz="2" w:space="0" w:color="000000"/>
                                    <w:bottom w:val="nil"/>
                                    <w:right w:val="single" w:sz="4" w:space="0" w:color="444B4F"/>
                                  </w:tcBorders>
                                </w:tcPr>
                                <w:p w14:paraId="0C50F029" w14:textId="77777777" w:rsidR="004E3FF3" w:rsidRPr="00EE68F6" w:rsidRDefault="004E3FF3" w:rsidP="00EE68F6">
                                  <w:pPr>
                                    <w:pStyle w:val="TableParagraph"/>
                                    <w:kinsoku w:val="0"/>
                                    <w:overflowPunct w:val="0"/>
                                    <w:ind w:left="194"/>
                                    <w:rPr>
                                      <w:rFonts w:ascii="Arial" w:hAnsi="Arial" w:cs="Arial"/>
                                      <w:b/>
                                      <w:color w:val="1A2838"/>
                                      <w:w w:val="105"/>
                                      <w:sz w:val="20"/>
                                      <w:szCs w:val="20"/>
                                    </w:rPr>
                                  </w:pPr>
                                  <w:r w:rsidRPr="00EE68F6">
                                    <w:rPr>
                                      <w:rFonts w:ascii="Arial" w:hAnsi="Arial" w:cs="Arial"/>
                                      <w:b/>
                                      <w:color w:val="1A2838"/>
                                      <w:w w:val="105"/>
                                      <w:sz w:val="20"/>
                                      <w:szCs w:val="20"/>
                                    </w:rPr>
                                    <w:t>Submediteranski i epimediteranski  suhi travnjaci /Primorske,</w:t>
                                  </w:r>
                                </w:p>
                              </w:tc>
                              <w:tc>
                                <w:tcPr>
                                  <w:tcW w:w="1576" w:type="dxa"/>
                                  <w:tcBorders>
                                    <w:top w:val="single" w:sz="4" w:space="0" w:color="2B3F4B"/>
                                    <w:left w:val="single" w:sz="4" w:space="0" w:color="444B4F"/>
                                    <w:bottom w:val="nil"/>
                                    <w:right w:val="single" w:sz="4" w:space="0" w:color="3F4B54"/>
                                  </w:tcBorders>
                                </w:tcPr>
                                <w:p w14:paraId="181A1F27" w14:textId="77777777" w:rsidR="004E3FF3" w:rsidRPr="00FE1B1D" w:rsidRDefault="004E3FF3">
                                  <w:pPr>
                                    <w:rPr>
                                      <w:rFonts w:ascii="Arial" w:hAnsi="Arial" w:cs="Arial"/>
                                      <w:lang w:val="it-IT"/>
                                    </w:rPr>
                                  </w:pPr>
                                </w:p>
                              </w:tc>
                              <w:tc>
                                <w:tcPr>
                                  <w:tcW w:w="981" w:type="dxa"/>
                                  <w:tcBorders>
                                    <w:top w:val="single" w:sz="4" w:space="0" w:color="2B3F4B"/>
                                    <w:left w:val="single" w:sz="4" w:space="0" w:color="3F4B54"/>
                                    <w:bottom w:val="nil"/>
                                    <w:right w:val="single" w:sz="4" w:space="0" w:color="auto"/>
                                  </w:tcBorders>
                                </w:tcPr>
                                <w:p w14:paraId="3D29CEDE" w14:textId="77777777" w:rsidR="004E3FF3" w:rsidRPr="00FE1B1D" w:rsidRDefault="004E3FF3">
                                  <w:pPr>
                                    <w:rPr>
                                      <w:rFonts w:ascii="Arial" w:hAnsi="Arial" w:cs="Arial"/>
                                      <w:lang w:val="it-IT"/>
                                    </w:rPr>
                                  </w:pPr>
                                </w:p>
                              </w:tc>
                            </w:tr>
                            <w:tr w:rsidR="004E3FF3" w:rsidRPr="00FE1B1D" w14:paraId="632A387A" w14:textId="77777777">
                              <w:tblPrEx>
                                <w:tblCellMar>
                                  <w:top w:w="0" w:type="dxa"/>
                                  <w:left w:w="0" w:type="dxa"/>
                                  <w:bottom w:w="0" w:type="dxa"/>
                                  <w:right w:w="0" w:type="dxa"/>
                                </w:tblCellMar>
                              </w:tblPrEx>
                              <w:trPr>
                                <w:trHeight w:hRule="exact" w:val="312"/>
                              </w:trPr>
                              <w:tc>
                                <w:tcPr>
                                  <w:tcW w:w="6853" w:type="dxa"/>
                                  <w:tcBorders>
                                    <w:top w:val="nil"/>
                                    <w:left w:val="single" w:sz="2" w:space="0" w:color="000000"/>
                                    <w:bottom w:val="single" w:sz="2" w:space="0" w:color="3B3F4F"/>
                                    <w:right w:val="single" w:sz="4" w:space="0" w:color="444B4F"/>
                                  </w:tcBorders>
                                </w:tcPr>
                                <w:p w14:paraId="6A25DB18" w14:textId="77777777" w:rsidR="004E3FF3" w:rsidRPr="00EE68F6" w:rsidRDefault="004E3FF3" w:rsidP="00EE68F6">
                                  <w:pPr>
                                    <w:pStyle w:val="TableParagraph"/>
                                    <w:kinsoku w:val="0"/>
                                    <w:overflowPunct w:val="0"/>
                                    <w:ind w:left="194"/>
                                    <w:rPr>
                                      <w:rFonts w:ascii="Arial" w:hAnsi="Arial" w:cs="Arial"/>
                                      <w:b/>
                                      <w:color w:val="1A2838"/>
                                      <w:w w:val="105"/>
                                      <w:sz w:val="20"/>
                                      <w:szCs w:val="20"/>
                                    </w:rPr>
                                  </w:pPr>
                                  <w:r w:rsidRPr="00EE68F6">
                                    <w:rPr>
                                      <w:rFonts w:ascii="Arial" w:hAnsi="Arial" w:cs="Arial"/>
                                      <w:b/>
                                      <w:color w:val="1A2838"/>
                                      <w:w w:val="105"/>
                                      <w:sz w:val="20"/>
                                      <w:szCs w:val="20"/>
                                    </w:rPr>
                                    <w:t>termofilne šume i šikare medunca</w:t>
                                  </w:r>
                                </w:p>
                              </w:tc>
                              <w:tc>
                                <w:tcPr>
                                  <w:tcW w:w="1576" w:type="dxa"/>
                                  <w:tcBorders>
                                    <w:top w:val="nil"/>
                                    <w:left w:val="single" w:sz="4" w:space="0" w:color="444B4F"/>
                                    <w:bottom w:val="single" w:sz="2" w:space="0" w:color="3B3F4F"/>
                                    <w:right w:val="single" w:sz="4" w:space="0" w:color="3F4B54"/>
                                  </w:tcBorders>
                                </w:tcPr>
                                <w:p w14:paraId="49531D6E" w14:textId="77777777" w:rsidR="004E3FF3" w:rsidRPr="00EE68F6" w:rsidRDefault="004E3FF3">
                                  <w:pPr>
                                    <w:pStyle w:val="TableParagraph"/>
                                    <w:kinsoku w:val="0"/>
                                    <w:overflowPunct w:val="0"/>
                                    <w:spacing w:before="3"/>
                                    <w:ind w:left="111"/>
                                    <w:rPr>
                                      <w:rFonts w:ascii="Arial" w:hAnsi="Arial" w:cs="Arial"/>
                                      <w:b/>
                                      <w:sz w:val="20"/>
                                      <w:szCs w:val="20"/>
                                    </w:rPr>
                                  </w:pPr>
                                  <w:r w:rsidRPr="00EE68F6">
                                    <w:rPr>
                                      <w:rFonts w:ascii="Arial" w:hAnsi="Arial" w:cs="Arial"/>
                                      <w:b/>
                                      <w:color w:val="313D4B"/>
                                      <w:w w:val="115"/>
                                      <w:sz w:val="20"/>
                                      <w:szCs w:val="20"/>
                                    </w:rPr>
                                    <w:t>C35/E35</w:t>
                                  </w:r>
                                </w:p>
                              </w:tc>
                              <w:tc>
                                <w:tcPr>
                                  <w:tcW w:w="981" w:type="dxa"/>
                                  <w:tcBorders>
                                    <w:top w:val="nil"/>
                                    <w:left w:val="single" w:sz="4" w:space="0" w:color="3F4B54"/>
                                    <w:bottom w:val="single" w:sz="2" w:space="0" w:color="3B3F4F"/>
                                    <w:right w:val="single" w:sz="4" w:space="0" w:color="auto"/>
                                  </w:tcBorders>
                                </w:tcPr>
                                <w:p w14:paraId="149CEC84" w14:textId="77777777" w:rsidR="004E3FF3" w:rsidRPr="00FE1B1D" w:rsidRDefault="004E3FF3">
                                  <w:pPr>
                                    <w:pStyle w:val="TableParagraph"/>
                                    <w:kinsoku w:val="0"/>
                                    <w:overflowPunct w:val="0"/>
                                    <w:spacing w:line="240" w:lineRule="exact"/>
                                    <w:ind w:left="446"/>
                                    <w:rPr>
                                      <w:rFonts w:ascii="Arial" w:hAnsi="Arial" w:cs="Arial"/>
                                      <w:sz w:val="20"/>
                                      <w:szCs w:val="20"/>
                                    </w:rPr>
                                  </w:pPr>
                                  <w:r w:rsidRPr="00FE1B1D">
                                    <w:rPr>
                                      <w:rFonts w:ascii="Arial" w:hAnsi="Arial" w:cs="Arial"/>
                                      <w:color w:val="313D4B"/>
                                      <w:w w:val="110"/>
                                      <w:sz w:val="20"/>
                                      <w:szCs w:val="20"/>
                                    </w:rPr>
                                    <w:t>4,34</w:t>
                                  </w:r>
                                </w:p>
                              </w:tc>
                            </w:tr>
                            <w:tr w:rsidR="004E3FF3" w:rsidRPr="00FE1B1D" w14:paraId="63A498AB" w14:textId="77777777">
                              <w:tblPrEx>
                                <w:tblCellMar>
                                  <w:top w:w="0" w:type="dxa"/>
                                  <w:left w:w="0" w:type="dxa"/>
                                  <w:bottom w:w="0" w:type="dxa"/>
                                  <w:right w:w="0" w:type="dxa"/>
                                </w:tblCellMar>
                              </w:tblPrEx>
                              <w:trPr>
                                <w:trHeight w:hRule="exact" w:val="370"/>
                              </w:trPr>
                              <w:tc>
                                <w:tcPr>
                                  <w:tcW w:w="6853" w:type="dxa"/>
                                  <w:tcBorders>
                                    <w:top w:val="single" w:sz="2" w:space="0" w:color="3B3F4F"/>
                                    <w:left w:val="single" w:sz="2" w:space="0" w:color="000000"/>
                                    <w:bottom w:val="single" w:sz="2" w:space="0" w:color="444B57"/>
                                    <w:right w:val="single" w:sz="4" w:space="0" w:color="444B4F"/>
                                  </w:tcBorders>
                                </w:tcPr>
                                <w:p w14:paraId="65C586D2" w14:textId="77777777" w:rsidR="004E3FF3" w:rsidRPr="00FE1B1D" w:rsidRDefault="004E3FF3">
                                  <w:pPr>
                                    <w:pStyle w:val="TableParagraph"/>
                                    <w:kinsoku w:val="0"/>
                                    <w:overflowPunct w:val="0"/>
                                    <w:spacing w:before="46"/>
                                    <w:ind w:left="180"/>
                                    <w:rPr>
                                      <w:rFonts w:ascii="Arial" w:hAnsi="Arial" w:cs="Arial"/>
                                      <w:sz w:val="20"/>
                                      <w:szCs w:val="20"/>
                                    </w:rPr>
                                  </w:pPr>
                                  <w:r w:rsidRPr="00FE1B1D">
                                    <w:rPr>
                                      <w:rFonts w:ascii="Arial" w:hAnsi="Arial" w:cs="Arial"/>
                                      <w:color w:val="1A2838"/>
                                      <w:w w:val="110"/>
                                      <w:sz w:val="20"/>
                                      <w:szCs w:val="20"/>
                                    </w:rPr>
                                    <w:t>Urbanizirana</w:t>
                                  </w:r>
                                  <w:r w:rsidRPr="00FE1B1D">
                                    <w:rPr>
                                      <w:rFonts w:ascii="Arial" w:hAnsi="Arial" w:cs="Arial"/>
                                      <w:color w:val="1A2838"/>
                                      <w:spacing w:val="31"/>
                                      <w:w w:val="110"/>
                                      <w:sz w:val="20"/>
                                      <w:szCs w:val="20"/>
                                    </w:rPr>
                                    <w:t xml:space="preserve"> </w:t>
                                  </w:r>
                                  <w:r w:rsidRPr="00FE1B1D">
                                    <w:rPr>
                                      <w:rFonts w:ascii="Arial" w:hAnsi="Arial" w:cs="Arial"/>
                                      <w:color w:val="313D4B"/>
                                      <w:w w:val="110"/>
                                      <w:sz w:val="20"/>
                                      <w:szCs w:val="20"/>
                                    </w:rPr>
                                    <w:t>seoska</w:t>
                                  </w:r>
                                  <w:r w:rsidRPr="00FE1B1D">
                                    <w:rPr>
                                      <w:rFonts w:ascii="Arial" w:hAnsi="Arial" w:cs="Arial"/>
                                      <w:color w:val="313D4B"/>
                                      <w:spacing w:val="19"/>
                                      <w:w w:val="110"/>
                                      <w:sz w:val="20"/>
                                      <w:szCs w:val="20"/>
                                    </w:rPr>
                                    <w:t xml:space="preserve"> </w:t>
                                  </w:r>
                                  <w:r w:rsidRPr="00FE1B1D">
                                    <w:rPr>
                                      <w:rFonts w:ascii="Arial" w:hAnsi="Arial" w:cs="Arial"/>
                                      <w:color w:val="1A2838"/>
                                      <w:w w:val="110"/>
                                      <w:sz w:val="20"/>
                                      <w:szCs w:val="20"/>
                                    </w:rPr>
                                    <w:t>područja</w:t>
                                  </w:r>
                                </w:p>
                              </w:tc>
                              <w:tc>
                                <w:tcPr>
                                  <w:tcW w:w="1576" w:type="dxa"/>
                                  <w:tcBorders>
                                    <w:top w:val="single" w:sz="2" w:space="0" w:color="3B3F4F"/>
                                    <w:left w:val="single" w:sz="4" w:space="0" w:color="444B4F"/>
                                    <w:bottom w:val="single" w:sz="2" w:space="0" w:color="444B57"/>
                                    <w:right w:val="single" w:sz="4" w:space="0" w:color="3F4B54"/>
                                  </w:tcBorders>
                                </w:tcPr>
                                <w:p w14:paraId="65D212B5" w14:textId="77777777" w:rsidR="004E3FF3" w:rsidRPr="00FE1B1D" w:rsidRDefault="004E3FF3">
                                  <w:pPr>
                                    <w:pStyle w:val="TableParagraph"/>
                                    <w:kinsoku w:val="0"/>
                                    <w:overflowPunct w:val="0"/>
                                    <w:spacing w:before="51"/>
                                    <w:ind w:left="111"/>
                                    <w:rPr>
                                      <w:rFonts w:ascii="Arial" w:hAnsi="Arial" w:cs="Arial"/>
                                      <w:sz w:val="20"/>
                                      <w:szCs w:val="20"/>
                                    </w:rPr>
                                  </w:pPr>
                                  <w:r w:rsidRPr="00FE1B1D">
                                    <w:rPr>
                                      <w:rFonts w:ascii="Arial" w:hAnsi="Arial" w:cs="Arial"/>
                                      <w:color w:val="313D4B"/>
                                      <w:sz w:val="20"/>
                                      <w:szCs w:val="20"/>
                                    </w:rPr>
                                    <w:t>113</w:t>
                                  </w:r>
                                </w:p>
                              </w:tc>
                              <w:tc>
                                <w:tcPr>
                                  <w:tcW w:w="981" w:type="dxa"/>
                                  <w:tcBorders>
                                    <w:top w:val="single" w:sz="2" w:space="0" w:color="3B3F4F"/>
                                    <w:left w:val="single" w:sz="4" w:space="0" w:color="3F4B54"/>
                                    <w:bottom w:val="single" w:sz="2" w:space="0" w:color="444B57"/>
                                    <w:right w:val="single" w:sz="4" w:space="0" w:color="auto"/>
                                  </w:tcBorders>
                                </w:tcPr>
                                <w:p w14:paraId="4724A396" w14:textId="77777777" w:rsidR="004E3FF3" w:rsidRPr="00FE1B1D" w:rsidRDefault="004E3FF3">
                                  <w:pPr>
                                    <w:pStyle w:val="TableParagraph"/>
                                    <w:kinsoku w:val="0"/>
                                    <w:overflowPunct w:val="0"/>
                                    <w:spacing w:before="46"/>
                                    <w:ind w:left="451"/>
                                    <w:rPr>
                                      <w:rFonts w:ascii="Arial" w:hAnsi="Arial" w:cs="Arial"/>
                                      <w:sz w:val="20"/>
                                      <w:szCs w:val="20"/>
                                    </w:rPr>
                                  </w:pPr>
                                  <w:r w:rsidRPr="00FE1B1D">
                                    <w:rPr>
                                      <w:rFonts w:ascii="Arial" w:hAnsi="Arial" w:cs="Arial"/>
                                      <w:color w:val="313D4B"/>
                                      <w:w w:val="110"/>
                                      <w:sz w:val="20"/>
                                      <w:szCs w:val="20"/>
                                    </w:rPr>
                                    <w:t>0,38</w:t>
                                  </w:r>
                                </w:p>
                              </w:tc>
                            </w:tr>
                            <w:tr w:rsidR="004E3FF3" w:rsidRPr="00FE1B1D" w14:paraId="56AF01C6" w14:textId="77777777">
                              <w:tblPrEx>
                                <w:tblCellMar>
                                  <w:top w:w="0" w:type="dxa"/>
                                  <w:left w:w="0" w:type="dxa"/>
                                  <w:bottom w:w="0" w:type="dxa"/>
                                  <w:right w:w="0" w:type="dxa"/>
                                </w:tblCellMar>
                              </w:tblPrEx>
                              <w:trPr>
                                <w:trHeight w:hRule="exact" w:val="355"/>
                              </w:trPr>
                              <w:tc>
                                <w:tcPr>
                                  <w:tcW w:w="6853" w:type="dxa"/>
                                  <w:tcBorders>
                                    <w:top w:val="single" w:sz="2" w:space="0" w:color="444B57"/>
                                    <w:left w:val="single" w:sz="2" w:space="0" w:color="000000"/>
                                    <w:bottom w:val="single" w:sz="2" w:space="0" w:color="383B4B"/>
                                    <w:right w:val="single" w:sz="4" w:space="0" w:color="444B4F"/>
                                  </w:tcBorders>
                                </w:tcPr>
                                <w:p w14:paraId="3C81B688" w14:textId="77777777" w:rsidR="004E3FF3" w:rsidRPr="00FE1B1D" w:rsidRDefault="004E3FF3">
                                  <w:pPr>
                                    <w:pStyle w:val="TableParagraph"/>
                                    <w:kinsoku w:val="0"/>
                                    <w:overflowPunct w:val="0"/>
                                    <w:spacing w:before="32"/>
                                    <w:ind w:left="170"/>
                                    <w:rPr>
                                      <w:rFonts w:ascii="Arial" w:hAnsi="Arial" w:cs="Arial"/>
                                      <w:sz w:val="20"/>
                                      <w:szCs w:val="20"/>
                                    </w:rPr>
                                  </w:pPr>
                                  <w:r w:rsidRPr="00FE1B1D">
                                    <w:rPr>
                                      <w:rFonts w:ascii="Arial" w:hAnsi="Arial" w:cs="Arial"/>
                                      <w:color w:val="1A2838"/>
                                      <w:w w:val="105"/>
                                      <w:sz w:val="20"/>
                                      <w:szCs w:val="20"/>
                                    </w:rPr>
                                    <w:t>Vinogradi</w:t>
                                  </w:r>
                                </w:p>
                              </w:tc>
                              <w:tc>
                                <w:tcPr>
                                  <w:tcW w:w="1576" w:type="dxa"/>
                                  <w:tcBorders>
                                    <w:top w:val="single" w:sz="2" w:space="0" w:color="444B57"/>
                                    <w:left w:val="single" w:sz="4" w:space="0" w:color="444B4F"/>
                                    <w:bottom w:val="single" w:sz="2" w:space="0" w:color="383B4B"/>
                                    <w:right w:val="single" w:sz="4" w:space="0" w:color="3F4B54"/>
                                  </w:tcBorders>
                                </w:tcPr>
                                <w:p w14:paraId="57445426" w14:textId="77777777" w:rsidR="004E3FF3" w:rsidRPr="00FE1B1D" w:rsidRDefault="004E3FF3">
                                  <w:pPr>
                                    <w:pStyle w:val="TableParagraph"/>
                                    <w:kinsoku w:val="0"/>
                                    <w:overflowPunct w:val="0"/>
                                    <w:spacing w:before="41"/>
                                    <w:ind w:left="111"/>
                                    <w:rPr>
                                      <w:rFonts w:ascii="Arial" w:hAnsi="Arial" w:cs="Arial"/>
                                      <w:sz w:val="20"/>
                                      <w:szCs w:val="20"/>
                                    </w:rPr>
                                  </w:pPr>
                                  <w:r w:rsidRPr="00FE1B1D">
                                    <w:rPr>
                                      <w:rFonts w:ascii="Arial" w:hAnsi="Arial" w:cs="Arial"/>
                                      <w:color w:val="313D4B"/>
                                      <w:w w:val="105"/>
                                      <w:sz w:val="20"/>
                                      <w:szCs w:val="20"/>
                                    </w:rPr>
                                    <w:t>153</w:t>
                                  </w:r>
                                </w:p>
                              </w:tc>
                              <w:tc>
                                <w:tcPr>
                                  <w:tcW w:w="981" w:type="dxa"/>
                                  <w:tcBorders>
                                    <w:top w:val="single" w:sz="2" w:space="0" w:color="444B57"/>
                                    <w:left w:val="single" w:sz="4" w:space="0" w:color="3F4B54"/>
                                    <w:bottom w:val="single" w:sz="2" w:space="0" w:color="383B4B"/>
                                    <w:right w:val="single" w:sz="4" w:space="0" w:color="auto"/>
                                  </w:tcBorders>
                                </w:tcPr>
                                <w:p w14:paraId="735D205A" w14:textId="77777777" w:rsidR="004E3FF3" w:rsidRPr="00FE1B1D" w:rsidRDefault="004E3FF3">
                                  <w:pPr>
                                    <w:pStyle w:val="TableParagraph"/>
                                    <w:kinsoku w:val="0"/>
                                    <w:overflowPunct w:val="0"/>
                                    <w:spacing w:before="41"/>
                                    <w:ind w:left="451"/>
                                    <w:rPr>
                                      <w:rFonts w:ascii="Arial" w:hAnsi="Arial" w:cs="Arial"/>
                                      <w:sz w:val="20"/>
                                      <w:szCs w:val="20"/>
                                    </w:rPr>
                                  </w:pPr>
                                  <w:r w:rsidRPr="00FE1B1D">
                                    <w:rPr>
                                      <w:rFonts w:ascii="Arial" w:hAnsi="Arial" w:cs="Arial"/>
                                      <w:color w:val="313D4B"/>
                                      <w:w w:val="110"/>
                                      <w:sz w:val="20"/>
                                      <w:szCs w:val="20"/>
                                    </w:rPr>
                                    <w:t>5,69</w:t>
                                  </w:r>
                                </w:p>
                              </w:tc>
                            </w:tr>
                            <w:tr w:rsidR="004E3FF3" w:rsidRPr="00FE1B1D" w14:paraId="1D87351A" w14:textId="77777777">
                              <w:tblPrEx>
                                <w:tblCellMar>
                                  <w:top w:w="0" w:type="dxa"/>
                                  <w:left w:w="0" w:type="dxa"/>
                                  <w:bottom w:w="0" w:type="dxa"/>
                                  <w:right w:w="0" w:type="dxa"/>
                                </w:tblCellMar>
                              </w:tblPrEx>
                              <w:trPr>
                                <w:trHeight w:hRule="exact" w:val="300"/>
                              </w:trPr>
                              <w:tc>
                                <w:tcPr>
                                  <w:tcW w:w="6853" w:type="dxa"/>
                                  <w:tcBorders>
                                    <w:top w:val="single" w:sz="2" w:space="0" w:color="383B4B"/>
                                    <w:left w:val="single" w:sz="2" w:space="0" w:color="000000"/>
                                    <w:bottom w:val="single" w:sz="4" w:space="0" w:color="auto"/>
                                    <w:right w:val="single" w:sz="4" w:space="0" w:color="444B4F"/>
                                  </w:tcBorders>
                                </w:tcPr>
                                <w:p w14:paraId="12E3E41F" w14:textId="77777777" w:rsidR="004E3FF3" w:rsidRPr="00FE1B1D" w:rsidRDefault="004E3FF3">
                                  <w:pPr>
                                    <w:pStyle w:val="TableParagraph"/>
                                    <w:kinsoku w:val="0"/>
                                    <w:overflowPunct w:val="0"/>
                                    <w:spacing w:before="36"/>
                                    <w:ind w:left="170"/>
                                    <w:rPr>
                                      <w:rFonts w:ascii="Arial" w:hAnsi="Arial" w:cs="Arial"/>
                                      <w:sz w:val="20"/>
                                      <w:szCs w:val="20"/>
                                    </w:rPr>
                                  </w:pPr>
                                  <w:r w:rsidRPr="00FE1B1D">
                                    <w:rPr>
                                      <w:rFonts w:ascii="Arial" w:hAnsi="Arial" w:cs="Arial"/>
                                      <w:color w:val="1A2838"/>
                                      <w:sz w:val="20"/>
                                      <w:szCs w:val="20"/>
                                    </w:rPr>
                                    <w:t>Voćnjaci</w:t>
                                  </w:r>
                                </w:p>
                              </w:tc>
                              <w:tc>
                                <w:tcPr>
                                  <w:tcW w:w="1576" w:type="dxa"/>
                                  <w:tcBorders>
                                    <w:top w:val="single" w:sz="2" w:space="0" w:color="383B4B"/>
                                    <w:left w:val="single" w:sz="4" w:space="0" w:color="444B4F"/>
                                    <w:bottom w:val="single" w:sz="2" w:space="0" w:color="2F3F4F"/>
                                    <w:right w:val="single" w:sz="4" w:space="0" w:color="3F4B54"/>
                                  </w:tcBorders>
                                </w:tcPr>
                                <w:p w14:paraId="4BB32EE9" w14:textId="77777777" w:rsidR="004E3FF3" w:rsidRPr="00FE1B1D" w:rsidRDefault="004E3FF3">
                                  <w:pPr>
                                    <w:pStyle w:val="TableParagraph"/>
                                    <w:kinsoku w:val="0"/>
                                    <w:overflowPunct w:val="0"/>
                                    <w:spacing w:before="46"/>
                                    <w:ind w:left="111"/>
                                    <w:rPr>
                                      <w:rFonts w:ascii="Arial" w:hAnsi="Arial" w:cs="Arial"/>
                                      <w:sz w:val="20"/>
                                      <w:szCs w:val="20"/>
                                    </w:rPr>
                                  </w:pPr>
                                  <w:r w:rsidRPr="00FE1B1D">
                                    <w:rPr>
                                      <w:rFonts w:ascii="Arial" w:hAnsi="Arial" w:cs="Arial"/>
                                      <w:color w:val="313D4B"/>
                                      <w:w w:val="105"/>
                                      <w:sz w:val="20"/>
                                      <w:szCs w:val="20"/>
                                    </w:rPr>
                                    <w:t>151</w:t>
                                  </w:r>
                                </w:p>
                              </w:tc>
                              <w:tc>
                                <w:tcPr>
                                  <w:tcW w:w="981" w:type="dxa"/>
                                  <w:tcBorders>
                                    <w:top w:val="single" w:sz="2" w:space="0" w:color="383B4B"/>
                                    <w:left w:val="single" w:sz="4" w:space="0" w:color="3F4B54"/>
                                    <w:bottom w:val="single" w:sz="2" w:space="0" w:color="2F3F4F"/>
                                    <w:right w:val="single" w:sz="4" w:space="0" w:color="auto"/>
                                  </w:tcBorders>
                                </w:tcPr>
                                <w:p w14:paraId="341B7C95" w14:textId="77777777" w:rsidR="004E3FF3" w:rsidRPr="00FE1B1D" w:rsidRDefault="004E3FF3">
                                  <w:pPr>
                                    <w:pStyle w:val="TableParagraph"/>
                                    <w:kinsoku w:val="0"/>
                                    <w:overflowPunct w:val="0"/>
                                    <w:spacing w:before="46"/>
                                    <w:ind w:left="456"/>
                                    <w:rPr>
                                      <w:rFonts w:ascii="Arial" w:hAnsi="Arial" w:cs="Arial"/>
                                      <w:sz w:val="20"/>
                                      <w:szCs w:val="20"/>
                                    </w:rPr>
                                  </w:pPr>
                                  <w:r w:rsidRPr="00FE1B1D">
                                    <w:rPr>
                                      <w:rFonts w:ascii="Arial" w:hAnsi="Arial" w:cs="Arial"/>
                                      <w:color w:val="313D4B"/>
                                      <w:w w:val="115"/>
                                      <w:sz w:val="20"/>
                                      <w:szCs w:val="20"/>
                                    </w:rPr>
                                    <w:t>1,46</w:t>
                                  </w:r>
                                </w:p>
                              </w:tc>
                            </w:tr>
                            <w:tr w:rsidR="004E3FF3" w:rsidRPr="00FE1B1D" w14:paraId="7036BB41" w14:textId="77777777">
                              <w:tblPrEx>
                                <w:tblCellMar>
                                  <w:top w:w="0" w:type="dxa"/>
                                  <w:left w:w="0" w:type="dxa"/>
                                  <w:bottom w:w="0" w:type="dxa"/>
                                  <w:right w:w="0" w:type="dxa"/>
                                </w:tblCellMar>
                              </w:tblPrEx>
                              <w:trPr>
                                <w:trHeight w:hRule="exact" w:val="329"/>
                              </w:trPr>
                              <w:tc>
                                <w:tcPr>
                                  <w:tcW w:w="6853" w:type="dxa"/>
                                  <w:tcBorders>
                                    <w:top w:val="single" w:sz="4" w:space="0" w:color="auto"/>
                                    <w:left w:val="single" w:sz="2" w:space="0" w:color="000000"/>
                                    <w:bottom w:val="single" w:sz="2" w:space="0" w:color="000000"/>
                                    <w:right w:val="nil"/>
                                  </w:tcBorders>
                                </w:tcPr>
                                <w:p w14:paraId="670CD92B" w14:textId="77777777" w:rsidR="004E3FF3" w:rsidRPr="00FE1B1D" w:rsidRDefault="004E3FF3">
                                  <w:pPr>
                                    <w:rPr>
                                      <w:rFonts w:ascii="Arial" w:hAnsi="Arial" w:cs="Arial"/>
                                    </w:rPr>
                                  </w:pPr>
                                </w:p>
                              </w:tc>
                              <w:tc>
                                <w:tcPr>
                                  <w:tcW w:w="1576" w:type="dxa"/>
                                  <w:tcBorders>
                                    <w:top w:val="single" w:sz="2" w:space="0" w:color="2F3F4F"/>
                                    <w:left w:val="nil"/>
                                    <w:bottom w:val="single" w:sz="2" w:space="0" w:color="000000"/>
                                    <w:right w:val="single" w:sz="4" w:space="0" w:color="3F4B54"/>
                                  </w:tcBorders>
                                </w:tcPr>
                                <w:p w14:paraId="72F445B2" w14:textId="77777777" w:rsidR="004E3FF3" w:rsidRPr="00FE1B1D" w:rsidRDefault="004E3FF3">
                                  <w:pPr>
                                    <w:pStyle w:val="TableParagraph"/>
                                    <w:kinsoku w:val="0"/>
                                    <w:overflowPunct w:val="0"/>
                                    <w:spacing w:before="20"/>
                                    <w:ind w:left="658"/>
                                    <w:rPr>
                                      <w:rFonts w:ascii="Arial" w:hAnsi="Arial" w:cs="Arial"/>
                                      <w:sz w:val="20"/>
                                      <w:szCs w:val="20"/>
                                    </w:rPr>
                                  </w:pPr>
                                  <w:r w:rsidRPr="00FE1B1D">
                                    <w:rPr>
                                      <w:rFonts w:ascii="Arial" w:hAnsi="Arial" w:cs="Arial"/>
                                      <w:color w:val="313D4B"/>
                                      <w:w w:val="105"/>
                                      <w:sz w:val="20"/>
                                      <w:szCs w:val="20"/>
                                    </w:rPr>
                                    <w:t>Ukupno:</w:t>
                                  </w:r>
                                </w:p>
                              </w:tc>
                              <w:tc>
                                <w:tcPr>
                                  <w:tcW w:w="981" w:type="dxa"/>
                                  <w:tcBorders>
                                    <w:top w:val="single" w:sz="2" w:space="0" w:color="2F3F4F"/>
                                    <w:left w:val="single" w:sz="4" w:space="0" w:color="3F4B54"/>
                                    <w:bottom w:val="single" w:sz="2" w:space="0" w:color="000000"/>
                                    <w:right w:val="single" w:sz="4" w:space="0" w:color="auto"/>
                                  </w:tcBorders>
                                </w:tcPr>
                                <w:p w14:paraId="2022C044" w14:textId="77777777" w:rsidR="004E3FF3" w:rsidRPr="00FE1B1D" w:rsidRDefault="004E3FF3">
                                  <w:pPr>
                                    <w:pStyle w:val="TableParagraph"/>
                                    <w:kinsoku w:val="0"/>
                                    <w:overflowPunct w:val="0"/>
                                    <w:spacing w:before="20"/>
                                    <w:ind w:left="206"/>
                                    <w:rPr>
                                      <w:rFonts w:ascii="Arial" w:hAnsi="Arial" w:cs="Arial"/>
                                      <w:sz w:val="20"/>
                                      <w:szCs w:val="20"/>
                                    </w:rPr>
                                  </w:pPr>
                                  <w:r w:rsidRPr="00FE1B1D">
                                    <w:rPr>
                                      <w:rFonts w:ascii="Arial" w:hAnsi="Arial" w:cs="Arial"/>
                                      <w:color w:val="313D4B"/>
                                      <w:w w:val="115"/>
                                      <w:sz w:val="20"/>
                                      <w:szCs w:val="20"/>
                                    </w:rPr>
                                    <w:t>10</w:t>
                                  </w:r>
                                  <w:r w:rsidRPr="00FE1B1D">
                                    <w:rPr>
                                      <w:rFonts w:ascii="Arial" w:hAnsi="Arial" w:cs="Arial"/>
                                      <w:color w:val="313D4B"/>
                                      <w:spacing w:val="-7"/>
                                      <w:w w:val="115"/>
                                      <w:sz w:val="20"/>
                                      <w:szCs w:val="20"/>
                                    </w:rPr>
                                    <w:t>0</w:t>
                                  </w:r>
                                  <w:r w:rsidRPr="00FE1B1D">
                                    <w:rPr>
                                      <w:rFonts w:ascii="Arial" w:hAnsi="Arial" w:cs="Arial"/>
                                      <w:color w:val="495466"/>
                                      <w:spacing w:val="-8"/>
                                      <w:w w:val="115"/>
                                      <w:sz w:val="20"/>
                                      <w:szCs w:val="20"/>
                                    </w:rPr>
                                    <w:t>.</w:t>
                                  </w:r>
                                  <w:r w:rsidRPr="00FE1B1D">
                                    <w:rPr>
                                      <w:rFonts w:ascii="Arial" w:hAnsi="Arial" w:cs="Arial"/>
                                      <w:color w:val="313D4B"/>
                                      <w:w w:val="115"/>
                                      <w:sz w:val="20"/>
                                      <w:szCs w:val="20"/>
                                    </w:rPr>
                                    <w:t>00</w:t>
                                  </w:r>
                                </w:p>
                              </w:tc>
                            </w:tr>
                          </w:tbl>
                          <w:p w14:paraId="7EBAA28C" w14:textId="77777777" w:rsidR="004E3FF3" w:rsidRDefault="004E3FF3" w:rsidP="004E3FF3">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0D1E" id="Tekstni okvir 2" o:spid="_x0000_s1029" type="#_x0000_t202" style="position:absolute;left:0;text-align:left;margin-left:72.35pt;margin-top:9.35pt;width:480pt;height:388.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"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6853"/>
                        <w:gridCol w:w="1576"/>
                        <w:gridCol w:w="981"/>
                      </w:tblGrid>
                      <w:tr w:rsidR="004E3FF3" w:rsidRPr="00FE1B1D" w14:paraId="31A41A35" w14:textId="77777777">
                        <w:tblPrEx>
                          <w:tblCellMar>
                            <w:top w:w="0" w:type="dxa"/>
                            <w:left w:w="0" w:type="dxa"/>
                            <w:bottom w:w="0" w:type="dxa"/>
                            <w:right w:w="0" w:type="dxa"/>
                          </w:tblCellMar>
                        </w:tblPrEx>
                        <w:trPr>
                          <w:trHeight w:hRule="exact" w:val="597"/>
                        </w:trPr>
                        <w:tc>
                          <w:tcPr>
                            <w:tcW w:w="6853" w:type="dxa"/>
                            <w:tcBorders>
                              <w:top w:val="single" w:sz="4" w:space="0" w:color="auto"/>
                              <w:left w:val="single" w:sz="2" w:space="0" w:color="000000"/>
                              <w:bottom w:val="single" w:sz="4" w:space="0" w:color="auto"/>
                              <w:right w:val="single" w:sz="4" w:space="0" w:color="444F54"/>
                            </w:tcBorders>
                          </w:tcPr>
                          <w:p w14:paraId="68F98660" w14:textId="77777777" w:rsidR="004E3FF3" w:rsidRPr="00FE1B1D" w:rsidRDefault="004E3FF3">
                            <w:pPr>
                              <w:pStyle w:val="TableParagraph"/>
                              <w:tabs>
                                <w:tab w:val="left" w:pos="6131"/>
                              </w:tabs>
                              <w:kinsoku w:val="0"/>
                              <w:overflowPunct w:val="0"/>
                              <w:spacing w:before="64"/>
                              <w:ind w:left="64"/>
                              <w:rPr>
                                <w:rFonts w:ascii="Arial" w:hAnsi="Arial" w:cs="Arial"/>
                                <w:color w:val="000000"/>
                                <w:sz w:val="20"/>
                                <w:szCs w:val="20"/>
                              </w:rPr>
                            </w:pPr>
                            <w:r w:rsidRPr="00FE1B1D">
                              <w:rPr>
                                <w:rFonts w:ascii="Arial" w:hAnsi="Arial" w:cs="Arial"/>
                                <w:color w:val="1A2838"/>
                                <w:sz w:val="20"/>
                                <w:szCs w:val="20"/>
                                <w:u w:color="444F5B"/>
                              </w:rPr>
                              <w:t xml:space="preserve"> </w:t>
                            </w:r>
                            <w:r w:rsidRPr="00FE1B1D">
                              <w:rPr>
                                <w:rFonts w:ascii="Arial" w:hAnsi="Arial" w:cs="Arial"/>
                                <w:color w:val="1A2838"/>
                                <w:spacing w:val="19"/>
                                <w:sz w:val="20"/>
                                <w:szCs w:val="20"/>
                                <w:u w:color="444F5B"/>
                              </w:rPr>
                              <w:t xml:space="preserve"> </w:t>
                            </w:r>
                            <w:r w:rsidRPr="00FE1B1D">
                              <w:rPr>
                                <w:rFonts w:ascii="Arial" w:hAnsi="Arial" w:cs="Arial"/>
                                <w:color w:val="1A2838"/>
                                <w:w w:val="105"/>
                                <w:sz w:val="20"/>
                                <w:szCs w:val="20"/>
                                <w:u w:color="444F5B"/>
                              </w:rPr>
                              <w:t xml:space="preserve">Tip </w:t>
                            </w:r>
                            <w:r w:rsidRPr="00FE1B1D">
                              <w:rPr>
                                <w:rFonts w:ascii="Arial" w:hAnsi="Arial" w:cs="Arial"/>
                                <w:color w:val="1A2838"/>
                                <w:w w:val="105"/>
                                <w:sz w:val="20"/>
                                <w:szCs w:val="20"/>
                                <w:u w:color="444F5B"/>
                              </w:rPr>
                              <w:t>staništa</w:t>
                            </w:r>
                            <w:r w:rsidRPr="00FE1B1D">
                              <w:rPr>
                                <w:rFonts w:ascii="Arial" w:hAnsi="Arial" w:cs="Arial"/>
                                <w:color w:val="1A2838"/>
                                <w:spacing w:val="17"/>
                                <w:w w:val="105"/>
                                <w:sz w:val="20"/>
                                <w:szCs w:val="20"/>
                                <w:u w:color="444F5B"/>
                              </w:rPr>
                              <w:t xml:space="preserve"> </w:t>
                            </w:r>
                            <w:r w:rsidRPr="00FE1B1D">
                              <w:rPr>
                                <w:rFonts w:ascii="Arial" w:hAnsi="Arial" w:cs="Arial"/>
                                <w:color w:val="313D4B"/>
                                <w:w w:val="105"/>
                                <w:sz w:val="20"/>
                                <w:szCs w:val="20"/>
                                <w:u w:color="444F5B"/>
                              </w:rPr>
                              <w:t xml:space="preserve">- </w:t>
                            </w:r>
                            <w:r w:rsidRPr="00FE1B1D">
                              <w:rPr>
                                <w:rFonts w:ascii="Arial" w:hAnsi="Arial" w:cs="Arial"/>
                                <w:color w:val="1A2838"/>
                                <w:w w:val="105"/>
                                <w:sz w:val="20"/>
                                <w:szCs w:val="20"/>
                                <w:u w:color="444F5B"/>
                              </w:rPr>
                              <w:t>NKS</w:t>
                            </w:r>
                            <w:r w:rsidRPr="00FE1B1D">
                              <w:rPr>
                                <w:rFonts w:ascii="Arial" w:hAnsi="Arial" w:cs="Arial"/>
                                <w:color w:val="1A2838"/>
                                <w:sz w:val="20"/>
                                <w:szCs w:val="20"/>
                                <w:u w:color="444F5B"/>
                              </w:rPr>
                              <w:t xml:space="preserve"> </w:t>
                            </w:r>
                          </w:p>
                          <w:p w14:paraId="47A4F102" w14:textId="77777777" w:rsidR="004E3FF3" w:rsidRPr="00FE1B1D" w:rsidRDefault="004E3FF3">
                            <w:pPr>
                              <w:pStyle w:val="TableParagraph"/>
                              <w:tabs>
                                <w:tab w:val="left" w:pos="6765"/>
                              </w:tabs>
                              <w:kinsoku w:val="0"/>
                              <w:overflowPunct w:val="0"/>
                              <w:spacing w:before="32"/>
                              <w:ind w:left="64"/>
                              <w:rPr>
                                <w:rFonts w:ascii="Arial" w:hAnsi="Arial" w:cs="Arial"/>
                                <w:sz w:val="20"/>
                                <w:szCs w:val="20"/>
                              </w:rPr>
                            </w:pPr>
                            <w:r w:rsidRPr="00FE1B1D">
                              <w:rPr>
                                <w:rFonts w:ascii="Arial" w:hAnsi="Arial" w:cs="Arial"/>
                                <w:color w:val="313D4B"/>
                                <w:sz w:val="20"/>
                                <w:szCs w:val="20"/>
                                <w:u w:color="3F4F57"/>
                              </w:rPr>
                              <w:t xml:space="preserve"> </w:t>
                            </w:r>
                            <w:r w:rsidRPr="00FE1B1D">
                              <w:rPr>
                                <w:rFonts w:ascii="Arial" w:hAnsi="Arial" w:cs="Arial"/>
                                <w:color w:val="313D4B"/>
                                <w:spacing w:val="15"/>
                                <w:sz w:val="20"/>
                                <w:szCs w:val="20"/>
                                <w:u w:color="3F4F57"/>
                              </w:rPr>
                              <w:t xml:space="preserve"> </w:t>
                            </w:r>
                            <w:r w:rsidRPr="00FE1B1D">
                              <w:rPr>
                                <w:rFonts w:ascii="Arial" w:hAnsi="Arial" w:cs="Arial"/>
                                <w:color w:val="313D4B"/>
                                <w:w w:val="110"/>
                                <w:sz w:val="20"/>
                                <w:szCs w:val="20"/>
                                <w:u w:color="3F4F57"/>
                              </w:rPr>
                              <w:t>Aktivna</w:t>
                            </w:r>
                            <w:r w:rsidRPr="00FE1B1D">
                              <w:rPr>
                                <w:rFonts w:ascii="Arial" w:hAnsi="Arial" w:cs="Arial"/>
                                <w:color w:val="313D4B"/>
                                <w:spacing w:val="16"/>
                                <w:w w:val="110"/>
                                <w:sz w:val="20"/>
                                <w:szCs w:val="20"/>
                                <w:u w:color="3F4F57"/>
                              </w:rPr>
                              <w:t xml:space="preserve"> </w:t>
                            </w:r>
                            <w:r w:rsidRPr="00FE1B1D">
                              <w:rPr>
                                <w:rFonts w:ascii="Arial" w:hAnsi="Arial" w:cs="Arial"/>
                                <w:color w:val="1A2838"/>
                                <w:w w:val="110"/>
                                <w:sz w:val="20"/>
                                <w:szCs w:val="20"/>
                                <w:u w:color="3F4F57"/>
                              </w:rPr>
                              <w:t>seoska</w:t>
                            </w:r>
                            <w:r w:rsidRPr="00FE1B1D">
                              <w:rPr>
                                <w:rFonts w:ascii="Arial" w:hAnsi="Arial" w:cs="Arial"/>
                                <w:color w:val="1A2838"/>
                                <w:spacing w:val="6"/>
                                <w:w w:val="110"/>
                                <w:sz w:val="20"/>
                                <w:szCs w:val="20"/>
                                <w:u w:color="3F4F57"/>
                              </w:rPr>
                              <w:t xml:space="preserve"> </w:t>
                            </w:r>
                            <w:r w:rsidRPr="00FE1B1D">
                              <w:rPr>
                                <w:rFonts w:ascii="Arial" w:hAnsi="Arial" w:cs="Arial"/>
                                <w:color w:val="1A2838"/>
                                <w:w w:val="110"/>
                                <w:sz w:val="20"/>
                                <w:szCs w:val="20"/>
                                <w:u w:color="3F4F57"/>
                              </w:rPr>
                              <w:t>područja</w:t>
                            </w:r>
                            <w:r w:rsidRPr="00FE1B1D">
                              <w:rPr>
                                <w:rFonts w:ascii="Arial" w:hAnsi="Arial" w:cs="Arial"/>
                                <w:color w:val="1A2838"/>
                                <w:sz w:val="20"/>
                                <w:szCs w:val="20"/>
                                <w:u w:color="3F4F57"/>
                              </w:rPr>
                              <w:t xml:space="preserve"> </w:t>
                            </w:r>
                            <w:r w:rsidRPr="00FE1B1D">
                              <w:rPr>
                                <w:rFonts w:ascii="Arial" w:hAnsi="Arial" w:cs="Arial"/>
                                <w:color w:val="1A2838"/>
                                <w:sz w:val="20"/>
                                <w:szCs w:val="20"/>
                                <w:u w:color="3F4F57"/>
                              </w:rPr>
                              <w:tab/>
                            </w:r>
                          </w:p>
                        </w:tc>
                        <w:tc>
                          <w:tcPr>
                            <w:tcW w:w="1576" w:type="dxa"/>
                            <w:tcBorders>
                              <w:top w:val="single" w:sz="4" w:space="0" w:color="auto"/>
                              <w:left w:val="single" w:sz="4" w:space="0" w:color="444F54"/>
                              <w:bottom w:val="nil"/>
                              <w:right w:val="single" w:sz="4" w:space="0" w:color="3F4854"/>
                            </w:tcBorders>
                          </w:tcPr>
                          <w:p w14:paraId="1DBEB54B" w14:textId="77777777" w:rsidR="004E3FF3" w:rsidRPr="00FE1B1D" w:rsidRDefault="004E3FF3">
                            <w:pPr>
                              <w:pStyle w:val="TableParagraph"/>
                              <w:kinsoku w:val="0"/>
                              <w:overflowPunct w:val="0"/>
                              <w:spacing w:before="6" w:line="290" w:lineRule="atLeast"/>
                              <w:ind w:left="116" w:right="658" w:firstLine="14"/>
                              <w:rPr>
                                <w:rFonts w:ascii="Arial" w:hAnsi="Arial" w:cs="Arial"/>
                                <w:sz w:val="20"/>
                                <w:szCs w:val="20"/>
                              </w:rPr>
                            </w:pPr>
                            <w:r w:rsidRPr="00FE1B1D">
                              <w:rPr>
                                <w:rFonts w:ascii="Arial" w:hAnsi="Arial" w:cs="Arial"/>
                                <w:color w:val="313D4B"/>
                                <w:sz w:val="20"/>
                                <w:szCs w:val="20"/>
                              </w:rPr>
                              <w:t>NKS</w:t>
                            </w:r>
                            <w:r w:rsidRPr="00FE1B1D">
                              <w:rPr>
                                <w:rFonts w:ascii="Arial" w:hAnsi="Arial" w:cs="Arial"/>
                                <w:color w:val="313D4B"/>
                                <w:spacing w:val="-11"/>
                                <w:sz w:val="20"/>
                                <w:szCs w:val="20"/>
                              </w:rPr>
                              <w:t xml:space="preserve"> </w:t>
                            </w:r>
                            <w:r w:rsidRPr="00FE1B1D">
                              <w:rPr>
                                <w:rFonts w:ascii="Arial" w:hAnsi="Arial" w:cs="Arial"/>
                                <w:color w:val="313D4B"/>
                                <w:sz w:val="20"/>
                                <w:szCs w:val="20"/>
                              </w:rPr>
                              <w:t>kod</w:t>
                            </w:r>
                            <w:r w:rsidRPr="00FE1B1D">
                              <w:rPr>
                                <w:rFonts w:ascii="Arial" w:hAnsi="Arial" w:cs="Arial"/>
                                <w:color w:val="313D4B"/>
                                <w:w w:val="105"/>
                                <w:sz w:val="20"/>
                                <w:szCs w:val="20"/>
                              </w:rPr>
                              <w:t xml:space="preserve"> </w:t>
                            </w:r>
                            <w:r w:rsidRPr="00FE1B1D">
                              <w:rPr>
                                <w:rFonts w:ascii="Arial" w:hAnsi="Arial" w:cs="Arial"/>
                                <w:color w:val="313D4B"/>
                                <w:w w:val="130"/>
                                <w:sz w:val="20"/>
                                <w:szCs w:val="20"/>
                              </w:rPr>
                              <w:t>Jll</w:t>
                            </w:r>
                          </w:p>
                        </w:tc>
                        <w:tc>
                          <w:tcPr>
                            <w:tcW w:w="981" w:type="dxa"/>
                            <w:tcBorders>
                              <w:top w:val="single" w:sz="4" w:space="0" w:color="auto"/>
                              <w:left w:val="single" w:sz="4" w:space="0" w:color="3F4854"/>
                              <w:bottom w:val="nil"/>
                              <w:right w:val="single" w:sz="2" w:space="0" w:color="4B4B6B"/>
                            </w:tcBorders>
                          </w:tcPr>
                          <w:p w14:paraId="383DB060" w14:textId="77777777" w:rsidR="004E3FF3" w:rsidRPr="00FE1B1D" w:rsidRDefault="004E3FF3">
                            <w:pPr>
                              <w:pStyle w:val="TableParagraph"/>
                              <w:kinsoku w:val="0"/>
                              <w:overflowPunct w:val="0"/>
                              <w:spacing w:before="45" w:line="276" w:lineRule="auto"/>
                              <w:ind w:left="470" w:right="96" w:firstLine="48"/>
                              <w:rPr>
                                <w:rFonts w:ascii="Arial" w:hAnsi="Arial" w:cs="Arial"/>
                                <w:sz w:val="20"/>
                                <w:szCs w:val="20"/>
                              </w:rPr>
                            </w:pPr>
                            <w:r w:rsidRPr="00FE1B1D">
                              <w:rPr>
                                <w:rFonts w:ascii="Arial" w:hAnsi="Arial" w:cs="Arial"/>
                                <w:color w:val="313D4B"/>
                                <w:w w:val="110"/>
                                <w:sz w:val="20"/>
                                <w:szCs w:val="20"/>
                              </w:rPr>
                              <w:t>(%)</w:t>
                            </w:r>
                            <w:r w:rsidRPr="00FE1B1D">
                              <w:rPr>
                                <w:rFonts w:ascii="Arial" w:hAnsi="Arial" w:cs="Arial"/>
                                <w:color w:val="313D4B"/>
                                <w:w w:val="109"/>
                                <w:sz w:val="20"/>
                                <w:szCs w:val="20"/>
                              </w:rPr>
                              <w:t xml:space="preserve"> </w:t>
                            </w:r>
                            <w:r w:rsidRPr="00FE1B1D">
                              <w:rPr>
                                <w:rFonts w:ascii="Arial" w:hAnsi="Arial" w:cs="Arial"/>
                                <w:color w:val="313D4B"/>
                                <w:w w:val="110"/>
                                <w:sz w:val="20"/>
                                <w:szCs w:val="20"/>
                              </w:rPr>
                              <w:t>1,52</w:t>
                            </w:r>
                          </w:p>
                        </w:tc>
                      </w:tr>
                      <w:tr w:rsidR="004E3FF3" w:rsidRPr="00FE1B1D" w14:paraId="6A9064B3" w14:textId="77777777">
                        <w:tblPrEx>
                          <w:tblCellMar>
                            <w:top w:w="0" w:type="dxa"/>
                            <w:left w:w="0" w:type="dxa"/>
                            <w:bottom w:w="0" w:type="dxa"/>
                            <w:right w:w="0" w:type="dxa"/>
                          </w:tblCellMar>
                        </w:tblPrEx>
                        <w:trPr>
                          <w:trHeight w:hRule="exact" w:val="304"/>
                        </w:trPr>
                        <w:tc>
                          <w:tcPr>
                            <w:tcW w:w="6853" w:type="dxa"/>
                            <w:tcBorders>
                              <w:top w:val="single" w:sz="4" w:space="0" w:color="auto"/>
                              <w:left w:val="single" w:sz="4" w:space="0" w:color="auto"/>
                              <w:bottom w:val="single" w:sz="4" w:space="0" w:color="auto"/>
                              <w:right w:val="single" w:sz="4" w:space="0" w:color="auto"/>
                            </w:tcBorders>
                          </w:tcPr>
                          <w:p w14:paraId="7F8E3A18" w14:textId="77777777" w:rsidR="004E3FF3" w:rsidRPr="00FE1B1D" w:rsidRDefault="004E3FF3">
                            <w:pPr>
                              <w:pStyle w:val="TableParagraph"/>
                              <w:tabs>
                                <w:tab w:val="left" w:pos="5695"/>
                              </w:tabs>
                              <w:kinsoku w:val="0"/>
                              <w:overflowPunct w:val="0"/>
                              <w:spacing w:line="268" w:lineRule="exact"/>
                              <w:ind w:left="64"/>
                              <w:rPr>
                                <w:rFonts w:ascii="Arial" w:hAnsi="Arial" w:cs="Arial"/>
                                <w:sz w:val="20"/>
                                <w:szCs w:val="20"/>
                              </w:rPr>
                            </w:pPr>
                            <w:r w:rsidRPr="00FE1B1D">
                              <w:rPr>
                                <w:rFonts w:ascii="Arial" w:hAnsi="Arial" w:cs="Arial"/>
                                <w:color w:val="313D4B"/>
                                <w:sz w:val="20"/>
                                <w:szCs w:val="20"/>
                                <w:u w:color="3F4B54"/>
                              </w:rPr>
                              <w:t xml:space="preserve"> </w:t>
                            </w:r>
                            <w:r w:rsidRPr="00FE1B1D">
                              <w:rPr>
                                <w:rFonts w:ascii="Arial" w:hAnsi="Arial" w:cs="Arial"/>
                                <w:color w:val="313D4B"/>
                                <w:spacing w:val="15"/>
                                <w:sz w:val="20"/>
                                <w:szCs w:val="20"/>
                                <w:u w:color="3F4B54"/>
                              </w:rPr>
                              <w:t xml:space="preserve"> </w:t>
                            </w:r>
                            <w:r w:rsidRPr="00FE1B1D">
                              <w:rPr>
                                <w:rFonts w:ascii="Arial" w:hAnsi="Arial" w:cs="Arial"/>
                                <w:color w:val="313D4B"/>
                                <w:w w:val="110"/>
                                <w:sz w:val="20"/>
                                <w:szCs w:val="20"/>
                                <w:u w:color="3F4B54"/>
                              </w:rPr>
                              <w:t>Aktivna</w:t>
                            </w:r>
                            <w:r w:rsidRPr="00FE1B1D">
                              <w:rPr>
                                <w:rFonts w:ascii="Arial" w:hAnsi="Arial" w:cs="Arial"/>
                                <w:color w:val="313D4B"/>
                                <w:spacing w:val="24"/>
                                <w:w w:val="110"/>
                                <w:sz w:val="20"/>
                                <w:szCs w:val="20"/>
                                <w:u w:color="3F4B54"/>
                              </w:rPr>
                              <w:t xml:space="preserve"> </w:t>
                            </w:r>
                            <w:r w:rsidRPr="00FE1B1D">
                              <w:rPr>
                                <w:rFonts w:ascii="Arial" w:hAnsi="Arial" w:cs="Arial"/>
                                <w:color w:val="313D4B"/>
                                <w:w w:val="110"/>
                                <w:sz w:val="20"/>
                                <w:szCs w:val="20"/>
                                <w:u w:color="3F4B54"/>
                              </w:rPr>
                              <w:t>seoska</w:t>
                            </w:r>
                            <w:r w:rsidRPr="00FE1B1D">
                              <w:rPr>
                                <w:rFonts w:ascii="Arial" w:hAnsi="Arial" w:cs="Arial"/>
                                <w:color w:val="313D4B"/>
                                <w:spacing w:val="13"/>
                                <w:w w:val="110"/>
                                <w:sz w:val="20"/>
                                <w:szCs w:val="20"/>
                                <w:u w:color="3F4B54"/>
                              </w:rPr>
                              <w:t xml:space="preserve"> </w:t>
                            </w:r>
                            <w:r w:rsidRPr="00FE1B1D">
                              <w:rPr>
                                <w:rFonts w:ascii="Arial" w:hAnsi="Arial" w:cs="Arial"/>
                                <w:color w:val="313D4B"/>
                                <w:w w:val="110"/>
                                <w:sz w:val="20"/>
                                <w:szCs w:val="20"/>
                                <w:u w:color="3F4B54"/>
                              </w:rPr>
                              <w:t>područja</w:t>
                            </w:r>
                            <w:r w:rsidRPr="00FE1B1D">
                              <w:rPr>
                                <w:rFonts w:ascii="Arial" w:hAnsi="Arial" w:cs="Arial"/>
                                <w:color w:val="313D4B"/>
                                <w:spacing w:val="28"/>
                                <w:w w:val="110"/>
                                <w:sz w:val="20"/>
                                <w:szCs w:val="20"/>
                                <w:u w:color="3F4B54"/>
                              </w:rPr>
                              <w:t xml:space="preserve"> </w:t>
                            </w:r>
                            <w:r w:rsidRPr="00FE1B1D">
                              <w:rPr>
                                <w:rFonts w:ascii="Arial" w:hAnsi="Arial" w:cs="Arial"/>
                                <w:i/>
                                <w:iCs/>
                                <w:color w:val="313D4B"/>
                                <w:w w:val="110"/>
                                <w:sz w:val="20"/>
                                <w:szCs w:val="20"/>
                                <w:u w:color="3F4B54"/>
                              </w:rPr>
                              <w:t>I</w:t>
                            </w:r>
                            <w:r w:rsidRPr="00FE1B1D">
                              <w:rPr>
                                <w:rFonts w:ascii="Arial" w:hAnsi="Arial" w:cs="Arial"/>
                                <w:i/>
                                <w:iCs/>
                                <w:color w:val="313D4B"/>
                                <w:spacing w:val="-13"/>
                                <w:w w:val="110"/>
                                <w:sz w:val="20"/>
                                <w:szCs w:val="20"/>
                                <w:u w:color="3F4B54"/>
                              </w:rPr>
                              <w:t xml:space="preserve"> </w:t>
                            </w:r>
                            <w:r w:rsidRPr="00FE1B1D">
                              <w:rPr>
                                <w:rFonts w:ascii="Arial" w:hAnsi="Arial" w:cs="Arial"/>
                                <w:color w:val="313D4B"/>
                                <w:w w:val="110"/>
                                <w:sz w:val="20"/>
                                <w:szCs w:val="20"/>
                                <w:u w:color="3F4B54"/>
                              </w:rPr>
                              <w:t>Urbanizirana</w:t>
                            </w:r>
                            <w:r w:rsidRPr="00FE1B1D">
                              <w:rPr>
                                <w:rFonts w:ascii="Arial" w:hAnsi="Arial" w:cs="Arial"/>
                                <w:color w:val="313D4B"/>
                                <w:spacing w:val="30"/>
                                <w:w w:val="110"/>
                                <w:sz w:val="20"/>
                                <w:szCs w:val="20"/>
                                <w:u w:color="3F4B54"/>
                              </w:rPr>
                              <w:t xml:space="preserve"> </w:t>
                            </w:r>
                            <w:r w:rsidRPr="00FE1B1D">
                              <w:rPr>
                                <w:rFonts w:ascii="Arial" w:hAnsi="Arial" w:cs="Arial"/>
                                <w:color w:val="313D4B"/>
                                <w:w w:val="110"/>
                                <w:sz w:val="20"/>
                                <w:szCs w:val="20"/>
                                <w:u w:color="3F4B54"/>
                              </w:rPr>
                              <w:t>seoska</w:t>
                            </w:r>
                            <w:r w:rsidRPr="00FE1B1D">
                              <w:rPr>
                                <w:rFonts w:ascii="Arial" w:hAnsi="Arial" w:cs="Arial"/>
                                <w:color w:val="313D4B"/>
                                <w:spacing w:val="12"/>
                                <w:w w:val="110"/>
                                <w:sz w:val="20"/>
                                <w:szCs w:val="20"/>
                                <w:u w:color="3F4B54"/>
                              </w:rPr>
                              <w:t xml:space="preserve"> </w:t>
                            </w:r>
                            <w:r w:rsidRPr="00FE1B1D">
                              <w:rPr>
                                <w:rFonts w:ascii="Arial" w:hAnsi="Arial" w:cs="Arial"/>
                                <w:color w:val="313D4B"/>
                                <w:w w:val="110"/>
                                <w:sz w:val="20"/>
                                <w:szCs w:val="20"/>
                                <w:u w:color="3F4B54"/>
                              </w:rPr>
                              <w:t>područja</w:t>
                            </w:r>
                            <w:r w:rsidRPr="00FE1B1D">
                              <w:rPr>
                                <w:rFonts w:ascii="Arial" w:hAnsi="Arial" w:cs="Arial"/>
                                <w:color w:val="313D4B"/>
                                <w:sz w:val="20"/>
                                <w:szCs w:val="20"/>
                                <w:u w:color="3F4B54"/>
                              </w:rPr>
                              <w:t xml:space="preserve"> </w:t>
                            </w:r>
                            <w:r w:rsidRPr="00FE1B1D">
                              <w:rPr>
                                <w:rFonts w:ascii="Arial" w:hAnsi="Arial" w:cs="Arial"/>
                                <w:color w:val="313D4B"/>
                                <w:sz w:val="20"/>
                                <w:szCs w:val="20"/>
                                <w:u w:color="3F4B54"/>
                              </w:rPr>
                              <w:tab/>
                            </w:r>
                          </w:p>
                        </w:tc>
                        <w:tc>
                          <w:tcPr>
                            <w:tcW w:w="1576" w:type="dxa"/>
                            <w:tcBorders>
                              <w:top w:val="nil"/>
                              <w:left w:val="single" w:sz="4" w:space="0" w:color="auto"/>
                              <w:bottom w:val="single" w:sz="2" w:space="0" w:color="3F4457"/>
                              <w:right w:val="single" w:sz="4" w:space="0" w:color="3F4854"/>
                            </w:tcBorders>
                          </w:tcPr>
                          <w:p w14:paraId="0E579891" w14:textId="77777777" w:rsidR="004E3FF3" w:rsidRPr="00FE1B1D" w:rsidRDefault="004E3FF3">
                            <w:pPr>
                              <w:pStyle w:val="TableParagraph"/>
                              <w:kinsoku w:val="0"/>
                              <w:overflowPunct w:val="0"/>
                              <w:spacing w:before="24"/>
                              <w:ind w:left="116"/>
                              <w:rPr>
                                <w:rFonts w:ascii="Arial" w:hAnsi="Arial" w:cs="Arial"/>
                                <w:sz w:val="20"/>
                                <w:szCs w:val="20"/>
                              </w:rPr>
                            </w:pPr>
                            <w:r w:rsidRPr="00FE1B1D">
                              <w:rPr>
                                <w:rFonts w:ascii="Arial" w:hAnsi="Arial" w:cs="Arial"/>
                                <w:color w:val="313D4B"/>
                                <w:w w:val="110"/>
                                <w:sz w:val="20"/>
                                <w:szCs w:val="20"/>
                              </w:rPr>
                              <w:t>J11/J13</w:t>
                            </w:r>
                          </w:p>
                        </w:tc>
                        <w:tc>
                          <w:tcPr>
                            <w:tcW w:w="981" w:type="dxa"/>
                            <w:tcBorders>
                              <w:top w:val="nil"/>
                              <w:left w:val="single" w:sz="4" w:space="0" w:color="3F4854"/>
                              <w:bottom w:val="single" w:sz="2" w:space="0" w:color="3F4457"/>
                              <w:right w:val="single" w:sz="2" w:space="0" w:color="4B4B6B"/>
                            </w:tcBorders>
                          </w:tcPr>
                          <w:p w14:paraId="5184B13D" w14:textId="77777777" w:rsidR="004E3FF3" w:rsidRPr="00FE1B1D" w:rsidRDefault="004E3FF3">
                            <w:pPr>
                              <w:pStyle w:val="TableParagraph"/>
                              <w:kinsoku w:val="0"/>
                              <w:overflowPunct w:val="0"/>
                              <w:spacing w:before="4"/>
                              <w:ind w:left="465"/>
                              <w:rPr>
                                <w:rFonts w:ascii="Arial" w:hAnsi="Arial" w:cs="Arial"/>
                                <w:sz w:val="20"/>
                                <w:szCs w:val="20"/>
                              </w:rPr>
                            </w:pPr>
                            <w:r w:rsidRPr="00FE1B1D">
                              <w:rPr>
                                <w:rFonts w:ascii="Arial" w:hAnsi="Arial" w:cs="Arial"/>
                                <w:color w:val="313D4B"/>
                                <w:w w:val="110"/>
                                <w:sz w:val="20"/>
                                <w:szCs w:val="20"/>
                              </w:rPr>
                              <w:t>0,40</w:t>
                            </w:r>
                          </w:p>
                        </w:tc>
                      </w:tr>
                      <w:tr w:rsidR="004E3FF3" w:rsidRPr="00FE1B1D" w14:paraId="6FCF1943" w14:textId="77777777">
                        <w:tblPrEx>
                          <w:tblCellMar>
                            <w:top w:w="0" w:type="dxa"/>
                            <w:left w:w="0" w:type="dxa"/>
                            <w:bottom w:w="0" w:type="dxa"/>
                            <w:right w:w="0" w:type="dxa"/>
                          </w:tblCellMar>
                        </w:tblPrEx>
                        <w:trPr>
                          <w:trHeight w:hRule="exact" w:val="264"/>
                        </w:trPr>
                        <w:tc>
                          <w:tcPr>
                            <w:tcW w:w="6853" w:type="dxa"/>
                            <w:tcBorders>
                              <w:top w:val="single" w:sz="4" w:space="0" w:color="auto"/>
                              <w:left w:val="single" w:sz="2" w:space="0" w:color="000000"/>
                              <w:bottom w:val="nil"/>
                              <w:right w:val="single" w:sz="4" w:space="0" w:color="444F54"/>
                            </w:tcBorders>
                          </w:tcPr>
                          <w:p w14:paraId="40740450" w14:textId="77777777" w:rsidR="004E3FF3" w:rsidRPr="00FE1B1D" w:rsidRDefault="004E3FF3">
                            <w:pPr>
                              <w:pStyle w:val="TableParagraph"/>
                              <w:tabs>
                                <w:tab w:val="left" w:pos="1130"/>
                                <w:tab w:val="left" w:pos="6256"/>
                              </w:tabs>
                              <w:kinsoku w:val="0"/>
                              <w:overflowPunct w:val="0"/>
                              <w:spacing w:before="22"/>
                              <w:ind w:left="199"/>
                              <w:rPr>
                                <w:rFonts w:ascii="Arial" w:hAnsi="Arial" w:cs="Arial"/>
                                <w:sz w:val="20"/>
                                <w:szCs w:val="20"/>
                              </w:rPr>
                            </w:pPr>
                            <w:r w:rsidRPr="00FE1B1D">
                              <w:rPr>
                                <w:rFonts w:ascii="Arial" w:hAnsi="Arial" w:cs="Arial"/>
                                <w:color w:val="313D4B"/>
                                <w:w w:val="105"/>
                                <w:sz w:val="20"/>
                                <w:szCs w:val="20"/>
                              </w:rPr>
                              <w:t>Dračici</w:t>
                            </w:r>
                            <w:r w:rsidRPr="00FE1B1D">
                              <w:rPr>
                                <w:rFonts w:ascii="Arial" w:hAnsi="Arial" w:cs="Arial"/>
                                <w:color w:val="313D4B"/>
                                <w:sz w:val="20"/>
                                <w:szCs w:val="20"/>
                              </w:rPr>
                              <w:tab/>
                            </w:r>
                          </w:p>
                        </w:tc>
                        <w:tc>
                          <w:tcPr>
                            <w:tcW w:w="1576" w:type="dxa"/>
                            <w:tcBorders>
                              <w:top w:val="single" w:sz="2" w:space="0" w:color="3F4457"/>
                              <w:left w:val="single" w:sz="4" w:space="0" w:color="444F54"/>
                              <w:bottom w:val="single" w:sz="4" w:space="0" w:color="444F5B"/>
                              <w:right w:val="single" w:sz="4" w:space="0" w:color="3F4854"/>
                            </w:tcBorders>
                          </w:tcPr>
                          <w:p w14:paraId="3DD6505F" w14:textId="77777777" w:rsidR="004E3FF3" w:rsidRPr="00FE1B1D"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031</w:t>
                            </w:r>
                          </w:p>
                        </w:tc>
                        <w:tc>
                          <w:tcPr>
                            <w:tcW w:w="981" w:type="dxa"/>
                            <w:tcBorders>
                              <w:top w:val="single" w:sz="2" w:space="0" w:color="3F4457"/>
                              <w:left w:val="single" w:sz="4" w:space="0" w:color="3F4854"/>
                              <w:bottom w:val="single" w:sz="4" w:space="0" w:color="444F5B"/>
                              <w:right w:val="single" w:sz="2" w:space="0" w:color="4B4B6B"/>
                            </w:tcBorders>
                          </w:tcPr>
                          <w:p w14:paraId="61D62826" w14:textId="77777777" w:rsidR="004E3FF3" w:rsidRPr="00FE1B1D" w:rsidRDefault="004E3FF3">
                            <w:pPr>
                              <w:pStyle w:val="TableParagraph"/>
                              <w:kinsoku w:val="0"/>
                              <w:overflowPunct w:val="0"/>
                              <w:spacing w:before="3"/>
                              <w:ind w:left="465"/>
                              <w:rPr>
                                <w:rFonts w:ascii="Arial" w:hAnsi="Arial" w:cs="Arial"/>
                                <w:sz w:val="20"/>
                                <w:szCs w:val="20"/>
                              </w:rPr>
                            </w:pPr>
                            <w:r w:rsidRPr="00FE1B1D">
                              <w:rPr>
                                <w:rFonts w:ascii="Arial" w:hAnsi="Arial" w:cs="Arial"/>
                                <w:color w:val="313D4B"/>
                                <w:w w:val="110"/>
                                <w:sz w:val="20"/>
                                <w:szCs w:val="20"/>
                              </w:rPr>
                              <w:t>0,73</w:t>
                            </w:r>
                          </w:p>
                        </w:tc>
                      </w:tr>
                      <w:tr w:rsidR="004E3FF3" w:rsidRPr="00FE1B1D" w14:paraId="57D31DD7" w14:textId="77777777">
                        <w:tblPrEx>
                          <w:tblCellMar>
                            <w:top w:w="0" w:type="dxa"/>
                            <w:left w:w="0" w:type="dxa"/>
                            <w:bottom w:w="0" w:type="dxa"/>
                            <w:right w:w="0" w:type="dxa"/>
                          </w:tblCellMar>
                        </w:tblPrEx>
                        <w:trPr>
                          <w:trHeight w:hRule="exact" w:val="281"/>
                        </w:trPr>
                        <w:tc>
                          <w:tcPr>
                            <w:tcW w:w="6853" w:type="dxa"/>
                            <w:tcBorders>
                              <w:top w:val="nil"/>
                              <w:left w:val="single" w:sz="2" w:space="0" w:color="000000"/>
                              <w:bottom w:val="nil"/>
                              <w:right w:val="single" w:sz="4" w:space="0" w:color="444F54"/>
                            </w:tcBorders>
                          </w:tcPr>
                          <w:p w14:paraId="770908E9" w14:textId="77777777" w:rsidR="004E3FF3" w:rsidRPr="00FE1B1D" w:rsidRDefault="004E3FF3">
                            <w:pPr>
                              <w:pStyle w:val="TableParagraph"/>
                              <w:kinsoku w:val="0"/>
                              <w:overflowPunct w:val="0"/>
                              <w:spacing w:before="32"/>
                              <w:ind w:left="199"/>
                              <w:rPr>
                                <w:rFonts w:ascii="Arial" w:hAnsi="Arial" w:cs="Arial"/>
                                <w:sz w:val="20"/>
                                <w:szCs w:val="20"/>
                              </w:rPr>
                            </w:pPr>
                            <w:r w:rsidRPr="00FE1B1D">
                              <w:rPr>
                                <w:rFonts w:ascii="Arial" w:hAnsi="Arial" w:cs="Arial"/>
                                <w:color w:val="313D4B"/>
                                <w:w w:val="110"/>
                                <w:sz w:val="20"/>
                                <w:szCs w:val="20"/>
                              </w:rPr>
                              <w:t>Erodirane</w:t>
                            </w:r>
                            <w:r w:rsidRPr="00FE1B1D">
                              <w:rPr>
                                <w:rFonts w:ascii="Arial" w:hAnsi="Arial" w:cs="Arial"/>
                                <w:color w:val="313D4B"/>
                                <w:spacing w:val="41"/>
                                <w:w w:val="110"/>
                                <w:sz w:val="20"/>
                                <w:szCs w:val="20"/>
                              </w:rPr>
                              <w:t xml:space="preserve"> </w:t>
                            </w:r>
                            <w:r w:rsidRPr="00FE1B1D">
                              <w:rPr>
                                <w:rFonts w:ascii="Arial" w:hAnsi="Arial" w:cs="Arial"/>
                                <w:color w:val="1A2838"/>
                                <w:w w:val="110"/>
                                <w:sz w:val="20"/>
                                <w:szCs w:val="20"/>
                              </w:rPr>
                              <w:t>površine</w:t>
                            </w:r>
                          </w:p>
                        </w:tc>
                        <w:tc>
                          <w:tcPr>
                            <w:tcW w:w="1576" w:type="dxa"/>
                            <w:tcBorders>
                              <w:top w:val="single" w:sz="4" w:space="0" w:color="444F5B"/>
                              <w:left w:val="single" w:sz="4" w:space="0" w:color="444F54"/>
                              <w:bottom w:val="single" w:sz="4" w:space="0" w:color="445464"/>
                              <w:right w:val="single" w:sz="4" w:space="0" w:color="3F4854"/>
                            </w:tcBorders>
                          </w:tcPr>
                          <w:p w14:paraId="30A7D04D" w14:textId="77777777" w:rsidR="004E3FF3" w:rsidRPr="00FE1B1D"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841</w:t>
                            </w:r>
                          </w:p>
                        </w:tc>
                        <w:tc>
                          <w:tcPr>
                            <w:tcW w:w="981" w:type="dxa"/>
                            <w:tcBorders>
                              <w:top w:val="single" w:sz="4" w:space="0" w:color="444F5B"/>
                              <w:left w:val="single" w:sz="4" w:space="0" w:color="3F4854"/>
                              <w:bottom w:val="single" w:sz="4" w:space="0" w:color="445464"/>
                              <w:right w:val="single" w:sz="2" w:space="0" w:color="4B4B6B"/>
                            </w:tcBorders>
                          </w:tcPr>
                          <w:p w14:paraId="30EEE4FA" w14:textId="77777777" w:rsidR="004E3FF3" w:rsidRPr="00FE1B1D" w:rsidRDefault="004E3FF3">
                            <w:pPr>
                              <w:pStyle w:val="TableParagraph"/>
                              <w:kinsoku w:val="0"/>
                              <w:overflowPunct w:val="0"/>
                              <w:spacing w:before="17"/>
                              <w:ind w:left="465"/>
                              <w:rPr>
                                <w:rFonts w:ascii="Arial" w:hAnsi="Arial" w:cs="Arial"/>
                                <w:sz w:val="20"/>
                                <w:szCs w:val="20"/>
                              </w:rPr>
                            </w:pPr>
                            <w:r w:rsidRPr="00FE1B1D">
                              <w:rPr>
                                <w:rFonts w:ascii="Arial" w:hAnsi="Arial" w:cs="Arial"/>
                                <w:color w:val="313D4B"/>
                                <w:w w:val="110"/>
                                <w:sz w:val="20"/>
                                <w:szCs w:val="20"/>
                              </w:rPr>
                              <w:t>0,73</w:t>
                            </w:r>
                          </w:p>
                        </w:tc>
                      </w:tr>
                      <w:tr w:rsidR="004E3FF3" w:rsidRPr="00FE1B1D" w14:paraId="2DE8AD18" w14:textId="77777777">
                        <w:tblPrEx>
                          <w:tblCellMar>
                            <w:top w:w="0" w:type="dxa"/>
                            <w:left w:w="0" w:type="dxa"/>
                            <w:bottom w:w="0" w:type="dxa"/>
                            <w:right w:w="0" w:type="dxa"/>
                          </w:tblCellMar>
                        </w:tblPrEx>
                        <w:trPr>
                          <w:trHeight w:hRule="exact" w:val="274"/>
                        </w:trPr>
                        <w:tc>
                          <w:tcPr>
                            <w:tcW w:w="6853" w:type="dxa"/>
                            <w:tcBorders>
                              <w:top w:val="nil"/>
                              <w:left w:val="single" w:sz="2" w:space="0" w:color="000000"/>
                              <w:bottom w:val="nil"/>
                              <w:right w:val="single" w:sz="4" w:space="0" w:color="444F54"/>
                            </w:tcBorders>
                          </w:tcPr>
                          <w:p w14:paraId="592CA4D5" w14:textId="77777777" w:rsidR="004E3FF3" w:rsidRPr="00FE1B1D" w:rsidRDefault="004E3FF3">
                            <w:pPr>
                              <w:pStyle w:val="TableParagraph"/>
                              <w:tabs>
                                <w:tab w:val="left" w:pos="6208"/>
                              </w:tabs>
                              <w:kinsoku w:val="0"/>
                              <w:overflowPunct w:val="0"/>
                              <w:spacing w:before="29"/>
                              <w:ind w:left="64"/>
                              <w:rPr>
                                <w:rFonts w:ascii="Arial" w:hAnsi="Arial" w:cs="Arial"/>
                                <w:sz w:val="20"/>
                                <w:szCs w:val="20"/>
                              </w:rPr>
                            </w:pPr>
                            <w:r w:rsidRPr="00FE1B1D">
                              <w:rPr>
                                <w:rFonts w:ascii="Arial" w:hAnsi="Arial" w:cs="Arial"/>
                                <w:color w:val="313D4B"/>
                                <w:sz w:val="20"/>
                                <w:szCs w:val="20"/>
                                <w:u w:color="384B57"/>
                              </w:rPr>
                              <w:t xml:space="preserve">  </w:t>
                            </w:r>
                            <w:r w:rsidRPr="00FE1B1D">
                              <w:rPr>
                                <w:rFonts w:ascii="Arial" w:hAnsi="Arial" w:cs="Arial"/>
                                <w:color w:val="313D4B"/>
                                <w:spacing w:val="-24"/>
                                <w:sz w:val="20"/>
                                <w:szCs w:val="20"/>
                                <w:u w:color="384B57"/>
                              </w:rPr>
                              <w:t xml:space="preserve"> </w:t>
                            </w:r>
                            <w:r w:rsidRPr="00FE1B1D">
                              <w:rPr>
                                <w:rFonts w:ascii="Arial" w:hAnsi="Arial" w:cs="Arial"/>
                                <w:color w:val="313D4B"/>
                                <w:w w:val="110"/>
                                <w:sz w:val="20"/>
                                <w:szCs w:val="20"/>
                                <w:u w:color="384B57"/>
                              </w:rPr>
                              <w:t>Intenzivno</w:t>
                            </w:r>
                            <w:r w:rsidRPr="00FE1B1D">
                              <w:rPr>
                                <w:rFonts w:ascii="Arial" w:hAnsi="Arial" w:cs="Arial"/>
                                <w:color w:val="313D4B"/>
                                <w:spacing w:val="27"/>
                                <w:w w:val="110"/>
                                <w:sz w:val="20"/>
                                <w:szCs w:val="20"/>
                                <w:u w:color="384B57"/>
                              </w:rPr>
                              <w:t xml:space="preserve"> </w:t>
                            </w:r>
                            <w:r w:rsidRPr="00FE1B1D">
                              <w:rPr>
                                <w:rFonts w:ascii="Arial" w:hAnsi="Arial" w:cs="Arial"/>
                                <w:color w:val="313D4B"/>
                                <w:w w:val="110"/>
                                <w:sz w:val="20"/>
                                <w:szCs w:val="20"/>
                                <w:u w:color="384B57"/>
                              </w:rPr>
                              <w:t>obrađivane</w:t>
                            </w:r>
                            <w:r w:rsidRPr="00FE1B1D">
                              <w:rPr>
                                <w:rFonts w:ascii="Arial" w:hAnsi="Arial" w:cs="Arial"/>
                                <w:color w:val="313D4B"/>
                                <w:spacing w:val="28"/>
                                <w:w w:val="110"/>
                                <w:sz w:val="20"/>
                                <w:szCs w:val="20"/>
                                <w:u w:color="384B57"/>
                              </w:rPr>
                              <w:t xml:space="preserve"> </w:t>
                            </w:r>
                            <w:r w:rsidRPr="00FE1B1D">
                              <w:rPr>
                                <w:rFonts w:ascii="Arial" w:hAnsi="Arial" w:cs="Arial"/>
                                <w:color w:val="1A2838"/>
                                <w:w w:val="110"/>
                                <w:sz w:val="20"/>
                                <w:szCs w:val="20"/>
                                <w:u w:color="384B57"/>
                              </w:rPr>
                              <w:t>oranice</w:t>
                            </w:r>
                            <w:r w:rsidRPr="00FE1B1D">
                              <w:rPr>
                                <w:rFonts w:ascii="Arial" w:hAnsi="Arial" w:cs="Arial"/>
                                <w:color w:val="1A2838"/>
                                <w:spacing w:val="24"/>
                                <w:w w:val="110"/>
                                <w:sz w:val="20"/>
                                <w:szCs w:val="20"/>
                                <w:u w:color="384B57"/>
                              </w:rPr>
                              <w:t xml:space="preserve"> </w:t>
                            </w:r>
                            <w:r w:rsidRPr="00FE1B1D">
                              <w:rPr>
                                <w:rFonts w:ascii="Arial" w:hAnsi="Arial" w:cs="Arial"/>
                                <w:color w:val="313D4B"/>
                                <w:w w:val="110"/>
                                <w:sz w:val="20"/>
                                <w:szCs w:val="20"/>
                                <w:u w:color="384B57"/>
                              </w:rPr>
                              <w:t>na</w:t>
                            </w:r>
                            <w:r w:rsidRPr="00FE1B1D">
                              <w:rPr>
                                <w:rFonts w:ascii="Arial" w:hAnsi="Arial" w:cs="Arial"/>
                                <w:color w:val="313D4B"/>
                                <w:spacing w:val="23"/>
                                <w:w w:val="110"/>
                                <w:sz w:val="20"/>
                                <w:szCs w:val="20"/>
                                <w:u w:color="384B57"/>
                              </w:rPr>
                              <w:t xml:space="preserve"> </w:t>
                            </w:r>
                            <w:r w:rsidRPr="00FE1B1D">
                              <w:rPr>
                                <w:rFonts w:ascii="Arial" w:hAnsi="Arial" w:cs="Arial"/>
                                <w:color w:val="313D4B"/>
                                <w:w w:val="110"/>
                                <w:sz w:val="20"/>
                                <w:szCs w:val="20"/>
                                <w:u w:color="384B57"/>
                              </w:rPr>
                              <w:t>komasiranim</w:t>
                            </w:r>
                            <w:r w:rsidRPr="00FE1B1D">
                              <w:rPr>
                                <w:rFonts w:ascii="Arial" w:hAnsi="Arial" w:cs="Arial"/>
                                <w:color w:val="313D4B"/>
                                <w:spacing w:val="44"/>
                                <w:w w:val="110"/>
                                <w:sz w:val="20"/>
                                <w:szCs w:val="20"/>
                                <w:u w:color="384B57"/>
                              </w:rPr>
                              <w:t xml:space="preserve"> </w:t>
                            </w:r>
                            <w:r w:rsidRPr="00FE1B1D">
                              <w:rPr>
                                <w:rFonts w:ascii="Arial" w:hAnsi="Arial" w:cs="Arial"/>
                                <w:color w:val="313D4B"/>
                                <w:w w:val="110"/>
                                <w:sz w:val="20"/>
                                <w:szCs w:val="20"/>
                                <w:u w:color="384B57"/>
                              </w:rPr>
                              <w:t>oovršinama</w:t>
                            </w:r>
                            <w:r w:rsidRPr="00FE1B1D">
                              <w:rPr>
                                <w:rFonts w:ascii="Arial" w:hAnsi="Arial" w:cs="Arial"/>
                                <w:color w:val="313D4B"/>
                                <w:sz w:val="20"/>
                                <w:szCs w:val="20"/>
                                <w:u w:color="384B57"/>
                              </w:rPr>
                              <w:t xml:space="preserve"> </w:t>
                            </w:r>
                            <w:r w:rsidRPr="00FE1B1D">
                              <w:rPr>
                                <w:rFonts w:ascii="Arial" w:hAnsi="Arial" w:cs="Arial"/>
                                <w:color w:val="313D4B"/>
                                <w:sz w:val="20"/>
                                <w:szCs w:val="20"/>
                                <w:u w:color="384B57"/>
                              </w:rPr>
                              <w:tab/>
                            </w:r>
                          </w:p>
                        </w:tc>
                        <w:tc>
                          <w:tcPr>
                            <w:tcW w:w="1576" w:type="dxa"/>
                            <w:tcBorders>
                              <w:top w:val="single" w:sz="4" w:space="0" w:color="445464"/>
                              <w:left w:val="single" w:sz="4" w:space="0" w:color="444F54"/>
                              <w:bottom w:val="single" w:sz="4" w:space="0" w:color="3F5464"/>
                              <w:right w:val="single" w:sz="4" w:space="0" w:color="3F4854"/>
                            </w:tcBorders>
                          </w:tcPr>
                          <w:p w14:paraId="20BC7684" w14:textId="77777777" w:rsidR="004E3FF3" w:rsidRPr="00FE1B1D" w:rsidRDefault="004E3FF3">
                            <w:pPr>
                              <w:pStyle w:val="TableParagraph"/>
                              <w:kinsoku w:val="0"/>
                              <w:overflowPunct w:val="0"/>
                              <w:spacing w:before="17"/>
                              <w:ind w:left="130"/>
                              <w:rPr>
                                <w:rFonts w:ascii="Arial" w:hAnsi="Arial" w:cs="Arial"/>
                                <w:sz w:val="20"/>
                                <w:szCs w:val="20"/>
                              </w:rPr>
                            </w:pPr>
                            <w:r w:rsidRPr="00FE1B1D">
                              <w:rPr>
                                <w:rFonts w:ascii="Arial" w:hAnsi="Arial" w:cs="Arial"/>
                                <w:color w:val="313D4B"/>
                                <w:w w:val="105"/>
                                <w:sz w:val="20"/>
                                <w:szCs w:val="20"/>
                              </w:rPr>
                              <w:t>131</w:t>
                            </w:r>
                          </w:p>
                        </w:tc>
                        <w:tc>
                          <w:tcPr>
                            <w:tcW w:w="981" w:type="dxa"/>
                            <w:tcBorders>
                              <w:top w:val="single" w:sz="4" w:space="0" w:color="445464"/>
                              <w:left w:val="single" w:sz="4" w:space="0" w:color="3F4854"/>
                              <w:bottom w:val="single" w:sz="4" w:space="0" w:color="3F5464"/>
                              <w:right w:val="single" w:sz="2" w:space="0" w:color="4B4B6B"/>
                            </w:tcBorders>
                          </w:tcPr>
                          <w:p w14:paraId="791B7872" w14:textId="77777777" w:rsidR="004E3FF3" w:rsidRPr="00FE1B1D" w:rsidRDefault="004E3FF3">
                            <w:pPr>
                              <w:pStyle w:val="TableParagraph"/>
                              <w:kinsoku w:val="0"/>
                              <w:overflowPunct w:val="0"/>
                              <w:spacing w:before="12"/>
                              <w:ind w:left="465"/>
                              <w:rPr>
                                <w:rFonts w:ascii="Arial" w:hAnsi="Arial" w:cs="Arial"/>
                                <w:sz w:val="20"/>
                                <w:szCs w:val="20"/>
                              </w:rPr>
                            </w:pPr>
                            <w:r w:rsidRPr="00FE1B1D">
                              <w:rPr>
                                <w:rFonts w:ascii="Arial" w:hAnsi="Arial" w:cs="Arial"/>
                                <w:color w:val="313D4B"/>
                                <w:w w:val="115"/>
                                <w:sz w:val="20"/>
                                <w:szCs w:val="20"/>
                              </w:rPr>
                              <w:t>0,21</w:t>
                            </w:r>
                          </w:p>
                        </w:tc>
                      </w:tr>
                      <w:tr w:rsidR="004E3FF3" w:rsidRPr="00FE1B1D" w14:paraId="5D7EBB1B" w14:textId="77777777">
                        <w:tblPrEx>
                          <w:tblCellMar>
                            <w:top w:w="0" w:type="dxa"/>
                            <w:left w:w="0" w:type="dxa"/>
                            <w:bottom w:w="0" w:type="dxa"/>
                            <w:right w:w="0" w:type="dxa"/>
                          </w:tblCellMar>
                        </w:tblPrEx>
                        <w:trPr>
                          <w:trHeight w:hRule="exact" w:val="283"/>
                        </w:trPr>
                        <w:tc>
                          <w:tcPr>
                            <w:tcW w:w="6853" w:type="dxa"/>
                            <w:tcBorders>
                              <w:top w:val="nil"/>
                              <w:left w:val="single" w:sz="2" w:space="0" w:color="000000"/>
                              <w:bottom w:val="single" w:sz="4" w:space="0" w:color="3B4854"/>
                              <w:right w:val="single" w:sz="4" w:space="0" w:color="444F54"/>
                            </w:tcBorders>
                          </w:tcPr>
                          <w:p w14:paraId="524538FA" w14:textId="77777777" w:rsidR="004E3FF3" w:rsidRPr="00FE1B1D" w:rsidRDefault="004E3FF3">
                            <w:pPr>
                              <w:pStyle w:val="TableParagraph"/>
                              <w:kinsoku w:val="0"/>
                              <w:overflowPunct w:val="0"/>
                              <w:spacing w:before="29"/>
                              <w:ind w:left="184"/>
                              <w:rPr>
                                <w:rFonts w:ascii="Arial" w:hAnsi="Arial" w:cs="Arial"/>
                                <w:sz w:val="20"/>
                                <w:szCs w:val="20"/>
                              </w:rPr>
                            </w:pPr>
                            <w:r w:rsidRPr="00FE1B1D">
                              <w:rPr>
                                <w:rFonts w:ascii="Arial" w:hAnsi="Arial" w:cs="Arial"/>
                                <w:color w:val="313D4B"/>
                                <w:w w:val="110"/>
                                <w:sz w:val="20"/>
                                <w:szCs w:val="20"/>
                              </w:rPr>
                              <w:t>Javne</w:t>
                            </w:r>
                            <w:r w:rsidRPr="00FE1B1D">
                              <w:rPr>
                                <w:rFonts w:ascii="Arial" w:hAnsi="Arial" w:cs="Arial"/>
                                <w:color w:val="313D4B"/>
                                <w:spacing w:val="20"/>
                                <w:w w:val="110"/>
                                <w:sz w:val="20"/>
                                <w:szCs w:val="20"/>
                              </w:rPr>
                              <w:t xml:space="preserve"> </w:t>
                            </w:r>
                            <w:r w:rsidRPr="00FE1B1D">
                              <w:rPr>
                                <w:rFonts w:ascii="Arial" w:hAnsi="Arial" w:cs="Arial"/>
                                <w:color w:val="1A2838"/>
                                <w:w w:val="110"/>
                                <w:sz w:val="20"/>
                                <w:szCs w:val="20"/>
                              </w:rPr>
                              <w:t>neproizvodne</w:t>
                            </w:r>
                            <w:r w:rsidRPr="00FE1B1D">
                              <w:rPr>
                                <w:rFonts w:ascii="Arial" w:hAnsi="Arial" w:cs="Arial"/>
                                <w:color w:val="1A2838"/>
                                <w:spacing w:val="34"/>
                                <w:w w:val="110"/>
                                <w:sz w:val="20"/>
                                <w:szCs w:val="20"/>
                              </w:rPr>
                              <w:t xml:space="preserve"> </w:t>
                            </w:r>
                            <w:r w:rsidRPr="00FE1B1D">
                              <w:rPr>
                                <w:rFonts w:ascii="Arial" w:hAnsi="Arial" w:cs="Arial"/>
                                <w:color w:val="1A2838"/>
                                <w:w w:val="110"/>
                                <w:sz w:val="20"/>
                                <w:szCs w:val="20"/>
                              </w:rPr>
                              <w:t>kultivirane</w:t>
                            </w:r>
                            <w:r w:rsidRPr="00FE1B1D">
                              <w:rPr>
                                <w:rFonts w:ascii="Arial" w:hAnsi="Arial" w:cs="Arial"/>
                                <w:color w:val="1A2838"/>
                                <w:spacing w:val="23"/>
                                <w:w w:val="110"/>
                                <w:sz w:val="20"/>
                                <w:szCs w:val="20"/>
                              </w:rPr>
                              <w:t xml:space="preserve"> </w:t>
                            </w:r>
                            <w:r w:rsidRPr="00FE1B1D">
                              <w:rPr>
                                <w:rFonts w:ascii="Arial" w:hAnsi="Arial" w:cs="Arial"/>
                                <w:color w:val="313D4B"/>
                                <w:w w:val="110"/>
                                <w:sz w:val="20"/>
                                <w:szCs w:val="20"/>
                              </w:rPr>
                              <w:t>zelene</w:t>
                            </w:r>
                            <w:r w:rsidRPr="00FE1B1D">
                              <w:rPr>
                                <w:rFonts w:ascii="Arial" w:hAnsi="Arial" w:cs="Arial"/>
                                <w:color w:val="313D4B"/>
                                <w:spacing w:val="23"/>
                                <w:w w:val="110"/>
                                <w:sz w:val="20"/>
                                <w:szCs w:val="20"/>
                              </w:rPr>
                              <w:t xml:space="preserve"> </w:t>
                            </w:r>
                            <w:r w:rsidRPr="00FE1B1D">
                              <w:rPr>
                                <w:rFonts w:ascii="Arial" w:hAnsi="Arial" w:cs="Arial"/>
                                <w:color w:val="1A2838"/>
                                <w:w w:val="110"/>
                                <w:sz w:val="20"/>
                                <w:szCs w:val="20"/>
                              </w:rPr>
                              <w:t>površine</w:t>
                            </w:r>
                          </w:p>
                        </w:tc>
                        <w:tc>
                          <w:tcPr>
                            <w:tcW w:w="1576" w:type="dxa"/>
                            <w:tcBorders>
                              <w:top w:val="single" w:sz="4" w:space="0" w:color="3F5464"/>
                              <w:left w:val="single" w:sz="4" w:space="0" w:color="444F54"/>
                              <w:bottom w:val="single" w:sz="4" w:space="0" w:color="445464"/>
                              <w:right w:val="single" w:sz="4" w:space="0" w:color="3F4854"/>
                            </w:tcBorders>
                          </w:tcPr>
                          <w:p w14:paraId="44A79EB2" w14:textId="77777777" w:rsidR="004E3FF3" w:rsidRPr="00FE1B1D" w:rsidRDefault="004E3FF3">
                            <w:pPr>
                              <w:pStyle w:val="TableParagraph"/>
                              <w:kinsoku w:val="0"/>
                              <w:overflowPunct w:val="0"/>
                              <w:spacing w:before="24"/>
                              <w:ind w:left="126"/>
                              <w:rPr>
                                <w:rFonts w:ascii="Arial" w:hAnsi="Arial" w:cs="Arial"/>
                                <w:sz w:val="20"/>
                                <w:szCs w:val="20"/>
                              </w:rPr>
                            </w:pPr>
                            <w:r w:rsidRPr="00FE1B1D">
                              <w:rPr>
                                <w:rFonts w:ascii="Arial" w:hAnsi="Arial" w:cs="Arial"/>
                                <w:color w:val="313D4B"/>
                                <w:w w:val="105"/>
                                <w:sz w:val="20"/>
                                <w:szCs w:val="20"/>
                              </w:rPr>
                              <w:t>181</w:t>
                            </w:r>
                          </w:p>
                        </w:tc>
                        <w:tc>
                          <w:tcPr>
                            <w:tcW w:w="981" w:type="dxa"/>
                            <w:tcBorders>
                              <w:top w:val="single" w:sz="4" w:space="0" w:color="3F5464"/>
                              <w:left w:val="single" w:sz="4" w:space="0" w:color="3F4854"/>
                              <w:bottom w:val="single" w:sz="4" w:space="0" w:color="445464"/>
                              <w:right w:val="single" w:sz="2" w:space="0" w:color="4B4B6B"/>
                            </w:tcBorders>
                          </w:tcPr>
                          <w:p w14:paraId="6D7FDE44" w14:textId="77777777" w:rsidR="004E3FF3" w:rsidRPr="00FE1B1D" w:rsidRDefault="004E3FF3">
                            <w:pPr>
                              <w:pStyle w:val="TableParagraph"/>
                              <w:kinsoku w:val="0"/>
                              <w:overflowPunct w:val="0"/>
                              <w:spacing w:before="20"/>
                              <w:ind w:left="465"/>
                              <w:rPr>
                                <w:rFonts w:ascii="Arial" w:hAnsi="Arial" w:cs="Arial"/>
                                <w:sz w:val="20"/>
                                <w:szCs w:val="20"/>
                              </w:rPr>
                            </w:pPr>
                            <w:r w:rsidRPr="00FE1B1D">
                              <w:rPr>
                                <w:rFonts w:ascii="Arial" w:hAnsi="Arial" w:cs="Arial"/>
                                <w:color w:val="313D4B"/>
                                <w:spacing w:val="4"/>
                                <w:w w:val="110"/>
                                <w:sz w:val="20"/>
                                <w:szCs w:val="20"/>
                              </w:rPr>
                              <w:t>0</w:t>
                            </w:r>
                            <w:r w:rsidRPr="00FE1B1D">
                              <w:rPr>
                                <w:rFonts w:ascii="Arial" w:hAnsi="Arial" w:cs="Arial"/>
                                <w:color w:val="495466"/>
                                <w:spacing w:val="4"/>
                                <w:w w:val="110"/>
                                <w:sz w:val="20"/>
                                <w:szCs w:val="20"/>
                              </w:rPr>
                              <w:t>,</w:t>
                            </w:r>
                            <w:r w:rsidRPr="00FE1B1D">
                              <w:rPr>
                                <w:rFonts w:ascii="Arial" w:hAnsi="Arial" w:cs="Arial"/>
                                <w:color w:val="313D4B"/>
                                <w:w w:val="110"/>
                                <w:sz w:val="20"/>
                                <w:szCs w:val="20"/>
                              </w:rPr>
                              <w:t>04</w:t>
                            </w:r>
                          </w:p>
                        </w:tc>
                      </w:tr>
                      <w:tr w:rsidR="004E3FF3" w:rsidRPr="00FE1B1D" w14:paraId="7340FC47" w14:textId="77777777">
                        <w:tblPrEx>
                          <w:tblCellMar>
                            <w:top w:w="0" w:type="dxa"/>
                            <w:left w:w="0" w:type="dxa"/>
                            <w:bottom w:w="0" w:type="dxa"/>
                            <w:right w:w="0" w:type="dxa"/>
                          </w:tblCellMar>
                        </w:tblPrEx>
                        <w:trPr>
                          <w:trHeight w:hRule="exact" w:val="271"/>
                        </w:trPr>
                        <w:tc>
                          <w:tcPr>
                            <w:tcW w:w="6853" w:type="dxa"/>
                            <w:tcBorders>
                              <w:top w:val="single" w:sz="4" w:space="0" w:color="3B4854"/>
                              <w:left w:val="single" w:sz="2" w:space="0" w:color="000000"/>
                              <w:bottom w:val="single" w:sz="4" w:space="0" w:color="3B4854"/>
                              <w:right w:val="single" w:sz="4" w:space="0" w:color="444F54"/>
                            </w:tcBorders>
                          </w:tcPr>
                          <w:p w14:paraId="61DCE3EE" w14:textId="77777777" w:rsidR="004E3FF3" w:rsidRPr="00FE1B1D" w:rsidRDefault="004E3FF3">
                            <w:pPr>
                              <w:pStyle w:val="TableParagraph"/>
                              <w:kinsoku w:val="0"/>
                              <w:overflowPunct w:val="0"/>
                              <w:spacing w:before="20"/>
                              <w:ind w:left="194"/>
                              <w:rPr>
                                <w:rFonts w:ascii="Arial" w:hAnsi="Arial" w:cs="Arial"/>
                                <w:sz w:val="20"/>
                                <w:szCs w:val="20"/>
                              </w:rPr>
                            </w:pPr>
                            <w:r w:rsidRPr="00FE1B1D">
                              <w:rPr>
                                <w:rFonts w:ascii="Arial" w:hAnsi="Arial" w:cs="Arial"/>
                                <w:color w:val="1A2838"/>
                                <w:w w:val="110"/>
                                <w:sz w:val="20"/>
                                <w:szCs w:val="20"/>
                              </w:rPr>
                              <w:t>Mozaici</w:t>
                            </w:r>
                            <w:r w:rsidRPr="00FE1B1D">
                              <w:rPr>
                                <w:rFonts w:ascii="Arial" w:hAnsi="Arial" w:cs="Arial"/>
                                <w:color w:val="1A2838"/>
                                <w:spacing w:val="-8"/>
                                <w:w w:val="110"/>
                                <w:sz w:val="20"/>
                                <w:szCs w:val="20"/>
                              </w:rPr>
                              <w:t xml:space="preserve"> </w:t>
                            </w:r>
                            <w:r w:rsidRPr="00FE1B1D">
                              <w:rPr>
                                <w:rFonts w:ascii="Arial" w:hAnsi="Arial" w:cs="Arial"/>
                                <w:color w:val="1A2838"/>
                                <w:w w:val="110"/>
                                <w:sz w:val="20"/>
                                <w:szCs w:val="20"/>
                              </w:rPr>
                              <w:t>kultiviranih</w:t>
                            </w:r>
                            <w:r w:rsidRPr="00FE1B1D">
                              <w:rPr>
                                <w:rFonts w:ascii="Arial" w:hAnsi="Arial" w:cs="Arial"/>
                                <w:color w:val="1A2838"/>
                                <w:spacing w:val="5"/>
                                <w:w w:val="110"/>
                                <w:sz w:val="20"/>
                                <w:szCs w:val="20"/>
                              </w:rPr>
                              <w:t xml:space="preserve"> </w:t>
                            </w:r>
                            <w:r w:rsidRPr="00FE1B1D">
                              <w:rPr>
                                <w:rFonts w:ascii="Arial" w:hAnsi="Arial" w:cs="Arial"/>
                                <w:color w:val="1A2838"/>
                                <w:w w:val="110"/>
                                <w:sz w:val="20"/>
                                <w:szCs w:val="20"/>
                              </w:rPr>
                              <w:t>površina</w:t>
                            </w:r>
                          </w:p>
                        </w:tc>
                        <w:tc>
                          <w:tcPr>
                            <w:tcW w:w="1576" w:type="dxa"/>
                            <w:tcBorders>
                              <w:top w:val="single" w:sz="4" w:space="0" w:color="445464"/>
                              <w:left w:val="single" w:sz="4" w:space="0" w:color="444F54"/>
                              <w:bottom w:val="single" w:sz="4" w:space="0" w:color="3B4854"/>
                              <w:right w:val="single" w:sz="4" w:space="0" w:color="3F4854"/>
                            </w:tcBorders>
                          </w:tcPr>
                          <w:p w14:paraId="72211B97" w14:textId="77777777" w:rsidR="004E3FF3" w:rsidRPr="00FE1B1D" w:rsidRDefault="004E3FF3">
                            <w:pPr>
                              <w:pStyle w:val="TableParagraph"/>
                              <w:kinsoku w:val="0"/>
                              <w:overflowPunct w:val="0"/>
                              <w:spacing w:before="15"/>
                              <w:ind w:left="126"/>
                              <w:rPr>
                                <w:rFonts w:ascii="Arial" w:hAnsi="Arial" w:cs="Arial"/>
                                <w:sz w:val="20"/>
                                <w:szCs w:val="20"/>
                              </w:rPr>
                            </w:pPr>
                            <w:r w:rsidRPr="00FE1B1D">
                              <w:rPr>
                                <w:rFonts w:ascii="Arial" w:hAnsi="Arial" w:cs="Arial"/>
                                <w:color w:val="313D4B"/>
                                <w:w w:val="105"/>
                                <w:sz w:val="20"/>
                                <w:szCs w:val="20"/>
                              </w:rPr>
                              <w:t>121</w:t>
                            </w:r>
                          </w:p>
                        </w:tc>
                        <w:tc>
                          <w:tcPr>
                            <w:tcW w:w="981" w:type="dxa"/>
                            <w:tcBorders>
                              <w:top w:val="single" w:sz="4" w:space="0" w:color="445464"/>
                              <w:left w:val="single" w:sz="4" w:space="0" w:color="3F4854"/>
                              <w:bottom w:val="single" w:sz="4" w:space="0" w:color="3B4854"/>
                              <w:right w:val="single" w:sz="2" w:space="0" w:color="574F70"/>
                            </w:tcBorders>
                          </w:tcPr>
                          <w:p w14:paraId="7B2C72E7" w14:textId="77777777" w:rsidR="004E3FF3" w:rsidRPr="00FE1B1D" w:rsidRDefault="004E3FF3">
                            <w:pPr>
                              <w:pStyle w:val="TableParagraph"/>
                              <w:kinsoku w:val="0"/>
                              <w:overflowPunct w:val="0"/>
                              <w:spacing w:before="10"/>
                              <w:ind w:left="340"/>
                              <w:rPr>
                                <w:rFonts w:ascii="Arial" w:hAnsi="Arial" w:cs="Arial"/>
                                <w:sz w:val="20"/>
                                <w:szCs w:val="20"/>
                              </w:rPr>
                            </w:pPr>
                            <w:r w:rsidRPr="00FE1B1D">
                              <w:rPr>
                                <w:rFonts w:ascii="Arial" w:hAnsi="Arial" w:cs="Arial"/>
                                <w:color w:val="313D4B"/>
                                <w:w w:val="110"/>
                                <w:sz w:val="20"/>
                                <w:szCs w:val="20"/>
                              </w:rPr>
                              <w:t>38,04</w:t>
                            </w:r>
                          </w:p>
                        </w:tc>
                      </w:tr>
                      <w:tr w:rsidR="004E3FF3" w:rsidRPr="00FE1B1D" w14:paraId="385E36CD" w14:textId="77777777">
                        <w:tblPrEx>
                          <w:tblCellMar>
                            <w:top w:w="0" w:type="dxa"/>
                            <w:left w:w="0" w:type="dxa"/>
                            <w:bottom w:w="0" w:type="dxa"/>
                            <w:right w:w="0" w:type="dxa"/>
                          </w:tblCellMar>
                        </w:tblPrEx>
                        <w:trPr>
                          <w:trHeight w:hRule="exact" w:val="257"/>
                        </w:trPr>
                        <w:tc>
                          <w:tcPr>
                            <w:tcW w:w="6853" w:type="dxa"/>
                            <w:tcBorders>
                              <w:top w:val="single" w:sz="4" w:space="0" w:color="3B4854"/>
                              <w:left w:val="single" w:sz="2" w:space="0" w:color="000000"/>
                              <w:bottom w:val="nil"/>
                              <w:right w:val="single" w:sz="4" w:space="0" w:color="444F54"/>
                            </w:tcBorders>
                          </w:tcPr>
                          <w:p w14:paraId="1F1B3372" w14:textId="77777777" w:rsidR="004E3FF3" w:rsidRPr="00FE1B1D" w:rsidRDefault="004E3FF3">
                            <w:pPr>
                              <w:pStyle w:val="TableParagraph"/>
                              <w:kinsoku w:val="0"/>
                              <w:overflowPunct w:val="0"/>
                              <w:spacing w:before="17" w:line="239" w:lineRule="exact"/>
                              <w:ind w:left="194"/>
                              <w:rPr>
                                <w:rFonts w:ascii="Arial" w:hAnsi="Arial" w:cs="Arial"/>
                                <w:sz w:val="20"/>
                                <w:szCs w:val="20"/>
                              </w:rPr>
                            </w:pPr>
                            <w:r w:rsidRPr="00FE1B1D">
                              <w:rPr>
                                <w:rFonts w:ascii="Arial" w:hAnsi="Arial" w:cs="Arial"/>
                                <w:color w:val="1A2838"/>
                                <w:w w:val="110"/>
                                <w:sz w:val="20"/>
                                <w:szCs w:val="20"/>
                              </w:rPr>
                              <w:t>Mozaici</w:t>
                            </w:r>
                            <w:r w:rsidRPr="00FE1B1D">
                              <w:rPr>
                                <w:rFonts w:ascii="Arial" w:hAnsi="Arial" w:cs="Arial"/>
                                <w:color w:val="1A2838"/>
                                <w:spacing w:val="32"/>
                                <w:w w:val="110"/>
                                <w:sz w:val="20"/>
                                <w:szCs w:val="20"/>
                              </w:rPr>
                              <w:t xml:space="preserve"> </w:t>
                            </w:r>
                            <w:r w:rsidRPr="00FE1B1D">
                              <w:rPr>
                                <w:rFonts w:ascii="Arial" w:hAnsi="Arial" w:cs="Arial"/>
                                <w:color w:val="1A2838"/>
                                <w:w w:val="110"/>
                                <w:sz w:val="20"/>
                                <w:szCs w:val="20"/>
                              </w:rPr>
                              <w:t>kultiviranih</w:t>
                            </w:r>
                            <w:r w:rsidRPr="00FE1B1D">
                              <w:rPr>
                                <w:rFonts w:ascii="Arial" w:hAnsi="Arial" w:cs="Arial"/>
                                <w:color w:val="1A2838"/>
                                <w:spacing w:val="49"/>
                                <w:w w:val="110"/>
                                <w:sz w:val="20"/>
                                <w:szCs w:val="20"/>
                              </w:rPr>
                              <w:t xml:space="preserve"> </w:t>
                            </w:r>
                            <w:r w:rsidRPr="00FE1B1D">
                              <w:rPr>
                                <w:rFonts w:ascii="Arial" w:hAnsi="Arial" w:cs="Arial"/>
                                <w:color w:val="1A2838"/>
                                <w:w w:val="110"/>
                                <w:sz w:val="20"/>
                                <w:szCs w:val="20"/>
                              </w:rPr>
                              <w:t>površina/</w:t>
                            </w:r>
                            <w:r w:rsidRPr="00FE1B1D">
                              <w:rPr>
                                <w:rFonts w:ascii="Arial" w:hAnsi="Arial" w:cs="Arial"/>
                                <w:color w:val="1A2838"/>
                                <w:spacing w:val="40"/>
                                <w:w w:val="110"/>
                                <w:sz w:val="20"/>
                                <w:szCs w:val="20"/>
                              </w:rPr>
                              <w:t xml:space="preserve"> </w:t>
                            </w:r>
                            <w:r w:rsidRPr="00FE1B1D">
                              <w:rPr>
                                <w:rFonts w:ascii="Arial" w:hAnsi="Arial" w:cs="Arial"/>
                                <w:color w:val="1A2838"/>
                                <w:w w:val="110"/>
                                <w:sz w:val="20"/>
                                <w:szCs w:val="20"/>
                              </w:rPr>
                              <w:t>Aktivna</w:t>
                            </w:r>
                            <w:r w:rsidRPr="00FE1B1D">
                              <w:rPr>
                                <w:rFonts w:ascii="Arial" w:hAnsi="Arial" w:cs="Arial"/>
                                <w:color w:val="1A2838"/>
                                <w:spacing w:val="31"/>
                                <w:w w:val="110"/>
                                <w:sz w:val="20"/>
                                <w:szCs w:val="20"/>
                              </w:rPr>
                              <w:t xml:space="preserve"> </w:t>
                            </w:r>
                            <w:r w:rsidRPr="00FE1B1D">
                              <w:rPr>
                                <w:rFonts w:ascii="Arial" w:hAnsi="Arial" w:cs="Arial"/>
                                <w:color w:val="313D4B"/>
                                <w:w w:val="110"/>
                                <w:sz w:val="20"/>
                                <w:szCs w:val="20"/>
                              </w:rPr>
                              <w:t>seoska</w:t>
                            </w:r>
                            <w:r w:rsidRPr="00FE1B1D">
                              <w:rPr>
                                <w:rFonts w:ascii="Arial" w:hAnsi="Arial" w:cs="Arial"/>
                                <w:color w:val="313D4B"/>
                                <w:spacing w:val="25"/>
                                <w:w w:val="110"/>
                                <w:sz w:val="20"/>
                                <w:szCs w:val="20"/>
                              </w:rPr>
                              <w:t xml:space="preserve"> </w:t>
                            </w:r>
                            <w:r w:rsidRPr="00FE1B1D">
                              <w:rPr>
                                <w:rFonts w:ascii="Arial" w:hAnsi="Arial" w:cs="Arial"/>
                                <w:color w:val="1A2838"/>
                                <w:w w:val="110"/>
                                <w:sz w:val="20"/>
                                <w:szCs w:val="20"/>
                              </w:rPr>
                              <w:t>područja/</w:t>
                            </w:r>
                            <w:r w:rsidRPr="00FE1B1D">
                              <w:rPr>
                                <w:rFonts w:ascii="Arial" w:hAnsi="Arial" w:cs="Arial"/>
                                <w:color w:val="1A2838"/>
                                <w:spacing w:val="37"/>
                                <w:w w:val="110"/>
                                <w:sz w:val="20"/>
                                <w:szCs w:val="20"/>
                              </w:rPr>
                              <w:t xml:space="preserve"> </w:t>
                            </w:r>
                            <w:r w:rsidRPr="00FE1B1D">
                              <w:rPr>
                                <w:rFonts w:ascii="Arial" w:hAnsi="Arial" w:cs="Arial"/>
                                <w:color w:val="313D4B"/>
                                <w:w w:val="110"/>
                                <w:sz w:val="20"/>
                                <w:szCs w:val="20"/>
                              </w:rPr>
                              <w:t>Javne</w:t>
                            </w:r>
                          </w:p>
                        </w:tc>
                        <w:tc>
                          <w:tcPr>
                            <w:tcW w:w="1576" w:type="dxa"/>
                            <w:tcBorders>
                              <w:top w:val="single" w:sz="4" w:space="0" w:color="3B4854"/>
                              <w:left w:val="single" w:sz="4" w:space="0" w:color="444F54"/>
                              <w:bottom w:val="nil"/>
                              <w:right w:val="single" w:sz="4" w:space="0" w:color="3F4854"/>
                            </w:tcBorders>
                          </w:tcPr>
                          <w:p w14:paraId="7191556F" w14:textId="77777777" w:rsidR="004E3FF3" w:rsidRPr="00FE1B1D" w:rsidRDefault="004E3FF3">
                            <w:pPr>
                              <w:rPr>
                                <w:rFonts w:ascii="Arial" w:hAnsi="Arial" w:cs="Arial"/>
                              </w:rPr>
                            </w:pPr>
                          </w:p>
                        </w:tc>
                        <w:tc>
                          <w:tcPr>
                            <w:tcW w:w="981" w:type="dxa"/>
                            <w:tcBorders>
                              <w:top w:val="single" w:sz="4" w:space="0" w:color="3B4854"/>
                              <w:left w:val="single" w:sz="4" w:space="0" w:color="3F4854"/>
                              <w:right w:val="single" w:sz="4" w:space="0" w:color="auto"/>
                            </w:tcBorders>
                          </w:tcPr>
                          <w:p w14:paraId="6F8765ED" w14:textId="77777777" w:rsidR="004E3FF3" w:rsidRPr="00FE1B1D" w:rsidRDefault="004E3FF3" w:rsidP="00C63277">
                            <w:pPr>
                              <w:rPr>
                                <w:rFonts w:ascii="Arial" w:hAnsi="Arial" w:cs="Arial"/>
                              </w:rPr>
                            </w:pPr>
                          </w:p>
                        </w:tc>
                      </w:tr>
                      <w:tr w:rsidR="004E3FF3" w:rsidRPr="00FE1B1D" w14:paraId="1CACF125" w14:textId="77777777">
                        <w:tblPrEx>
                          <w:tblCellMar>
                            <w:top w:w="0" w:type="dxa"/>
                            <w:left w:w="0" w:type="dxa"/>
                            <w:bottom w:w="0" w:type="dxa"/>
                            <w:right w:w="0" w:type="dxa"/>
                          </w:tblCellMar>
                        </w:tblPrEx>
                        <w:trPr>
                          <w:trHeight w:hRule="exact" w:val="269"/>
                        </w:trPr>
                        <w:tc>
                          <w:tcPr>
                            <w:tcW w:w="6853" w:type="dxa"/>
                            <w:tcBorders>
                              <w:top w:val="nil"/>
                              <w:left w:val="single" w:sz="2" w:space="0" w:color="000000"/>
                              <w:bottom w:val="single" w:sz="4" w:space="0" w:color="38444B"/>
                              <w:right w:val="single" w:sz="4" w:space="0" w:color="444F54"/>
                            </w:tcBorders>
                          </w:tcPr>
                          <w:p w14:paraId="11691A23" w14:textId="77777777" w:rsidR="004E3FF3" w:rsidRPr="00FE1B1D" w:rsidRDefault="004E3FF3">
                            <w:pPr>
                              <w:pStyle w:val="TableParagraph"/>
                              <w:kinsoku w:val="0"/>
                              <w:overflowPunct w:val="0"/>
                              <w:spacing w:before="15"/>
                              <w:ind w:left="194"/>
                              <w:rPr>
                                <w:rFonts w:ascii="Arial" w:hAnsi="Arial" w:cs="Arial"/>
                                <w:sz w:val="20"/>
                                <w:szCs w:val="20"/>
                              </w:rPr>
                            </w:pPr>
                            <w:r w:rsidRPr="00FE1B1D">
                              <w:rPr>
                                <w:rFonts w:ascii="Arial" w:hAnsi="Arial" w:cs="Arial"/>
                                <w:color w:val="313D4B"/>
                                <w:w w:val="110"/>
                                <w:sz w:val="20"/>
                                <w:szCs w:val="20"/>
                              </w:rPr>
                              <w:t>neproizvodne</w:t>
                            </w:r>
                            <w:r w:rsidRPr="00FE1B1D">
                              <w:rPr>
                                <w:rFonts w:ascii="Arial" w:hAnsi="Arial" w:cs="Arial"/>
                                <w:color w:val="313D4B"/>
                                <w:spacing w:val="49"/>
                                <w:w w:val="110"/>
                                <w:sz w:val="20"/>
                                <w:szCs w:val="20"/>
                              </w:rPr>
                              <w:t xml:space="preserve"> </w:t>
                            </w:r>
                            <w:r w:rsidRPr="00FE1B1D">
                              <w:rPr>
                                <w:rFonts w:ascii="Arial" w:hAnsi="Arial" w:cs="Arial"/>
                                <w:color w:val="1A2838"/>
                                <w:w w:val="110"/>
                                <w:sz w:val="20"/>
                                <w:szCs w:val="20"/>
                              </w:rPr>
                              <w:t>kultivirane</w:t>
                            </w:r>
                            <w:r w:rsidRPr="00FE1B1D">
                              <w:rPr>
                                <w:rFonts w:ascii="Arial" w:hAnsi="Arial" w:cs="Arial"/>
                                <w:color w:val="1A2838"/>
                                <w:spacing w:val="30"/>
                                <w:w w:val="110"/>
                                <w:sz w:val="20"/>
                                <w:szCs w:val="20"/>
                              </w:rPr>
                              <w:t xml:space="preserve"> </w:t>
                            </w:r>
                            <w:r w:rsidRPr="00FE1B1D">
                              <w:rPr>
                                <w:rFonts w:ascii="Arial" w:hAnsi="Arial" w:cs="Arial"/>
                                <w:color w:val="313D4B"/>
                                <w:w w:val="110"/>
                                <w:sz w:val="20"/>
                                <w:szCs w:val="20"/>
                              </w:rPr>
                              <w:t>zelene</w:t>
                            </w:r>
                            <w:r w:rsidRPr="00FE1B1D">
                              <w:rPr>
                                <w:rFonts w:ascii="Arial" w:hAnsi="Arial" w:cs="Arial"/>
                                <w:color w:val="313D4B"/>
                                <w:spacing w:val="31"/>
                                <w:w w:val="110"/>
                                <w:sz w:val="20"/>
                                <w:szCs w:val="20"/>
                              </w:rPr>
                              <w:t xml:space="preserve"> </w:t>
                            </w:r>
                            <w:r>
                              <w:rPr>
                                <w:rFonts w:ascii="Arial" w:hAnsi="Arial" w:cs="Arial"/>
                                <w:color w:val="1A2838"/>
                                <w:w w:val="110"/>
                                <w:sz w:val="20"/>
                                <w:szCs w:val="20"/>
                              </w:rPr>
                              <w:t>p</w:t>
                            </w:r>
                            <w:r w:rsidRPr="00FE1B1D">
                              <w:rPr>
                                <w:rFonts w:ascii="Arial" w:hAnsi="Arial" w:cs="Arial"/>
                                <w:color w:val="1A2838"/>
                                <w:w w:val="110"/>
                                <w:sz w:val="20"/>
                                <w:szCs w:val="20"/>
                              </w:rPr>
                              <w:t>ovršine</w:t>
                            </w:r>
                          </w:p>
                        </w:tc>
                        <w:tc>
                          <w:tcPr>
                            <w:tcW w:w="1576" w:type="dxa"/>
                            <w:tcBorders>
                              <w:top w:val="nil"/>
                              <w:left w:val="single" w:sz="4" w:space="0" w:color="444F54"/>
                              <w:bottom w:val="single" w:sz="4" w:space="0" w:color="3F4B60"/>
                              <w:right w:val="single" w:sz="4" w:space="0" w:color="3F4854"/>
                            </w:tcBorders>
                          </w:tcPr>
                          <w:p w14:paraId="081C6505" w14:textId="77777777" w:rsidR="004E3FF3" w:rsidRPr="00FE1B1D"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121/Jll/181</w:t>
                            </w:r>
                          </w:p>
                        </w:tc>
                        <w:tc>
                          <w:tcPr>
                            <w:tcW w:w="981" w:type="dxa"/>
                            <w:tcBorders>
                              <w:left w:val="single" w:sz="4" w:space="0" w:color="3F4854"/>
                              <w:bottom w:val="single" w:sz="4" w:space="0" w:color="auto"/>
                              <w:right w:val="single" w:sz="4" w:space="0" w:color="auto"/>
                            </w:tcBorders>
                          </w:tcPr>
                          <w:p w14:paraId="445C1C0D" w14:textId="77777777" w:rsidR="004E3FF3" w:rsidRPr="00FE1B1D" w:rsidRDefault="004E3FF3">
                            <w:pPr>
                              <w:pStyle w:val="TableParagraph"/>
                              <w:kinsoku w:val="0"/>
                              <w:overflowPunct w:val="0"/>
                              <w:spacing w:before="5"/>
                              <w:ind w:left="460"/>
                              <w:rPr>
                                <w:rFonts w:ascii="Arial" w:hAnsi="Arial" w:cs="Arial"/>
                                <w:sz w:val="20"/>
                                <w:szCs w:val="20"/>
                              </w:rPr>
                            </w:pPr>
                            <w:r w:rsidRPr="00FE1B1D">
                              <w:rPr>
                                <w:rFonts w:ascii="Arial" w:hAnsi="Arial" w:cs="Arial"/>
                                <w:color w:val="313D4B"/>
                                <w:w w:val="110"/>
                                <w:sz w:val="20"/>
                                <w:szCs w:val="20"/>
                              </w:rPr>
                              <w:t>0,99</w:t>
                            </w:r>
                          </w:p>
                        </w:tc>
                      </w:tr>
                      <w:tr w:rsidR="004E3FF3" w:rsidRPr="00FE1B1D" w14:paraId="4C75FF17" w14:textId="77777777">
                        <w:tblPrEx>
                          <w:tblCellMar>
                            <w:top w:w="0" w:type="dxa"/>
                            <w:left w:w="0" w:type="dxa"/>
                            <w:bottom w:w="0" w:type="dxa"/>
                            <w:right w:w="0" w:type="dxa"/>
                          </w:tblCellMar>
                        </w:tblPrEx>
                        <w:trPr>
                          <w:trHeight w:hRule="exact" w:val="516"/>
                        </w:trPr>
                        <w:tc>
                          <w:tcPr>
                            <w:tcW w:w="6853" w:type="dxa"/>
                            <w:tcBorders>
                              <w:top w:val="single" w:sz="4" w:space="0" w:color="38444B"/>
                              <w:left w:val="single" w:sz="2" w:space="0" w:color="000000"/>
                              <w:bottom w:val="single" w:sz="4" w:space="0" w:color="2F3F4B"/>
                              <w:right w:val="single" w:sz="4" w:space="0" w:color="444F54"/>
                            </w:tcBorders>
                          </w:tcPr>
                          <w:p w14:paraId="31ABEACA" w14:textId="77777777" w:rsidR="004E3FF3" w:rsidRPr="00FE1B1D" w:rsidRDefault="004E3FF3">
                            <w:pPr>
                              <w:pStyle w:val="TableParagraph"/>
                              <w:kinsoku w:val="0"/>
                              <w:overflowPunct w:val="0"/>
                              <w:spacing w:before="6" w:line="250" w:lineRule="exact"/>
                              <w:ind w:left="189" w:right="1769" w:firstLine="4"/>
                              <w:rPr>
                                <w:rFonts w:ascii="Arial" w:hAnsi="Arial" w:cs="Arial"/>
                                <w:sz w:val="20"/>
                                <w:szCs w:val="20"/>
                              </w:rPr>
                            </w:pPr>
                            <w:r w:rsidRPr="00FE1B1D">
                              <w:rPr>
                                <w:rFonts w:ascii="Arial" w:hAnsi="Arial" w:cs="Arial"/>
                                <w:color w:val="1A2838"/>
                                <w:w w:val="115"/>
                                <w:sz w:val="20"/>
                                <w:szCs w:val="20"/>
                              </w:rPr>
                              <w:t>Mozaici</w:t>
                            </w:r>
                            <w:r w:rsidRPr="00FE1B1D">
                              <w:rPr>
                                <w:rFonts w:ascii="Arial" w:hAnsi="Arial" w:cs="Arial"/>
                                <w:color w:val="1A2838"/>
                                <w:spacing w:val="-2"/>
                                <w:w w:val="115"/>
                                <w:sz w:val="20"/>
                                <w:szCs w:val="20"/>
                              </w:rPr>
                              <w:t xml:space="preserve"> </w:t>
                            </w:r>
                            <w:r w:rsidRPr="00FE1B1D">
                              <w:rPr>
                                <w:rFonts w:ascii="Arial" w:hAnsi="Arial" w:cs="Arial"/>
                                <w:color w:val="1A2838"/>
                                <w:w w:val="115"/>
                                <w:sz w:val="20"/>
                                <w:szCs w:val="20"/>
                              </w:rPr>
                              <w:t>kultiviranih</w:t>
                            </w:r>
                            <w:r w:rsidRPr="00FE1B1D">
                              <w:rPr>
                                <w:rFonts w:ascii="Arial" w:hAnsi="Arial" w:cs="Arial"/>
                                <w:color w:val="1A2838"/>
                                <w:spacing w:val="11"/>
                                <w:w w:val="115"/>
                                <w:sz w:val="20"/>
                                <w:szCs w:val="20"/>
                              </w:rPr>
                              <w:t xml:space="preserve"> </w:t>
                            </w:r>
                            <w:r w:rsidRPr="00FE1B1D">
                              <w:rPr>
                                <w:rFonts w:ascii="Arial" w:hAnsi="Arial" w:cs="Arial"/>
                                <w:color w:val="1A2838"/>
                                <w:w w:val="115"/>
                                <w:sz w:val="20"/>
                                <w:szCs w:val="20"/>
                              </w:rPr>
                              <w:t>površina/</w:t>
                            </w:r>
                            <w:r w:rsidRPr="00FE1B1D">
                              <w:rPr>
                                <w:rFonts w:ascii="Arial" w:hAnsi="Arial" w:cs="Arial"/>
                                <w:color w:val="1A2838"/>
                                <w:spacing w:val="7"/>
                                <w:w w:val="115"/>
                                <w:sz w:val="20"/>
                                <w:szCs w:val="20"/>
                              </w:rPr>
                              <w:t xml:space="preserve"> </w:t>
                            </w:r>
                            <w:r w:rsidRPr="00EE68F6">
                              <w:rPr>
                                <w:rFonts w:ascii="Arial" w:hAnsi="Arial" w:cs="Arial"/>
                                <w:b/>
                                <w:color w:val="1A2838"/>
                                <w:w w:val="115"/>
                                <w:sz w:val="20"/>
                                <w:szCs w:val="20"/>
                              </w:rPr>
                              <w:t>Submediteranski</w:t>
                            </w:r>
                            <w:r w:rsidRPr="00EE68F6">
                              <w:rPr>
                                <w:rFonts w:ascii="Arial" w:hAnsi="Arial" w:cs="Arial"/>
                                <w:b/>
                                <w:color w:val="1A2838"/>
                                <w:spacing w:val="-3"/>
                                <w:w w:val="115"/>
                                <w:sz w:val="20"/>
                                <w:szCs w:val="20"/>
                              </w:rPr>
                              <w:t xml:space="preserve"> </w:t>
                            </w:r>
                            <w:r w:rsidRPr="00EE68F6">
                              <w:rPr>
                                <w:rFonts w:ascii="Arial" w:hAnsi="Arial" w:cs="Arial"/>
                                <w:b/>
                                <w:color w:val="1A2838"/>
                                <w:w w:val="115"/>
                                <w:sz w:val="20"/>
                                <w:szCs w:val="20"/>
                              </w:rPr>
                              <w:t>i</w:t>
                            </w:r>
                            <w:r w:rsidRPr="00EE68F6">
                              <w:rPr>
                                <w:rFonts w:ascii="Arial" w:hAnsi="Arial" w:cs="Arial"/>
                                <w:b/>
                                <w:color w:val="1A2838"/>
                                <w:w w:val="94"/>
                                <w:sz w:val="20"/>
                                <w:szCs w:val="20"/>
                              </w:rPr>
                              <w:t xml:space="preserve"> </w:t>
                            </w:r>
                            <w:r w:rsidRPr="00EE68F6">
                              <w:rPr>
                                <w:rFonts w:ascii="Arial" w:hAnsi="Arial" w:cs="Arial"/>
                                <w:b/>
                                <w:color w:val="1A2838"/>
                                <w:w w:val="115"/>
                                <w:sz w:val="20"/>
                                <w:szCs w:val="20"/>
                              </w:rPr>
                              <w:t>epimediteranski</w:t>
                            </w:r>
                            <w:r w:rsidRPr="00EE68F6">
                              <w:rPr>
                                <w:rFonts w:ascii="Arial" w:hAnsi="Arial" w:cs="Arial"/>
                                <w:b/>
                                <w:color w:val="1A2838"/>
                                <w:spacing w:val="21"/>
                                <w:w w:val="115"/>
                                <w:sz w:val="20"/>
                                <w:szCs w:val="20"/>
                              </w:rPr>
                              <w:t xml:space="preserve"> </w:t>
                            </w:r>
                            <w:r w:rsidRPr="00EE68F6">
                              <w:rPr>
                                <w:rFonts w:ascii="Arial" w:hAnsi="Arial" w:cs="Arial"/>
                                <w:b/>
                                <w:color w:val="1A2838"/>
                                <w:w w:val="115"/>
                                <w:sz w:val="20"/>
                                <w:szCs w:val="20"/>
                              </w:rPr>
                              <w:t>suhi</w:t>
                            </w:r>
                            <w:r w:rsidRPr="00EE68F6">
                              <w:rPr>
                                <w:rFonts w:ascii="Arial" w:hAnsi="Arial" w:cs="Arial"/>
                                <w:b/>
                                <w:color w:val="1A2838"/>
                                <w:spacing w:val="-5"/>
                                <w:w w:val="115"/>
                                <w:sz w:val="20"/>
                                <w:szCs w:val="20"/>
                              </w:rPr>
                              <w:t xml:space="preserve"> </w:t>
                            </w:r>
                            <w:r w:rsidRPr="00EE68F6">
                              <w:rPr>
                                <w:rFonts w:ascii="Arial" w:hAnsi="Arial" w:cs="Arial"/>
                                <w:b/>
                                <w:color w:val="1A2838"/>
                                <w:w w:val="115"/>
                                <w:sz w:val="20"/>
                                <w:szCs w:val="20"/>
                              </w:rPr>
                              <w:t>travnjaci</w:t>
                            </w:r>
                            <w:r w:rsidRPr="00EE68F6">
                              <w:rPr>
                                <w:rFonts w:ascii="Arial" w:hAnsi="Arial" w:cs="Arial"/>
                                <w:b/>
                                <w:color w:val="1A2838"/>
                                <w:spacing w:val="36"/>
                                <w:w w:val="115"/>
                                <w:sz w:val="20"/>
                                <w:szCs w:val="20"/>
                              </w:rPr>
                              <w:t xml:space="preserve"> </w:t>
                            </w:r>
                            <w:r w:rsidRPr="00EE68F6">
                              <w:rPr>
                                <w:rFonts w:ascii="Arial" w:hAnsi="Arial" w:cs="Arial"/>
                                <w:b/>
                                <w:i/>
                                <w:iCs/>
                                <w:color w:val="1A2838"/>
                                <w:w w:val="120"/>
                                <w:sz w:val="20"/>
                                <w:szCs w:val="20"/>
                              </w:rPr>
                              <w:t>I</w:t>
                            </w:r>
                            <w:r w:rsidRPr="00EE68F6">
                              <w:rPr>
                                <w:rFonts w:ascii="Arial" w:hAnsi="Arial" w:cs="Arial"/>
                                <w:b/>
                                <w:i/>
                                <w:iCs/>
                                <w:color w:val="1A2838"/>
                                <w:spacing w:val="-10"/>
                                <w:w w:val="120"/>
                                <w:sz w:val="20"/>
                                <w:szCs w:val="20"/>
                              </w:rPr>
                              <w:t xml:space="preserve"> </w:t>
                            </w:r>
                            <w:r w:rsidRPr="00EE68F6">
                              <w:rPr>
                                <w:rFonts w:ascii="Arial" w:hAnsi="Arial" w:cs="Arial"/>
                                <w:b/>
                                <w:color w:val="1A2838"/>
                                <w:w w:val="115"/>
                                <w:sz w:val="20"/>
                                <w:szCs w:val="20"/>
                              </w:rPr>
                              <w:t>Bušici</w:t>
                            </w:r>
                          </w:p>
                        </w:tc>
                        <w:tc>
                          <w:tcPr>
                            <w:tcW w:w="1576" w:type="dxa"/>
                            <w:tcBorders>
                              <w:top w:val="single" w:sz="4" w:space="0" w:color="3F4B60"/>
                              <w:left w:val="single" w:sz="4" w:space="0" w:color="444F54"/>
                              <w:bottom w:val="single" w:sz="4" w:space="0" w:color="2F3F4B"/>
                              <w:right w:val="single" w:sz="4" w:space="0" w:color="3F4854"/>
                            </w:tcBorders>
                          </w:tcPr>
                          <w:p w14:paraId="2B5B12C3" w14:textId="77777777" w:rsidR="004E3FF3" w:rsidRPr="00FE1B1D" w:rsidRDefault="004E3FF3">
                            <w:pPr>
                              <w:pStyle w:val="TableParagraph"/>
                              <w:kinsoku w:val="0"/>
                              <w:overflowPunct w:val="0"/>
                              <w:spacing w:before="20" w:line="240" w:lineRule="exact"/>
                              <w:rPr>
                                <w:rFonts w:ascii="Arial" w:hAnsi="Arial" w:cs="Arial"/>
                                <w:sz w:val="20"/>
                                <w:szCs w:val="20"/>
                              </w:rPr>
                            </w:pPr>
                          </w:p>
                          <w:p w14:paraId="5FEB9256" w14:textId="77777777" w:rsidR="004E3FF3" w:rsidRPr="00FE1B1D" w:rsidRDefault="004E3FF3">
                            <w:pPr>
                              <w:pStyle w:val="TableParagraph"/>
                              <w:kinsoku w:val="0"/>
                              <w:overflowPunct w:val="0"/>
                              <w:ind w:left="126"/>
                              <w:rPr>
                                <w:rFonts w:ascii="Arial" w:hAnsi="Arial" w:cs="Arial"/>
                                <w:sz w:val="20"/>
                                <w:szCs w:val="20"/>
                              </w:rPr>
                            </w:pPr>
                            <w:r w:rsidRPr="00FE1B1D">
                              <w:rPr>
                                <w:rFonts w:ascii="Arial" w:hAnsi="Arial" w:cs="Arial"/>
                                <w:color w:val="313D4B"/>
                                <w:w w:val="115"/>
                                <w:sz w:val="20"/>
                                <w:szCs w:val="20"/>
                              </w:rPr>
                              <w:t>121/</w:t>
                            </w:r>
                            <w:r w:rsidRPr="00EE68F6">
                              <w:rPr>
                                <w:rFonts w:ascii="Arial" w:hAnsi="Arial" w:cs="Arial"/>
                                <w:b/>
                                <w:color w:val="313D4B"/>
                                <w:w w:val="115"/>
                                <w:sz w:val="20"/>
                                <w:szCs w:val="20"/>
                              </w:rPr>
                              <w:t>C35/D34</w:t>
                            </w:r>
                          </w:p>
                        </w:tc>
                        <w:tc>
                          <w:tcPr>
                            <w:tcW w:w="981" w:type="dxa"/>
                            <w:tcBorders>
                              <w:top w:val="single" w:sz="4" w:space="0" w:color="auto"/>
                              <w:left w:val="single" w:sz="4" w:space="0" w:color="3F4854"/>
                              <w:bottom w:val="single" w:sz="4" w:space="0" w:color="2F3F4B"/>
                              <w:right w:val="single" w:sz="4" w:space="0" w:color="auto"/>
                            </w:tcBorders>
                          </w:tcPr>
                          <w:p w14:paraId="6B59E2BA" w14:textId="77777777" w:rsidR="004E3FF3" w:rsidRPr="00FE1B1D" w:rsidRDefault="004E3FF3">
                            <w:pPr>
                              <w:pStyle w:val="TableParagraph"/>
                              <w:kinsoku w:val="0"/>
                              <w:overflowPunct w:val="0"/>
                              <w:spacing w:before="15" w:line="240" w:lineRule="exact"/>
                              <w:rPr>
                                <w:rFonts w:ascii="Arial" w:hAnsi="Arial" w:cs="Arial"/>
                                <w:sz w:val="20"/>
                                <w:szCs w:val="20"/>
                              </w:rPr>
                            </w:pPr>
                          </w:p>
                          <w:p w14:paraId="725BF294" w14:textId="77777777" w:rsidR="004E3FF3" w:rsidRPr="00FE1B1D" w:rsidRDefault="004E3FF3">
                            <w:pPr>
                              <w:pStyle w:val="TableParagraph"/>
                              <w:kinsoku w:val="0"/>
                              <w:overflowPunct w:val="0"/>
                              <w:ind w:left="460"/>
                              <w:rPr>
                                <w:rFonts w:ascii="Arial" w:hAnsi="Arial" w:cs="Arial"/>
                                <w:sz w:val="20"/>
                                <w:szCs w:val="20"/>
                              </w:rPr>
                            </w:pPr>
                            <w:r w:rsidRPr="00FE1B1D">
                              <w:rPr>
                                <w:rFonts w:ascii="Arial" w:hAnsi="Arial" w:cs="Arial"/>
                                <w:color w:val="313D4B"/>
                                <w:w w:val="110"/>
                                <w:sz w:val="20"/>
                                <w:szCs w:val="20"/>
                              </w:rPr>
                              <w:t>0,93</w:t>
                            </w:r>
                          </w:p>
                        </w:tc>
                      </w:tr>
                      <w:tr w:rsidR="004E3FF3" w:rsidRPr="00FE1B1D" w14:paraId="5429EF17" w14:textId="77777777">
                        <w:tblPrEx>
                          <w:tblCellMar>
                            <w:top w:w="0" w:type="dxa"/>
                            <w:left w:w="0" w:type="dxa"/>
                            <w:bottom w:w="0" w:type="dxa"/>
                            <w:right w:w="0" w:type="dxa"/>
                          </w:tblCellMar>
                        </w:tblPrEx>
                        <w:trPr>
                          <w:trHeight w:hRule="exact" w:val="358"/>
                        </w:trPr>
                        <w:tc>
                          <w:tcPr>
                            <w:tcW w:w="6853" w:type="dxa"/>
                            <w:tcBorders>
                              <w:top w:val="single" w:sz="4" w:space="0" w:color="2F3F4B"/>
                              <w:left w:val="single" w:sz="2" w:space="0" w:color="000000"/>
                              <w:bottom w:val="single" w:sz="4" w:space="0" w:color="485460"/>
                              <w:right w:val="single" w:sz="4" w:space="0" w:color="444F54"/>
                            </w:tcBorders>
                          </w:tcPr>
                          <w:p w14:paraId="65C801C6" w14:textId="77777777" w:rsidR="004E3FF3" w:rsidRPr="00FE1B1D" w:rsidRDefault="004E3FF3">
                            <w:pPr>
                              <w:pStyle w:val="TableParagraph"/>
                              <w:kinsoku w:val="0"/>
                              <w:overflowPunct w:val="0"/>
                              <w:spacing w:before="4" w:line="100" w:lineRule="exact"/>
                              <w:rPr>
                                <w:rFonts w:ascii="Arial" w:hAnsi="Arial" w:cs="Arial"/>
                                <w:sz w:val="20"/>
                                <w:szCs w:val="20"/>
                              </w:rPr>
                            </w:pPr>
                          </w:p>
                          <w:p w14:paraId="44F902C3" w14:textId="77777777" w:rsidR="004E3FF3" w:rsidRPr="00FE1B1D" w:rsidRDefault="004E3FF3">
                            <w:pPr>
                              <w:pStyle w:val="TableParagraph"/>
                              <w:kinsoku w:val="0"/>
                              <w:overflowPunct w:val="0"/>
                              <w:ind w:left="194"/>
                              <w:rPr>
                                <w:rFonts w:ascii="Arial" w:hAnsi="Arial" w:cs="Arial"/>
                                <w:sz w:val="20"/>
                                <w:szCs w:val="20"/>
                              </w:rPr>
                            </w:pPr>
                            <w:r w:rsidRPr="00FE1B1D">
                              <w:rPr>
                                <w:rFonts w:ascii="Arial" w:hAnsi="Arial" w:cs="Arial"/>
                                <w:color w:val="1A2838"/>
                                <w:w w:val="105"/>
                                <w:sz w:val="20"/>
                                <w:szCs w:val="20"/>
                              </w:rPr>
                              <w:t xml:space="preserve">Nasadi </w:t>
                            </w:r>
                            <w:r w:rsidRPr="00FE1B1D">
                              <w:rPr>
                                <w:rFonts w:ascii="Arial" w:hAnsi="Arial" w:cs="Arial"/>
                                <w:color w:val="1A2838"/>
                                <w:spacing w:val="5"/>
                                <w:w w:val="105"/>
                                <w:sz w:val="20"/>
                                <w:szCs w:val="20"/>
                              </w:rPr>
                              <w:t xml:space="preserve"> </w:t>
                            </w:r>
                            <w:r w:rsidRPr="00FE1B1D">
                              <w:rPr>
                                <w:rFonts w:ascii="Arial" w:hAnsi="Arial" w:cs="Arial"/>
                                <w:color w:val="1A2838"/>
                                <w:w w:val="105"/>
                                <w:sz w:val="20"/>
                                <w:szCs w:val="20"/>
                              </w:rPr>
                              <w:t>četinjača</w:t>
                            </w:r>
                          </w:p>
                        </w:tc>
                        <w:tc>
                          <w:tcPr>
                            <w:tcW w:w="1576" w:type="dxa"/>
                            <w:tcBorders>
                              <w:top w:val="single" w:sz="4" w:space="0" w:color="2F3F4B"/>
                              <w:left w:val="single" w:sz="4" w:space="0" w:color="444F54"/>
                              <w:bottom w:val="single" w:sz="4" w:space="0" w:color="485460"/>
                              <w:right w:val="single" w:sz="4" w:space="0" w:color="3F4854"/>
                            </w:tcBorders>
                          </w:tcPr>
                          <w:p w14:paraId="1FEBDA05" w14:textId="77777777" w:rsidR="004E3FF3" w:rsidRPr="00FE1B1D" w:rsidRDefault="004E3FF3">
                            <w:pPr>
                              <w:pStyle w:val="TableParagraph"/>
                              <w:kinsoku w:val="0"/>
                              <w:overflowPunct w:val="0"/>
                              <w:spacing w:before="4" w:line="100" w:lineRule="exact"/>
                              <w:rPr>
                                <w:rFonts w:ascii="Arial" w:hAnsi="Arial" w:cs="Arial"/>
                                <w:sz w:val="20"/>
                                <w:szCs w:val="20"/>
                              </w:rPr>
                            </w:pPr>
                          </w:p>
                          <w:p w14:paraId="3617A9DD" w14:textId="77777777" w:rsidR="004E3FF3" w:rsidRPr="00FE1B1D" w:rsidRDefault="004E3FF3">
                            <w:pPr>
                              <w:pStyle w:val="TableParagraph"/>
                              <w:kinsoku w:val="0"/>
                              <w:overflowPunct w:val="0"/>
                              <w:ind w:left="126"/>
                              <w:rPr>
                                <w:rFonts w:ascii="Arial" w:hAnsi="Arial" w:cs="Arial"/>
                                <w:sz w:val="20"/>
                                <w:szCs w:val="20"/>
                              </w:rPr>
                            </w:pPr>
                            <w:r w:rsidRPr="00FE1B1D">
                              <w:rPr>
                                <w:rFonts w:ascii="Arial" w:hAnsi="Arial" w:cs="Arial"/>
                                <w:color w:val="313D4B"/>
                                <w:sz w:val="20"/>
                                <w:szCs w:val="20"/>
                              </w:rPr>
                              <w:t>E92</w:t>
                            </w:r>
                          </w:p>
                        </w:tc>
                        <w:tc>
                          <w:tcPr>
                            <w:tcW w:w="981" w:type="dxa"/>
                            <w:tcBorders>
                              <w:top w:val="single" w:sz="4" w:space="0" w:color="2F3F4B"/>
                              <w:left w:val="single" w:sz="4" w:space="0" w:color="3F4854"/>
                              <w:bottom w:val="single" w:sz="4" w:space="0" w:color="485460"/>
                              <w:right w:val="single" w:sz="4" w:space="0" w:color="auto"/>
                            </w:tcBorders>
                          </w:tcPr>
                          <w:p w14:paraId="44DC5807" w14:textId="77777777" w:rsidR="004E3FF3" w:rsidRPr="00FE1B1D" w:rsidRDefault="004E3FF3">
                            <w:pPr>
                              <w:pStyle w:val="TableParagraph"/>
                              <w:kinsoku w:val="0"/>
                              <w:overflowPunct w:val="0"/>
                              <w:spacing w:before="99"/>
                              <w:ind w:left="460"/>
                              <w:rPr>
                                <w:rFonts w:ascii="Arial" w:hAnsi="Arial" w:cs="Arial"/>
                                <w:sz w:val="20"/>
                                <w:szCs w:val="20"/>
                              </w:rPr>
                            </w:pPr>
                            <w:r w:rsidRPr="00FE1B1D">
                              <w:rPr>
                                <w:rFonts w:ascii="Arial" w:hAnsi="Arial" w:cs="Arial"/>
                                <w:color w:val="313D4B"/>
                                <w:w w:val="115"/>
                                <w:sz w:val="20"/>
                                <w:szCs w:val="20"/>
                              </w:rPr>
                              <w:t>6,41</w:t>
                            </w:r>
                          </w:p>
                        </w:tc>
                      </w:tr>
                      <w:tr w:rsidR="004E3FF3" w:rsidRPr="00FE1B1D" w14:paraId="409C8200" w14:textId="77777777">
                        <w:tblPrEx>
                          <w:tblCellMar>
                            <w:top w:w="0" w:type="dxa"/>
                            <w:left w:w="0" w:type="dxa"/>
                            <w:bottom w:w="0" w:type="dxa"/>
                            <w:right w:w="0" w:type="dxa"/>
                          </w:tblCellMar>
                        </w:tblPrEx>
                        <w:trPr>
                          <w:trHeight w:hRule="exact" w:val="360"/>
                        </w:trPr>
                        <w:tc>
                          <w:tcPr>
                            <w:tcW w:w="6853" w:type="dxa"/>
                            <w:tcBorders>
                              <w:top w:val="single" w:sz="4" w:space="0" w:color="485460"/>
                              <w:left w:val="single" w:sz="2" w:space="0" w:color="000000"/>
                              <w:bottom w:val="single" w:sz="4" w:space="0" w:color="2B3F4B"/>
                              <w:right w:val="single" w:sz="4" w:space="0" w:color="444F54"/>
                            </w:tcBorders>
                          </w:tcPr>
                          <w:p w14:paraId="67C62A6E" w14:textId="77777777" w:rsidR="004E3FF3" w:rsidRPr="00EE68F6" w:rsidRDefault="004E3FF3">
                            <w:pPr>
                              <w:pStyle w:val="TableParagraph"/>
                              <w:kinsoku w:val="0"/>
                              <w:overflowPunct w:val="0"/>
                              <w:spacing w:before="97"/>
                              <w:ind w:left="189"/>
                              <w:rPr>
                                <w:rFonts w:ascii="Arial" w:hAnsi="Arial" w:cs="Arial"/>
                                <w:b/>
                                <w:sz w:val="20"/>
                                <w:szCs w:val="20"/>
                              </w:rPr>
                            </w:pPr>
                            <w:r w:rsidRPr="00EE68F6">
                              <w:rPr>
                                <w:rFonts w:ascii="Arial" w:hAnsi="Arial" w:cs="Arial"/>
                                <w:b/>
                                <w:color w:val="1A2838"/>
                                <w:w w:val="115"/>
                                <w:sz w:val="20"/>
                                <w:szCs w:val="20"/>
                              </w:rPr>
                              <w:t>Površine</w:t>
                            </w:r>
                            <w:r w:rsidRPr="00EE68F6">
                              <w:rPr>
                                <w:rFonts w:ascii="Arial" w:hAnsi="Arial" w:cs="Arial"/>
                                <w:b/>
                                <w:color w:val="1A2838"/>
                                <w:spacing w:val="2"/>
                                <w:w w:val="115"/>
                                <w:sz w:val="20"/>
                                <w:szCs w:val="20"/>
                              </w:rPr>
                              <w:t xml:space="preserve"> </w:t>
                            </w:r>
                            <w:r w:rsidRPr="00EE68F6">
                              <w:rPr>
                                <w:rFonts w:ascii="Arial" w:hAnsi="Arial" w:cs="Arial"/>
                                <w:b/>
                                <w:color w:val="1A2838"/>
                                <w:w w:val="115"/>
                                <w:sz w:val="20"/>
                                <w:szCs w:val="20"/>
                              </w:rPr>
                              <w:t>slanih,</w:t>
                            </w:r>
                            <w:r w:rsidRPr="00EE68F6">
                              <w:rPr>
                                <w:rFonts w:ascii="Arial" w:hAnsi="Arial" w:cs="Arial"/>
                                <w:b/>
                                <w:color w:val="1A2838"/>
                                <w:spacing w:val="-18"/>
                                <w:w w:val="115"/>
                                <w:sz w:val="20"/>
                                <w:szCs w:val="20"/>
                              </w:rPr>
                              <w:t xml:space="preserve"> </w:t>
                            </w:r>
                            <w:r w:rsidRPr="00EE68F6">
                              <w:rPr>
                                <w:rFonts w:ascii="Arial" w:hAnsi="Arial" w:cs="Arial"/>
                                <w:b/>
                                <w:color w:val="1A2838"/>
                                <w:w w:val="115"/>
                                <w:sz w:val="20"/>
                                <w:szCs w:val="20"/>
                              </w:rPr>
                              <w:t>plitkih,</w:t>
                            </w:r>
                            <w:r w:rsidRPr="00EE68F6">
                              <w:rPr>
                                <w:rFonts w:ascii="Arial" w:hAnsi="Arial" w:cs="Arial"/>
                                <w:b/>
                                <w:color w:val="1A2838"/>
                                <w:spacing w:val="-4"/>
                                <w:w w:val="115"/>
                                <w:sz w:val="20"/>
                                <w:szCs w:val="20"/>
                              </w:rPr>
                              <w:t xml:space="preserve"> </w:t>
                            </w:r>
                            <w:r w:rsidRPr="00EE68F6">
                              <w:rPr>
                                <w:rFonts w:ascii="Arial" w:hAnsi="Arial" w:cs="Arial"/>
                                <w:b/>
                                <w:color w:val="1A2838"/>
                                <w:w w:val="115"/>
                                <w:sz w:val="20"/>
                                <w:szCs w:val="20"/>
                              </w:rPr>
                              <w:t>muljevitih</w:t>
                            </w:r>
                            <w:r w:rsidRPr="00EE68F6">
                              <w:rPr>
                                <w:rFonts w:ascii="Arial" w:hAnsi="Arial" w:cs="Arial"/>
                                <w:b/>
                                <w:color w:val="1A2838"/>
                                <w:spacing w:val="6"/>
                                <w:w w:val="115"/>
                                <w:sz w:val="20"/>
                                <w:szCs w:val="20"/>
                              </w:rPr>
                              <w:t xml:space="preserve"> </w:t>
                            </w:r>
                            <w:r w:rsidRPr="00EE68F6">
                              <w:rPr>
                                <w:rFonts w:ascii="Arial" w:hAnsi="Arial" w:cs="Arial"/>
                                <w:b/>
                                <w:color w:val="1A2838"/>
                                <w:w w:val="115"/>
                                <w:sz w:val="20"/>
                                <w:szCs w:val="20"/>
                              </w:rPr>
                              <w:t>močvara</w:t>
                            </w:r>
                            <w:r w:rsidRPr="00EE68F6">
                              <w:rPr>
                                <w:rFonts w:ascii="Arial" w:hAnsi="Arial" w:cs="Arial"/>
                                <w:b/>
                                <w:color w:val="1A2838"/>
                                <w:spacing w:val="3"/>
                                <w:w w:val="115"/>
                                <w:sz w:val="20"/>
                                <w:szCs w:val="20"/>
                              </w:rPr>
                              <w:t xml:space="preserve"> </w:t>
                            </w:r>
                            <w:r w:rsidRPr="00EE68F6">
                              <w:rPr>
                                <w:rFonts w:ascii="Arial" w:hAnsi="Arial" w:cs="Arial"/>
                                <w:b/>
                                <w:color w:val="1A2838"/>
                                <w:w w:val="115"/>
                                <w:sz w:val="20"/>
                                <w:szCs w:val="20"/>
                              </w:rPr>
                              <w:t>pod</w:t>
                            </w:r>
                            <w:r w:rsidRPr="00EE68F6">
                              <w:rPr>
                                <w:rFonts w:ascii="Arial" w:hAnsi="Arial" w:cs="Arial"/>
                                <w:b/>
                                <w:color w:val="1A2838"/>
                                <w:spacing w:val="-2"/>
                                <w:w w:val="115"/>
                                <w:sz w:val="20"/>
                                <w:szCs w:val="20"/>
                              </w:rPr>
                              <w:t xml:space="preserve"> </w:t>
                            </w:r>
                            <w:r w:rsidRPr="00EE68F6">
                              <w:rPr>
                                <w:rFonts w:ascii="Arial" w:hAnsi="Arial" w:cs="Arial"/>
                                <w:b/>
                                <w:color w:val="1A2838"/>
                                <w:w w:val="115"/>
                                <w:sz w:val="20"/>
                                <w:szCs w:val="20"/>
                              </w:rPr>
                              <w:t>halofitima</w:t>
                            </w:r>
                          </w:p>
                        </w:tc>
                        <w:tc>
                          <w:tcPr>
                            <w:tcW w:w="1576" w:type="dxa"/>
                            <w:tcBorders>
                              <w:top w:val="single" w:sz="4" w:space="0" w:color="485460"/>
                              <w:left w:val="single" w:sz="4" w:space="0" w:color="444F54"/>
                              <w:bottom w:val="single" w:sz="4" w:space="0" w:color="445764"/>
                              <w:right w:val="single" w:sz="4" w:space="0" w:color="3F4854"/>
                            </w:tcBorders>
                          </w:tcPr>
                          <w:p w14:paraId="3856BF70" w14:textId="77777777" w:rsidR="004E3FF3" w:rsidRPr="00FE1B1D" w:rsidRDefault="004E3FF3">
                            <w:pPr>
                              <w:pStyle w:val="TableParagraph"/>
                              <w:kinsoku w:val="0"/>
                              <w:overflowPunct w:val="0"/>
                              <w:spacing w:before="6" w:line="100" w:lineRule="exact"/>
                              <w:rPr>
                                <w:rFonts w:ascii="Arial" w:hAnsi="Arial" w:cs="Arial"/>
                                <w:sz w:val="20"/>
                                <w:szCs w:val="20"/>
                              </w:rPr>
                            </w:pPr>
                          </w:p>
                          <w:p w14:paraId="72FB00BA" w14:textId="77777777" w:rsidR="004E3FF3" w:rsidRPr="00EE68F6" w:rsidRDefault="004E3FF3" w:rsidP="00EE68F6">
                            <w:pPr>
                              <w:pStyle w:val="TableParagraph"/>
                              <w:kinsoku w:val="0"/>
                              <w:overflowPunct w:val="0"/>
                              <w:ind w:left="194"/>
                              <w:rPr>
                                <w:rFonts w:ascii="Arial" w:hAnsi="Arial" w:cs="Arial"/>
                                <w:b/>
                                <w:sz w:val="20"/>
                                <w:szCs w:val="20"/>
                              </w:rPr>
                            </w:pPr>
                            <w:r w:rsidRPr="00EE68F6">
                              <w:rPr>
                                <w:rFonts w:ascii="Arial" w:hAnsi="Arial" w:cs="Arial"/>
                                <w:b/>
                                <w:color w:val="1A2838"/>
                                <w:w w:val="105"/>
                                <w:sz w:val="20"/>
                                <w:szCs w:val="20"/>
                              </w:rPr>
                              <w:t>F11</w:t>
                            </w:r>
                          </w:p>
                        </w:tc>
                        <w:tc>
                          <w:tcPr>
                            <w:tcW w:w="981" w:type="dxa"/>
                            <w:tcBorders>
                              <w:top w:val="single" w:sz="4" w:space="0" w:color="485460"/>
                              <w:left w:val="single" w:sz="4" w:space="0" w:color="3F4854"/>
                              <w:bottom w:val="single" w:sz="4" w:space="0" w:color="445764"/>
                              <w:right w:val="single" w:sz="4" w:space="0" w:color="auto"/>
                            </w:tcBorders>
                          </w:tcPr>
                          <w:p w14:paraId="2257E5FE" w14:textId="77777777" w:rsidR="004E3FF3" w:rsidRPr="00FE1B1D" w:rsidRDefault="004E3FF3">
                            <w:pPr>
                              <w:pStyle w:val="TableParagraph"/>
                              <w:kinsoku w:val="0"/>
                              <w:overflowPunct w:val="0"/>
                              <w:spacing w:before="2" w:line="100" w:lineRule="exact"/>
                              <w:rPr>
                                <w:rFonts w:ascii="Arial" w:hAnsi="Arial" w:cs="Arial"/>
                                <w:sz w:val="20"/>
                                <w:szCs w:val="20"/>
                              </w:rPr>
                            </w:pPr>
                          </w:p>
                          <w:p w14:paraId="211F1605" w14:textId="77777777" w:rsidR="004E3FF3" w:rsidRPr="00FE1B1D" w:rsidRDefault="004E3FF3">
                            <w:pPr>
                              <w:pStyle w:val="TableParagraph"/>
                              <w:kinsoku w:val="0"/>
                              <w:overflowPunct w:val="0"/>
                              <w:ind w:left="460"/>
                              <w:rPr>
                                <w:rFonts w:ascii="Arial" w:hAnsi="Arial" w:cs="Arial"/>
                                <w:sz w:val="20"/>
                                <w:szCs w:val="20"/>
                              </w:rPr>
                            </w:pPr>
                            <w:r w:rsidRPr="00FE1B1D">
                              <w:rPr>
                                <w:rFonts w:ascii="Arial" w:hAnsi="Arial" w:cs="Arial"/>
                                <w:color w:val="313D4B"/>
                                <w:w w:val="110"/>
                                <w:sz w:val="20"/>
                                <w:szCs w:val="20"/>
                              </w:rPr>
                              <w:t>0,06</w:t>
                            </w:r>
                          </w:p>
                        </w:tc>
                      </w:tr>
                      <w:tr w:rsidR="004E3FF3" w:rsidRPr="00FE1B1D" w14:paraId="78E61F47" w14:textId="77777777">
                        <w:tblPrEx>
                          <w:tblCellMar>
                            <w:top w:w="0" w:type="dxa"/>
                            <w:left w:w="0" w:type="dxa"/>
                            <w:bottom w:w="0" w:type="dxa"/>
                            <w:right w:w="0" w:type="dxa"/>
                          </w:tblCellMar>
                        </w:tblPrEx>
                        <w:trPr>
                          <w:trHeight w:hRule="exact" w:val="420"/>
                        </w:trPr>
                        <w:tc>
                          <w:tcPr>
                            <w:tcW w:w="6853" w:type="dxa"/>
                            <w:tcBorders>
                              <w:top w:val="single" w:sz="4" w:space="0" w:color="2B3F4B"/>
                              <w:left w:val="single" w:sz="2" w:space="0" w:color="000000"/>
                              <w:bottom w:val="single" w:sz="2" w:space="0" w:color="444B54"/>
                              <w:right w:val="single" w:sz="4" w:space="0" w:color="444F54"/>
                            </w:tcBorders>
                          </w:tcPr>
                          <w:p w14:paraId="4F341F14" w14:textId="77777777" w:rsidR="004E3FF3" w:rsidRPr="00FE1B1D" w:rsidRDefault="004E3FF3">
                            <w:pPr>
                              <w:pStyle w:val="TableParagraph"/>
                              <w:kinsoku w:val="0"/>
                              <w:overflowPunct w:val="0"/>
                              <w:spacing w:before="2" w:line="100" w:lineRule="exact"/>
                              <w:rPr>
                                <w:rFonts w:ascii="Arial" w:hAnsi="Arial" w:cs="Arial"/>
                                <w:sz w:val="20"/>
                                <w:szCs w:val="20"/>
                              </w:rPr>
                            </w:pPr>
                          </w:p>
                          <w:p w14:paraId="1D991D61" w14:textId="77777777" w:rsidR="004E3FF3" w:rsidRPr="00FE1B1D" w:rsidRDefault="004E3FF3">
                            <w:pPr>
                              <w:pStyle w:val="TableParagraph"/>
                              <w:kinsoku w:val="0"/>
                              <w:overflowPunct w:val="0"/>
                              <w:ind w:left="189"/>
                              <w:rPr>
                                <w:rFonts w:ascii="Arial" w:hAnsi="Arial" w:cs="Arial"/>
                                <w:sz w:val="20"/>
                                <w:szCs w:val="20"/>
                              </w:rPr>
                            </w:pPr>
                            <w:r w:rsidRPr="00FE1B1D">
                              <w:rPr>
                                <w:rFonts w:ascii="Arial" w:hAnsi="Arial" w:cs="Arial"/>
                                <w:color w:val="1A2838"/>
                                <w:w w:val="105"/>
                                <w:sz w:val="20"/>
                                <w:szCs w:val="20"/>
                              </w:rPr>
                              <w:t xml:space="preserve">Površinski </w:t>
                            </w:r>
                            <w:r w:rsidRPr="00FE1B1D">
                              <w:rPr>
                                <w:rFonts w:ascii="Arial" w:hAnsi="Arial" w:cs="Arial"/>
                                <w:color w:val="1A2838"/>
                                <w:spacing w:val="11"/>
                                <w:w w:val="105"/>
                                <w:sz w:val="20"/>
                                <w:szCs w:val="20"/>
                              </w:rPr>
                              <w:t xml:space="preserve"> </w:t>
                            </w:r>
                            <w:r w:rsidRPr="00FE1B1D">
                              <w:rPr>
                                <w:rFonts w:ascii="Arial" w:hAnsi="Arial" w:cs="Arial"/>
                                <w:color w:val="1A2838"/>
                                <w:w w:val="105"/>
                                <w:sz w:val="20"/>
                                <w:szCs w:val="20"/>
                              </w:rPr>
                              <w:t>kopovi</w:t>
                            </w:r>
                          </w:p>
                        </w:tc>
                        <w:tc>
                          <w:tcPr>
                            <w:tcW w:w="1576" w:type="dxa"/>
                            <w:tcBorders>
                              <w:top w:val="single" w:sz="4" w:space="0" w:color="445764"/>
                              <w:left w:val="single" w:sz="4" w:space="0" w:color="444F54"/>
                              <w:bottom w:val="single" w:sz="2" w:space="0" w:color="444B54"/>
                              <w:right w:val="single" w:sz="4" w:space="0" w:color="3F4854"/>
                            </w:tcBorders>
                          </w:tcPr>
                          <w:p w14:paraId="1608E749" w14:textId="77777777" w:rsidR="004E3FF3" w:rsidRPr="00FE1B1D" w:rsidRDefault="004E3FF3">
                            <w:pPr>
                              <w:pStyle w:val="TableParagraph"/>
                              <w:kinsoku w:val="0"/>
                              <w:overflowPunct w:val="0"/>
                              <w:spacing w:before="6" w:line="110" w:lineRule="exact"/>
                              <w:rPr>
                                <w:rFonts w:ascii="Arial" w:hAnsi="Arial" w:cs="Arial"/>
                                <w:sz w:val="20"/>
                                <w:szCs w:val="20"/>
                              </w:rPr>
                            </w:pPr>
                          </w:p>
                          <w:p w14:paraId="6E9D9536" w14:textId="77777777" w:rsidR="004E3FF3" w:rsidRPr="00FE1B1D" w:rsidRDefault="004E3FF3">
                            <w:pPr>
                              <w:pStyle w:val="TableParagraph"/>
                              <w:kinsoku w:val="0"/>
                              <w:overflowPunct w:val="0"/>
                              <w:ind w:left="111"/>
                              <w:rPr>
                                <w:rFonts w:ascii="Arial" w:hAnsi="Arial" w:cs="Arial"/>
                                <w:sz w:val="20"/>
                                <w:szCs w:val="20"/>
                              </w:rPr>
                            </w:pPr>
                            <w:r w:rsidRPr="00FE1B1D">
                              <w:rPr>
                                <w:rFonts w:ascii="Arial" w:hAnsi="Arial" w:cs="Arial"/>
                                <w:color w:val="313D4B"/>
                                <w:w w:val="105"/>
                                <w:sz w:val="20"/>
                                <w:szCs w:val="20"/>
                              </w:rPr>
                              <w:t>J43</w:t>
                            </w:r>
                          </w:p>
                        </w:tc>
                        <w:tc>
                          <w:tcPr>
                            <w:tcW w:w="981" w:type="dxa"/>
                            <w:tcBorders>
                              <w:top w:val="single" w:sz="4" w:space="0" w:color="445764"/>
                              <w:left w:val="single" w:sz="4" w:space="0" w:color="3F4854"/>
                              <w:bottom w:val="single" w:sz="2" w:space="0" w:color="444B54"/>
                              <w:right w:val="single" w:sz="4" w:space="0" w:color="auto"/>
                            </w:tcBorders>
                          </w:tcPr>
                          <w:p w14:paraId="2E723393" w14:textId="77777777" w:rsidR="004E3FF3" w:rsidRPr="00FE1B1D" w:rsidRDefault="004E3FF3">
                            <w:pPr>
                              <w:pStyle w:val="TableParagraph"/>
                              <w:kinsoku w:val="0"/>
                              <w:overflowPunct w:val="0"/>
                              <w:spacing w:before="2" w:line="100" w:lineRule="exact"/>
                              <w:rPr>
                                <w:rFonts w:ascii="Arial" w:hAnsi="Arial" w:cs="Arial"/>
                                <w:sz w:val="20"/>
                                <w:szCs w:val="20"/>
                              </w:rPr>
                            </w:pPr>
                          </w:p>
                          <w:p w14:paraId="6E316B16" w14:textId="77777777" w:rsidR="004E3FF3" w:rsidRPr="00FE1B1D" w:rsidRDefault="004E3FF3">
                            <w:pPr>
                              <w:pStyle w:val="TableParagraph"/>
                              <w:kinsoku w:val="0"/>
                              <w:overflowPunct w:val="0"/>
                              <w:ind w:left="460"/>
                              <w:rPr>
                                <w:rFonts w:ascii="Arial" w:hAnsi="Arial" w:cs="Arial"/>
                                <w:sz w:val="20"/>
                                <w:szCs w:val="20"/>
                              </w:rPr>
                            </w:pPr>
                            <w:r w:rsidRPr="00FE1B1D">
                              <w:rPr>
                                <w:rFonts w:ascii="Arial" w:hAnsi="Arial" w:cs="Arial"/>
                                <w:color w:val="313D4B"/>
                                <w:w w:val="110"/>
                                <w:sz w:val="20"/>
                                <w:szCs w:val="20"/>
                              </w:rPr>
                              <w:t>0,34</w:t>
                            </w:r>
                          </w:p>
                        </w:tc>
                      </w:tr>
                      <w:tr w:rsidR="004E3FF3" w:rsidRPr="00FE1B1D" w14:paraId="6BEF6C5F" w14:textId="77777777">
                        <w:tblPrEx>
                          <w:tblCellMar>
                            <w:top w:w="0" w:type="dxa"/>
                            <w:left w:w="0" w:type="dxa"/>
                            <w:bottom w:w="0" w:type="dxa"/>
                            <w:right w:w="0" w:type="dxa"/>
                          </w:tblCellMar>
                        </w:tblPrEx>
                        <w:trPr>
                          <w:trHeight w:hRule="exact" w:val="295"/>
                        </w:trPr>
                        <w:tc>
                          <w:tcPr>
                            <w:tcW w:w="6853" w:type="dxa"/>
                            <w:tcBorders>
                              <w:top w:val="single" w:sz="2" w:space="0" w:color="444B54"/>
                              <w:left w:val="single" w:sz="2" w:space="0" w:color="000000"/>
                              <w:bottom w:val="single" w:sz="4" w:space="0" w:color="3B444F"/>
                              <w:right w:val="single" w:sz="4" w:space="0" w:color="444B4F"/>
                            </w:tcBorders>
                          </w:tcPr>
                          <w:p w14:paraId="2F4AE366" w14:textId="77777777" w:rsidR="004E3FF3" w:rsidRDefault="004E3FF3">
                            <w:pPr>
                              <w:pStyle w:val="TableParagraph"/>
                              <w:kinsoku w:val="0"/>
                              <w:overflowPunct w:val="0"/>
                              <w:spacing w:before="27"/>
                              <w:ind w:left="184"/>
                              <w:rPr>
                                <w:rFonts w:ascii="Arial" w:hAnsi="Arial" w:cs="Arial"/>
                                <w:b/>
                                <w:color w:val="1A2838"/>
                                <w:w w:val="110"/>
                                <w:sz w:val="20"/>
                                <w:szCs w:val="20"/>
                              </w:rPr>
                            </w:pPr>
                            <w:r w:rsidRPr="00EE68F6">
                              <w:rPr>
                                <w:rFonts w:ascii="Arial" w:hAnsi="Arial" w:cs="Arial"/>
                                <w:b/>
                                <w:color w:val="1A2838"/>
                                <w:w w:val="110"/>
                                <w:sz w:val="20"/>
                                <w:szCs w:val="20"/>
                              </w:rPr>
                              <w:t>Primorske,</w:t>
                            </w:r>
                            <w:r w:rsidRPr="00EE68F6">
                              <w:rPr>
                                <w:rFonts w:ascii="Arial" w:hAnsi="Arial" w:cs="Arial"/>
                                <w:b/>
                                <w:color w:val="1A2838"/>
                                <w:spacing w:val="48"/>
                                <w:w w:val="110"/>
                                <w:sz w:val="20"/>
                                <w:szCs w:val="20"/>
                              </w:rPr>
                              <w:t xml:space="preserve"> </w:t>
                            </w:r>
                            <w:r w:rsidRPr="00EE68F6">
                              <w:rPr>
                                <w:rFonts w:ascii="Arial" w:hAnsi="Arial" w:cs="Arial"/>
                                <w:b/>
                                <w:color w:val="1A2838"/>
                                <w:w w:val="110"/>
                                <w:sz w:val="20"/>
                                <w:szCs w:val="20"/>
                              </w:rPr>
                              <w:t xml:space="preserve">termofilne </w:t>
                            </w:r>
                            <w:r w:rsidRPr="00EE68F6">
                              <w:rPr>
                                <w:rFonts w:ascii="Arial" w:hAnsi="Arial" w:cs="Arial"/>
                                <w:b/>
                                <w:color w:val="1A2838"/>
                                <w:spacing w:val="11"/>
                                <w:w w:val="110"/>
                                <w:sz w:val="20"/>
                                <w:szCs w:val="20"/>
                              </w:rPr>
                              <w:t xml:space="preserve"> </w:t>
                            </w:r>
                            <w:r w:rsidRPr="00EE68F6">
                              <w:rPr>
                                <w:rFonts w:ascii="Arial" w:hAnsi="Arial" w:cs="Arial"/>
                                <w:b/>
                                <w:color w:val="1A2838"/>
                                <w:w w:val="110"/>
                                <w:sz w:val="20"/>
                                <w:szCs w:val="20"/>
                              </w:rPr>
                              <w:t>šume</w:t>
                            </w:r>
                            <w:r w:rsidRPr="00EE68F6">
                              <w:rPr>
                                <w:rFonts w:ascii="Arial" w:hAnsi="Arial" w:cs="Arial"/>
                                <w:b/>
                                <w:color w:val="1A2838"/>
                                <w:spacing w:val="45"/>
                                <w:w w:val="110"/>
                                <w:sz w:val="20"/>
                                <w:szCs w:val="20"/>
                              </w:rPr>
                              <w:t xml:space="preserve"> </w:t>
                            </w:r>
                            <w:r w:rsidRPr="00EE68F6">
                              <w:rPr>
                                <w:rFonts w:ascii="Arial" w:hAnsi="Arial" w:cs="Arial"/>
                                <w:b/>
                                <w:color w:val="1A2838"/>
                                <w:w w:val="110"/>
                                <w:sz w:val="20"/>
                                <w:szCs w:val="20"/>
                              </w:rPr>
                              <w:t>i</w:t>
                            </w:r>
                            <w:r w:rsidRPr="00EE68F6">
                              <w:rPr>
                                <w:rFonts w:ascii="Arial" w:hAnsi="Arial" w:cs="Arial"/>
                                <w:b/>
                                <w:color w:val="1A2838"/>
                                <w:spacing w:val="47"/>
                                <w:w w:val="110"/>
                                <w:sz w:val="20"/>
                                <w:szCs w:val="20"/>
                              </w:rPr>
                              <w:t xml:space="preserve"> </w:t>
                            </w:r>
                            <w:r w:rsidRPr="00EE68F6">
                              <w:rPr>
                                <w:rFonts w:ascii="Arial" w:hAnsi="Arial" w:cs="Arial"/>
                                <w:b/>
                                <w:color w:val="1A2838"/>
                                <w:w w:val="110"/>
                                <w:sz w:val="20"/>
                                <w:szCs w:val="20"/>
                              </w:rPr>
                              <w:t>šikare</w:t>
                            </w:r>
                            <w:r w:rsidRPr="00EE68F6">
                              <w:rPr>
                                <w:rFonts w:ascii="Arial" w:hAnsi="Arial" w:cs="Arial"/>
                                <w:b/>
                                <w:color w:val="1A2838"/>
                                <w:spacing w:val="34"/>
                                <w:w w:val="110"/>
                                <w:sz w:val="20"/>
                                <w:szCs w:val="20"/>
                              </w:rPr>
                              <w:t xml:space="preserve"> </w:t>
                            </w:r>
                            <w:r w:rsidRPr="00EE68F6">
                              <w:rPr>
                                <w:rFonts w:ascii="Arial" w:hAnsi="Arial" w:cs="Arial"/>
                                <w:b/>
                                <w:color w:val="1A2838"/>
                                <w:w w:val="110"/>
                                <w:sz w:val="20"/>
                                <w:szCs w:val="20"/>
                              </w:rPr>
                              <w:t>medunca</w:t>
                            </w:r>
                          </w:p>
                          <w:p w14:paraId="67029C97" w14:textId="77777777" w:rsidR="004E3FF3" w:rsidRPr="00EE68F6" w:rsidRDefault="004E3FF3">
                            <w:pPr>
                              <w:pStyle w:val="TableParagraph"/>
                              <w:kinsoku w:val="0"/>
                              <w:overflowPunct w:val="0"/>
                              <w:spacing w:before="27"/>
                              <w:ind w:left="184"/>
                              <w:rPr>
                                <w:rFonts w:ascii="Arial" w:hAnsi="Arial" w:cs="Arial"/>
                                <w:b/>
                                <w:sz w:val="20"/>
                                <w:szCs w:val="20"/>
                              </w:rPr>
                            </w:pPr>
                          </w:p>
                        </w:tc>
                        <w:tc>
                          <w:tcPr>
                            <w:tcW w:w="1576" w:type="dxa"/>
                            <w:tcBorders>
                              <w:top w:val="single" w:sz="2" w:space="0" w:color="444B54"/>
                              <w:left w:val="single" w:sz="4" w:space="0" w:color="444B4F"/>
                              <w:bottom w:val="single" w:sz="4" w:space="0" w:color="3B444F"/>
                              <w:right w:val="single" w:sz="4" w:space="0" w:color="3F4854"/>
                            </w:tcBorders>
                          </w:tcPr>
                          <w:p w14:paraId="6A3E3335" w14:textId="77777777" w:rsidR="004E3FF3" w:rsidRPr="00EE68F6" w:rsidRDefault="004E3FF3">
                            <w:pPr>
                              <w:pStyle w:val="TableParagraph"/>
                              <w:kinsoku w:val="0"/>
                              <w:overflowPunct w:val="0"/>
                              <w:spacing w:before="41"/>
                              <w:ind w:left="116"/>
                              <w:rPr>
                                <w:rFonts w:ascii="Arial" w:hAnsi="Arial" w:cs="Arial"/>
                                <w:b/>
                                <w:sz w:val="20"/>
                                <w:szCs w:val="20"/>
                              </w:rPr>
                            </w:pPr>
                            <w:r w:rsidRPr="00EE68F6">
                              <w:rPr>
                                <w:rFonts w:ascii="Arial" w:hAnsi="Arial" w:cs="Arial"/>
                                <w:b/>
                                <w:color w:val="1A2838"/>
                                <w:w w:val="110"/>
                                <w:sz w:val="20"/>
                                <w:szCs w:val="20"/>
                              </w:rPr>
                              <w:t>E35</w:t>
                            </w:r>
                          </w:p>
                        </w:tc>
                        <w:tc>
                          <w:tcPr>
                            <w:tcW w:w="981" w:type="dxa"/>
                            <w:tcBorders>
                              <w:top w:val="single" w:sz="2" w:space="0" w:color="444B54"/>
                              <w:left w:val="single" w:sz="4" w:space="0" w:color="3F4854"/>
                              <w:bottom w:val="single" w:sz="4" w:space="0" w:color="3B444F"/>
                              <w:right w:val="single" w:sz="4" w:space="0" w:color="auto"/>
                            </w:tcBorders>
                          </w:tcPr>
                          <w:p w14:paraId="6F3F56BC" w14:textId="77777777" w:rsidR="004E3FF3" w:rsidRPr="00FE1B1D" w:rsidRDefault="004E3FF3">
                            <w:pPr>
                              <w:pStyle w:val="TableParagraph"/>
                              <w:kinsoku w:val="0"/>
                              <w:overflowPunct w:val="0"/>
                              <w:spacing w:before="36"/>
                              <w:ind w:left="336"/>
                              <w:rPr>
                                <w:rFonts w:ascii="Arial" w:hAnsi="Arial" w:cs="Arial"/>
                                <w:sz w:val="20"/>
                                <w:szCs w:val="20"/>
                              </w:rPr>
                            </w:pPr>
                            <w:r w:rsidRPr="00FE1B1D">
                              <w:rPr>
                                <w:rFonts w:ascii="Arial" w:hAnsi="Arial" w:cs="Arial"/>
                                <w:color w:val="313D4B"/>
                                <w:w w:val="110"/>
                                <w:sz w:val="20"/>
                                <w:szCs w:val="20"/>
                              </w:rPr>
                              <w:t>2</w:t>
                            </w:r>
                            <w:r w:rsidRPr="00FE1B1D">
                              <w:rPr>
                                <w:rFonts w:ascii="Arial" w:hAnsi="Arial" w:cs="Arial"/>
                                <w:color w:val="313D4B"/>
                                <w:spacing w:val="4"/>
                                <w:w w:val="110"/>
                                <w:sz w:val="20"/>
                                <w:szCs w:val="20"/>
                              </w:rPr>
                              <w:t>9</w:t>
                            </w:r>
                            <w:r w:rsidRPr="00FE1B1D">
                              <w:rPr>
                                <w:rFonts w:ascii="Arial" w:hAnsi="Arial" w:cs="Arial"/>
                                <w:color w:val="495466"/>
                                <w:w w:val="110"/>
                                <w:sz w:val="20"/>
                                <w:szCs w:val="20"/>
                              </w:rPr>
                              <w:t>,</w:t>
                            </w:r>
                            <w:r w:rsidRPr="00FE1B1D">
                              <w:rPr>
                                <w:rFonts w:ascii="Arial" w:hAnsi="Arial" w:cs="Arial"/>
                                <w:color w:val="313D4B"/>
                                <w:w w:val="110"/>
                                <w:sz w:val="20"/>
                                <w:szCs w:val="20"/>
                              </w:rPr>
                              <w:t>29</w:t>
                            </w:r>
                          </w:p>
                        </w:tc>
                      </w:tr>
                      <w:tr w:rsidR="004E3FF3" w:rsidRPr="00FE1B1D" w14:paraId="1480665F" w14:textId="77777777">
                        <w:tblPrEx>
                          <w:tblCellMar>
                            <w:top w:w="0" w:type="dxa"/>
                            <w:left w:w="0" w:type="dxa"/>
                            <w:bottom w:w="0" w:type="dxa"/>
                            <w:right w:w="0" w:type="dxa"/>
                          </w:tblCellMar>
                        </w:tblPrEx>
                        <w:trPr>
                          <w:trHeight w:hRule="exact" w:val="492"/>
                        </w:trPr>
                        <w:tc>
                          <w:tcPr>
                            <w:tcW w:w="6853" w:type="dxa"/>
                            <w:tcBorders>
                              <w:top w:val="nil"/>
                              <w:left w:val="single" w:sz="2" w:space="0" w:color="000000"/>
                              <w:bottom w:val="single" w:sz="2" w:space="0" w:color="3B4454"/>
                              <w:right w:val="single" w:sz="4" w:space="0" w:color="444B4F"/>
                            </w:tcBorders>
                          </w:tcPr>
                          <w:p w14:paraId="5B1D5EF0" w14:textId="77777777" w:rsidR="004E3FF3" w:rsidRPr="00EE68F6" w:rsidRDefault="004E3FF3">
                            <w:pPr>
                              <w:pStyle w:val="TableParagraph"/>
                              <w:kinsoku w:val="0"/>
                              <w:overflowPunct w:val="0"/>
                              <w:spacing w:line="242" w:lineRule="exact"/>
                              <w:ind w:left="180"/>
                              <w:rPr>
                                <w:rFonts w:ascii="Arial" w:hAnsi="Arial" w:cs="Arial"/>
                                <w:b/>
                                <w:color w:val="1A2838"/>
                                <w:w w:val="115"/>
                                <w:sz w:val="20"/>
                                <w:szCs w:val="20"/>
                              </w:rPr>
                            </w:pPr>
                            <w:r w:rsidRPr="00EE68F6">
                              <w:rPr>
                                <w:rFonts w:ascii="Arial" w:hAnsi="Arial" w:cs="Arial"/>
                                <w:b/>
                                <w:color w:val="1A2838"/>
                                <w:w w:val="110"/>
                                <w:sz w:val="20"/>
                                <w:szCs w:val="20"/>
                              </w:rPr>
                              <w:t>Primorske,</w:t>
                            </w:r>
                            <w:r w:rsidRPr="00EE68F6">
                              <w:rPr>
                                <w:rFonts w:ascii="Arial" w:hAnsi="Arial" w:cs="Arial"/>
                                <w:b/>
                                <w:color w:val="1A2838"/>
                                <w:spacing w:val="48"/>
                                <w:w w:val="110"/>
                                <w:sz w:val="20"/>
                                <w:szCs w:val="20"/>
                              </w:rPr>
                              <w:t xml:space="preserve"> </w:t>
                            </w:r>
                            <w:r w:rsidRPr="00EE68F6">
                              <w:rPr>
                                <w:rFonts w:ascii="Arial" w:hAnsi="Arial" w:cs="Arial"/>
                                <w:b/>
                                <w:color w:val="1A2838"/>
                                <w:w w:val="110"/>
                                <w:sz w:val="20"/>
                                <w:szCs w:val="20"/>
                              </w:rPr>
                              <w:t xml:space="preserve">termofilne </w:t>
                            </w:r>
                            <w:r w:rsidRPr="00EE68F6">
                              <w:rPr>
                                <w:rFonts w:ascii="Arial" w:hAnsi="Arial" w:cs="Arial"/>
                                <w:b/>
                                <w:color w:val="1A2838"/>
                                <w:spacing w:val="11"/>
                                <w:w w:val="110"/>
                                <w:sz w:val="20"/>
                                <w:szCs w:val="20"/>
                              </w:rPr>
                              <w:t xml:space="preserve"> </w:t>
                            </w:r>
                            <w:r w:rsidRPr="00EE68F6">
                              <w:rPr>
                                <w:rFonts w:ascii="Arial" w:hAnsi="Arial" w:cs="Arial"/>
                                <w:b/>
                                <w:color w:val="1A2838"/>
                                <w:w w:val="110"/>
                                <w:sz w:val="20"/>
                                <w:szCs w:val="20"/>
                              </w:rPr>
                              <w:t>šume</w:t>
                            </w:r>
                            <w:r w:rsidRPr="00EE68F6">
                              <w:rPr>
                                <w:rFonts w:ascii="Arial" w:hAnsi="Arial" w:cs="Arial"/>
                                <w:b/>
                                <w:color w:val="1A2838"/>
                                <w:spacing w:val="45"/>
                                <w:w w:val="110"/>
                                <w:sz w:val="20"/>
                                <w:szCs w:val="20"/>
                              </w:rPr>
                              <w:t xml:space="preserve"> </w:t>
                            </w:r>
                            <w:r w:rsidRPr="00EE68F6">
                              <w:rPr>
                                <w:rFonts w:ascii="Arial" w:hAnsi="Arial" w:cs="Arial"/>
                                <w:b/>
                                <w:color w:val="1A2838"/>
                                <w:w w:val="110"/>
                                <w:sz w:val="20"/>
                                <w:szCs w:val="20"/>
                              </w:rPr>
                              <w:t>i</w:t>
                            </w:r>
                            <w:r w:rsidRPr="00EE68F6">
                              <w:rPr>
                                <w:rFonts w:ascii="Arial" w:hAnsi="Arial" w:cs="Arial"/>
                                <w:b/>
                                <w:color w:val="1A2838"/>
                                <w:spacing w:val="47"/>
                                <w:w w:val="110"/>
                                <w:sz w:val="20"/>
                                <w:szCs w:val="20"/>
                              </w:rPr>
                              <w:t xml:space="preserve"> </w:t>
                            </w:r>
                            <w:r w:rsidRPr="00EE68F6">
                              <w:rPr>
                                <w:rFonts w:ascii="Arial" w:hAnsi="Arial" w:cs="Arial"/>
                                <w:b/>
                                <w:color w:val="1A2838"/>
                                <w:w w:val="110"/>
                                <w:sz w:val="20"/>
                                <w:szCs w:val="20"/>
                              </w:rPr>
                              <w:t>šikare</w:t>
                            </w:r>
                            <w:r w:rsidRPr="00EE68F6">
                              <w:rPr>
                                <w:rFonts w:ascii="Arial" w:hAnsi="Arial" w:cs="Arial"/>
                                <w:b/>
                                <w:color w:val="1A2838"/>
                                <w:spacing w:val="34"/>
                                <w:w w:val="110"/>
                                <w:sz w:val="20"/>
                                <w:szCs w:val="20"/>
                              </w:rPr>
                              <w:t xml:space="preserve"> </w:t>
                            </w:r>
                            <w:r w:rsidRPr="00EE68F6">
                              <w:rPr>
                                <w:rFonts w:ascii="Arial" w:hAnsi="Arial" w:cs="Arial"/>
                                <w:b/>
                                <w:color w:val="1A2838"/>
                                <w:w w:val="110"/>
                                <w:sz w:val="20"/>
                                <w:szCs w:val="20"/>
                              </w:rPr>
                              <w:t>medunca/</w:t>
                            </w:r>
                          </w:p>
                          <w:p w14:paraId="10D002B8" w14:textId="77777777" w:rsidR="004E3FF3" w:rsidRPr="00EE68F6" w:rsidRDefault="004E3FF3">
                            <w:pPr>
                              <w:pStyle w:val="TableParagraph"/>
                              <w:kinsoku w:val="0"/>
                              <w:overflowPunct w:val="0"/>
                              <w:spacing w:line="242" w:lineRule="exact"/>
                              <w:ind w:left="180"/>
                              <w:rPr>
                                <w:rFonts w:ascii="Arial" w:hAnsi="Arial" w:cs="Arial"/>
                                <w:b/>
                                <w:sz w:val="20"/>
                                <w:szCs w:val="20"/>
                              </w:rPr>
                            </w:pPr>
                            <w:r w:rsidRPr="00EE68F6">
                              <w:rPr>
                                <w:rFonts w:ascii="Arial" w:hAnsi="Arial" w:cs="Arial"/>
                                <w:b/>
                                <w:color w:val="1A2838"/>
                                <w:w w:val="115"/>
                                <w:sz w:val="20"/>
                                <w:szCs w:val="20"/>
                              </w:rPr>
                              <w:t>Submediteranski</w:t>
                            </w:r>
                            <w:r w:rsidRPr="00EE68F6">
                              <w:rPr>
                                <w:rFonts w:ascii="Arial" w:hAnsi="Arial" w:cs="Arial"/>
                                <w:b/>
                                <w:color w:val="1A2838"/>
                                <w:spacing w:val="43"/>
                                <w:w w:val="115"/>
                                <w:sz w:val="20"/>
                                <w:szCs w:val="20"/>
                              </w:rPr>
                              <w:t xml:space="preserve"> </w:t>
                            </w:r>
                            <w:r w:rsidRPr="00EE68F6">
                              <w:rPr>
                                <w:rFonts w:ascii="Arial" w:hAnsi="Arial" w:cs="Arial"/>
                                <w:b/>
                                <w:color w:val="1A2838"/>
                                <w:w w:val="115"/>
                                <w:sz w:val="20"/>
                                <w:szCs w:val="20"/>
                              </w:rPr>
                              <w:t>i</w:t>
                            </w:r>
                            <w:r w:rsidRPr="00EE68F6">
                              <w:rPr>
                                <w:rFonts w:ascii="Arial" w:hAnsi="Arial" w:cs="Arial"/>
                                <w:b/>
                                <w:color w:val="1A2838"/>
                                <w:spacing w:val="12"/>
                                <w:w w:val="115"/>
                                <w:sz w:val="20"/>
                                <w:szCs w:val="20"/>
                              </w:rPr>
                              <w:t xml:space="preserve"> </w:t>
                            </w:r>
                            <w:r w:rsidRPr="00EE68F6">
                              <w:rPr>
                                <w:rFonts w:ascii="Arial" w:hAnsi="Arial" w:cs="Arial"/>
                                <w:b/>
                                <w:color w:val="1A2838"/>
                                <w:w w:val="115"/>
                                <w:sz w:val="20"/>
                                <w:szCs w:val="20"/>
                              </w:rPr>
                              <w:t>epimediteranski</w:t>
                            </w:r>
                            <w:r w:rsidRPr="00EE68F6">
                              <w:rPr>
                                <w:rFonts w:ascii="Arial" w:hAnsi="Arial" w:cs="Arial"/>
                                <w:b/>
                                <w:color w:val="1A2838"/>
                                <w:spacing w:val="40"/>
                                <w:w w:val="115"/>
                                <w:sz w:val="20"/>
                                <w:szCs w:val="20"/>
                              </w:rPr>
                              <w:t xml:space="preserve"> </w:t>
                            </w:r>
                            <w:r w:rsidRPr="00EE68F6">
                              <w:rPr>
                                <w:rFonts w:ascii="Arial" w:hAnsi="Arial" w:cs="Arial"/>
                                <w:b/>
                                <w:color w:val="1A2838"/>
                                <w:w w:val="115"/>
                                <w:sz w:val="20"/>
                                <w:szCs w:val="20"/>
                              </w:rPr>
                              <w:t>suhi</w:t>
                            </w:r>
                            <w:r w:rsidRPr="00EE68F6">
                              <w:rPr>
                                <w:rFonts w:ascii="Arial" w:hAnsi="Arial" w:cs="Arial"/>
                                <w:b/>
                                <w:color w:val="1A2838"/>
                                <w:spacing w:val="6"/>
                                <w:w w:val="115"/>
                                <w:sz w:val="20"/>
                                <w:szCs w:val="20"/>
                              </w:rPr>
                              <w:t xml:space="preserve"> </w:t>
                            </w:r>
                            <w:r w:rsidRPr="00EE68F6">
                              <w:rPr>
                                <w:rFonts w:ascii="Arial" w:hAnsi="Arial" w:cs="Arial"/>
                                <w:b/>
                                <w:color w:val="1A2838"/>
                                <w:w w:val="115"/>
                                <w:sz w:val="20"/>
                                <w:szCs w:val="20"/>
                              </w:rPr>
                              <w:t>travnjaci</w:t>
                            </w:r>
                          </w:p>
                        </w:tc>
                        <w:tc>
                          <w:tcPr>
                            <w:tcW w:w="1576" w:type="dxa"/>
                            <w:tcBorders>
                              <w:top w:val="nil"/>
                              <w:left w:val="single" w:sz="4" w:space="0" w:color="444B4F"/>
                              <w:bottom w:val="single" w:sz="2" w:space="0" w:color="3B4454"/>
                              <w:right w:val="single" w:sz="4" w:space="0" w:color="3F4854"/>
                            </w:tcBorders>
                          </w:tcPr>
                          <w:p w14:paraId="1705050B" w14:textId="77777777" w:rsidR="004E3FF3" w:rsidRPr="00EE68F6" w:rsidRDefault="004E3FF3">
                            <w:pPr>
                              <w:pStyle w:val="TableParagraph"/>
                              <w:kinsoku w:val="0"/>
                              <w:overflowPunct w:val="0"/>
                              <w:spacing w:before="3"/>
                              <w:ind w:left="116"/>
                              <w:rPr>
                                <w:rFonts w:ascii="Arial" w:hAnsi="Arial" w:cs="Arial"/>
                                <w:b/>
                                <w:sz w:val="20"/>
                                <w:szCs w:val="20"/>
                              </w:rPr>
                            </w:pPr>
                            <w:r w:rsidRPr="00EE68F6">
                              <w:rPr>
                                <w:rFonts w:ascii="Arial" w:hAnsi="Arial" w:cs="Arial"/>
                                <w:b/>
                                <w:color w:val="1A2838"/>
                                <w:w w:val="115"/>
                                <w:sz w:val="20"/>
                                <w:szCs w:val="20"/>
                              </w:rPr>
                              <w:t>E35/C35</w:t>
                            </w:r>
                          </w:p>
                        </w:tc>
                        <w:tc>
                          <w:tcPr>
                            <w:tcW w:w="981" w:type="dxa"/>
                            <w:tcBorders>
                              <w:top w:val="nil"/>
                              <w:left w:val="single" w:sz="4" w:space="0" w:color="3F4854"/>
                              <w:bottom w:val="single" w:sz="2" w:space="0" w:color="3B4454"/>
                              <w:right w:val="single" w:sz="4" w:space="0" w:color="auto"/>
                            </w:tcBorders>
                          </w:tcPr>
                          <w:p w14:paraId="369F3350" w14:textId="77777777" w:rsidR="004E3FF3" w:rsidRPr="00FE1B1D" w:rsidRDefault="004E3FF3">
                            <w:pPr>
                              <w:pStyle w:val="TableParagraph"/>
                              <w:kinsoku w:val="0"/>
                              <w:overflowPunct w:val="0"/>
                              <w:spacing w:line="235" w:lineRule="exact"/>
                              <w:ind w:left="460"/>
                              <w:rPr>
                                <w:rFonts w:ascii="Arial" w:hAnsi="Arial" w:cs="Arial"/>
                                <w:sz w:val="20"/>
                                <w:szCs w:val="20"/>
                              </w:rPr>
                            </w:pPr>
                            <w:r w:rsidRPr="00FE1B1D">
                              <w:rPr>
                                <w:rFonts w:ascii="Arial" w:hAnsi="Arial" w:cs="Arial"/>
                                <w:color w:val="313D4B"/>
                                <w:w w:val="105"/>
                                <w:sz w:val="20"/>
                                <w:szCs w:val="20"/>
                              </w:rPr>
                              <w:t>2,74</w:t>
                            </w:r>
                          </w:p>
                        </w:tc>
                      </w:tr>
                      <w:tr w:rsidR="004E3FF3" w:rsidRPr="00FE1B1D" w14:paraId="4847FA0F" w14:textId="77777777">
                        <w:tblPrEx>
                          <w:tblCellMar>
                            <w:top w:w="0" w:type="dxa"/>
                            <w:left w:w="0" w:type="dxa"/>
                            <w:bottom w:w="0" w:type="dxa"/>
                            <w:right w:w="0" w:type="dxa"/>
                          </w:tblCellMar>
                        </w:tblPrEx>
                        <w:trPr>
                          <w:trHeight w:hRule="exact" w:val="310"/>
                        </w:trPr>
                        <w:tc>
                          <w:tcPr>
                            <w:tcW w:w="6853" w:type="dxa"/>
                            <w:tcBorders>
                              <w:top w:val="single" w:sz="2" w:space="0" w:color="3B4454"/>
                              <w:left w:val="single" w:sz="2" w:space="0" w:color="000000"/>
                              <w:bottom w:val="single" w:sz="4" w:space="0" w:color="2B3F4B"/>
                              <w:right w:val="single" w:sz="4" w:space="0" w:color="444B4F"/>
                            </w:tcBorders>
                          </w:tcPr>
                          <w:p w14:paraId="1CE409FA" w14:textId="77777777" w:rsidR="004E3FF3" w:rsidRPr="00FE1B1D" w:rsidRDefault="004E3FF3">
                            <w:pPr>
                              <w:pStyle w:val="TableParagraph"/>
                              <w:kinsoku w:val="0"/>
                              <w:overflowPunct w:val="0"/>
                              <w:spacing w:before="42"/>
                              <w:ind w:left="180"/>
                              <w:rPr>
                                <w:rFonts w:ascii="Arial" w:hAnsi="Arial" w:cs="Arial"/>
                                <w:sz w:val="20"/>
                                <w:szCs w:val="20"/>
                              </w:rPr>
                            </w:pPr>
                            <w:r w:rsidRPr="00EE68F6">
                              <w:rPr>
                                <w:rFonts w:ascii="Arial" w:hAnsi="Arial" w:cs="Arial"/>
                                <w:b/>
                                <w:color w:val="1A2838"/>
                                <w:w w:val="115"/>
                                <w:sz w:val="20"/>
                                <w:szCs w:val="20"/>
                              </w:rPr>
                              <w:t>Submediteranski</w:t>
                            </w:r>
                            <w:r w:rsidRPr="00EE68F6">
                              <w:rPr>
                                <w:rFonts w:ascii="Arial" w:hAnsi="Arial" w:cs="Arial"/>
                                <w:b/>
                                <w:color w:val="1A2838"/>
                                <w:spacing w:val="19"/>
                                <w:w w:val="115"/>
                                <w:sz w:val="20"/>
                                <w:szCs w:val="20"/>
                              </w:rPr>
                              <w:t xml:space="preserve"> </w:t>
                            </w:r>
                            <w:r w:rsidRPr="00EE68F6">
                              <w:rPr>
                                <w:rFonts w:ascii="Arial" w:hAnsi="Arial" w:cs="Arial"/>
                                <w:b/>
                                <w:color w:val="1A2838"/>
                                <w:w w:val="115"/>
                                <w:sz w:val="20"/>
                                <w:szCs w:val="20"/>
                              </w:rPr>
                              <w:t>i</w:t>
                            </w:r>
                            <w:r w:rsidRPr="00EE68F6">
                              <w:rPr>
                                <w:rFonts w:ascii="Arial" w:hAnsi="Arial" w:cs="Arial"/>
                                <w:b/>
                                <w:color w:val="1A2838"/>
                                <w:spacing w:val="4"/>
                                <w:w w:val="115"/>
                                <w:sz w:val="20"/>
                                <w:szCs w:val="20"/>
                              </w:rPr>
                              <w:t xml:space="preserve"> </w:t>
                            </w:r>
                            <w:r w:rsidRPr="00EE68F6">
                              <w:rPr>
                                <w:rFonts w:ascii="Arial" w:hAnsi="Arial" w:cs="Arial"/>
                                <w:b/>
                                <w:color w:val="1A2838"/>
                                <w:w w:val="115"/>
                                <w:sz w:val="20"/>
                                <w:szCs w:val="20"/>
                              </w:rPr>
                              <w:t>epimediteranski</w:t>
                            </w:r>
                            <w:r w:rsidRPr="00EE68F6">
                              <w:rPr>
                                <w:rFonts w:ascii="Arial" w:hAnsi="Arial" w:cs="Arial"/>
                                <w:b/>
                                <w:color w:val="1A2838"/>
                                <w:spacing w:val="15"/>
                                <w:w w:val="115"/>
                                <w:sz w:val="20"/>
                                <w:szCs w:val="20"/>
                              </w:rPr>
                              <w:t xml:space="preserve"> </w:t>
                            </w:r>
                            <w:r w:rsidRPr="00EE68F6">
                              <w:rPr>
                                <w:rFonts w:ascii="Arial" w:hAnsi="Arial" w:cs="Arial"/>
                                <w:b/>
                                <w:color w:val="1A2838"/>
                                <w:w w:val="115"/>
                                <w:sz w:val="20"/>
                                <w:szCs w:val="20"/>
                              </w:rPr>
                              <w:t>suhi</w:t>
                            </w:r>
                            <w:r w:rsidRPr="00EE68F6">
                              <w:rPr>
                                <w:rFonts w:ascii="Arial" w:hAnsi="Arial" w:cs="Arial"/>
                                <w:b/>
                                <w:color w:val="1A2838"/>
                                <w:spacing w:val="-10"/>
                                <w:w w:val="115"/>
                                <w:sz w:val="20"/>
                                <w:szCs w:val="20"/>
                              </w:rPr>
                              <w:t xml:space="preserve"> </w:t>
                            </w:r>
                            <w:r w:rsidRPr="00EE68F6">
                              <w:rPr>
                                <w:rFonts w:ascii="Arial" w:hAnsi="Arial" w:cs="Arial"/>
                                <w:b/>
                                <w:color w:val="1A2838"/>
                                <w:w w:val="115"/>
                                <w:sz w:val="20"/>
                                <w:szCs w:val="20"/>
                              </w:rPr>
                              <w:t>travnjaci</w:t>
                            </w:r>
                            <w:r w:rsidRPr="00FE1B1D">
                              <w:rPr>
                                <w:rFonts w:ascii="Arial" w:hAnsi="Arial" w:cs="Arial"/>
                                <w:color w:val="1A2838"/>
                                <w:spacing w:val="18"/>
                                <w:w w:val="115"/>
                                <w:sz w:val="20"/>
                                <w:szCs w:val="20"/>
                              </w:rPr>
                              <w:t xml:space="preserve"> </w:t>
                            </w:r>
                            <w:r w:rsidRPr="00FE1B1D">
                              <w:rPr>
                                <w:rFonts w:ascii="Arial" w:hAnsi="Arial" w:cs="Arial"/>
                                <w:color w:val="313D4B"/>
                                <w:w w:val="115"/>
                                <w:sz w:val="20"/>
                                <w:szCs w:val="20"/>
                              </w:rPr>
                              <w:t>/</w:t>
                            </w:r>
                            <w:r w:rsidRPr="00FE1B1D">
                              <w:rPr>
                                <w:rFonts w:ascii="Arial" w:hAnsi="Arial" w:cs="Arial"/>
                                <w:color w:val="313D4B"/>
                                <w:spacing w:val="16"/>
                                <w:w w:val="115"/>
                                <w:sz w:val="20"/>
                                <w:szCs w:val="20"/>
                              </w:rPr>
                              <w:t xml:space="preserve"> </w:t>
                            </w:r>
                            <w:r w:rsidRPr="00FE1B1D">
                              <w:rPr>
                                <w:rFonts w:ascii="Arial" w:hAnsi="Arial" w:cs="Arial"/>
                                <w:color w:val="313D4B"/>
                                <w:w w:val="115"/>
                                <w:sz w:val="20"/>
                                <w:szCs w:val="20"/>
                              </w:rPr>
                              <w:t>Dračici</w:t>
                            </w:r>
                          </w:p>
                        </w:tc>
                        <w:tc>
                          <w:tcPr>
                            <w:tcW w:w="1576" w:type="dxa"/>
                            <w:tcBorders>
                              <w:top w:val="single" w:sz="2" w:space="0" w:color="3B4454"/>
                              <w:left w:val="single" w:sz="4" w:space="0" w:color="444B4F"/>
                              <w:bottom w:val="single" w:sz="4" w:space="0" w:color="2B3F4B"/>
                              <w:right w:val="single" w:sz="4" w:space="0" w:color="3F4B54"/>
                            </w:tcBorders>
                          </w:tcPr>
                          <w:p w14:paraId="735F8FE3" w14:textId="77777777" w:rsidR="004E3FF3" w:rsidRPr="00FE1B1D" w:rsidRDefault="004E3FF3">
                            <w:pPr>
                              <w:pStyle w:val="TableParagraph"/>
                              <w:kinsoku w:val="0"/>
                              <w:overflowPunct w:val="0"/>
                              <w:spacing w:before="56"/>
                              <w:ind w:left="116"/>
                              <w:rPr>
                                <w:rFonts w:ascii="Arial" w:hAnsi="Arial" w:cs="Arial"/>
                                <w:sz w:val="20"/>
                                <w:szCs w:val="20"/>
                              </w:rPr>
                            </w:pPr>
                            <w:r w:rsidRPr="00EE68F6">
                              <w:rPr>
                                <w:rFonts w:ascii="Arial" w:hAnsi="Arial" w:cs="Arial"/>
                                <w:b/>
                                <w:color w:val="1A2838"/>
                                <w:w w:val="115"/>
                                <w:sz w:val="20"/>
                                <w:szCs w:val="20"/>
                              </w:rPr>
                              <w:t>C35</w:t>
                            </w:r>
                            <w:r w:rsidRPr="00FE1B1D">
                              <w:rPr>
                                <w:rFonts w:ascii="Arial" w:hAnsi="Arial" w:cs="Arial"/>
                                <w:color w:val="1A2838"/>
                                <w:w w:val="115"/>
                                <w:sz w:val="20"/>
                                <w:szCs w:val="20"/>
                              </w:rPr>
                              <w:t>/D31</w:t>
                            </w:r>
                          </w:p>
                        </w:tc>
                        <w:tc>
                          <w:tcPr>
                            <w:tcW w:w="981" w:type="dxa"/>
                            <w:tcBorders>
                              <w:top w:val="single" w:sz="2" w:space="0" w:color="3B4454"/>
                              <w:left w:val="single" w:sz="4" w:space="0" w:color="3F4B54"/>
                              <w:bottom w:val="single" w:sz="4" w:space="0" w:color="2B3F4B"/>
                              <w:right w:val="single" w:sz="4" w:space="0" w:color="auto"/>
                            </w:tcBorders>
                          </w:tcPr>
                          <w:p w14:paraId="341FF007" w14:textId="77777777" w:rsidR="004E3FF3" w:rsidRPr="00FE1B1D" w:rsidRDefault="004E3FF3">
                            <w:pPr>
                              <w:pStyle w:val="TableParagraph"/>
                              <w:kinsoku w:val="0"/>
                              <w:overflowPunct w:val="0"/>
                              <w:spacing w:before="51"/>
                              <w:ind w:left="456"/>
                              <w:rPr>
                                <w:rFonts w:ascii="Arial" w:hAnsi="Arial" w:cs="Arial"/>
                                <w:sz w:val="20"/>
                                <w:szCs w:val="20"/>
                              </w:rPr>
                            </w:pPr>
                            <w:r w:rsidRPr="00FE1B1D">
                              <w:rPr>
                                <w:rFonts w:ascii="Arial" w:hAnsi="Arial" w:cs="Arial"/>
                                <w:color w:val="313D4B"/>
                                <w:w w:val="110"/>
                                <w:sz w:val="20"/>
                                <w:szCs w:val="20"/>
                              </w:rPr>
                              <w:t>5,70</w:t>
                            </w:r>
                          </w:p>
                        </w:tc>
                      </w:tr>
                      <w:tr w:rsidR="004E3FF3" w:rsidRPr="00FE1B1D" w14:paraId="07F2013B" w14:textId="77777777">
                        <w:tblPrEx>
                          <w:tblCellMar>
                            <w:top w:w="0" w:type="dxa"/>
                            <w:left w:w="0" w:type="dxa"/>
                            <w:bottom w:w="0" w:type="dxa"/>
                            <w:right w:w="0" w:type="dxa"/>
                          </w:tblCellMar>
                        </w:tblPrEx>
                        <w:trPr>
                          <w:trHeight w:hRule="exact" w:val="267"/>
                        </w:trPr>
                        <w:tc>
                          <w:tcPr>
                            <w:tcW w:w="6853" w:type="dxa"/>
                            <w:tcBorders>
                              <w:top w:val="single" w:sz="4" w:space="0" w:color="2B3F4B"/>
                              <w:left w:val="single" w:sz="2" w:space="0" w:color="000000"/>
                              <w:bottom w:val="nil"/>
                              <w:right w:val="single" w:sz="4" w:space="0" w:color="444B4F"/>
                            </w:tcBorders>
                          </w:tcPr>
                          <w:p w14:paraId="0C50F029" w14:textId="77777777" w:rsidR="004E3FF3" w:rsidRPr="00EE68F6" w:rsidRDefault="004E3FF3" w:rsidP="00EE68F6">
                            <w:pPr>
                              <w:pStyle w:val="TableParagraph"/>
                              <w:kinsoku w:val="0"/>
                              <w:overflowPunct w:val="0"/>
                              <w:ind w:left="194"/>
                              <w:rPr>
                                <w:rFonts w:ascii="Arial" w:hAnsi="Arial" w:cs="Arial"/>
                                <w:b/>
                                <w:color w:val="1A2838"/>
                                <w:w w:val="105"/>
                                <w:sz w:val="20"/>
                                <w:szCs w:val="20"/>
                              </w:rPr>
                            </w:pPr>
                            <w:r w:rsidRPr="00EE68F6">
                              <w:rPr>
                                <w:rFonts w:ascii="Arial" w:hAnsi="Arial" w:cs="Arial"/>
                                <w:b/>
                                <w:color w:val="1A2838"/>
                                <w:w w:val="105"/>
                                <w:sz w:val="20"/>
                                <w:szCs w:val="20"/>
                              </w:rPr>
                              <w:t>Submediteranski i epimediteranski  suhi travnjaci /Primorske,</w:t>
                            </w:r>
                          </w:p>
                        </w:tc>
                        <w:tc>
                          <w:tcPr>
                            <w:tcW w:w="1576" w:type="dxa"/>
                            <w:tcBorders>
                              <w:top w:val="single" w:sz="4" w:space="0" w:color="2B3F4B"/>
                              <w:left w:val="single" w:sz="4" w:space="0" w:color="444B4F"/>
                              <w:bottom w:val="nil"/>
                              <w:right w:val="single" w:sz="4" w:space="0" w:color="3F4B54"/>
                            </w:tcBorders>
                          </w:tcPr>
                          <w:p w14:paraId="181A1F27" w14:textId="77777777" w:rsidR="004E3FF3" w:rsidRPr="00FE1B1D" w:rsidRDefault="004E3FF3">
                            <w:pPr>
                              <w:rPr>
                                <w:rFonts w:ascii="Arial" w:hAnsi="Arial" w:cs="Arial"/>
                                <w:lang w:val="it-IT"/>
                              </w:rPr>
                            </w:pPr>
                          </w:p>
                        </w:tc>
                        <w:tc>
                          <w:tcPr>
                            <w:tcW w:w="981" w:type="dxa"/>
                            <w:tcBorders>
                              <w:top w:val="single" w:sz="4" w:space="0" w:color="2B3F4B"/>
                              <w:left w:val="single" w:sz="4" w:space="0" w:color="3F4B54"/>
                              <w:bottom w:val="nil"/>
                              <w:right w:val="single" w:sz="4" w:space="0" w:color="auto"/>
                            </w:tcBorders>
                          </w:tcPr>
                          <w:p w14:paraId="3D29CEDE" w14:textId="77777777" w:rsidR="004E3FF3" w:rsidRPr="00FE1B1D" w:rsidRDefault="004E3FF3">
                            <w:pPr>
                              <w:rPr>
                                <w:rFonts w:ascii="Arial" w:hAnsi="Arial" w:cs="Arial"/>
                                <w:lang w:val="it-IT"/>
                              </w:rPr>
                            </w:pPr>
                          </w:p>
                        </w:tc>
                      </w:tr>
                      <w:tr w:rsidR="004E3FF3" w:rsidRPr="00FE1B1D" w14:paraId="632A387A" w14:textId="77777777">
                        <w:tblPrEx>
                          <w:tblCellMar>
                            <w:top w:w="0" w:type="dxa"/>
                            <w:left w:w="0" w:type="dxa"/>
                            <w:bottom w:w="0" w:type="dxa"/>
                            <w:right w:w="0" w:type="dxa"/>
                          </w:tblCellMar>
                        </w:tblPrEx>
                        <w:trPr>
                          <w:trHeight w:hRule="exact" w:val="312"/>
                        </w:trPr>
                        <w:tc>
                          <w:tcPr>
                            <w:tcW w:w="6853" w:type="dxa"/>
                            <w:tcBorders>
                              <w:top w:val="nil"/>
                              <w:left w:val="single" w:sz="2" w:space="0" w:color="000000"/>
                              <w:bottom w:val="single" w:sz="2" w:space="0" w:color="3B3F4F"/>
                              <w:right w:val="single" w:sz="4" w:space="0" w:color="444B4F"/>
                            </w:tcBorders>
                          </w:tcPr>
                          <w:p w14:paraId="6A25DB18" w14:textId="77777777" w:rsidR="004E3FF3" w:rsidRPr="00EE68F6" w:rsidRDefault="004E3FF3" w:rsidP="00EE68F6">
                            <w:pPr>
                              <w:pStyle w:val="TableParagraph"/>
                              <w:kinsoku w:val="0"/>
                              <w:overflowPunct w:val="0"/>
                              <w:ind w:left="194"/>
                              <w:rPr>
                                <w:rFonts w:ascii="Arial" w:hAnsi="Arial" w:cs="Arial"/>
                                <w:b/>
                                <w:color w:val="1A2838"/>
                                <w:w w:val="105"/>
                                <w:sz w:val="20"/>
                                <w:szCs w:val="20"/>
                              </w:rPr>
                            </w:pPr>
                            <w:r w:rsidRPr="00EE68F6">
                              <w:rPr>
                                <w:rFonts w:ascii="Arial" w:hAnsi="Arial" w:cs="Arial"/>
                                <w:b/>
                                <w:color w:val="1A2838"/>
                                <w:w w:val="105"/>
                                <w:sz w:val="20"/>
                                <w:szCs w:val="20"/>
                              </w:rPr>
                              <w:t>termofilne šume i šikare medunca</w:t>
                            </w:r>
                          </w:p>
                        </w:tc>
                        <w:tc>
                          <w:tcPr>
                            <w:tcW w:w="1576" w:type="dxa"/>
                            <w:tcBorders>
                              <w:top w:val="nil"/>
                              <w:left w:val="single" w:sz="4" w:space="0" w:color="444B4F"/>
                              <w:bottom w:val="single" w:sz="2" w:space="0" w:color="3B3F4F"/>
                              <w:right w:val="single" w:sz="4" w:space="0" w:color="3F4B54"/>
                            </w:tcBorders>
                          </w:tcPr>
                          <w:p w14:paraId="49531D6E" w14:textId="77777777" w:rsidR="004E3FF3" w:rsidRPr="00EE68F6" w:rsidRDefault="004E3FF3">
                            <w:pPr>
                              <w:pStyle w:val="TableParagraph"/>
                              <w:kinsoku w:val="0"/>
                              <w:overflowPunct w:val="0"/>
                              <w:spacing w:before="3"/>
                              <w:ind w:left="111"/>
                              <w:rPr>
                                <w:rFonts w:ascii="Arial" w:hAnsi="Arial" w:cs="Arial"/>
                                <w:b/>
                                <w:sz w:val="20"/>
                                <w:szCs w:val="20"/>
                              </w:rPr>
                            </w:pPr>
                            <w:r w:rsidRPr="00EE68F6">
                              <w:rPr>
                                <w:rFonts w:ascii="Arial" w:hAnsi="Arial" w:cs="Arial"/>
                                <w:b/>
                                <w:color w:val="313D4B"/>
                                <w:w w:val="115"/>
                                <w:sz w:val="20"/>
                                <w:szCs w:val="20"/>
                              </w:rPr>
                              <w:t>C35/E35</w:t>
                            </w:r>
                          </w:p>
                        </w:tc>
                        <w:tc>
                          <w:tcPr>
                            <w:tcW w:w="981" w:type="dxa"/>
                            <w:tcBorders>
                              <w:top w:val="nil"/>
                              <w:left w:val="single" w:sz="4" w:space="0" w:color="3F4B54"/>
                              <w:bottom w:val="single" w:sz="2" w:space="0" w:color="3B3F4F"/>
                              <w:right w:val="single" w:sz="4" w:space="0" w:color="auto"/>
                            </w:tcBorders>
                          </w:tcPr>
                          <w:p w14:paraId="149CEC84" w14:textId="77777777" w:rsidR="004E3FF3" w:rsidRPr="00FE1B1D" w:rsidRDefault="004E3FF3">
                            <w:pPr>
                              <w:pStyle w:val="TableParagraph"/>
                              <w:kinsoku w:val="0"/>
                              <w:overflowPunct w:val="0"/>
                              <w:spacing w:line="240" w:lineRule="exact"/>
                              <w:ind w:left="446"/>
                              <w:rPr>
                                <w:rFonts w:ascii="Arial" w:hAnsi="Arial" w:cs="Arial"/>
                                <w:sz w:val="20"/>
                                <w:szCs w:val="20"/>
                              </w:rPr>
                            </w:pPr>
                            <w:r w:rsidRPr="00FE1B1D">
                              <w:rPr>
                                <w:rFonts w:ascii="Arial" w:hAnsi="Arial" w:cs="Arial"/>
                                <w:color w:val="313D4B"/>
                                <w:w w:val="110"/>
                                <w:sz w:val="20"/>
                                <w:szCs w:val="20"/>
                              </w:rPr>
                              <w:t>4,34</w:t>
                            </w:r>
                          </w:p>
                        </w:tc>
                      </w:tr>
                      <w:tr w:rsidR="004E3FF3" w:rsidRPr="00FE1B1D" w14:paraId="63A498AB" w14:textId="77777777">
                        <w:tblPrEx>
                          <w:tblCellMar>
                            <w:top w:w="0" w:type="dxa"/>
                            <w:left w:w="0" w:type="dxa"/>
                            <w:bottom w:w="0" w:type="dxa"/>
                            <w:right w:w="0" w:type="dxa"/>
                          </w:tblCellMar>
                        </w:tblPrEx>
                        <w:trPr>
                          <w:trHeight w:hRule="exact" w:val="370"/>
                        </w:trPr>
                        <w:tc>
                          <w:tcPr>
                            <w:tcW w:w="6853" w:type="dxa"/>
                            <w:tcBorders>
                              <w:top w:val="single" w:sz="2" w:space="0" w:color="3B3F4F"/>
                              <w:left w:val="single" w:sz="2" w:space="0" w:color="000000"/>
                              <w:bottom w:val="single" w:sz="2" w:space="0" w:color="444B57"/>
                              <w:right w:val="single" w:sz="4" w:space="0" w:color="444B4F"/>
                            </w:tcBorders>
                          </w:tcPr>
                          <w:p w14:paraId="65C586D2" w14:textId="77777777" w:rsidR="004E3FF3" w:rsidRPr="00FE1B1D" w:rsidRDefault="004E3FF3">
                            <w:pPr>
                              <w:pStyle w:val="TableParagraph"/>
                              <w:kinsoku w:val="0"/>
                              <w:overflowPunct w:val="0"/>
                              <w:spacing w:before="46"/>
                              <w:ind w:left="180"/>
                              <w:rPr>
                                <w:rFonts w:ascii="Arial" w:hAnsi="Arial" w:cs="Arial"/>
                                <w:sz w:val="20"/>
                                <w:szCs w:val="20"/>
                              </w:rPr>
                            </w:pPr>
                            <w:r w:rsidRPr="00FE1B1D">
                              <w:rPr>
                                <w:rFonts w:ascii="Arial" w:hAnsi="Arial" w:cs="Arial"/>
                                <w:color w:val="1A2838"/>
                                <w:w w:val="110"/>
                                <w:sz w:val="20"/>
                                <w:szCs w:val="20"/>
                              </w:rPr>
                              <w:t>Urbanizirana</w:t>
                            </w:r>
                            <w:r w:rsidRPr="00FE1B1D">
                              <w:rPr>
                                <w:rFonts w:ascii="Arial" w:hAnsi="Arial" w:cs="Arial"/>
                                <w:color w:val="1A2838"/>
                                <w:spacing w:val="31"/>
                                <w:w w:val="110"/>
                                <w:sz w:val="20"/>
                                <w:szCs w:val="20"/>
                              </w:rPr>
                              <w:t xml:space="preserve"> </w:t>
                            </w:r>
                            <w:r w:rsidRPr="00FE1B1D">
                              <w:rPr>
                                <w:rFonts w:ascii="Arial" w:hAnsi="Arial" w:cs="Arial"/>
                                <w:color w:val="313D4B"/>
                                <w:w w:val="110"/>
                                <w:sz w:val="20"/>
                                <w:szCs w:val="20"/>
                              </w:rPr>
                              <w:t>seoska</w:t>
                            </w:r>
                            <w:r w:rsidRPr="00FE1B1D">
                              <w:rPr>
                                <w:rFonts w:ascii="Arial" w:hAnsi="Arial" w:cs="Arial"/>
                                <w:color w:val="313D4B"/>
                                <w:spacing w:val="19"/>
                                <w:w w:val="110"/>
                                <w:sz w:val="20"/>
                                <w:szCs w:val="20"/>
                              </w:rPr>
                              <w:t xml:space="preserve"> </w:t>
                            </w:r>
                            <w:r w:rsidRPr="00FE1B1D">
                              <w:rPr>
                                <w:rFonts w:ascii="Arial" w:hAnsi="Arial" w:cs="Arial"/>
                                <w:color w:val="1A2838"/>
                                <w:w w:val="110"/>
                                <w:sz w:val="20"/>
                                <w:szCs w:val="20"/>
                              </w:rPr>
                              <w:t>područja</w:t>
                            </w:r>
                          </w:p>
                        </w:tc>
                        <w:tc>
                          <w:tcPr>
                            <w:tcW w:w="1576" w:type="dxa"/>
                            <w:tcBorders>
                              <w:top w:val="single" w:sz="2" w:space="0" w:color="3B3F4F"/>
                              <w:left w:val="single" w:sz="4" w:space="0" w:color="444B4F"/>
                              <w:bottom w:val="single" w:sz="2" w:space="0" w:color="444B57"/>
                              <w:right w:val="single" w:sz="4" w:space="0" w:color="3F4B54"/>
                            </w:tcBorders>
                          </w:tcPr>
                          <w:p w14:paraId="65D212B5" w14:textId="77777777" w:rsidR="004E3FF3" w:rsidRPr="00FE1B1D" w:rsidRDefault="004E3FF3">
                            <w:pPr>
                              <w:pStyle w:val="TableParagraph"/>
                              <w:kinsoku w:val="0"/>
                              <w:overflowPunct w:val="0"/>
                              <w:spacing w:before="51"/>
                              <w:ind w:left="111"/>
                              <w:rPr>
                                <w:rFonts w:ascii="Arial" w:hAnsi="Arial" w:cs="Arial"/>
                                <w:sz w:val="20"/>
                                <w:szCs w:val="20"/>
                              </w:rPr>
                            </w:pPr>
                            <w:r w:rsidRPr="00FE1B1D">
                              <w:rPr>
                                <w:rFonts w:ascii="Arial" w:hAnsi="Arial" w:cs="Arial"/>
                                <w:color w:val="313D4B"/>
                                <w:sz w:val="20"/>
                                <w:szCs w:val="20"/>
                              </w:rPr>
                              <w:t>113</w:t>
                            </w:r>
                          </w:p>
                        </w:tc>
                        <w:tc>
                          <w:tcPr>
                            <w:tcW w:w="981" w:type="dxa"/>
                            <w:tcBorders>
                              <w:top w:val="single" w:sz="2" w:space="0" w:color="3B3F4F"/>
                              <w:left w:val="single" w:sz="4" w:space="0" w:color="3F4B54"/>
                              <w:bottom w:val="single" w:sz="2" w:space="0" w:color="444B57"/>
                              <w:right w:val="single" w:sz="4" w:space="0" w:color="auto"/>
                            </w:tcBorders>
                          </w:tcPr>
                          <w:p w14:paraId="4724A396" w14:textId="77777777" w:rsidR="004E3FF3" w:rsidRPr="00FE1B1D" w:rsidRDefault="004E3FF3">
                            <w:pPr>
                              <w:pStyle w:val="TableParagraph"/>
                              <w:kinsoku w:val="0"/>
                              <w:overflowPunct w:val="0"/>
                              <w:spacing w:before="46"/>
                              <w:ind w:left="451"/>
                              <w:rPr>
                                <w:rFonts w:ascii="Arial" w:hAnsi="Arial" w:cs="Arial"/>
                                <w:sz w:val="20"/>
                                <w:szCs w:val="20"/>
                              </w:rPr>
                            </w:pPr>
                            <w:r w:rsidRPr="00FE1B1D">
                              <w:rPr>
                                <w:rFonts w:ascii="Arial" w:hAnsi="Arial" w:cs="Arial"/>
                                <w:color w:val="313D4B"/>
                                <w:w w:val="110"/>
                                <w:sz w:val="20"/>
                                <w:szCs w:val="20"/>
                              </w:rPr>
                              <w:t>0,38</w:t>
                            </w:r>
                          </w:p>
                        </w:tc>
                      </w:tr>
                      <w:tr w:rsidR="004E3FF3" w:rsidRPr="00FE1B1D" w14:paraId="56AF01C6" w14:textId="77777777">
                        <w:tblPrEx>
                          <w:tblCellMar>
                            <w:top w:w="0" w:type="dxa"/>
                            <w:left w:w="0" w:type="dxa"/>
                            <w:bottom w:w="0" w:type="dxa"/>
                            <w:right w:w="0" w:type="dxa"/>
                          </w:tblCellMar>
                        </w:tblPrEx>
                        <w:trPr>
                          <w:trHeight w:hRule="exact" w:val="355"/>
                        </w:trPr>
                        <w:tc>
                          <w:tcPr>
                            <w:tcW w:w="6853" w:type="dxa"/>
                            <w:tcBorders>
                              <w:top w:val="single" w:sz="2" w:space="0" w:color="444B57"/>
                              <w:left w:val="single" w:sz="2" w:space="0" w:color="000000"/>
                              <w:bottom w:val="single" w:sz="2" w:space="0" w:color="383B4B"/>
                              <w:right w:val="single" w:sz="4" w:space="0" w:color="444B4F"/>
                            </w:tcBorders>
                          </w:tcPr>
                          <w:p w14:paraId="3C81B688" w14:textId="77777777" w:rsidR="004E3FF3" w:rsidRPr="00FE1B1D" w:rsidRDefault="004E3FF3">
                            <w:pPr>
                              <w:pStyle w:val="TableParagraph"/>
                              <w:kinsoku w:val="0"/>
                              <w:overflowPunct w:val="0"/>
                              <w:spacing w:before="32"/>
                              <w:ind w:left="170"/>
                              <w:rPr>
                                <w:rFonts w:ascii="Arial" w:hAnsi="Arial" w:cs="Arial"/>
                                <w:sz w:val="20"/>
                                <w:szCs w:val="20"/>
                              </w:rPr>
                            </w:pPr>
                            <w:r w:rsidRPr="00FE1B1D">
                              <w:rPr>
                                <w:rFonts w:ascii="Arial" w:hAnsi="Arial" w:cs="Arial"/>
                                <w:color w:val="1A2838"/>
                                <w:w w:val="105"/>
                                <w:sz w:val="20"/>
                                <w:szCs w:val="20"/>
                              </w:rPr>
                              <w:t>Vinogradi</w:t>
                            </w:r>
                          </w:p>
                        </w:tc>
                        <w:tc>
                          <w:tcPr>
                            <w:tcW w:w="1576" w:type="dxa"/>
                            <w:tcBorders>
                              <w:top w:val="single" w:sz="2" w:space="0" w:color="444B57"/>
                              <w:left w:val="single" w:sz="4" w:space="0" w:color="444B4F"/>
                              <w:bottom w:val="single" w:sz="2" w:space="0" w:color="383B4B"/>
                              <w:right w:val="single" w:sz="4" w:space="0" w:color="3F4B54"/>
                            </w:tcBorders>
                          </w:tcPr>
                          <w:p w14:paraId="57445426" w14:textId="77777777" w:rsidR="004E3FF3" w:rsidRPr="00FE1B1D" w:rsidRDefault="004E3FF3">
                            <w:pPr>
                              <w:pStyle w:val="TableParagraph"/>
                              <w:kinsoku w:val="0"/>
                              <w:overflowPunct w:val="0"/>
                              <w:spacing w:before="41"/>
                              <w:ind w:left="111"/>
                              <w:rPr>
                                <w:rFonts w:ascii="Arial" w:hAnsi="Arial" w:cs="Arial"/>
                                <w:sz w:val="20"/>
                                <w:szCs w:val="20"/>
                              </w:rPr>
                            </w:pPr>
                            <w:r w:rsidRPr="00FE1B1D">
                              <w:rPr>
                                <w:rFonts w:ascii="Arial" w:hAnsi="Arial" w:cs="Arial"/>
                                <w:color w:val="313D4B"/>
                                <w:w w:val="105"/>
                                <w:sz w:val="20"/>
                                <w:szCs w:val="20"/>
                              </w:rPr>
                              <w:t>153</w:t>
                            </w:r>
                          </w:p>
                        </w:tc>
                        <w:tc>
                          <w:tcPr>
                            <w:tcW w:w="981" w:type="dxa"/>
                            <w:tcBorders>
                              <w:top w:val="single" w:sz="2" w:space="0" w:color="444B57"/>
                              <w:left w:val="single" w:sz="4" w:space="0" w:color="3F4B54"/>
                              <w:bottom w:val="single" w:sz="2" w:space="0" w:color="383B4B"/>
                              <w:right w:val="single" w:sz="4" w:space="0" w:color="auto"/>
                            </w:tcBorders>
                          </w:tcPr>
                          <w:p w14:paraId="735D205A" w14:textId="77777777" w:rsidR="004E3FF3" w:rsidRPr="00FE1B1D" w:rsidRDefault="004E3FF3">
                            <w:pPr>
                              <w:pStyle w:val="TableParagraph"/>
                              <w:kinsoku w:val="0"/>
                              <w:overflowPunct w:val="0"/>
                              <w:spacing w:before="41"/>
                              <w:ind w:left="451"/>
                              <w:rPr>
                                <w:rFonts w:ascii="Arial" w:hAnsi="Arial" w:cs="Arial"/>
                                <w:sz w:val="20"/>
                                <w:szCs w:val="20"/>
                              </w:rPr>
                            </w:pPr>
                            <w:r w:rsidRPr="00FE1B1D">
                              <w:rPr>
                                <w:rFonts w:ascii="Arial" w:hAnsi="Arial" w:cs="Arial"/>
                                <w:color w:val="313D4B"/>
                                <w:w w:val="110"/>
                                <w:sz w:val="20"/>
                                <w:szCs w:val="20"/>
                              </w:rPr>
                              <w:t>5,69</w:t>
                            </w:r>
                          </w:p>
                        </w:tc>
                      </w:tr>
                      <w:tr w:rsidR="004E3FF3" w:rsidRPr="00FE1B1D" w14:paraId="1D87351A" w14:textId="77777777">
                        <w:tblPrEx>
                          <w:tblCellMar>
                            <w:top w:w="0" w:type="dxa"/>
                            <w:left w:w="0" w:type="dxa"/>
                            <w:bottom w:w="0" w:type="dxa"/>
                            <w:right w:w="0" w:type="dxa"/>
                          </w:tblCellMar>
                        </w:tblPrEx>
                        <w:trPr>
                          <w:trHeight w:hRule="exact" w:val="300"/>
                        </w:trPr>
                        <w:tc>
                          <w:tcPr>
                            <w:tcW w:w="6853" w:type="dxa"/>
                            <w:tcBorders>
                              <w:top w:val="single" w:sz="2" w:space="0" w:color="383B4B"/>
                              <w:left w:val="single" w:sz="2" w:space="0" w:color="000000"/>
                              <w:bottom w:val="single" w:sz="4" w:space="0" w:color="auto"/>
                              <w:right w:val="single" w:sz="4" w:space="0" w:color="444B4F"/>
                            </w:tcBorders>
                          </w:tcPr>
                          <w:p w14:paraId="12E3E41F" w14:textId="77777777" w:rsidR="004E3FF3" w:rsidRPr="00FE1B1D" w:rsidRDefault="004E3FF3">
                            <w:pPr>
                              <w:pStyle w:val="TableParagraph"/>
                              <w:kinsoku w:val="0"/>
                              <w:overflowPunct w:val="0"/>
                              <w:spacing w:before="36"/>
                              <w:ind w:left="170"/>
                              <w:rPr>
                                <w:rFonts w:ascii="Arial" w:hAnsi="Arial" w:cs="Arial"/>
                                <w:sz w:val="20"/>
                                <w:szCs w:val="20"/>
                              </w:rPr>
                            </w:pPr>
                            <w:r w:rsidRPr="00FE1B1D">
                              <w:rPr>
                                <w:rFonts w:ascii="Arial" w:hAnsi="Arial" w:cs="Arial"/>
                                <w:color w:val="1A2838"/>
                                <w:sz w:val="20"/>
                                <w:szCs w:val="20"/>
                              </w:rPr>
                              <w:t>Voćnjaci</w:t>
                            </w:r>
                          </w:p>
                        </w:tc>
                        <w:tc>
                          <w:tcPr>
                            <w:tcW w:w="1576" w:type="dxa"/>
                            <w:tcBorders>
                              <w:top w:val="single" w:sz="2" w:space="0" w:color="383B4B"/>
                              <w:left w:val="single" w:sz="4" w:space="0" w:color="444B4F"/>
                              <w:bottom w:val="single" w:sz="2" w:space="0" w:color="2F3F4F"/>
                              <w:right w:val="single" w:sz="4" w:space="0" w:color="3F4B54"/>
                            </w:tcBorders>
                          </w:tcPr>
                          <w:p w14:paraId="4BB32EE9" w14:textId="77777777" w:rsidR="004E3FF3" w:rsidRPr="00FE1B1D" w:rsidRDefault="004E3FF3">
                            <w:pPr>
                              <w:pStyle w:val="TableParagraph"/>
                              <w:kinsoku w:val="0"/>
                              <w:overflowPunct w:val="0"/>
                              <w:spacing w:before="46"/>
                              <w:ind w:left="111"/>
                              <w:rPr>
                                <w:rFonts w:ascii="Arial" w:hAnsi="Arial" w:cs="Arial"/>
                                <w:sz w:val="20"/>
                                <w:szCs w:val="20"/>
                              </w:rPr>
                            </w:pPr>
                            <w:r w:rsidRPr="00FE1B1D">
                              <w:rPr>
                                <w:rFonts w:ascii="Arial" w:hAnsi="Arial" w:cs="Arial"/>
                                <w:color w:val="313D4B"/>
                                <w:w w:val="105"/>
                                <w:sz w:val="20"/>
                                <w:szCs w:val="20"/>
                              </w:rPr>
                              <w:t>151</w:t>
                            </w:r>
                          </w:p>
                        </w:tc>
                        <w:tc>
                          <w:tcPr>
                            <w:tcW w:w="981" w:type="dxa"/>
                            <w:tcBorders>
                              <w:top w:val="single" w:sz="2" w:space="0" w:color="383B4B"/>
                              <w:left w:val="single" w:sz="4" w:space="0" w:color="3F4B54"/>
                              <w:bottom w:val="single" w:sz="2" w:space="0" w:color="2F3F4F"/>
                              <w:right w:val="single" w:sz="4" w:space="0" w:color="auto"/>
                            </w:tcBorders>
                          </w:tcPr>
                          <w:p w14:paraId="341B7C95" w14:textId="77777777" w:rsidR="004E3FF3" w:rsidRPr="00FE1B1D" w:rsidRDefault="004E3FF3">
                            <w:pPr>
                              <w:pStyle w:val="TableParagraph"/>
                              <w:kinsoku w:val="0"/>
                              <w:overflowPunct w:val="0"/>
                              <w:spacing w:before="46"/>
                              <w:ind w:left="456"/>
                              <w:rPr>
                                <w:rFonts w:ascii="Arial" w:hAnsi="Arial" w:cs="Arial"/>
                                <w:sz w:val="20"/>
                                <w:szCs w:val="20"/>
                              </w:rPr>
                            </w:pPr>
                            <w:r w:rsidRPr="00FE1B1D">
                              <w:rPr>
                                <w:rFonts w:ascii="Arial" w:hAnsi="Arial" w:cs="Arial"/>
                                <w:color w:val="313D4B"/>
                                <w:w w:val="115"/>
                                <w:sz w:val="20"/>
                                <w:szCs w:val="20"/>
                              </w:rPr>
                              <w:t>1,46</w:t>
                            </w:r>
                          </w:p>
                        </w:tc>
                      </w:tr>
                      <w:tr w:rsidR="004E3FF3" w:rsidRPr="00FE1B1D" w14:paraId="7036BB41" w14:textId="77777777">
                        <w:tblPrEx>
                          <w:tblCellMar>
                            <w:top w:w="0" w:type="dxa"/>
                            <w:left w:w="0" w:type="dxa"/>
                            <w:bottom w:w="0" w:type="dxa"/>
                            <w:right w:w="0" w:type="dxa"/>
                          </w:tblCellMar>
                        </w:tblPrEx>
                        <w:trPr>
                          <w:trHeight w:hRule="exact" w:val="329"/>
                        </w:trPr>
                        <w:tc>
                          <w:tcPr>
                            <w:tcW w:w="6853" w:type="dxa"/>
                            <w:tcBorders>
                              <w:top w:val="single" w:sz="4" w:space="0" w:color="auto"/>
                              <w:left w:val="single" w:sz="2" w:space="0" w:color="000000"/>
                              <w:bottom w:val="single" w:sz="2" w:space="0" w:color="000000"/>
                              <w:right w:val="nil"/>
                            </w:tcBorders>
                          </w:tcPr>
                          <w:p w14:paraId="670CD92B" w14:textId="77777777" w:rsidR="004E3FF3" w:rsidRPr="00FE1B1D" w:rsidRDefault="004E3FF3">
                            <w:pPr>
                              <w:rPr>
                                <w:rFonts w:ascii="Arial" w:hAnsi="Arial" w:cs="Arial"/>
                              </w:rPr>
                            </w:pPr>
                          </w:p>
                        </w:tc>
                        <w:tc>
                          <w:tcPr>
                            <w:tcW w:w="1576" w:type="dxa"/>
                            <w:tcBorders>
                              <w:top w:val="single" w:sz="2" w:space="0" w:color="2F3F4F"/>
                              <w:left w:val="nil"/>
                              <w:bottom w:val="single" w:sz="2" w:space="0" w:color="000000"/>
                              <w:right w:val="single" w:sz="4" w:space="0" w:color="3F4B54"/>
                            </w:tcBorders>
                          </w:tcPr>
                          <w:p w14:paraId="72F445B2" w14:textId="77777777" w:rsidR="004E3FF3" w:rsidRPr="00FE1B1D" w:rsidRDefault="004E3FF3">
                            <w:pPr>
                              <w:pStyle w:val="TableParagraph"/>
                              <w:kinsoku w:val="0"/>
                              <w:overflowPunct w:val="0"/>
                              <w:spacing w:before="20"/>
                              <w:ind w:left="658"/>
                              <w:rPr>
                                <w:rFonts w:ascii="Arial" w:hAnsi="Arial" w:cs="Arial"/>
                                <w:sz w:val="20"/>
                                <w:szCs w:val="20"/>
                              </w:rPr>
                            </w:pPr>
                            <w:r w:rsidRPr="00FE1B1D">
                              <w:rPr>
                                <w:rFonts w:ascii="Arial" w:hAnsi="Arial" w:cs="Arial"/>
                                <w:color w:val="313D4B"/>
                                <w:w w:val="105"/>
                                <w:sz w:val="20"/>
                                <w:szCs w:val="20"/>
                              </w:rPr>
                              <w:t>Ukupno:</w:t>
                            </w:r>
                          </w:p>
                        </w:tc>
                        <w:tc>
                          <w:tcPr>
                            <w:tcW w:w="981" w:type="dxa"/>
                            <w:tcBorders>
                              <w:top w:val="single" w:sz="2" w:space="0" w:color="2F3F4F"/>
                              <w:left w:val="single" w:sz="4" w:space="0" w:color="3F4B54"/>
                              <w:bottom w:val="single" w:sz="2" w:space="0" w:color="000000"/>
                              <w:right w:val="single" w:sz="4" w:space="0" w:color="auto"/>
                            </w:tcBorders>
                          </w:tcPr>
                          <w:p w14:paraId="2022C044" w14:textId="77777777" w:rsidR="004E3FF3" w:rsidRPr="00FE1B1D" w:rsidRDefault="004E3FF3">
                            <w:pPr>
                              <w:pStyle w:val="TableParagraph"/>
                              <w:kinsoku w:val="0"/>
                              <w:overflowPunct w:val="0"/>
                              <w:spacing w:before="20"/>
                              <w:ind w:left="206"/>
                              <w:rPr>
                                <w:rFonts w:ascii="Arial" w:hAnsi="Arial" w:cs="Arial"/>
                                <w:sz w:val="20"/>
                                <w:szCs w:val="20"/>
                              </w:rPr>
                            </w:pPr>
                            <w:r w:rsidRPr="00FE1B1D">
                              <w:rPr>
                                <w:rFonts w:ascii="Arial" w:hAnsi="Arial" w:cs="Arial"/>
                                <w:color w:val="313D4B"/>
                                <w:w w:val="115"/>
                                <w:sz w:val="20"/>
                                <w:szCs w:val="20"/>
                              </w:rPr>
                              <w:t>10</w:t>
                            </w:r>
                            <w:r w:rsidRPr="00FE1B1D">
                              <w:rPr>
                                <w:rFonts w:ascii="Arial" w:hAnsi="Arial" w:cs="Arial"/>
                                <w:color w:val="313D4B"/>
                                <w:spacing w:val="-7"/>
                                <w:w w:val="115"/>
                                <w:sz w:val="20"/>
                                <w:szCs w:val="20"/>
                              </w:rPr>
                              <w:t>0</w:t>
                            </w:r>
                            <w:r w:rsidRPr="00FE1B1D">
                              <w:rPr>
                                <w:rFonts w:ascii="Arial" w:hAnsi="Arial" w:cs="Arial"/>
                                <w:color w:val="495466"/>
                                <w:spacing w:val="-8"/>
                                <w:w w:val="115"/>
                                <w:sz w:val="20"/>
                                <w:szCs w:val="20"/>
                              </w:rPr>
                              <w:t>.</w:t>
                            </w:r>
                            <w:r w:rsidRPr="00FE1B1D">
                              <w:rPr>
                                <w:rFonts w:ascii="Arial" w:hAnsi="Arial" w:cs="Arial"/>
                                <w:color w:val="313D4B"/>
                                <w:w w:val="115"/>
                                <w:sz w:val="20"/>
                                <w:szCs w:val="20"/>
                              </w:rPr>
                              <w:t>00</w:t>
                            </w:r>
                          </w:p>
                        </w:tc>
                      </w:tr>
                    </w:tbl>
                    <w:p w14:paraId="7EBAA28C" w14:textId="77777777" w:rsidR="004E3FF3" w:rsidRDefault="004E3FF3" w:rsidP="004E3FF3">
                      <w:pPr>
                        <w:kinsoku w:val="0"/>
                        <w:overflowPunct w:val="0"/>
                      </w:pPr>
                    </w:p>
                  </w:txbxContent>
                </v:textbox>
                <w10:wrap anchorx="page"/>
              </v:shape>
            </w:pict>
          </mc:Fallback>
        </mc:AlternateContent>
      </w:r>
    </w:p>
    <w:p w14:paraId="2E6609C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B91861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8D0CFD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DC1E4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273CF8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FECA72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4D5B02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4D497D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AD2301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C8B5DB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996DEE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BF2A2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63DE8E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01C353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3256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724865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F43437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28060D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20EB5C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5F445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6CDBA4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D7065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C03F68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F15EF1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783035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824690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7DE7A4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D05C0F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0C7E4E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FA41A8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99720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AB827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5C2287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4974F03" w14:textId="77777777" w:rsidR="004E3FF3" w:rsidRPr="004E3FF3" w:rsidRDefault="004E3FF3" w:rsidP="004E3FF3">
      <w:pPr>
        <w:numPr>
          <w:ilvl w:val="12"/>
          <w:numId w:val="0"/>
        </w:numPr>
        <w:spacing w:after="0" w:line="240" w:lineRule="auto"/>
        <w:ind w:left="1418"/>
        <w:rPr>
          <w:rFonts w:ascii="Arial" w:eastAsia="Times New Roman" w:hAnsi="Arial" w:cs="Arial"/>
          <w:w w:val="105"/>
          <w:sz w:val="20"/>
          <w:szCs w:val="20"/>
          <w:lang w:eastAsia="hr-HR"/>
        </w:rPr>
      </w:pPr>
    </w:p>
    <w:p w14:paraId="0BBEE5EF" w14:textId="77777777" w:rsidR="004E3FF3" w:rsidRPr="004E3FF3" w:rsidRDefault="004E3FF3" w:rsidP="004E3FF3">
      <w:pPr>
        <w:numPr>
          <w:ilvl w:val="12"/>
          <w:numId w:val="0"/>
        </w:numPr>
        <w:spacing w:after="0" w:line="240" w:lineRule="auto"/>
        <w:ind w:left="1418"/>
        <w:rPr>
          <w:rFonts w:ascii="Arial" w:eastAsia="Times New Roman" w:hAnsi="Arial" w:cs="Arial"/>
          <w:sz w:val="20"/>
          <w:szCs w:val="20"/>
          <w:lang w:eastAsia="hr-HR"/>
        </w:rPr>
        <w:sectPr w:rsidR="004E3FF3" w:rsidRPr="004E3FF3" w:rsidSect="00AD2428">
          <w:type w:val="continuous"/>
          <w:pgSz w:w="11907" w:h="16839" w:code="9"/>
          <w:pgMar w:top="568" w:right="980" w:bottom="1000" w:left="240" w:header="0" w:footer="827" w:gutter="0"/>
          <w:cols w:space="720" w:equalWidth="0">
            <w:col w:w="11006"/>
          </w:cols>
          <w:noEndnote/>
          <w:docGrid w:linePitch="272"/>
        </w:sectPr>
      </w:pPr>
      <w:r w:rsidRPr="004E3FF3">
        <w:rPr>
          <w:rFonts w:ascii="Arial" w:eastAsia="Times New Roman" w:hAnsi="Arial" w:cs="Arial"/>
          <w:w w:val="105"/>
          <w:sz w:val="20"/>
          <w:szCs w:val="20"/>
          <w:lang w:eastAsia="hr-HR"/>
        </w:rPr>
        <w:t>(3) Stijene-točila</w:t>
      </w:r>
      <w:bookmarkStart w:id="72" w:name="scan0012"/>
      <w:bookmarkEnd w:id="72"/>
    </w:p>
    <w:p w14:paraId="3587AC03" w14:textId="6EABB655" w:rsidR="004E3FF3" w:rsidRPr="004E3FF3" w:rsidRDefault="004E3FF3" w:rsidP="004E3FF3">
      <w:pPr>
        <w:numPr>
          <w:ilvl w:val="12"/>
          <w:numId w:val="0"/>
        </w:numPr>
        <w:spacing w:after="0" w:line="240" w:lineRule="auto"/>
        <w:ind w:right="940"/>
        <w:jc w:val="both"/>
        <w:rPr>
          <w:rFonts w:ascii="Arial" w:eastAsia="Times New Roman" w:hAnsi="Arial" w:cs="Arial"/>
          <w:sz w:val="20"/>
          <w:szCs w:val="20"/>
          <w:lang w:eastAsia="hr-HR"/>
        </w:rPr>
      </w:pPr>
      <w:r w:rsidRPr="004E3FF3">
        <w:rPr>
          <w:rFonts w:ascii="Arial" w:eastAsia="Times New Roman" w:hAnsi="Arial" w:cs="Arial"/>
          <w:noProof/>
          <w:sz w:val="20"/>
          <w:szCs w:val="20"/>
          <w:lang w:eastAsia="hr-HR"/>
        </w:rPr>
        <w:lastRenderedPageBreak/>
        <mc:AlternateContent>
          <mc:Choice Requires="wps">
            <w:drawing>
              <wp:anchor distT="0" distB="0" distL="114300" distR="114300" simplePos="0" relativeHeight="251665408" behindDoc="1" locked="0" layoutInCell="0" allowOverlap="1" wp14:anchorId="37ED1629" wp14:editId="2B0EB7BE">
                <wp:simplePos x="0" y="0"/>
                <wp:positionH relativeFrom="page">
                  <wp:posOffset>918845</wp:posOffset>
                </wp:positionH>
                <wp:positionV relativeFrom="paragraph">
                  <wp:posOffset>125095</wp:posOffset>
                </wp:positionV>
                <wp:extent cx="6047105" cy="641350"/>
                <wp:effectExtent l="4445" t="1270" r="0" b="0"/>
                <wp:wrapNone/>
                <wp:docPr id="1910066898"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490"/>
                              <w:gridCol w:w="3019"/>
                            </w:tblGrid>
                            <w:tr w:rsidR="004E3FF3" w14:paraId="35AF4512" w14:textId="77777777">
                              <w:tblPrEx>
                                <w:tblCellMar>
                                  <w:top w:w="0" w:type="dxa"/>
                                  <w:left w:w="0" w:type="dxa"/>
                                  <w:bottom w:w="0" w:type="dxa"/>
                                  <w:right w:w="0" w:type="dxa"/>
                                </w:tblCellMar>
                              </w:tblPrEx>
                              <w:trPr>
                                <w:trHeight w:hRule="exact" w:val="310"/>
                              </w:trPr>
                              <w:tc>
                                <w:tcPr>
                                  <w:tcW w:w="6490" w:type="dxa"/>
                                  <w:tcBorders>
                                    <w:top w:val="single" w:sz="4" w:space="0" w:color="3F4F5B"/>
                                    <w:left w:val="single" w:sz="4" w:space="0" w:color="383F4B"/>
                                    <w:bottom w:val="single" w:sz="4" w:space="0" w:color="3F4F57"/>
                                    <w:right w:val="single" w:sz="4" w:space="0" w:color="2F3844"/>
                                  </w:tcBorders>
                                </w:tcPr>
                                <w:p w14:paraId="29429EC5" w14:textId="77777777" w:rsidR="004E3FF3" w:rsidRPr="00301612"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Tip staništa - NKS</w:t>
                                  </w:r>
                                </w:p>
                              </w:tc>
                              <w:tc>
                                <w:tcPr>
                                  <w:tcW w:w="3019" w:type="dxa"/>
                                  <w:tcBorders>
                                    <w:top w:val="single" w:sz="4" w:space="0" w:color="3F4F5B"/>
                                    <w:left w:val="single" w:sz="4" w:space="0" w:color="2F3844"/>
                                    <w:bottom w:val="single" w:sz="4" w:space="0" w:color="3F4F57"/>
                                    <w:right w:val="single" w:sz="4" w:space="0" w:color="545774"/>
                                  </w:tcBorders>
                                </w:tcPr>
                                <w:p w14:paraId="7BD1AB8D" w14:textId="77777777" w:rsidR="004E3FF3" w:rsidRPr="00301612" w:rsidRDefault="004E3FF3" w:rsidP="00301612">
                                  <w:pPr>
                                    <w:pStyle w:val="TableParagraph"/>
                                    <w:tabs>
                                      <w:tab w:val="left" w:pos="6765"/>
                                    </w:tabs>
                                    <w:kinsoku w:val="0"/>
                                    <w:overflowPunct w:val="0"/>
                                    <w:spacing w:before="32"/>
                                    <w:ind w:left="64"/>
                                    <w:rPr>
                                      <w:rFonts w:ascii="Arial" w:hAnsi="Arial" w:cs="Arial"/>
                                      <w:color w:val="313D4B"/>
                                      <w:spacing w:val="15"/>
                                      <w:sz w:val="20"/>
                                      <w:szCs w:val="20"/>
                                      <w:u w:color="3F4F57"/>
                                    </w:rPr>
                                  </w:pPr>
                                  <w:r w:rsidRPr="00301612">
                                    <w:rPr>
                                      <w:rFonts w:ascii="Arial" w:hAnsi="Arial" w:cs="Arial"/>
                                      <w:color w:val="313D4B"/>
                                      <w:spacing w:val="15"/>
                                      <w:sz w:val="20"/>
                                      <w:szCs w:val="20"/>
                                      <w:u w:color="3F4F57"/>
                                    </w:rPr>
                                    <w:t>NKS kod</w:t>
                                  </w:r>
                                </w:p>
                              </w:tc>
                            </w:tr>
                            <w:tr w:rsidR="004E3FF3" w14:paraId="4A65B17C" w14:textId="77777777">
                              <w:tblPrEx>
                                <w:tblCellMar>
                                  <w:top w:w="0" w:type="dxa"/>
                                  <w:left w:w="0" w:type="dxa"/>
                                  <w:bottom w:w="0" w:type="dxa"/>
                                  <w:right w:w="0" w:type="dxa"/>
                                </w:tblCellMar>
                              </w:tblPrEx>
                              <w:trPr>
                                <w:trHeight w:hRule="exact" w:val="691"/>
                              </w:trPr>
                              <w:tc>
                                <w:tcPr>
                                  <w:tcW w:w="6490" w:type="dxa"/>
                                  <w:tcBorders>
                                    <w:top w:val="single" w:sz="4" w:space="0" w:color="3F4F57"/>
                                    <w:left w:val="single" w:sz="4" w:space="0" w:color="383F4B"/>
                                    <w:bottom w:val="single" w:sz="4" w:space="0" w:color="384857"/>
                                    <w:right w:val="single" w:sz="4" w:space="0" w:color="2F3844"/>
                                  </w:tcBorders>
                                </w:tcPr>
                                <w:p w14:paraId="1FF99F54" w14:textId="77777777" w:rsidR="004E3FF3" w:rsidRPr="00EE68F6" w:rsidRDefault="004E3FF3" w:rsidP="00EE68F6">
                                  <w:pPr>
                                    <w:pStyle w:val="TableParagraph"/>
                                    <w:kinsoku w:val="0"/>
                                    <w:overflowPunct w:val="0"/>
                                    <w:ind w:left="194"/>
                                    <w:rPr>
                                      <w:rFonts w:ascii="Arial" w:hAnsi="Arial" w:cs="Arial"/>
                                      <w:b/>
                                      <w:color w:val="1A2838"/>
                                      <w:w w:val="105"/>
                                      <w:sz w:val="20"/>
                                      <w:szCs w:val="20"/>
                                    </w:rPr>
                                  </w:pPr>
                                  <w:r w:rsidRPr="00EE68F6">
                                    <w:rPr>
                                      <w:rFonts w:ascii="Arial" w:hAnsi="Arial" w:cs="Arial"/>
                                      <w:b/>
                                      <w:color w:val="1A2838"/>
                                      <w:w w:val="105"/>
                                      <w:sz w:val="20"/>
                                      <w:szCs w:val="20"/>
                                    </w:rPr>
                                    <w:t>Kvarnersko-liburnijske vapnenačke stijene/</w:t>
                                  </w:r>
                                </w:p>
                                <w:p w14:paraId="4662208C" w14:textId="77777777" w:rsidR="004E3FF3" w:rsidRPr="00301612" w:rsidRDefault="004E3FF3" w:rsidP="00EE68F6">
                                  <w:pPr>
                                    <w:pStyle w:val="TableParagraph"/>
                                    <w:kinsoku w:val="0"/>
                                    <w:overflowPunct w:val="0"/>
                                    <w:ind w:left="194"/>
                                    <w:rPr>
                                      <w:rFonts w:ascii="Arial" w:hAnsi="Arial" w:cs="Arial"/>
                                      <w:sz w:val="20"/>
                                      <w:szCs w:val="20"/>
                                    </w:rPr>
                                  </w:pPr>
                                  <w:r w:rsidRPr="00EE68F6">
                                    <w:rPr>
                                      <w:rFonts w:ascii="Arial" w:hAnsi="Arial" w:cs="Arial"/>
                                      <w:b/>
                                      <w:color w:val="1A2838"/>
                                      <w:w w:val="105"/>
                                      <w:sz w:val="20"/>
                                      <w:szCs w:val="20"/>
                                    </w:rPr>
                                    <w:t>Ilirsko-jadranska, primorska točila</w:t>
                                  </w:r>
                                </w:p>
                              </w:tc>
                              <w:tc>
                                <w:tcPr>
                                  <w:tcW w:w="3019" w:type="dxa"/>
                                  <w:tcBorders>
                                    <w:top w:val="single" w:sz="4" w:space="0" w:color="3F4F57"/>
                                    <w:left w:val="single" w:sz="4" w:space="0" w:color="2F3844"/>
                                    <w:bottom w:val="single" w:sz="4" w:space="0" w:color="384857"/>
                                    <w:right w:val="single" w:sz="4" w:space="0" w:color="545774"/>
                                  </w:tcBorders>
                                </w:tcPr>
                                <w:p w14:paraId="3D877C31" w14:textId="77777777" w:rsidR="004E3FF3" w:rsidRPr="00301612" w:rsidRDefault="004E3FF3" w:rsidP="00301612">
                                  <w:pPr>
                                    <w:pStyle w:val="TableParagraph"/>
                                    <w:tabs>
                                      <w:tab w:val="left" w:pos="6765"/>
                                    </w:tabs>
                                    <w:kinsoku w:val="0"/>
                                    <w:overflowPunct w:val="0"/>
                                    <w:spacing w:before="32"/>
                                    <w:ind w:left="64"/>
                                    <w:rPr>
                                      <w:rFonts w:ascii="Arial" w:hAnsi="Arial" w:cs="Arial"/>
                                      <w:color w:val="313D4B"/>
                                      <w:spacing w:val="15"/>
                                      <w:sz w:val="20"/>
                                      <w:szCs w:val="20"/>
                                      <w:u w:color="3F4F57"/>
                                    </w:rPr>
                                  </w:pPr>
                                </w:p>
                                <w:p w14:paraId="11B43BC5" w14:textId="77777777" w:rsidR="004E3FF3" w:rsidRPr="00301612" w:rsidRDefault="004E3FF3" w:rsidP="00301612">
                                  <w:pPr>
                                    <w:pStyle w:val="TableParagraph"/>
                                    <w:tabs>
                                      <w:tab w:val="left" w:pos="6765"/>
                                    </w:tabs>
                                    <w:kinsoku w:val="0"/>
                                    <w:overflowPunct w:val="0"/>
                                    <w:spacing w:before="32"/>
                                    <w:ind w:left="64"/>
                                    <w:rPr>
                                      <w:rFonts w:ascii="Arial" w:hAnsi="Arial" w:cs="Arial"/>
                                      <w:color w:val="313D4B"/>
                                      <w:spacing w:val="15"/>
                                      <w:sz w:val="20"/>
                                      <w:szCs w:val="20"/>
                                      <w:u w:color="3F4F57"/>
                                    </w:rPr>
                                  </w:pPr>
                                  <w:r w:rsidRPr="00EE68F6">
                                    <w:rPr>
                                      <w:rFonts w:ascii="Arial" w:hAnsi="Arial" w:cs="Arial"/>
                                      <w:b/>
                                      <w:color w:val="313D4B"/>
                                      <w:spacing w:val="15"/>
                                      <w:sz w:val="20"/>
                                      <w:szCs w:val="20"/>
                                      <w:u w:color="3F4F57"/>
                                    </w:rPr>
                                    <w:t>B141/B22</w:t>
                                  </w:r>
                                  <w:r w:rsidRPr="00301612">
                                    <w:rPr>
                                      <w:rFonts w:ascii="Arial" w:hAnsi="Arial" w:cs="Arial"/>
                                      <w:color w:val="313D4B"/>
                                      <w:spacing w:val="15"/>
                                      <w:sz w:val="20"/>
                                      <w:szCs w:val="20"/>
                                      <w:u w:color="3F4F57"/>
                                    </w:rPr>
                                    <w:t>,</w:t>
                                  </w:r>
                                </w:p>
                              </w:tc>
                            </w:tr>
                          </w:tbl>
                          <w:p w14:paraId="3A56AF60" w14:textId="77777777" w:rsidR="004E3FF3" w:rsidRDefault="004E3FF3" w:rsidP="004E3FF3">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D1629" id="Tekstni okvir 1" o:spid="_x0000_s1030" type="#_x0000_t202" style="position:absolute;left:0;text-align:left;margin-left:72.35pt;margin-top:9.85pt;width:476.15pt;height:5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490"/>
                        <w:gridCol w:w="3019"/>
                      </w:tblGrid>
                      <w:tr w:rsidR="004E3FF3" w14:paraId="35AF4512" w14:textId="77777777">
                        <w:tblPrEx>
                          <w:tblCellMar>
                            <w:top w:w="0" w:type="dxa"/>
                            <w:left w:w="0" w:type="dxa"/>
                            <w:bottom w:w="0" w:type="dxa"/>
                            <w:right w:w="0" w:type="dxa"/>
                          </w:tblCellMar>
                        </w:tblPrEx>
                        <w:trPr>
                          <w:trHeight w:hRule="exact" w:val="310"/>
                        </w:trPr>
                        <w:tc>
                          <w:tcPr>
                            <w:tcW w:w="6490" w:type="dxa"/>
                            <w:tcBorders>
                              <w:top w:val="single" w:sz="4" w:space="0" w:color="3F4F5B"/>
                              <w:left w:val="single" w:sz="4" w:space="0" w:color="383F4B"/>
                              <w:bottom w:val="single" w:sz="4" w:space="0" w:color="3F4F57"/>
                              <w:right w:val="single" w:sz="4" w:space="0" w:color="2F3844"/>
                            </w:tcBorders>
                          </w:tcPr>
                          <w:p w14:paraId="29429EC5" w14:textId="77777777" w:rsidR="004E3FF3" w:rsidRPr="00301612" w:rsidRDefault="004E3FF3" w:rsidP="00EE68F6">
                            <w:pPr>
                              <w:pStyle w:val="TableParagraph"/>
                              <w:kinsoku w:val="0"/>
                              <w:overflowPunct w:val="0"/>
                              <w:ind w:left="194"/>
                              <w:rPr>
                                <w:rFonts w:ascii="Arial" w:hAnsi="Arial" w:cs="Arial"/>
                                <w:sz w:val="20"/>
                                <w:szCs w:val="20"/>
                              </w:rPr>
                            </w:pPr>
                            <w:r w:rsidRPr="00EE68F6">
                              <w:rPr>
                                <w:rFonts w:ascii="Arial" w:hAnsi="Arial" w:cs="Arial"/>
                                <w:color w:val="1A2838"/>
                                <w:w w:val="105"/>
                                <w:sz w:val="20"/>
                                <w:szCs w:val="20"/>
                              </w:rPr>
                              <w:t>Tip staništa - NKS</w:t>
                            </w:r>
                          </w:p>
                        </w:tc>
                        <w:tc>
                          <w:tcPr>
                            <w:tcW w:w="3019" w:type="dxa"/>
                            <w:tcBorders>
                              <w:top w:val="single" w:sz="4" w:space="0" w:color="3F4F5B"/>
                              <w:left w:val="single" w:sz="4" w:space="0" w:color="2F3844"/>
                              <w:bottom w:val="single" w:sz="4" w:space="0" w:color="3F4F57"/>
                              <w:right w:val="single" w:sz="4" w:space="0" w:color="545774"/>
                            </w:tcBorders>
                          </w:tcPr>
                          <w:p w14:paraId="7BD1AB8D" w14:textId="77777777" w:rsidR="004E3FF3" w:rsidRPr="00301612" w:rsidRDefault="004E3FF3" w:rsidP="00301612">
                            <w:pPr>
                              <w:pStyle w:val="TableParagraph"/>
                              <w:tabs>
                                <w:tab w:val="left" w:pos="6765"/>
                              </w:tabs>
                              <w:kinsoku w:val="0"/>
                              <w:overflowPunct w:val="0"/>
                              <w:spacing w:before="32"/>
                              <w:ind w:left="64"/>
                              <w:rPr>
                                <w:rFonts w:ascii="Arial" w:hAnsi="Arial" w:cs="Arial"/>
                                <w:color w:val="313D4B"/>
                                <w:spacing w:val="15"/>
                                <w:sz w:val="20"/>
                                <w:szCs w:val="20"/>
                                <w:u w:color="3F4F57"/>
                              </w:rPr>
                            </w:pPr>
                            <w:r w:rsidRPr="00301612">
                              <w:rPr>
                                <w:rFonts w:ascii="Arial" w:hAnsi="Arial" w:cs="Arial"/>
                                <w:color w:val="313D4B"/>
                                <w:spacing w:val="15"/>
                                <w:sz w:val="20"/>
                                <w:szCs w:val="20"/>
                                <w:u w:color="3F4F57"/>
                              </w:rPr>
                              <w:t>NKS kod</w:t>
                            </w:r>
                          </w:p>
                        </w:tc>
                      </w:tr>
                      <w:tr w:rsidR="004E3FF3" w14:paraId="4A65B17C" w14:textId="77777777">
                        <w:tblPrEx>
                          <w:tblCellMar>
                            <w:top w:w="0" w:type="dxa"/>
                            <w:left w:w="0" w:type="dxa"/>
                            <w:bottom w:w="0" w:type="dxa"/>
                            <w:right w:w="0" w:type="dxa"/>
                          </w:tblCellMar>
                        </w:tblPrEx>
                        <w:trPr>
                          <w:trHeight w:hRule="exact" w:val="691"/>
                        </w:trPr>
                        <w:tc>
                          <w:tcPr>
                            <w:tcW w:w="6490" w:type="dxa"/>
                            <w:tcBorders>
                              <w:top w:val="single" w:sz="4" w:space="0" w:color="3F4F57"/>
                              <w:left w:val="single" w:sz="4" w:space="0" w:color="383F4B"/>
                              <w:bottom w:val="single" w:sz="4" w:space="0" w:color="384857"/>
                              <w:right w:val="single" w:sz="4" w:space="0" w:color="2F3844"/>
                            </w:tcBorders>
                          </w:tcPr>
                          <w:p w14:paraId="1FF99F54" w14:textId="77777777" w:rsidR="004E3FF3" w:rsidRPr="00EE68F6" w:rsidRDefault="004E3FF3" w:rsidP="00EE68F6">
                            <w:pPr>
                              <w:pStyle w:val="TableParagraph"/>
                              <w:kinsoku w:val="0"/>
                              <w:overflowPunct w:val="0"/>
                              <w:ind w:left="194"/>
                              <w:rPr>
                                <w:rFonts w:ascii="Arial" w:hAnsi="Arial" w:cs="Arial"/>
                                <w:b/>
                                <w:color w:val="1A2838"/>
                                <w:w w:val="105"/>
                                <w:sz w:val="20"/>
                                <w:szCs w:val="20"/>
                              </w:rPr>
                            </w:pPr>
                            <w:r w:rsidRPr="00EE68F6">
                              <w:rPr>
                                <w:rFonts w:ascii="Arial" w:hAnsi="Arial" w:cs="Arial"/>
                                <w:b/>
                                <w:color w:val="1A2838"/>
                                <w:w w:val="105"/>
                                <w:sz w:val="20"/>
                                <w:szCs w:val="20"/>
                              </w:rPr>
                              <w:t>Kvarnersko-liburnijske vapnenačke stijene/</w:t>
                            </w:r>
                          </w:p>
                          <w:p w14:paraId="4662208C" w14:textId="77777777" w:rsidR="004E3FF3" w:rsidRPr="00301612" w:rsidRDefault="004E3FF3" w:rsidP="00EE68F6">
                            <w:pPr>
                              <w:pStyle w:val="TableParagraph"/>
                              <w:kinsoku w:val="0"/>
                              <w:overflowPunct w:val="0"/>
                              <w:ind w:left="194"/>
                              <w:rPr>
                                <w:rFonts w:ascii="Arial" w:hAnsi="Arial" w:cs="Arial"/>
                                <w:sz w:val="20"/>
                                <w:szCs w:val="20"/>
                              </w:rPr>
                            </w:pPr>
                            <w:r w:rsidRPr="00EE68F6">
                              <w:rPr>
                                <w:rFonts w:ascii="Arial" w:hAnsi="Arial" w:cs="Arial"/>
                                <w:b/>
                                <w:color w:val="1A2838"/>
                                <w:w w:val="105"/>
                                <w:sz w:val="20"/>
                                <w:szCs w:val="20"/>
                              </w:rPr>
                              <w:t>Ilirsko-jadranska, primorska točila</w:t>
                            </w:r>
                          </w:p>
                        </w:tc>
                        <w:tc>
                          <w:tcPr>
                            <w:tcW w:w="3019" w:type="dxa"/>
                            <w:tcBorders>
                              <w:top w:val="single" w:sz="4" w:space="0" w:color="3F4F57"/>
                              <w:left w:val="single" w:sz="4" w:space="0" w:color="2F3844"/>
                              <w:bottom w:val="single" w:sz="4" w:space="0" w:color="384857"/>
                              <w:right w:val="single" w:sz="4" w:space="0" w:color="545774"/>
                            </w:tcBorders>
                          </w:tcPr>
                          <w:p w14:paraId="3D877C31" w14:textId="77777777" w:rsidR="004E3FF3" w:rsidRPr="00301612" w:rsidRDefault="004E3FF3" w:rsidP="00301612">
                            <w:pPr>
                              <w:pStyle w:val="TableParagraph"/>
                              <w:tabs>
                                <w:tab w:val="left" w:pos="6765"/>
                              </w:tabs>
                              <w:kinsoku w:val="0"/>
                              <w:overflowPunct w:val="0"/>
                              <w:spacing w:before="32"/>
                              <w:ind w:left="64"/>
                              <w:rPr>
                                <w:rFonts w:ascii="Arial" w:hAnsi="Arial" w:cs="Arial"/>
                                <w:color w:val="313D4B"/>
                                <w:spacing w:val="15"/>
                                <w:sz w:val="20"/>
                                <w:szCs w:val="20"/>
                                <w:u w:color="3F4F57"/>
                              </w:rPr>
                            </w:pPr>
                          </w:p>
                          <w:p w14:paraId="11B43BC5" w14:textId="77777777" w:rsidR="004E3FF3" w:rsidRPr="00301612" w:rsidRDefault="004E3FF3" w:rsidP="00301612">
                            <w:pPr>
                              <w:pStyle w:val="TableParagraph"/>
                              <w:tabs>
                                <w:tab w:val="left" w:pos="6765"/>
                              </w:tabs>
                              <w:kinsoku w:val="0"/>
                              <w:overflowPunct w:val="0"/>
                              <w:spacing w:before="32"/>
                              <w:ind w:left="64"/>
                              <w:rPr>
                                <w:rFonts w:ascii="Arial" w:hAnsi="Arial" w:cs="Arial"/>
                                <w:color w:val="313D4B"/>
                                <w:spacing w:val="15"/>
                                <w:sz w:val="20"/>
                                <w:szCs w:val="20"/>
                                <w:u w:color="3F4F57"/>
                              </w:rPr>
                            </w:pPr>
                            <w:r w:rsidRPr="00EE68F6">
                              <w:rPr>
                                <w:rFonts w:ascii="Arial" w:hAnsi="Arial" w:cs="Arial"/>
                                <w:b/>
                                <w:color w:val="313D4B"/>
                                <w:spacing w:val="15"/>
                                <w:sz w:val="20"/>
                                <w:szCs w:val="20"/>
                                <w:u w:color="3F4F57"/>
                              </w:rPr>
                              <w:t>B141/B22</w:t>
                            </w:r>
                            <w:r w:rsidRPr="00301612">
                              <w:rPr>
                                <w:rFonts w:ascii="Arial" w:hAnsi="Arial" w:cs="Arial"/>
                                <w:color w:val="313D4B"/>
                                <w:spacing w:val="15"/>
                                <w:sz w:val="20"/>
                                <w:szCs w:val="20"/>
                                <w:u w:color="3F4F57"/>
                              </w:rPr>
                              <w:t>,</w:t>
                            </w:r>
                          </w:p>
                        </w:tc>
                      </w:tr>
                    </w:tbl>
                    <w:p w14:paraId="3A56AF60" w14:textId="77777777" w:rsidR="004E3FF3" w:rsidRDefault="004E3FF3" w:rsidP="004E3FF3">
                      <w:pPr>
                        <w:kinsoku w:val="0"/>
                        <w:overflowPunct w:val="0"/>
                      </w:pPr>
                    </w:p>
                  </w:txbxContent>
                </v:textbox>
                <w10:wrap anchorx="page"/>
              </v:shape>
            </w:pict>
          </mc:Fallback>
        </mc:AlternateContent>
      </w:r>
    </w:p>
    <w:p w14:paraId="30DEACAF" w14:textId="77777777" w:rsidR="004E3FF3" w:rsidRPr="004E3FF3" w:rsidRDefault="004E3FF3" w:rsidP="004E3FF3">
      <w:pPr>
        <w:numPr>
          <w:ilvl w:val="12"/>
          <w:numId w:val="0"/>
        </w:numPr>
        <w:spacing w:after="0" w:line="240" w:lineRule="auto"/>
        <w:ind w:right="940"/>
        <w:jc w:val="both"/>
        <w:rPr>
          <w:rFonts w:ascii="Arial" w:eastAsia="Times New Roman" w:hAnsi="Arial" w:cs="Arial"/>
          <w:sz w:val="20"/>
          <w:szCs w:val="20"/>
          <w:lang w:eastAsia="hr-HR"/>
        </w:rPr>
      </w:pPr>
    </w:p>
    <w:p w14:paraId="699374E3" w14:textId="77777777" w:rsidR="004E3FF3" w:rsidRPr="004E3FF3" w:rsidRDefault="004E3FF3" w:rsidP="004E3FF3">
      <w:pPr>
        <w:numPr>
          <w:ilvl w:val="12"/>
          <w:numId w:val="0"/>
        </w:numPr>
        <w:spacing w:after="0" w:line="240" w:lineRule="auto"/>
        <w:ind w:right="940"/>
        <w:jc w:val="both"/>
        <w:rPr>
          <w:rFonts w:ascii="Arial" w:eastAsia="Times New Roman" w:hAnsi="Arial" w:cs="Arial"/>
          <w:sz w:val="20"/>
          <w:szCs w:val="20"/>
          <w:lang w:eastAsia="hr-HR"/>
        </w:rPr>
      </w:pPr>
    </w:p>
    <w:p w14:paraId="58F814F6" w14:textId="77777777" w:rsidR="004E3FF3" w:rsidRPr="004E3FF3" w:rsidRDefault="004E3FF3" w:rsidP="004E3FF3">
      <w:pPr>
        <w:numPr>
          <w:ilvl w:val="12"/>
          <w:numId w:val="0"/>
        </w:numPr>
        <w:spacing w:after="0" w:line="240" w:lineRule="auto"/>
        <w:ind w:right="940"/>
        <w:jc w:val="both"/>
        <w:rPr>
          <w:rFonts w:ascii="Arial" w:eastAsia="Times New Roman" w:hAnsi="Arial" w:cs="Arial"/>
          <w:sz w:val="20"/>
          <w:szCs w:val="20"/>
          <w:lang w:eastAsia="hr-HR"/>
        </w:rPr>
      </w:pPr>
    </w:p>
    <w:p w14:paraId="4048FBCE" w14:textId="77777777" w:rsidR="004E3FF3" w:rsidRPr="004E3FF3" w:rsidRDefault="004E3FF3" w:rsidP="004E3FF3">
      <w:pPr>
        <w:numPr>
          <w:ilvl w:val="12"/>
          <w:numId w:val="0"/>
        </w:numPr>
        <w:spacing w:after="0" w:line="240" w:lineRule="auto"/>
        <w:ind w:right="940"/>
        <w:jc w:val="both"/>
        <w:rPr>
          <w:rFonts w:ascii="Arial" w:eastAsia="Times New Roman" w:hAnsi="Arial" w:cs="Arial"/>
          <w:sz w:val="20"/>
          <w:szCs w:val="20"/>
          <w:lang w:eastAsia="hr-HR"/>
        </w:rPr>
      </w:pPr>
    </w:p>
    <w:p w14:paraId="4AF0F0E4" w14:textId="77777777" w:rsidR="004E3FF3" w:rsidRPr="004E3FF3" w:rsidRDefault="004E3FF3" w:rsidP="004E3FF3">
      <w:pPr>
        <w:numPr>
          <w:ilvl w:val="12"/>
          <w:numId w:val="0"/>
        </w:numPr>
        <w:spacing w:after="0" w:line="240" w:lineRule="auto"/>
        <w:ind w:right="940"/>
        <w:jc w:val="both"/>
        <w:rPr>
          <w:rFonts w:ascii="Arial" w:eastAsia="Times New Roman" w:hAnsi="Arial" w:cs="Arial"/>
          <w:sz w:val="20"/>
          <w:szCs w:val="20"/>
          <w:lang w:eastAsia="hr-HR"/>
        </w:rPr>
      </w:pPr>
    </w:p>
    <w:p w14:paraId="1856399D" w14:textId="77777777" w:rsidR="004E3FF3" w:rsidRPr="004E3FF3" w:rsidRDefault="004E3FF3" w:rsidP="004E3FF3">
      <w:pPr>
        <w:numPr>
          <w:ilvl w:val="12"/>
          <w:numId w:val="0"/>
        </w:numPr>
        <w:spacing w:after="0" w:line="240" w:lineRule="auto"/>
        <w:ind w:left="284"/>
        <w:jc w:val="both"/>
        <w:rPr>
          <w:rFonts w:ascii="Arial" w:eastAsia="Times New Roman" w:hAnsi="Arial" w:cs="Arial"/>
          <w:w w:val="105"/>
          <w:sz w:val="20"/>
          <w:szCs w:val="20"/>
          <w:lang w:eastAsia="hr-HR"/>
        </w:rPr>
      </w:pPr>
      <w:bookmarkStart w:id="73" w:name="bookmark0"/>
      <w:bookmarkStart w:id="74" w:name="scan0019"/>
      <w:bookmarkEnd w:id="73"/>
      <w:bookmarkEnd w:id="74"/>
      <w:r w:rsidRPr="004E3FF3">
        <w:rPr>
          <w:rFonts w:ascii="Arial" w:eastAsia="Times New Roman" w:hAnsi="Arial" w:cs="Arial"/>
          <w:w w:val="105"/>
          <w:sz w:val="20"/>
          <w:szCs w:val="20"/>
          <w:lang w:eastAsia="hr-HR"/>
        </w:rPr>
        <w:t>(4) Morska obala</w:t>
      </w:r>
    </w:p>
    <w:p w14:paraId="3EED0D4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tbl>
      <w:tblPr>
        <w:tblpPr w:leftFromText="181" w:rightFromText="181" w:vertAnchor="text" w:horzAnchor="margin" w:tblpY="58"/>
        <w:tblOverlap w:val="never"/>
        <w:tblW w:w="0" w:type="auto"/>
        <w:tblLayout w:type="fixed"/>
        <w:tblCellMar>
          <w:left w:w="0" w:type="dxa"/>
          <w:right w:w="0" w:type="dxa"/>
        </w:tblCellMar>
        <w:tblLook w:val="0000" w:firstRow="0" w:lastRow="0" w:firstColumn="0" w:lastColumn="0" w:noHBand="0" w:noVBand="0"/>
      </w:tblPr>
      <w:tblGrid>
        <w:gridCol w:w="6372"/>
        <w:gridCol w:w="2764"/>
        <w:gridCol w:w="220"/>
      </w:tblGrid>
      <w:tr w:rsidR="004E3FF3" w:rsidRPr="004E3FF3" w14:paraId="156F8B37" w14:textId="77777777" w:rsidTr="00574144">
        <w:tblPrEx>
          <w:tblCellMar>
            <w:top w:w="0" w:type="dxa"/>
            <w:left w:w="0" w:type="dxa"/>
            <w:bottom w:w="0" w:type="dxa"/>
            <w:right w:w="0" w:type="dxa"/>
          </w:tblCellMar>
        </w:tblPrEx>
        <w:trPr>
          <w:trHeight w:hRule="exact" w:val="307"/>
        </w:trPr>
        <w:tc>
          <w:tcPr>
            <w:tcW w:w="6372" w:type="dxa"/>
            <w:tcBorders>
              <w:top w:val="single" w:sz="4" w:space="0" w:color="auto"/>
              <w:left w:val="single" w:sz="4" w:space="0" w:color="auto"/>
              <w:bottom w:val="single" w:sz="4" w:space="0" w:color="auto"/>
              <w:right w:val="single" w:sz="4" w:space="0" w:color="auto"/>
            </w:tcBorders>
          </w:tcPr>
          <w:p w14:paraId="272272EC" w14:textId="77777777" w:rsidR="004E3FF3" w:rsidRPr="004E3FF3" w:rsidRDefault="004E3FF3" w:rsidP="004E3FF3">
            <w:pPr>
              <w:widowControl w:val="0"/>
              <w:kinsoku w:val="0"/>
              <w:overflowPunct w:val="0"/>
              <w:autoSpaceDE w:val="0"/>
              <w:autoSpaceDN w:val="0"/>
              <w:adjustRightInd w:val="0"/>
              <w:spacing w:after="0" w:line="251" w:lineRule="exact"/>
              <w:ind w:left="113"/>
              <w:rPr>
                <w:rFonts w:ascii="Arial" w:eastAsia="Times New Roman" w:hAnsi="Arial" w:cs="Arial"/>
                <w:sz w:val="20"/>
                <w:szCs w:val="20"/>
                <w:lang w:eastAsia="hr-HR"/>
              </w:rPr>
            </w:pPr>
            <w:r w:rsidRPr="004E3FF3">
              <w:rPr>
                <w:rFonts w:ascii="Arial" w:eastAsia="Times New Roman" w:hAnsi="Arial" w:cs="Arial"/>
                <w:w w:val="115"/>
                <w:sz w:val="20"/>
                <w:szCs w:val="20"/>
                <w:lang w:eastAsia="hr-HR"/>
              </w:rPr>
              <w:t>Tip staništa - NKS</w:t>
            </w:r>
          </w:p>
        </w:tc>
        <w:tc>
          <w:tcPr>
            <w:tcW w:w="2764" w:type="dxa"/>
            <w:tcBorders>
              <w:top w:val="single" w:sz="4" w:space="0" w:color="auto"/>
              <w:left w:val="single" w:sz="4" w:space="0" w:color="auto"/>
              <w:bottom w:val="single" w:sz="4" w:space="0" w:color="auto"/>
            </w:tcBorders>
          </w:tcPr>
          <w:p w14:paraId="6F9F8852" w14:textId="77777777" w:rsidR="004E3FF3" w:rsidRPr="004E3FF3" w:rsidRDefault="004E3FF3" w:rsidP="004E3FF3">
            <w:pPr>
              <w:widowControl w:val="0"/>
              <w:kinsoku w:val="0"/>
              <w:overflowPunct w:val="0"/>
              <w:autoSpaceDE w:val="0"/>
              <w:autoSpaceDN w:val="0"/>
              <w:adjustRightInd w:val="0"/>
              <w:spacing w:after="0" w:line="251" w:lineRule="exact"/>
              <w:ind w:left="113"/>
              <w:rPr>
                <w:rFonts w:ascii="Arial" w:eastAsia="Times New Roman" w:hAnsi="Arial" w:cs="Arial"/>
                <w:sz w:val="20"/>
                <w:szCs w:val="20"/>
                <w:lang w:eastAsia="hr-HR"/>
              </w:rPr>
            </w:pPr>
            <w:r w:rsidRPr="004E3FF3">
              <w:rPr>
                <w:rFonts w:ascii="Arial" w:eastAsia="Times New Roman" w:hAnsi="Arial" w:cs="Arial"/>
                <w:w w:val="115"/>
                <w:sz w:val="20"/>
                <w:szCs w:val="20"/>
                <w:lang w:eastAsia="hr-HR"/>
              </w:rPr>
              <w:t>NKS kod</w:t>
            </w:r>
          </w:p>
        </w:tc>
        <w:tc>
          <w:tcPr>
            <w:tcW w:w="220" w:type="dxa"/>
            <w:tcBorders>
              <w:top w:val="single" w:sz="4" w:space="0" w:color="auto"/>
              <w:bottom w:val="single" w:sz="4" w:space="0" w:color="auto"/>
              <w:right w:val="single" w:sz="4" w:space="0" w:color="auto"/>
            </w:tcBorders>
          </w:tcPr>
          <w:p w14:paraId="563DA1A8" w14:textId="77777777" w:rsidR="004E3FF3" w:rsidRPr="004E3FF3" w:rsidRDefault="004E3FF3" w:rsidP="004E3FF3">
            <w:pPr>
              <w:spacing w:after="0" w:line="240" w:lineRule="auto"/>
              <w:rPr>
                <w:rFonts w:ascii="Arial" w:eastAsia="Times New Roman" w:hAnsi="Arial" w:cs="Arial"/>
                <w:sz w:val="20"/>
                <w:szCs w:val="20"/>
                <w:lang w:eastAsia="hr-HR"/>
              </w:rPr>
            </w:pPr>
          </w:p>
        </w:tc>
      </w:tr>
      <w:tr w:rsidR="004E3FF3" w:rsidRPr="004E3FF3" w14:paraId="0071B50D" w14:textId="77777777" w:rsidTr="00574144">
        <w:tblPrEx>
          <w:tblCellMar>
            <w:top w:w="0" w:type="dxa"/>
            <w:left w:w="0" w:type="dxa"/>
            <w:bottom w:w="0" w:type="dxa"/>
            <w:right w:w="0" w:type="dxa"/>
          </w:tblCellMar>
        </w:tblPrEx>
        <w:trPr>
          <w:trHeight w:hRule="exact" w:val="522"/>
        </w:trPr>
        <w:tc>
          <w:tcPr>
            <w:tcW w:w="6372" w:type="dxa"/>
            <w:tcBorders>
              <w:top w:val="single" w:sz="4" w:space="0" w:color="auto"/>
              <w:left w:val="single" w:sz="4" w:space="0" w:color="auto"/>
              <w:bottom w:val="single" w:sz="4" w:space="0" w:color="auto"/>
              <w:right w:val="single" w:sz="4" w:space="0" w:color="auto"/>
            </w:tcBorders>
          </w:tcPr>
          <w:p w14:paraId="733C8702"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b/>
                <w:w w:val="105"/>
                <w:sz w:val="20"/>
                <w:szCs w:val="20"/>
                <w:lang w:eastAsia="hr-HR"/>
              </w:rPr>
            </w:pPr>
            <w:r w:rsidRPr="004E3FF3">
              <w:rPr>
                <w:rFonts w:ascii="Arial" w:eastAsia="Times New Roman" w:hAnsi="Arial" w:cs="Arial"/>
                <w:b/>
                <w:w w:val="105"/>
                <w:sz w:val="20"/>
                <w:szCs w:val="20"/>
                <w:lang w:eastAsia="hr-HR"/>
              </w:rPr>
              <w:t>Stjenovita morska obala/Biocenoza gornjih stijena</w:t>
            </w:r>
          </w:p>
          <w:p w14:paraId="7414433F"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b/>
                <w:sz w:val="20"/>
                <w:szCs w:val="20"/>
                <w:lang w:eastAsia="hr-HR"/>
              </w:rPr>
            </w:pPr>
            <w:proofErr w:type="spellStart"/>
            <w:r w:rsidRPr="004E3FF3">
              <w:rPr>
                <w:rFonts w:ascii="Arial" w:eastAsia="Times New Roman" w:hAnsi="Arial" w:cs="Arial"/>
                <w:b/>
                <w:w w:val="105"/>
                <w:sz w:val="20"/>
                <w:szCs w:val="20"/>
                <w:lang w:eastAsia="hr-HR"/>
              </w:rPr>
              <w:t>mediolitorala</w:t>
            </w:r>
            <w:proofErr w:type="spellEnd"/>
            <w:r w:rsidRPr="004E3FF3">
              <w:rPr>
                <w:rFonts w:ascii="Arial" w:eastAsia="Times New Roman" w:hAnsi="Arial" w:cs="Arial"/>
                <w:b/>
                <w:w w:val="105"/>
                <w:sz w:val="20"/>
                <w:szCs w:val="20"/>
                <w:lang w:eastAsia="hr-HR"/>
              </w:rPr>
              <w:t xml:space="preserve"> Biocenoza don ·ih </w:t>
            </w:r>
            <w:proofErr w:type="spellStart"/>
            <w:r w:rsidRPr="004E3FF3">
              <w:rPr>
                <w:rFonts w:ascii="Arial" w:eastAsia="Times New Roman" w:hAnsi="Arial" w:cs="Arial"/>
                <w:b/>
                <w:w w:val="105"/>
                <w:sz w:val="20"/>
                <w:szCs w:val="20"/>
                <w:lang w:eastAsia="hr-HR"/>
              </w:rPr>
              <w:t>strena</w:t>
            </w:r>
            <w:proofErr w:type="spellEnd"/>
            <w:r w:rsidRPr="004E3FF3">
              <w:rPr>
                <w:rFonts w:ascii="Arial" w:eastAsia="Times New Roman" w:hAnsi="Arial" w:cs="Arial"/>
                <w:b/>
                <w:w w:val="105"/>
                <w:sz w:val="20"/>
                <w:szCs w:val="20"/>
                <w:lang w:eastAsia="hr-HR"/>
              </w:rPr>
              <w:t xml:space="preserve"> </w:t>
            </w:r>
            <w:proofErr w:type="spellStart"/>
            <w:r w:rsidRPr="004E3FF3">
              <w:rPr>
                <w:rFonts w:ascii="Arial" w:eastAsia="Times New Roman" w:hAnsi="Arial" w:cs="Arial"/>
                <w:b/>
                <w:w w:val="105"/>
                <w:sz w:val="20"/>
                <w:szCs w:val="20"/>
                <w:lang w:eastAsia="hr-HR"/>
              </w:rPr>
              <w:t>mediolitorala</w:t>
            </w:r>
            <w:proofErr w:type="spellEnd"/>
          </w:p>
        </w:tc>
        <w:tc>
          <w:tcPr>
            <w:tcW w:w="2984" w:type="dxa"/>
            <w:gridSpan w:val="2"/>
            <w:tcBorders>
              <w:top w:val="single" w:sz="4" w:space="0" w:color="auto"/>
              <w:left w:val="single" w:sz="4" w:space="0" w:color="auto"/>
              <w:bottom w:val="single" w:sz="4" w:space="0" w:color="auto"/>
              <w:right w:val="single" w:sz="4" w:space="0" w:color="auto"/>
            </w:tcBorders>
          </w:tcPr>
          <w:p w14:paraId="4864BAE7" w14:textId="77777777" w:rsidR="004E3FF3" w:rsidRPr="004E3FF3" w:rsidRDefault="004E3FF3" w:rsidP="004E3FF3">
            <w:pPr>
              <w:widowControl w:val="0"/>
              <w:kinsoku w:val="0"/>
              <w:overflowPunct w:val="0"/>
              <w:autoSpaceDE w:val="0"/>
              <w:autoSpaceDN w:val="0"/>
              <w:adjustRightInd w:val="0"/>
              <w:spacing w:after="0" w:line="240" w:lineRule="auto"/>
              <w:ind w:left="703"/>
              <w:rPr>
                <w:rFonts w:ascii="Arial" w:eastAsia="Times New Roman" w:hAnsi="Arial" w:cs="Arial"/>
                <w:b/>
                <w:sz w:val="20"/>
                <w:szCs w:val="20"/>
                <w:lang w:eastAsia="hr-HR"/>
              </w:rPr>
            </w:pPr>
          </w:p>
          <w:p w14:paraId="5B6302DD"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b/>
                <w:sz w:val="20"/>
                <w:szCs w:val="20"/>
                <w:lang w:eastAsia="hr-HR"/>
              </w:rPr>
            </w:pPr>
            <w:r w:rsidRPr="004E3FF3">
              <w:rPr>
                <w:rFonts w:ascii="Arial" w:eastAsia="Times New Roman" w:hAnsi="Arial" w:cs="Arial"/>
                <w:b/>
                <w:w w:val="105"/>
                <w:sz w:val="20"/>
                <w:szCs w:val="20"/>
                <w:lang w:eastAsia="hr-HR"/>
              </w:rPr>
              <w:t>F4/G241/G242,</w:t>
            </w:r>
          </w:p>
        </w:tc>
      </w:tr>
      <w:tr w:rsidR="004E3FF3" w:rsidRPr="004E3FF3" w14:paraId="4A3F2852" w14:textId="77777777" w:rsidTr="00574144">
        <w:tblPrEx>
          <w:tblCellMar>
            <w:top w:w="0" w:type="dxa"/>
            <w:left w:w="0" w:type="dxa"/>
            <w:bottom w:w="0" w:type="dxa"/>
            <w:right w:w="0" w:type="dxa"/>
          </w:tblCellMar>
        </w:tblPrEx>
        <w:trPr>
          <w:trHeight w:hRule="exact" w:val="1648"/>
        </w:trPr>
        <w:tc>
          <w:tcPr>
            <w:tcW w:w="6372" w:type="dxa"/>
            <w:tcBorders>
              <w:top w:val="single" w:sz="4" w:space="0" w:color="auto"/>
              <w:left w:val="single" w:sz="4" w:space="0" w:color="auto"/>
              <w:bottom w:val="single" w:sz="4" w:space="0" w:color="auto"/>
              <w:right w:val="single" w:sz="4" w:space="0" w:color="auto"/>
            </w:tcBorders>
          </w:tcPr>
          <w:p w14:paraId="253B6241"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w w:val="105"/>
                <w:sz w:val="20"/>
                <w:szCs w:val="20"/>
                <w:lang w:eastAsia="hr-HR"/>
              </w:rPr>
            </w:pPr>
          </w:p>
          <w:p w14:paraId="723529BC"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w w:val="105"/>
                <w:sz w:val="20"/>
                <w:szCs w:val="20"/>
                <w:lang w:eastAsia="hr-HR"/>
              </w:rPr>
            </w:pPr>
            <w:r w:rsidRPr="004E3FF3">
              <w:rPr>
                <w:rFonts w:ascii="Arial" w:eastAsia="Times New Roman" w:hAnsi="Arial" w:cs="Arial"/>
                <w:b/>
                <w:w w:val="105"/>
                <w:sz w:val="20"/>
                <w:szCs w:val="20"/>
                <w:lang w:eastAsia="hr-HR"/>
              </w:rPr>
              <w:t xml:space="preserve">Stjenovita morska obala </w:t>
            </w:r>
            <w:r w:rsidRPr="004E3FF3">
              <w:rPr>
                <w:rFonts w:ascii="Arial" w:eastAsia="Times New Roman" w:hAnsi="Arial" w:cs="Arial"/>
                <w:w w:val="105"/>
                <w:sz w:val="20"/>
                <w:szCs w:val="20"/>
                <w:lang w:eastAsia="hr-HR"/>
              </w:rPr>
              <w:t>/Zajednice</w:t>
            </w:r>
          </w:p>
          <w:p w14:paraId="7C8EF9A2" w14:textId="77777777" w:rsidR="004E3FF3" w:rsidRPr="004E3FF3" w:rsidRDefault="004E3FF3" w:rsidP="004E3FF3">
            <w:pPr>
              <w:widowControl w:val="0"/>
              <w:kinsoku w:val="0"/>
              <w:overflowPunct w:val="0"/>
              <w:autoSpaceDE w:val="0"/>
              <w:autoSpaceDN w:val="0"/>
              <w:adjustRightInd w:val="0"/>
              <w:spacing w:before="4" w:after="0" w:line="240" w:lineRule="auto"/>
              <w:ind w:left="194"/>
              <w:rPr>
                <w:rFonts w:ascii="Arial" w:eastAsia="Times New Roman" w:hAnsi="Arial" w:cs="Arial"/>
                <w:w w:val="105"/>
                <w:sz w:val="20"/>
                <w:szCs w:val="20"/>
                <w:lang w:eastAsia="hr-HR"/>
              </w:rPr>
            </w:pPr>
            <w:r w:rsidRPr="004E3FF3">
              <w:rPr>
                <w:rFonts w:ascii="Arial" w:eastAsia="Times New Roman" w:hAnsi="Arial" w:cs="Arial"/>
                <w:w w:val="105"/>
                <w:sz w:val="20"/>
                <w:szCs w:val="20"/>
                <w:lang w:eastAsia="hr-HR"/>
              </w:rPr>
              <w:t>morske obale na čvrstoj podlozi pod utjecajem</w:t>
            </w:r>
          </w:p>
          <w:p w14:paraId="140BA67A" w14:textId="77777777" w:rsidR="004E3FF3" w:rsidRPr="004E3FF3" w:rsidRDefault="004E3FF3" w:rsidP="004E3FF3">
            <w:pPr>
              <w:widowControl w:val="0"/>
              <w:kinsoku w:val="0"/>
              <w:overflowPunct w:val="0"/>
              <w:autoSpaceDE w:val="0"/>
              <w:autoSpaceDN w:val="0"/>
              <w:adjustRightInd w:val="0"/>
              <w:spacing w:before="4" w:after="0" w:line="240" w:lineRule="auto"/>
              <w:ind w:left="194" w:right="132"/>
              <w:rPr>
                <w:rFonts w:ascii="Arial" w:eastAsia="Times New Roman" w:hAnsi="Arial" w:cs="Arial"/>
                <w:w w:val="105"/>
                <w:sz w:val="20"/>
                <w:szCs w:val="20"/>
                <w:lang w:eastAsia="hr-HR"/>
              </w:rPr>
            </w:pPr>
            <w:r w:rsidRPr="004E3FF3">
              <w:rPr>
                <w:rFonts w:ascii="Arial" w:eastAsia="Times New Roman" w:hAnsi="Arial" w:cs="Arial"/>
                <w:w w:val="105"/>
                <w:sz w:val="20"/>
                <w:szCs w:val="20"/>
                <w:lang w:eastAsia="hr-HR"/>
              </w:rPr>
              <w:t xml:space="preserve">čovjeka / </w:t>
            </w:r>
            <w:r w:rsidRPr="004E3FF3">
              <w:rPr>
                <w:rFonts w:ascii="Arial" w:eastAsia="Times New Roman" w:hAnsi="Arial" w:cs="Arial"/>
                <w:b/>
                <w:w w:val="105"/>
                <w:sz w:val="20"/>
                <w:szCs w:val="20"/>
                <w:lang w:eastAsia="hr-HR"/>
              </w:rPr>
              <w:t xml:space="preserve">Biocenoza gornjih  stijena  </w:t>
            </w:r>
            <w:proofErr w:type="spellStart"/>
            <w:r w:rsidRPr="004E3FF3">
              <w:rPr>
                <w:rFonts w:ascii="Arial" w:eastAsia="Times New Roman" w:hAnsi="Arial" w:cs="Arial"/>
                <w:b/>
                <w:w w:val="105"/>
                <w:sz w:val="20"/>
                <w:szCs w:val="20"/>
                <w:lang w:eastAsia="hr-HR"/>
              </w:rPr>
              <w:t>mediolitorala</w:t>
            </w:r>
            <w:proofErr w:type="spellEnd"/>
            <w:r w:rsidRPr="004E3FF3">
              <w:rPr>
                <w:rFonts w:ascii="Arial" w:eastAsia="Times New Roman" w:hAnsi="Arial" w:cs="Arial"/>
                <w:b/>
                <w:w w:val="105"/>
                <w:sz w:val="20"/>
                <w:szCs w:val="20"/>
                <w:lang w:eastAsia="hr-HR"/>
              </w:rPr>
              <w:t xml:space="preserve"> / Biocenoza donjih stijena </w:t>
            </w:r>
            <w:proofErr w:type="spellStart"/>
            <w:r w:rsidRPr="004E3FF3">
              <w:rPr>
                <w:rFonts w:ascii="Arial" w:eastAsia="Times New Roman" w:hAnsi="Arial" w:cs="Arial"/>
                <w:b/>
                <w:w w:val="105"/>
                <w:sz w:val="20"/>
                <w:szCs w:val="20"/>
                <w:lang w:eastAsia="hr-HR"/>
              </w:rPr>
              <w:t>mediolitorala</w:t>
            </w:r>
            <w:proofErr w:type="spellEnd"/>
            <w:r w:rsidRPr="004E3FF3">
              <w:rPr>
                <w:rFonts w:ascii="Arial" w:eastAsia="Times New Roman" w:hAnsi="Arial" w:cs="Arial"/>
                <w:w w:val="105"/>
                <w:sz w:val="20"/>
                <w:szCs w:val="20"/>
                <w:lang w:eastAsia="hr-HR"/>
              </w:rPr>
              <w:t xml:space="preserve"> / Zajednice </w:t>
            </w:r>
            <w:proofErr w:type="spellStart"/>
            <w:r w:rsidRPr="004E3FF3">
              <w:rPr>
                <w:rFonts w:ascii="Arial" w:eastAsia="Times New Roman" w:hAnsi="Arial" w:cs="Arial"/>
                <w:w w:val="105"/>
                <w:sz w:val="20"/>
                <w:szCs w:val="20"/>
                <w:lang w:eastAsia="hr-HR"/>
              </w:rPr>
              <w:t>mediolitorala</w:t>
            </w:r>
            <w:proofErr w:type="spellEnd"/>
            <w:r w:rsidRPr="004E3FF3">
              <w:rPr>
                <w:rFonts w:ascii="Arial" w:eastAsia="Times New Roman" w:hAnsi="Arial" w:cs="Arial"/>
                <w:w w:val="105"/>
                <w:sz w:val="20"/>
                <w:szCs w:val="20"/>
                <w:lang w:eastAsia="hr-HR"/>
              </w:rPr>
              <w:t xml:space="preserve"> na čvrstoj podlozi pod utjecajem čovjeka</w:t>
            </w:r>
          </w:p>
          <w:p w14:paraId="1DFE5C15" w14:textId="77777777" w:rsidR="004E3FF3" w:rsidRPr="004E3FF3" w:rsidRDefault="004E3FF3" w:rsidP="004E3FF3">
            <w:pPr>
              <w:widowControl w:val="0"/>
              <w:kinsoku w:val="0"/>
              <w:overflowPunct w:val="0"/>
              <w:autoSpaceDE w:val="0"/>
              <w:autoSpaceDN w:val="0"/>
              <w:adjustRightInd w:val="0"/>
              <w:spacing w:before="4" w:after="0" w:line="240" w:lineRule="auto"/>
              <w:ind w:left="194" w:right="132"/>
              <w:rPr>
                <w:rFonts w:ascii="Arial" w:eastAsia="Times New Roman" w:hAnsi="Arial" w:cs="Arial"/>
                <w:w w:val="105"/>
                <w:sz w:val="20"/>
                <w:szCs w:val="20"/>
                <w:lang w:eastAsia="hr-HR"/>
              </w:rPr>
            </w:pPr>
          </w:p>
          <w:p w14:paraId="421F493A" w14:textId="77777777" w:rsidR="004E3FF3" w:rsidRPr="004E3FF3" w:rsidRDefault="004E3FF3" w:rsidP="004E3FF3">
            <w:pPr>
              <w:widowControl w:val="0"/>
              <w:kinsoku w:val="0"/>
              <w:overflowPunct w:val="0"/>
              <w:autoSpaceDE w:val="0"/>
              <w:autoSpaceDN w:val="0"/>
              <w:adjustRightInd w:val="0"/>
              <w:spacing w:before="4" w:after="0" w:line="240" w:lineRule="auto"/>
              <w:ind w:left="194" w:right="132"/>
              <w:rPr>
                <w:rFonts w:ascii="Arial" w:eastAsia="Times New Roman" w:hAnsi="Arial" w:cs="Arial"/>
                <w:w w:val="105"/>
                <w:sz w:val="20"/>
                <w:szCs w:val="20"/>
                <w:lang w:eastAsia="hr-HR"/>
              </w:rPr>
            </w:pPr>
          </w:p>
          <w:p w14:paraId="4549075E" w14:textId="77777777" w:rsidR="004E3FF3" w:rsidRPr="004E3FF3" w:rsidRDefault="004E3FF3" w:rsidP="004E3FF3">
            <w:pPr>
              <w:widowControl w:val="0"/>
              <w:kinsoku w:val="0"/>
              <w:overflowPunct w:val="0"/>
              <w:autoSpaceDE w:val="0"/>
              <w:autoSpaceDN w:val="0"/>
              <w:adjustRightInd w:val="0"/>
              <w:spacing w:before="4" w:after="0" w:line="240" w:lineRule="auto"/>
              <w:ind w:left="194" w:right="132"/>
              <w:rPr>
                <w:rFonts w:ascii="Arial" w:eastAsia="Times New Roman" w:hAnsi="Arial" w:cs="Arial"/>
                <w:w w:val="105"/>
                <w:sz w:val="20"/>
                <w:szCs w:val="20"/>
                <w:lang w:eastAsia="hr-HR"/>
              </w:rPr>
            </w:pPr>
          </w:p>
          <w:p w14:paraId="1DAC7E10" w14:textId="77777777" w:rsidR="004E3FF3" w:rsidRPr="004E3FF3" w:rsidRDefault="004E3FF3" w:rsidP="004E3FF3">
            <w:pPr>
              <w:widowControl w:val="0"/>
              <w:kinsoku w:val="0"/>
              <w:overflowPunct w:val="0"/>
              <w:autoSpaceDE w:val="0"/>
              <w:autoSpaceDN w:val="0"/>
              <w:adjustRightInd w:val="0"/>
              <w:spacing w:before="4" w:after="0" w:line="240" w:lineRule="auto"/>
              <w:ind w:left="194" w:right="132"/>
              <w:rPr>
                <w:rFonts w:ascii="Arial" w:eastAsia="Times New Roman" w:hAnsi="Arial" w:cs="Arial"/>
                <w:w w:val="105"/>
                <w:sz w:val="20"/>
                <w:szCs w:val="20"/>
                <w:lang w:eastAsia="hr-HR"/>
              </w:rPr>
            </w:pPr>
          </w:p>
        </w:tc>
        <w:tc>
          <w:tcPr>
            <w:tcW w:w="2984" w:type="dxa"/>
            <w:gridSpan w:val="2"/>
            <w:tcBorders>
              <w:top w:val="single" w:sz="4" w:space="0" w:color="auto"/>
              <w:left w:val="single" w:sz="4" w:space="0" w:color="auto"/>
              <w:bottom w:val="single" w:sz="4" w:space="0" w:color="auto"/>
              <w:right w:val="single" w:sz="4" w:space="0" w:color="auto"/>
            </w:tcBorders>
          </w:tcPr>
          <w:p w14:paraId="7D6CE847" w14:textId="77777777" w:rsidR="004E3FF3" w:rsidRPr="004E3FF3" w:rsidRDefault="004E3FF3" w:rsidP="004E3FF3">
            <w:pPr>
              <w:widowControl w:val="0"/>
              <w:kinsoku w:val="0"/>
              <w:overflowPunct w:val="0"/>
              <w:autoSpaceDE w:val="0"/>
              <w:autoSpaceDN w:val="0"/>
              <w:adjustRightInd w:val="0"/>
              <w:spacing w:before="6" w:after="0" w:line="240" w:lineRule="auto"/>
              <w:ind w:left="194"/>
              <w:rPr>
                <w:rFonts w:ascii="Arial" w:eastAsia="Times New Roman" w:hAnsi="Arial" w:cs="Arial"/>
                <w:w w:val="105"/>
                <w:sz w:val="20"/>
                <w:szCs w:val="20"/>
                <w:lang w:eastAsia="hr-HR"/>
              </w:rPr>
            </w:pPr>
          </w:p>
          <w:p w14:paraId="5617DC09"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w w:val="105"/>
                <w:sz w:val="20"/>
                <w:szCs w:val="20"/>
                <w:lang w:eastAsia="hr-HR"/>
              </w:rPr>
            </w:pPr>
          </w:p>
          <w:p w14:paraId="6C612301"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w w:val="105"/>
                <w:sz w:val="20"/>
                <w:szCs w:val="20"/>
                <w:lang w:eastAsia="hr-HR"/>
              </w:rPr>
            </w:pPr>
          </w:p>
          <w:p w14:paraId="6588C01E" w14:textId="77777777" w:rsidR="004E3FF3" w:rsidRPr="004E3FF3" w:rsidRDefault="004E3FF3" w:rsidP="004E3FF3">
            <w:pPr>
              <w:widowControl w:val="0"/>
              <w:kinsoku w:val="0"/>
              <w:overflowPunct w:val="0"/>
              <w:autoSpaceDE w:val="0"/>
              <w:autoSpaceDN w:val="0"/>
              <w:adjustRightInd w:val="0"/>
              <w:spacing w:after="0" w:line="240" w:lineRule="auto"/>
              <w:ind w:left="194"/>
              <w:rPr>
                <w:rFonts w:ascii="Arial" w:eastAsia="Times New Roman" w:hAnsi="Arial" w:cs="Arial"/>
                <w:w w:val="105"/>
                <w:sz w:val="20"/>
                <w:szCs w:val="20"/>
                <w:lang w:eastAsia="hr-HR"/>
              </w:rPr>
            </w:pPr>
            <w:r w:rsidRPr="004E3FF3">
              <w:rPr>
                <w:rFonts w:ascii="Arial" w:eastAsia="Times New Roman" w:hAnsi="Arial" w:cs="Arial"/>
                <w:b/>
                <w:w w:val="105"/>
                <w:sz w:val="20"/>
                <w:szCs w:val="20"/>
                <w:lang w:eastAsia="hr-HR"/>
              </w:rPr>
              <w:t>F4</w:t>
            </w:r>
            <w:r w:rsidRPr="004E3FF3">
              <w:rPr>
                <w:rFonts w:ascii="Arial" w:eastAsia="Times New Roman" w:hAnsi="Arial" w:cs="Arial"/>
                <w:w w:val="105"/>
                <w:sz w:val="20"/>
                <w:szCs w:val="20"/>
                <w:lang w:eastAsia="hr-HR"/>
              </w:rPr>
              <w:t>/F512/</w:t>
            </w:r>
            <w:r w:rsidRPr="004E3FF3">
              <w:rPr>
                <w:rFonts w:ascii="Arial" w:eastAsia="Times New Roman" w:hAnsi="Arial" w:cs="Arial"/>
                <w:b/>
                <w:w w:val="105"/>
                <w:sz w:val="20"/>
                <w:szCs w:val="20"/>
                <w:lang w:eastAsia="hr-HR"/>
              </w:rPr>
              <w:t>G241/G242</w:t>
            </w:r>
            <w:r w:rsidRPr="004E3FF3">
              <w:rPr>
                <w:rFonts w:ascii="Arial" w:eastAsia="Times New Roman" w:hAnsi="Arial" w:cs="Arial"/>
                <w:w w:val="105"/>
                <w:sz w:val="20"/>
                <w:szCs w:val="20"/>
                <w:lang w:eastAsia="hr-HR"/>
              </w:rPr>
              <w:t>/G252,</w:t>
            </w:r>
          </w:p>
        </w:tc>
      </w:tr>
    </w:tbl>
    <w:p w14:paraId="73FAC16E"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75DB8B8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284898C"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319D68B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(1) Prema Nacionalnoj klasifikaciji (MINK 2005.) ugrožena i rijetka staništa prisutna na ovom području opisa na su na slijedeći način:</w:t>
      </w:r>
    </w:p>
    <w:p w14:paraId="7EC64E47"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18B5F3EE"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B.1.4.1. Kvarnersko-</w:t>
      </w:r>
      <w:proofErr w:type="spellStart"/>
      <w:r w:rsidRPr="004E3FF3">
        <w:rPr>
          <w:rFonts w:ascii="Arial" w:eastAsia="Times New Roman" w:hAnsi="Arial"/>
          <w:sz w:val="20"/>
          <w:szCs w:val="20"/>
          <w:lang w:eastAsia="hr-HR"/>
        </w:rPr>
        <w:t>liburnijske</w:t>
      </w:r>
      <w:proofErr w:type="spellEnd"/>
      <w:r w:rsidRPr="004E3FF3">
        <w:rPr>
          <w:rFonts w:ascii="Arial" w:eastAsia="Times New Roman" w:hAnsi="Arial"/>
          <w:sz w:val="20"/>
          <w:szCs w:val="20"/>
          <w:lang w:eastAsia="hr-HR"/>
        </w:rPr>
        <w:t xml:space="preserve"> vapnenačke stijene (Sveza </w:t>
      </w:r>
      <w:proofErr w:type="spellStart"/>
      <w:r w:rsidRPr="004E3FF3">
        <w:rPr>
          <w:rFonts w:ascii="Arial" w:eastAsia="Times New Roman" w:hAnsi="Arial"/>
          <w:sz w:val="20"/>
          <w:szCs w:val="20"/>
          <w:lang w:eastAsia="hr-HR"/>
        </w:rPr>
        <w:t>Centaureo-Campanulion</w:t>
      </w:r>
      <w:proofErr w:type="spellEnd"/>
      <w:r w:rsidRPr="004E3FF3">
        <w:rPr>
          <w:rFonts w:ascii="Arial" w:eastAsia="Times New Roman" w:hAnsi="Arial"/>
          <w:sz w:val="20"/>
          <w:szCs w:val="20"/>
          <w:lang w:eastAsia="hr-HR"/>
        </w:rPr>
        <w:t xml:space="preserve"> H-</w:t>
      </w:r>
      <w:proofErr w:type="spellStart"/>
      <w:r w:rsidRPr="004E3FF3">
        <w:rPr>
          <w:rFonts w:ascii="Arial" w:eastAsia="Times New Roman" w:hAnsi="Arial"/>
          <w:sz w:val="20"/>
          <w:szCs w:val="20"/>
          <w:lang w:eastAsia="hr-HR"/>
        </w:rPr>
        <w:t>ić</w:t>
      </w:r>
      <w:proofErr w:type="spellEnd"/>
      <w:r w:rsidRPr="004E3FF3">
        <w:rPr>
          <w:rFonts w:ascii="Arial" w:eastAsia="Times New Roman" w:hAnsi="Arial"/>
          <w:sz w:val="20"/>
          <w:szCs w:val="20"/>
          <w:lang w:eastAsia="hr-HR"/>
        </w:rPr>
        <w:t xml:space="preserve">. 1934) - </w:t>
      </w:r>
      <w:proofErr w:type="spellStart"/>
      <w:r w:rsidRPr="004E3FF3">
        <w:rPr>
          <w:rFonts w:ascii="Arial" w:eastAsia="Times New Roman" w:hAnsi="Arial"/>
          <w:sz w:val="20"/>
          <w:szCs w:val="20"/>
          <w:lang w:eastAsia="hr-HR"/>
        </w:rPr>
        <w:t>Hazmofitska</w:t>
      </w:r>
      <w:proofErr w:type="spellEnd"/>
      <w:r w:rsidRPr="004E3FF3">
        <w:rPr>
          <w:rFonts w:ascii="Arial" w:eastAsia="Times New Roman" w:hAnsi="Arial"/>
          <w:sz w:val="20"/>
          <w:szCs w:val="20"/>
          <w:lang w:eastAsia="hr-HR"/>
        </w:rPr>
        <w:t xml:space="preserve"> vegetacija </w:t>
      </w:r>
      <w:proofErr w:type="spellStart"/>
      <w:r w:rsidRPr="004E3FF3">
        <w:rPr>
          <w:rFonts w:ascii="Arial" w:eastAsia="Times New Roman" w:hAnsi="Arial"/>
          <w:sz w:val="20"/>
          <w:szCs w:val="20"/>
          <w:lang w:eastAsia="hr-HR"/>
        </w:rPr>
        <w:t>stjenjača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pukotinjarki</w:t>
      </w:r>
      <w:proofErr w:type="spellEnd"/>
      <w:r w:rsidRPr="004E3FF3">
        <w:rPr>
          <w:rFonts w:ascii="Arial" w:eastAsia="Times New Roman" w:hAnsi="Arial"/>
          <w:sz w:val="20"/>
          <w:szCs w:val="20"/>
          <w:lang w:eastAsia="hr-HR"/>
        </w:rPr>
        <w:t xml:space="preserve"> koja se razvija u pukotinama suhih vapnenačkih stijena u mediteranskom području Sjevernog i Srednjeg </w:t>
      </w:r>
      <w:proofErr w:type="spellStart"/>
      <w:r w:rsidRPr="004E3FF3">
        <w:rPr>
          <w:rFonts w:ascii="Arial" w:eastAsia="Times New Roman" w:hAnsi="Arial"/>
          <w:sz w:val="20"/>
          <w:szCs w:val="20"/>
          <w:lang w:eastAsia="hr-HR"/>
        </w:rPr>
        <w:t>jadr</w:t>
      </w:r>
      <w:proofErr w:type="spellEnd"/>
      <w:r w:rsidRPr="004E3FF3">
        <w:rPr>
          <w:rFonts w:ascii="Arial" w:eastAsia="Times New Roman" w:hAnsi="Arial"/>
          <w:sz w:val="20"/>
          <w:szCs w:val="20"/>
          <w:lang w:eastAsia="hr-HR"/>
        </w:rPr>
        <w:t xml:space="preserve"> a na.</w:t>
      </w:r>
    </w:p>
    <w:p w14:paraId="175BA7F0"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8.2.2. Ilirsko-jadranska, primorska </w:t>
      </w:r>
      <w:proofErr w:type="spellStart"/>
      <w:r w:rsidRPr="004E3FF3">
        <w:rPr>
          <w:rFonts w:ascii="Arial" w:eastAsia="Times New Roman" w:hAnsi="Arial"/>
          <w:sz w:val="20"/>
          <w:szCs w:val="20"/>
          <w:lang w:eastAsia="hr-HR"/>
        </w:rPr>
        <w:t>toč.ila</w:t>
      </w:r>
      <w:proofErr w:type="spellEnd"/>
      <w:r w:rsidRPr="004E3FF3">
        <w:rPr>
          <w:rFonts w:ascii="Arial" w:eastAsia="Times New Roman" w:hAnsi="Arial"/>
          <w:sz w:val="20"/>
          <w:szCs w:val="20"/>
          <w:lang w:eastAsia="hr-HR"/>
        </w:rPr>
        <w:t xml:space="preserve"> (Sveza </w:t>
      </w:r>
      <w:proofErr w:type="spellStart"/>
      <w:r w:rsidRPr="004E3FF3">
        <w:rPr>
          <w:rFonts w:ascii="Arial" w:eastAsia="Times New Roman" w:hAnsi="Arial"/>
          <w:sz w:val="20"/>
          <w:szCs w:val="20"/>
          <w:lang w:eastAsia="hr-HR"/>
        </w:rPr>
        <w:t>Peltarion</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alliaceae</w:t>
      </w:r>
      <w:proofErr w:type="spellEnd"/>
      <w:r w:rsidRPr="004E3FF3">
        <w:rPr>
          <w:rFonts w:ascii="Arial" w:eastAsia="Times New Roman" w:hAnsi="Arial"/>
          <w:sz w:val="20"/>
          <w:szCs w:val="20"/>
          <w:lang w:eastAsia="hr-HR"/>
        </w:rPr>
        <w:t xml:space="preserve"> H-</w:t>
      </w:r>
      <w:proofErr w:type="spellStart"/>
      <w:r w:rsidRPr="004E3FF3">
        <w:rPr>
          <w:rFonts w:ascii="Arial" w:eastAsia="Times New Roman" w:hAnsi="Arial"/>
          <w:sz w:val="20"/>
          <w:szCs w:val="20"/>
          <w:lang w:eastAsia="hr-HR"/>
        </w:rPr>
        <w:t>ić</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in</w:t>
      </w:r>
      <w:proofErr w:type="spellEnd"/>
      <w:r w:rsidRPr="004E3FF3">
        <w:rPr>
          <w:rFonts w:ascii="Arial" w:eastAsia="Times New Roman" w:hAnsi="Arial"/>
          <w:sz w:val="20"/>
          <w:szCs w:val="20"/>
          <w:lang w:eastAsia="hr-HR"/>
        </w:rPr>
        <w:t xml:space="preserve"> Domac 1957) - Vegetacija jadranskih, primorskih točila razvijena je najvećim dijelom u </w:t>
      </w:r>
      <w:proofErr w:type="spellStart"/>
      <w:r w:rsidRPr="004E3FF3">
        <w:rPr>
          <w:rFonts w:ascii="Arial" w:eastAsia="Times New Roman" w:hAnsi="Arial"/>
          <w:sz w:val="20"/>
          <w:szCs w:val="20"/>
          <w:lang w:eastAsia="hr-HR"/>
        </w:rPr>
        <w:t>istočnojadranskom</w:t>
      </w:r>
      <w:proofErr w:type="spellEnd"/>
      <w:r w:rsidRPr="004E3FF3">
        <w:rPr>
          <w:rFonts w:ascii="Arial" w:eastAsia="Times New Roman" w:hAnsi="Arial"/>
          <w:sz w:val="20"/>
          <w:szCs w:val="20"/>
          <w:lang w:eastAsia="hr-HR"/>
        </w:rPr>
        <w:t xml:space="preserve"> primorju od Trsta na sjeveru do Crnogorskog primorja na jugu, te na nekoliko mjesta apeninske-</w:t>
      </w:r>
      <w:proofErr w:type="spellStart"/>
      <w:r w:rsidRPr="004E3FF3">
        <w:rPr>
          <w:rFonts w:ascii="Arial" w:eastAsia="Times New Roman" w:hAnsi="Arial"/>
          <w:sz w:val="20"/>
          <w:szCs w:val="20"/>
          <w:lang w:eastAsia="hr-HR"/>
        </w:rPr>
        <w:t>zapadnojadranske</w:t>
      </w:r>
      <w:proofErr w:type="spellEnd"/>
      <w:r w:rsidRPr="004E3FF3">
        <w:rPr>
          <w:rFonts w:ascii="Arial" w:eastAsia="Times New Roman" w:hAnsi="Arial"/>
          <w:sz w:val="20"/>
          <w:szCs w:val="20"/>
          <w:lang w:eastAsia="hr-HR"/>
        </w:rPr>
        <w:t xml:space="preserve"> obale.</w:t>
      </w:r>
    </w:p>
    <w:p w14:paraId="324657B0"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C.3.5. </w:t>
      </w:r>
      <w:proofErr w:type="spellStart"/>
      <w:r w:rsidRPr="004E3FF3">
        <w:rPr>
          <w:rFonts w:ascii="Arial" w:eastAsia="Times New Roman" w:hAnsi="Arial"/>
          <w:sz w:val="20"/>
          <w:szCs w:val="20"/>
          <w:lang w:eastAsia="hr-HR"/>
        </w:rPr>
        <w:t>Submediteranski</w:t>
      </w:r>
      <w:proofErr w:type="spellEnd"/>
      <w:r w:rsidRPr="004E3FF3">
        <w:rPr>
          <w:rFonts w:ascii="Arial" w:eastAsia="Times New Roman" w:hAnsi="Arial"/>
          <w:sz w:val="20"/>
          <w:szCs w:val="20"/>
          <w:lang w:eastAsia="hr-HR"/>
        </w:rPr>
        <w:t xml:space="preserve"> i </w:t>
      </w:r>
      <w:proofErr w:type="spellStart"/>
      <w:r w:rsidRPr="004E3FF3">
        <w:rPr>
          <w:rFonts w:ascii="Arial" w:eastAsia="Times New Roman" w:hAnsi="Arial"/>
          <w:sz w:val="20"/>
          <w:szCs w:val="20"/>
          <w:lang w:eastAsia="hr-HR"/>
        </w:rPr>
        <w:t>epimediteranski</w:t>
      </w:r>
      <w:proofErr w:type="spellEnd"/>
      <w:r w:rsidRPr="004E3FF3">
        <w:rPr>
          <w:rFonts w:ascii="Arial" w:eastAsia="Times New Roman" w:hAnsi="Arial"/>
          <w:sz w:val="20"/>
          <w:szCs w:val="20"/>
          <w:lang w:eastAsia="hr-HR"/>
        </w:rPr>
        <w:t xml:space="preserve"> suhi travnjaci (Red SCORZONERETALIA VILLOSAE H-</w:t>
      </w:r>
      <w:proofErr w:type="spellStart"/>
      <w:r w:rsidRPr="004E3FF3">
        <w:rPr>
          <w:rFonts w:ascii="Arial" w:eastAsia="Times New Roman" w:hAnsi="Arial"/>
          <w:sz w:val="20"/>
          <w:szCs w:val="20"/>
          <w:lang w:eastAsia="hr-HR"/>
        </w:rPr>
        <w:t>ić</w:t>
      </w:r>
      <w:proofErr w:type="spellEnd"/>
      <w:r w:rsidRPr="004E3FF3">
        <w:rPr>
          <w:rFonts w:ascii="Arial" w:eastAsia="Times New Roman" w:hAnsi="Arial"/>
          <w:sz w:val="20"/>
          <w:szCs w:val="20"/>
          <w:lang w:eastAsia="hr-HR"/>
        </w:rPr>
        <w:t>. 1975 (=SCORZONERO-CHRYSOPOGONETALIA H-</w:t>
      </w:r>
      <w:proofErr w:type="spellStart"/>
      <w:r w:rsidRPr="004E3FF3">
        <w:rPr>
          <w:rFonts w:ascii="Arial" w:eastAsia="Times New Roman" w:hAnsi="Arial"/>
          <w:sz w:val="20"/>
          <w:szCs w:val="20"/>
          <w:lang w:eastAsia="hr-HR"/>
        </w:rPr>
        <w:t>ić</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et</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Ht</w:t>
      </w:r>
      <w:proofErr w:type="spellEnd"/>
      <w:r w:rsidRPr="004E3FF3">
        <w:rPr>
          <w:rFonts w:ascii="Arial" w:eastAsia="Times New Roman" w:hAnsi="Arial"/>
          <w:sz w:val="20"/>
          <w:szCs w:val="20"/>
          <w:lang w:eastAsia="hr-HR"/>
        </w:rPr>
        <w:t xml:space="preserve">. (1956) 1958 p.p.) - Pripadaju razredu FESTUCO-BROMETEA Br.-BI. </w:t>
      </w:r>
      <w:proofErr w:type="spellStart"/>
      <w:r w:rsidRPr="004E3FF3">
        <w:rPr>
          <w:rFonts w:ascii="Arial" w:eastAsia="Times New Roman" w:hAnsi="Arial"/>
          <w:sz w:val="20"/>
          <w:szCs w:val="20"/>
          <w:lang w:eastAsia="hr-HR"/>
        </w:rPr>
        <w:t>et</w:t>
      </w:r>
      <w:proofErr w:type="spellEnd"/>
      <w:r w:rsidRPr="004E3FF3">
        <w:rPr>
          <w:rFonts w:ascii="Arial" w:eastAsia="Times New Roman" w:hAnsi="Arial"/>
          <w:sz w:val="20"/>
          <w:szCs w:val="20"/>
          <w:lang w:eastAsia="hr-HR"/>
        </w:rPr>
        <w:t xml:space="preserve"> R. </w:t>
      </w:r>
      <w:proofErr w:type="spellStart"/>
      <w:r w:rsidRPr="004E3FF3">
        <w:rPr>
          <w:rFonts w:ascii="Arial" w:eastAsia="Times New Roman" w:hAnsi="Arial"/>
          <w:sz w:val="20"/>
          <w:szCs w:val="20"/>
          <w:lang w:eastAsia="hr-HR"/>
        </w:rPr>
        <w:t>Tx</w:t>
      </w:r>
      <w:proofErr w:type="spellEnd"/>
      <w:r w:rsidRPr="004E3FF3">
        <w:rPr>
          <w:rFonts w:ascii="Arial" w:eastAsia="Times New Roman" w:hAnsi="Arial"/>
          <w:sz w:val="20"/>
          <w:szCs w:val="20"/>
          <w:lang w:eastAsia="hr-HR"/>
        </w:rPr>
        <w:t xml:space="preserve">. 1943. Tom skupu staništa pripadaju  zajednice  razvijene  na  plitkim   karbonatnim   tlima   duž   </w:t>
      </w:r>
      <w:proofErr w:type="spellStart"/>
      <w:r w:rsidRPr="004E3FF3">
        <w:rPr>
          <w:rFonts w:ascii="Arial" w:eastAsia="Times New Roman" w:hAnsi="Arial"/>
          <w:sz w:val="20"/>
          <w:szCs w:val="20"/>
          <w:lang w:eastAsia="hr-HR"/>
        </w:rPr>
        <w:t>istočnojadranskog</w:t>
      </w:r>
      <w:proofErr w:type="spellEnd"/>
      <w:r w:rsidRPr="004E3FF3">
        <w:rPr>
          <w:rFonts w:ascii="Arial" w:eastAsia="Times New Roman" w:hAnsi="Arial"/>
          <w:sz w:val="20"/>
          <w:szCs w:val="20"/>
          <w:lang w:eastAsia="hr-HR"/>
        </w:rPr>
        <w:t xml:space="preserve"> primorja,  uključujući  i  dijelove  unutrašnjosti  Dinarida  do  kuda  prodiru   utjecaji sredozemne   klime.</w:t>
      </w:r>
    </w:p>
    <w:p w14:paraId="4F9EC8F0"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D.3.4. </w:t>
      </w:r>
      <w:proofErr w:type="spellStart"/>
      <w:r w:rsidRPr="004E3FF3">
        <w:rPr>
          <w:rFonts w:ascii="Arial" w:eastAsia="Times New Roman" w:hAnsi="Arial"/>
          <w:sz w:val="20"/>
          <w:szCs w:val="20"/>
          <w:lang w:eastAsia="hr-HR"/>
        </w:rPr>
        <w:t>Bušici</w:t>
      </w:r>
      <w:proofErr w:type="spellEnd"/>
      <w:r w:rsidRPr="004E3FF3">
        <w:rPr>
          <w:rFonts w:ascii="Arial" w:eastAsia="Times New Roman" w:hAnsi="Arial"/>
          <w:sz w:val="20"/>
          <w:szCs w:val="20"/>
          <w:lang w:eastAsia="hr-HR"/>
        </w:rPr>
        <w:t xml:space="preserve"> (Razred ERICO-CISTETEA Trinajstić 1985) - Navedeni skup  predstavlja niske, vazdazelene šikare koje se razvijaju na bazičnoj podlozi, kao  jedan  od degradacijskih stadija vazdazelene šumske vegetacije. Izgrađene su od </w:t>
      </w:r>
      <w:proofErr w:type="spellStart"/>
      <w:r w:rsidRPr="004E3FF3">
        <w:rPr>
          <w:rFonts w:ascii="Arial" w:eastAsia="Times New Roman" w:hAnsi="Arial"/>
          <w:sz w:val="20"/>
          <w:szCs w:val="20"/>
          <w:lang w:eastAsia="hr-HR"/>
        </w:rPr>
        <w:t>polugrmova</w:t>
      </w:r>
      <w:proofErr w:type="spellEnd"/>
      <w:r w:rsidRPr="004E3FF3">
        <w:rPr>
          <w:rFonts w:ascii="Arial" w:eastAsia="Times New Roman" w:hAnsi="Arial"/>
          <w:sz w:val="20"/>
          <w:szCs w:val="20"/>
          <w:lang w:eastAsia="hr-HR"/>
        </w:rPr>
        <w:t xml:space="preserve"> koji uglavnom pripadaju porodicama </w:t>
      </w:r>
      <w:proofErr w:type="spellStart"/>
      <w:r w:rsidRPr="004E3FF3">
        <w:rPr>
          <w:rFonts w:ascii="Arial" w:eastAsia="Times New Roman" w:hAnsi="Arial"/>
          <w:sz w:val="20"/>
          <w:szCs w:val="20"/>
          <w:lang w:eastAsia="hr-HR"/>
        </w:rPr>
        <w:t>Cistaceae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Cistus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Fumana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Ericaceae</w:t>
      </w:r>
      <w:proofErr w:type="spellEnd"/>
      <w:r w:rsidRPr="004E3FF3">
        <w:rPr>
          <w:rFonts w:ascii="Arial" w:eastAsia="Times New Roman" w:hAnsi="Arial"/>
          <w:sz w:val="20"/>
          <w:szCs w:val="20"/>
          <w:lang w:eastAsia="hr-HR"/>
        </w:rPr>
        <w:t xml:space="preserve"> (Erica), </w:t>
      </w:r>
      <w:proofErr w:type="spellStart"/>
      <w:r w:rsidRPr="004E3FF3">
        <w:rPr>
          <w:rFonts w:ascii="Arial" w:eastAsia="Times New Roman" w:hAnsi="Arial"/>
          <w:sz w:val="20"/>
          <w:szCs w:val="20"/>
          <w:lang w:eastAsia="hr-HR"/>
        </w:rPr>
        <w:t>Fabaceaae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Bonjeanea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hirsuta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Coronilla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valentina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Ononis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minutissima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lamiaceae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Rosmarinus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offtcinalis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Corydothymus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capitatus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Phlomis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fruticosa</w:t>
      </w:r>
      <w:proofErr w:type="spellEnd"/>
      <w:r w:rsidRPr="004E3FF3">
        <w:rPr>
          <w:rFonts w:ascii="Arial" w:eastAsia="Times New Roman" w:hAnsi="Arial"/>
          <w:sz w:val="20"/>
          <w:szCs w:val="20"/>
          <w:lang w:eastAsia="hr-HR"/>
        </w:rPr>
        <w:t>), a razvijaju se kao jedan od oblika degradacijskih  stadija vazdazelene  šumske vegetacije.</w:t>
      </w:r>
    </w:p>
    <w:p w14:paraId="198F7C67"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E.3.5.  Primorske,  </w:t>
      </w:r>
      <w:proofErr w:type="spellStart"/>
      <w:r w:rsidRPr="004E3FF3">
        <w:rPr>
          <w:rFonts w:ascii="Arial" w:eastAsia="Times New Roman" w:hAnsi="Arial"/>
          <w:sz w:val="20"/>
          <w:szCs w:val="20"/>
          <w:lang w:eastAsia="hr-HR"/>
        </w:rPr>
        <w:t>termofilne</w:t>
      </w:r>
      <w:proofErr w:type="spellEnd"/>
      <w:r w:rsidRPr="004E3FF3">
        <w:rPr>
          <w:rFonts w:ascii="Arial" w:eastAsia="Times New Roman" w:hAnsi="Arial"/>
          <w:sz w:val="20"/>
          <w:szCs w:val="20"/>
          <w:lang w:eastAsia="hr-HR"/>
        </w:rPr>
        <w:t xml:space="preserve">  šume  i  šikare  medunca  (Sveza  </w:t>
      </w:r>
      <w:proofErr w:type="spellStart"/>
      <w:r w:rsidRPr="004E3FF3">
        <w:rPr>
          <w:rFonts w:ascii="Arial" w:eastAsia="Times New Roman" w:hAnsi="Arial"/>
          <w:sz w:val="20"/>
          <w:szCs w:val="20"/>
          <w:lang w:eastAsia="hr-HR"/>
        </w:rPr>
        <w:t>Ostryo-Carpinion</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orientalis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Ht</w:t>
      </w:r>
      <w:proofErr w:type="spellEnd"/>
      <w:r w:rsidRPr="004E3FF3">
        <w:rPr>
          <w:rFonts w:ascii="Arial" w:eastAsia="Times New Roman" w:hAnsi="Arial"/>
          <w:sz w:val="20"/>
          <w:szCs w:val="20"/>
          <w:lang w:eastAsia="hr-HR"/>
        </w:rPr>
        <w:t xml:space="preserve">. (1954) 1959) - Pripadaju unutar razreda QUERCO-FAGETEA Br.-BI. </w:t>
      </w:r>
      <w:proofErr w:type="spellStart"/>
      <w:r w:rsidRPr="004E3FF3">
        <w:rPr>
          <w:rFonts w:ascii="Arial" w:eastAsia="Times New Roman" w:hAnsi="Arial"/>
          <w:sz w:val="20"/>
          <w:szCs w:val="20"/>
          <w:lang w:eastAsia="hr-HR"/>
        </w:rPr>
        <w:t>et</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Vlieger</w:t>
      </w:r>
      <w:proofErr w:type="spellEnd"/>
      <w:r w:rsidRPr="004E3FF3">
        <w:rPr>
          <w:rFonts w:ascii="Arial" w:eastAsia="Times New Roman" w:hAnsi="Arial"/>
          <w:sz w:val="20"/>
          <w:szCs w:val="20"/>
          <w:lang w:eastAsia="hr-HR"/>
        </w:rPr>
        <w:t xml:space="preserve"> 1937 redu </w:t>
      </w:r>
      <w:proofErr w:type="spellStart"/>
      <w:r w:rsidRPr="004E3FF3">
        <w:rPr>
          <w:rFonts w:ascii="Arial" w:eastAsia="Times New Roman" w:hAnsi="Arial"/>
          <w:sz w:val="20"/>
          <w:szCs w:val="20"/>
          <w:lang w:eastAsia="hr-HR"/>
        </w:rPr>
        <w:t>QUERCETAl</w:t>
      </w:r>
      <w:proofErr w:type="spellEnd"/>
      <w:r w:rsidRPr="004E3FF3">
        <w:rPr>
          <w:rFonts w:ascii="Arial" w:eastAsia="Times New Roman" w:hAnsi="Arial"/>
          <w:sz w:val="20"/>
          <w:szCs w:val="20"/>
          <w:lang w:eastAsia="hr-HR"/>
        </w:rPr>
        <w:t>/A PUBESCENT/S Klika 1933.</w:t>
      </w:r>
    </w:p>
    <w:p w14:paraId="30A42D65"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F.1.1. Površine slanih, plitkih, muljevitih močvara pod </w:t>
      </w:r>
      <w:proofErr w:type="spellStart"/>
      <w:r w:rsidRPr="004E3FF3">
        <w:rPr>
          <w:rFonts w:ascii="Arial" w:eastAsia="Times New Roman" w:hAnsi="Arial"/>
          <w:sz w:val="20"/>
          <w:szCs w:val="20"/>
          <w:lang w:eastAsia="hr-HR"/>
        </w:rPr>
        <w:t>halofitima</w:t>
      </w:r>
      <w:proofErr w:type="spellEnd"/>
      <w:r w:rsidRPr="004E3FF3">
        <w:rPr>
          <w:rFonts w:ascii="Arial" w:eastAsia="Times New Roman" w:hAnsi="Arial"/>
          <w:sz w:val="20"/>
          <w:szCs w:val="20"/>
          <w:lang w:eastAsia="hr-HR"/>
        </w:rPr>
        <w:t xml:space="preserve"> - To su plitki dijelovi mora, u zoni djelovanja plime i oseke, u kojima se trajno taloži pješčano-glinasti mulj, bogat hranjivim tvarima.</w:t>
      </w:r>
    </w:p>
    <w:p w14:paraId="256E5B74"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F.4. Stjenovita morska obala</w:t>
      </w:r>
    </w:p>
    <w:p w14:paraId="15B729DD"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G.2.4.1. Biocenoza gornjih stijena </w:t>
      </w:r>
      <w:proofErr w:type="spellStart"/>
      <w:r w:rsidRPr="004E3FF3">
        <w:rPr>
          <w:rFonts w:ascii="Arial" w:eastAsia="Times New Roman" w:hAnsi="Arial"/>
          <w:sz w:val="20"/>
          <w:szCs w:val="20"/>
          <w:lang w:eastAsia="hr-HR"/>
        </w:rPr>
        <w:t>mediolitorala</w:t>
      </w:r>
      <w:proofErr w:type="spellEnd"/>
      <w:r w:rsidRPr="004E3FF3">
        <w:rPr>
          <w:rFonts w:ascii="Arial" w:eastAsia="Times New Roman" w:hAnsi="Arial"/>
          <w:sz w:val="20"/>
          <w:szCs w:val="20"/>
          <w:lang w:eastAsia="hr-HR"/>
        </w:rPr>
        <w:t xml:space="preserve"> - Ova biocenoza vise je izložena sušenju nego biocenoza donjih stijena </w:t>
      </w:r>
      <w:proofErr w:type="spellStart"/>
      <w:r w:rsidRPr="004E3FF3">
        <w:rPr>
          <w:rFonts w:ascii="Arial" w:eastAsia="Times New Roman" w:hAnsi="Arial"/>
          <w:sz w:val="20"/>
          <w:szCs w:val="20"/>
          <w:lang w:eastAsia="hr-HR"/>
        </w:rPr>
        <w:t>mediolitorala</w:t>
      </w:r>
      <w:proofErr w:type="spellEnd"/>
      <w:r w:rsidRPr="004E3FF3">
        <w:rPr>
          <w:rFonts w:ascii="Arial" w:eastAsia="Times New Roman" w:hAnsi="Arial"/>
          <w:sz w:val="20"/>
          <w:szCs w:val="20"/>
          <w:lang w:eastAsia="hr-HR"/>
        </w:rPr>
        <w:t xml:space="preserve">. Tu dominiraju </w:t>
      </w:r>
      <w:proofErr w:type="spellStart"/>
      <w:r w:rsidRPr="004E3FF3">
        <w:rPr>
          <w:rFonts w:ascii="Arial" w:eastAsia="Times New Roman" w:hAnsi="Arial"/>
          <w:sz w:val="20"/>
          <w:szCs w:val="20"/>
          <w:lang w:eastAsia="hr-HR"/>
        </w:rPr>
        <w:t>litofitske</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cijanobakterije</w:t>
      </w:r>
      <w:proofErr w:type="spellEnd"/>
      <w:r w:rsidRPr="004E3FF3">
        <w:rPr>
          <w:rFonts w:ascii="Arial" w:eastAsia="Times New Roman" w:hAnsi="Arial"/>
          <w:sz w:val="20"/>
          <w:szCs w:val="20"/>
          <w:lang w:eastAsia="hr-HR"/>
        </w:rPr>
        <w:t xml:space="preserve"> (većinom </w:t>
      </w:r>
      <w:proofErr w:type="spellStart"/>
      <w:r w:rsidRPr="004E3FF3">
        <w:rPr>
          <w:rFonts w:ascii="Arial" w:eastAsia="Times New Roman" w:hAnsi="Arial"/>
          <w:sz w:val="20"/>
          <w:szCs w:val="20"/>
          <w:lang w:eastAsia="hr-HR"/>
        </w:rPr>
        <w:t>endolitske</w:t>
      </w:r>
      <w:proofErr w:type="spellEnd"/>
      <w:r w:rsidRPr="004E3FF3">
        <w:rPr>
          <w:rFonts w:ascii="Arial" w:eastAsia="Times New Roman" w:hAnsi="Arial"/>
          <w:sz w:val="20"/>
          <w:szCs w:val="20"/>
          <w:lang w:eastAsia="hr-HR"/>
        </w:rPr>
        <w:t xml:space="preserve">), neki puževi roda </w:t>
      </w:r>
      <w:proofErr w:type="spellStart"/>
      <w:r w:rsidRPr="004E3FF3">
        <w:rPr>
          <w:rFonts w:ascii="Arial" w:eastAsia="Times New Roman" w:hAnsi="Arial"/>
          <w:sz w:val="20"/>
          <w:szCs w:val="20"/>
          <w:lang w:eastAsia="hr-HR"/>
        </w:rPr>
        <w:t>Patella</w:t>
      </w:r>
      <w:proofErr w:type="spellEnd"/>
      <w:r w:rsidRPr="004E3FF3">
        <w:rPr>
          <w:rFonts w:ascii="Arial" w:eastAsia="Times New Roman" w:hAnsi="Arial"/>
          <w:sz w:val="20"/>
          <w:szCs w:val="20"/>
          <w:lang w:eastAsia="hr-HR"/>
        </w:rPr>
        <w:t xml:space="preserve"> te </w:t>
      </w:r>
      <w:proofErr w:type="spellStart"/>
      <w:r w:rsidRPr="004E3FF3">
        <w:rPr>
          <w:rFonts w:ascii="Arial" w:eastAsia="Times New Roman" w:hAnsi="Arial"/>
          <w:sz w:val="20"/>
          <w:szCs w:val="20"/>
          <w:lang w:eastAsia="hr-HR"/>
        </w:rPr>
        <w:t>ciripedni</w:t>
      </w:r>
      <w:proofErr w:type="spellEnd"/>
      <w:r w:rsidRPr="004E3FF3">
        <w:rPr>
          <w:rFonts w:ascii="Arial" w:eastAsia="Times New Roman" w:hAnsi="Arial"/>
          <w:sz w:val="20"/>
          <w:szCs w:val="20"/>
          <w:lang w:eastAsia="hr-HR"/>
        </w:rPr>
        <w:t xml:space="preserve"> račići vrste </w:t>
      </w:r>
      <w:proofErr w:type="spellStart"/>
      <w:r w:rsidRPr="004E3FF3">
        <w:rPr>
          <w:rFonts w:ascii="Arial" w:eastAsia="Times New Roman" w:hAnsi="Arial"/>
          <w:sz w:val="20"/>
          <w:szCs w:val="20"/>
          <w:lang w:eastAsia="hr-HR"/>
        </w:rPr>
        <w:t>Chthamalus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stellatus</w:t>
      </w:r>
      <w:proofErr w:type="spellEnd"/>
      <w:r w:rsidRPr="004E3FF3">
        <w:rPr>
          <w:rFonts w:ascii="Arial" w:eastAsia="Times New Roman" w:hAnsi="Arial"/>
          <w:sz w:val="20"/>
          <w:szCs w:val="20"/>
          <w:lang w:eastAsia="hr-HR"/>
        </w:rPr>
        <w:t xml:space="preserve">. Ova je biocenoza široko rasprostranjena u </w:t>
      </w:r>
      <w:proofErr w:type="spellStart"/>
      <w:r w:rsidRPr="004E3FF3">
        <w:rPr>
          <w:rFonts w:ascii="Arial" w:eastAsia="Times New Roman" w:hAnsi="Arial"/>
          <w:sz w:val="20"/>
          <w:szCs w:val="20"/>
          <w:lang w:eastAsia="hr-HR"/>
        </w:rPr>
        <w:t>jadranu</w:t>
      </w:r>
      <w:proofErr w:type="spellEnd"/>
      <w:r w:rsidRPr="004E3FF3">
        <w:rPr>
          <w:rFonts w:ascii="Arial" w:eastAsia="Times New Roman" w:hAnsi="Arial"/>
          <w:sz w:val="20"/>
          <w:szCs w:val="20"/>
          <w:lang w:eastAsia="hr-HR"/>
        </w:rPr>
        <w:t>.</w:t>
      </w:r>
    </w:p>
    <w:p w14:paraId="2ECDCA05" w14:textId="77777777" w:rsidR="004E3FF3" w:rsidRPr="004E3FF3" w:rsidRDefault="004E3FF3" w:rsidP="004E3FF3">
      <w:pPr>
        <w:numPr>
          <w:ilvl w:val="0"/>
          <w:numId w:val="168"/>
        </w:numPr>
        <w:tabs>
          <w:tab w:val="num" w:pos="284"/>
        </w:tabs>
        <w:spacing w:after="0" w:line="240" w:lineRule="auto"/>
        <w:ind w:left="284" w:right="940" w:hanging="284"/>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G.2.4.2. Biocenoza donjih stijena </w:t>
      </w:r>
      <w:proofErr w:type="spellStart"/>
      <w:r w:rsidRPr="004E3FF3">
        <w:rPr>
          <w:rFonts w:ascii="Arial" w:eastAsia="Times New Roman" w:hAnsi="Arial"/>
          <w:sz w:val="20"/>
          <w:szCs w:val="20"/>
          <w:lang w:eastAsia="hr-HR"/>
        </w:rPr>
        <w:t>mediolitorala</w:t>
      </w:r>
      <w:proofErr w:type="spellEnd"/>
      <w:r w:rsidRPr="004E3FF3">
        <w:rPr>
          <w:rFonts w:ascii="Arial" w:eastAsia="Times New Roman" w:hAnsi="Arial"/>
          <w:sz w:val="20"/>
          <w:szCs w:val="20"/>
          <w:lang w:eastAsia="hr-HR"/>
        </w:rPr>
        <w:t xml:space="preserve">  - Ova biocenoza manje je izložena sušenju nego biocenoza gornjih stijena </w:t>
      </w:r>
      <w:proofErr w:type="spellStart"/>
      <w:r w:rsidRPr="004E3FF3">
        <w:rPr>
          <w:rFonts w:ascii="Arial" w:eastAsia="Times New Roman" w:hAnsi="Arial"/>
          <w:sz w:val="20"/>
          <w:szCs w:val="20"/>
          <w:lang w:eastAsia="hr-HR"/>
        </w:rPr>
        <w:t>mediolitor</w:t>
      </w:r>
      <w:proofErr w:type="spellEnd"/>
      <w:r w:rsidRPr="004E3FF3">
        <w:rPr>
          <w:rFonts w:ascii="Arial" w:eastAsia="Times New Roman" w:hAnsi="Arial"/>
          <w:sz w:val="20"/>
          <w:szCs w:val="20"/>
          <w:lang w:eastAsia="hr-HR"/>
        </w:rPr>
        <w:t xml:space="preserve"> a l a. Tu su naročito važne </w:t>
      </w:r>
      <w:proofErr w:type="spellStart"/>
      <w:r w:rsidRPr="004E3FF3">
        <w:rPr>
          <w:rFonts w:ascii="Arial" w:eastAsia="Times New Roman" w:hAnsi="Arial"/>
          <w:sz w:val="20"/>
          <w:szCs w:val="20"/>
          <w:lang w:eastAsia="hr-HR"/>
        </w:rPr>
        <w:t>asoc</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ijacije</w:t>
      </w:r>
      <w:proofErr w:type="spellEnd"/>
      <w:r w:rsidRPr="004E3FF3">
        <w:rPr>
          <w:rFonts w:ascii="Arial" w:eastAsia="Times New Roman" w:hAnsi="Arial"/>
          <w:sz w:val="20"/>
          <w:szCs w:val="20"/>
          <w:lang w:eastAsia="hr-HR"/>
        </w:rPr>
        <w:t xml:space="preserve"> s crvenim algama koje </w:t>
      </w:r>
      <w:proofErr w:type="spellStart"/>
      <w:r w:rsidRPr="004E3FF3">
        <w:rPr>
          <w:rFonts w:ascii="Arial" w:eastAsia="Times New Roman" w:hAnsi="Arial"/>
          <w:sz w:val="20"/>
          <w:szCs w:val="20"/>
          <w:lang w:eastAsia="hr-HR"/>
        </w:rPr>
        <w:t>inkru</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stiraju</w:t>
      </w:r>
      <w:proofErr w:type="spellEnd"/>
      <w:r w:rsidRPr="004E3FF3">
        <w:rPr>
          <w:rFonts w:ascii="Arial" w:eastAsia="Times New Roman" w:hAnsi="Arial"/>
          <w:sz w:val="20"/>
          <w:szCs w:val="20"/>
          <w:lang w:eastAsia="hr-HR"/>
        </w:rPr>
        <w:t xml:space="preserve"> kalcijev karbonat te n a nekim mjestima (npr. na pučinskoj strani </w:t>
      </w:r>
      <w:r w:rsidRPr="004E3FF3">
        <w:rPr>
          <w:rFonts w:ascii="Arial" w:eastAsia="Times New Roman" w:hAnsi="Arial"/>
          <w:sz w:val="20"/>
          <w:szCs w:val="20"/>
          <w:lang w:eastAsia="hr-HR"/>
        </w:rPr>
        <w:lastRenderedPageBreak/>
        <w:t xml:space="preserve">otoka srednjeg Jadrana) stvaraju </w:t>
      </w:r>
      <w:proofErr w:type="spellStart"/>
      <w:r w:rsidRPr="004E3FF3">
        <w:rPr>
          <w:rFonts w:ascii="Arial" w:eastAsia="Times New Roman" w:hAnsi="Arial"/>
          <w:sz w:val="20"/>
          <w:szCs w:val="20"/>
          <w:lang w:eastAsia="hr-HR"/>
        </w:rPr>
        <w:t>organogene</w:t>
      </w:r>
      <w:proofErr w:type="spellEnd"/>
      <w:r w:rsidRPr="004E3FF3">
        <w:rPr>
          <w:rFonts w:ascii="Arial" w:eastAsia="Times New Roman" w:hAnsi="Arial"/>
          <w:sz w:val="20"/>
          <w:szCs w:val="20"/>
          <w:lang w:eastAsia="hr-HR"/>
        </w:rPr>
        <w:t xml:space="preserve"> istake (tzv. trotoare) u donjem pojasu </w:t>
      </w:r>
      <w:proofErr w:type="spellStart"/>
      <w:r w:rsidRPr="004E3FF3">
        <w:rPr>
          <w:rFonts w:ascii="Arial" w:eastAsia="Times New Roman" w:hAnsi="Arial"/>
          <w:sz w:val="20"/>
          <w:szCs w:val="20"/>
          <w:lang w:eastAsia="hr-HR"/>
        </w:rPr>
        <w:t>mediolitorala</w:t>
      </w:r>
      <w:proofErr w:type="spellEnd"/>
      <w:r w:rsidRPr="004E3FF3">
        <w:rPr>
          <w:rFonts w:ascii="Arial" w:eastAsia="Times New Roman" w:hAnsi="Arial"/>
          <w:sz w:val="20"/>
          <w:szCs w:val="20"/>
          <w:lang w:eastAsia="hr-HR"/>
        </w:rPr>
        <w:t xml:space="preserve"> (asocijacije G.2.4.2.1., G.2.4.2.2. i G.2.4.2.3.).</w:t>
      </w:r>
    </w:p>
    <w:p w14:paraId="27CBE747"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547450E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D4FA986"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(1) Mjere zaštite:</w:t>
      </w:r>
    </w:p>
    <w:p w14:paraId="44272EB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2E38867D" w14:textId="77777777" w:rsidR="004E3FF3" w:rsidRPr="004E3FF3" w:rsidRDefault="004E3FF3" w:rsidP="004E3FF3">
      <w:pPr>
        <w:numPr>
          <w:ilvl w:val="0"/>
          <w:numId w:val="169"/>
        </w:numPr>
        <w:tabs>
          <w:tab w:val="num" w:pos="1400"/>
        </w:tabs>
        <w:spacing w:after="0" w:line="240" w:lineRule="auto"/>
        <w:ind w:left="1400" w:right="940" w:hanging="700"/>
        <w:rPr>
          <w:rFonts w:ascii="Arial" w:eastAsia="Times New Roman" w:hAnsi="Arial"/>
          <w:sz w:val="20"/>
          <w:szCs w:val="20"/>
          <w:lang w:eastAsia="hr-HR"/>
        </w:rPr>
      </w:pPr>
      <w:r w:rsidRPr="004E3FF3">
        <w:rPr>
          <w:rFonts w:ascii="Arial" w:eastAsia="Times New Roman" w:hAnsi="Arial"/>
          <w:sz w:val="20"/>
          <w:szCs w:val="20"/>
          <w:lang w:eastAsia="hr-HR"/>
        </w:rPr>
        <w:t>B. Neobrasle i  slabo obrasle kopnene površine</w:t>
      </w:r>
    </w:p>
    <w:p w14:paraId="498C38FC"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2372F1A4"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povoljnu strukturu i konfiguraciju te dopustiti  prirodne procese, uključujući eroziju;</w:t>
      </w:r>
    </w:p>
    <w:p w14:paraId="0BACEF1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biološke vrste značajne za stanišni tip; ne unositi strane (</w:t>
      </w:r>
      <w:proofErr w:type="spellStart"/>
      <w:r w:rsidRPr="004E3FF3">
        <w:rPr>
          <w:rFonts w:ascii="Arial" w:eastAsia="Times New Roman" w:hAnsi="Arial"/>
          <w:sz w:val="20"/>
          <w:szCs w:val="20"/>
          <w:lang w:eastAsia="hr-HR"/>
        </w:rPr>
        <w:t>alohtone</w:t>
      </w:r>
      <w:proofErr w:type="spellEnd"/>
      <w:r w:rsidRPr="004E3FF3">
        <w:rPr>
          <w:rFonts w:ascii="Arial" w:eastAsia="Times New Roman" w:hAnsi="Arial"/>
          <w:sz w:val="20"/>
          <w:szCs w:val="20"/>
          <w:lang w:eastAsia="hr-HR"/>
        </w:rPr>
        <w:t>) vrste i genetski  modificirane  organizme;</w:t>
      </w:r>
    </w:p>
    <w:p w14:paraId="045DA013"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spriječiti vegetacijsku sukcesiju te uklanjati vrste, pogotovo drvenaste, koje obrastaju točilo a ne pripadaju karakterističnim </w:t>
      </w:r>
      <w:proofErr w:type="spellStart"/>
      <w:r w:rsidRPr="004E3FF3">
        <w:rPr>
          <w:rFonts w:ascii="Arial" w:eastAsia="Times New Roman" w:hAnsi="Arial"/>
          <w:sz w:val="20"/>
          <w:szCs w:val="20"/>
          <w:lang w:eastAsia="hr-HR"/>
        </w:rPr>
        <w:t>točilarkama</w:t>
      </w:r>
      <w:proofErr w:type="spellEnd"/>
      <w:r w:rsidRPr="004E3FF3">
        <w:rPr>
          <w:rFonts w:ascii="Arial" w:eastAsia="Times New Roman" w:hAnsi="Arial"/>
          <w:sz w:val="20"/>
          <w:szCs w:val="20"/>
          <w:lang w:eastAsia="hr-HR"/>
        </w:rPr>
        <w:t>;</w:t>
      </w:r>
    </w:p>
    <w:p w14:paraId="16D2B466"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poticati stočarstvo na planinskim, otočnim i primorskim </w:t>
      </w:r>
      <w:proofErr w:type="spellStart"/>
      <w:r w:rsidRPr="004E3FF3">
        <w:rPr>
          <w:rFonts w:ascii="Arial" w:eastAsia="Times New Roman" w:hAnsi="Arial"/>
          <w:sz w:val="20"/>
          <w:szCs w:val="20"/>
          <w:lang w:eastAsia="hr-HR"/>
        </w:rPr>
        <w:t>točilima</w:t>
      </w:r>
      <w:proofErr w:type="spellEnd"/>
      <w:r w:rsidRPr="004E3FF3">
        <w:rPr>
          <w:rFonts w:ascii="Arial" w:eastAsia="Times New Roman" w:hAnsi="Arial"/>
          <w:sz w:val="20"/>
          <w:szCs w:val="20"/>
          <w:lang w:eastAsia="hr-HR"/>
        </w:rPr>
        <w:t xml:space="preserve"> zbog očuvanja golog tla i sprečavanja   sukcesije;</w:t>
      </w:r>
    </w:p>
    <w:p w14:paraId="2C5F6913"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postavljanje   novih,   te   izmještanje   postojećih   </w:t>
      </w:r>
      <w:proofErr w:type="spellStart"/>
      <w:r w:rsidRPr="004E3FF3">
        <w:rPr>
          <w:rFonts w:ascii="Arial" w:eastAsia="Times New Roman" w:hAnsi="Arial"/>
          <w:sz w:val="20"/>
          <w:szCs w:val="20"/>
          <w:lang w:eastAsia="hr-HR"/>
        </w:rPr>
        <w:t>penjačkih</w:t>
      </w:r>
      <w:proofErr w:type="spellEnd"/>
      <w:r w:rsidRPr="004E3FF3">
        <w:rPr>
          <w:rFonts w:ascii="Arial" w:eastAsia="Times New Roman" w:hAnsi="Arial"/>
          <w:sz w:val="20"/>
          <w:szCs w:val="20"/>
          <w:lang w:eastAsia="hr-HR"/>
        </w:rPr>
        <w:t xml:space="preserve">    i   </w:t>
      </w:r>
      <w:proofErr w:type="spellStart"/>
      <w:r w:rsidRPr="004E3FF3">
        <w:rPr>
          <w:rFonts w:ascii="Arial" w:eastAsia="Times New Roman" w:hAnsi="Arial"/>
          <w:sz w:val="20"/>
          <w:szCs w:val="20"/>
          <w:lang w:eastAsia="hr-HR"/>
        </w:rPr>
        <w:t>planinarskh</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putov</w:t>
      </w:r>
      <w:proofErr w:type="spellEnd"/>
      <w:r w:rsidRPr="004E3FF3">
        <w:rPr>
          <w:rFonts w:ascii="Arial" w:eastAsia="Times New Roman" w:hAnsi="Arial"/>
          <w:sz w:val="20"/>
          <w:szCs w:val="20"/>
          <w:lang w:eastAsia="hr-HR"/>
        </w:rPr>
        <w:t xml:space="preserve"> a  provesti na  način  koji  ne ugrožava  rijetke  i  ugrožene  biljne  i  životinjske  vrste;</w:t>
      </w:r>
    </w:p>
    <w:p w14:paraId="634EC455"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5FCEE730" w14:textId="77777777" w:rsidR="004E3FF3" w:rsidRPr="004E3FF3" w:rsidRDefault="004E3FF3" w:rsidP="004E3FF3">
      <w:pPr>
        <w:numPr>
          <w:ilvl w:val="0"/>
          <w:numId w:val="169"/>
        </w:numPr>
        <w:tabs>
          <w:tab w:val="num" w:pos="1400"/>
        </w:tabs>
        <w:spacing w:after="0" w:line="240" w:lineRule="auto"/>
        <w:ind w:right="940"/>
        <w:rPr>
          <w:rFonts w:ascii="Arial" w:eastAsia="Times New Roman" w:hAnsi="Arial"/>
          <w:sz w:val="20"/>
          <w:szCs w:val="20"/>
          <w:lang w:eastAsia="hr-HR"/>
        </w:rPr>
      </w:pPr>
      <w:r w:rsidRPr="004E3FF3">
        <w:rPr>
          <w:rFonts w:ascii="Arial" w:eastAsia="Times New Roman" w:hAnsi="Arial"/>
          <w:sz w:val="20"/>
          <w:szCs w:val="20"/>
          <w:lang w:eastAsia="hr-HR"/>
        </w:rPr>
        <w:t xml:space="preserve">C - D. Travnjaci, </w:t>
      </w:r>
      <w:proofErr w:type="spellStart"/>
      <w:r w:rsidRPr="004E3FF3">
        <w:rPr>
          <w:rFonts w:ascii="Arial" w:eastAsia="Times New Roman" w:hAnsi="Arial"/>
          <w:sz w:val="20"/>
          <w:szCs w:val="20"/>
          <w:lang w:eastAsia="hr-HR"/>
        </w:rPr>
        <w:t>cretovi</w:t>
      </w:r>
      <w:proofErr w:type="spellEnd"/>
      <w:r w:rsidRPr="004E3FF3">
        <w:rPr>
          <w:rFonts w:ascii="Arial" w:eastAsia="Times New Roman" w:hAnsi="Arial"/>
          <w:sz w:val="20"/>
          <w:szCs w:val="20"/>
          <w:lang w:eastAsia="hr-HR"/>
        </w:rPr>
        <w:t>, visoke zeleni i  šikare</w:t>
      </w:r>
    </w:p>
    <w:p w14:paraId="1F881560"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gospodariti travnjacima putem ispaše i režimom košnje, prilagođenim stanišnom tipu, uz prihvatljivo korištenje sredstava za zaštitu bilja i mineralnih gnojiva;</w:t>
      </w:r>
    </w:p>
    <w:p w14:paraId="42A8BDC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biološke  vrste  značajne  za  stanišni  tip;  ne  unositi  strane  (</w:t>
      </w:r>
      <w:proofErr w:type="spellStart"/>
      <w:r w:rsidRPr="004E3FF3">
        <w:rPr>
          <w:rFonts w:ascii="Arial" w:eastAsia="Times New Roman" w:hAnsi="Arial"/>
          <w:sz w:val="20"/>
          <w:szCs w:val="20"/>
          <w:lang w:eastAsia="hr-HR"/>
        </w:rPr>
        <w:t>alohtone</w:t>
      </w:r>
      <w:proofErr w:type="spellEnd"/>
      <w:r w:rsidRPr="004E3FF3">
        <w:rPr>
          <w:rFonts w:ascii="Arial" w:eastAsia="Times New Roman" w:hAnsi="Arial"/>
          <w:sz w:val="20"/>
          <w:szCs w:val="20"/>
          <w:lang w:eastAsia="hr-HR"/>
        </w:rPr>
        <w:t xml:space="preserve">)  vrste genetski </w:t>
      </w:r>
      <w:proofErr w:type="spellStart"/>
      <w:r w:rsidRPr="004E3FF3">
        <w:rPr>
          <w:rFonts w:ascii="Arial" w:eastAsia="Times New Roman" w:hAnsi="Arial"/>
          <w:sz w:val="20"/>
          <w:szCs w:val="20"/>
          <w:lang w:eastAsia="hr-HR"/>
        </w:rPr>
        <w:t>modifi</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cirane</w:t>
      </w:r>
      <w:proofErr w:type="spellEnd"/>
      <w:r w:rsidRPr="004E3FF3">
        <w:rPr>
          <w:rFonts w:ascii="Arial" w:eastAsia="Times New Roman" w:hAnsi="Arial"/>
          <w:sz w:val="20"/>
          <w:szCs w:val="20"/>
          <w:lang w:eastAsia="hr-HR"/>
        </w:rPr>
        <w:t xml:space="preserve"> organizme;</w:t>
      </w:r>
    </w:p>
    <w:p w14:paraId="5E85FE3E"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očuvati povoljni omjer između travnjaka i šikare, uključujući i sprječavanje procesa sukcesije (sprječavanje </w:t>
      </w:r>
      <w:proofErr w:type="spellStart"/>
      <w:r w:rsidRPr="004E3FF3">
        <w:rPr>
          <w:rFonts w:ascii="Arial" w:eastAsia="Times New Roman" w:hAnsi="Arial"/>
          <w:sz w:val="20"/>
          <w:szCs w:val="20"/>
          <w:lang w:eastAsia="hr-HR"/>
        </w:rPr>
        <w:t>zaraštavanja</w:t>
      </w:r>
      <w:proofErr w:type="spellEnd"/>
      <w:r w:rsidRPr="004E3FF3">
        <w:rPr>
          <w:rFonts w:ascii="Arial" w:eastAsia="Times New Roman" w:hAnsi="Arial"/>
          <w:sz w:val="20"/>
          <w:szCs w:val="20"/>
          <w:lang w:eastAsia="hr-HR"/>
        </w:rPr>
        <w:t xml:space="preserve">  travnjaka  i </w:t>
      </w:r>
      <w:proofErr w:type="spellStart"/>
      <w:r w:rsidRPr="004E3FF3">
        <w:rPr>
          <w:rFonts w:ascii="Arial" w:eastAsia="Times New Roman" w:hAnsi="Arial"/>
          <w:sz w:val="20"/>
          <w:szCs w:val="20"/>
          <w:lang w:eastAsia="hr-HR"/>
        </w:rPr>
        <w:t>cretova</w:t>
      </w:r>
      <w:proofErr w:type="spellEnd"/>
      <w:r w:rsidRPr="004E3FF3">
        <w:rPr>
          <w:rFonts w:ascii="Arial" w:eastAsia="Times New Roman" w:hAnsi="Arial"/>
          <w:sz w:val="20"/>
          <w:szCs w:val="20"/>
          <w:lang w:eastAsia="hr-HR"/>
        </w:rPr>
        <w:t xml:space="preserve"> i dr.) te na taj način osigurati </w:t>
      </w:r>
      <w:proofErr w:type="spellStart"/>
      <w:r w:rsidRPr="004E3FF3">
        <w:rPr>
          <w:rFonts w:ascii="Arial" w:eastAsia="Times New Roman" w:hAnsi="Arial"/>
          <w:sz w:val="20"/>
          <w:szCs w:val="20"/>
          <w:lang w:eastAsia="hr-HR"/>
        </w:rPr>
        <w:t>mozaičnost</w:t>
      </w:r>
      <w:proofErr w:type="spellEnd"/>
      <w:r w:rsidRPr="004E3FF3">
        <w:rPr>
          <w:rFonts w:ascii="Arial" w:eastAsia="Times New Roman" w:hAnsi="Arial"/>
          <w:sz w:val="20"/>
          <w:szCs w:val="20"/>
          <w:lang w:eastAsia="hr-HR"/>
        </w:rPr>
        <w:t xml:space="preserve">  staništa;</w:t>
      </w:r>
    </w:p>
    <w:p w14:paraId="5577872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povoljnu nisku razinu vrijednosti mineralnih tvari u tlima suhih i vlažnih travnjaka;</w:t>
      </w:r>
    </w:p>
    <w:p w14:paraId="658811C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očuvati povoljni vodni režim, uključujući visoku razinu podzemne vode na područjima </w:t>
      </w:r>
      <w:proofErr w:type="spellStart"/>
      <w:r w:rsidRPr="004E3FF3">
        <w:rPr>
          <w:rFonts w:ascii="Arial" w:eastAsia="Times New Roman" w:hAnsi="Arial"/>
          <w:sz w:val="20"/>
          <w:szCs w:val="20"/>
          <w:lang w:eastAsia="hr-HR"/>
        </w:rPr>
        <w:t>cretova</w:t>
      </w:r>
      <w:proofErr w:type="spellEnd"/>
      <w:r w:rsidRPr="004E3FF3">
        <w:rPr>
          <w:rFonts w:ascii="Arial" w:eastAsia="Times New Roman" w:hAnsi="Arial"/>
          <w:sz w:val="20"/>
          <w:szCs w:val="20"/>
          <w:lang w:eastAsia="hr-HR"/>
        </w:rPr>
        <w:t>, vlažnih travnjaka i zajednica visokih zeleni,  osigurati  njihovo  stalno  vlaženje i redovitu ispašu, odnosno košnju;</w:t>
      </w:r>
    </w:p>
    <w:p w14:paraId="301F8EE9"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povoljnu  građu  i strukturu  morskoga  dna, obale, priobalnih  područja  i  riječnih ušća;</w:t>
      </w:r>
    </w:p>
    <w:p w14:paraId="45BA4547"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biološke vrste značajne za stanišni tip; ne unositi strane (</w:t>
      </w:r>
      <w:proofErr w:type="spellStart"/>
      <w:r w:rsidRPr="004E3FF3">
        <w:rPr>
          <w:rFonts w:ascii="Arial" w:eastAsia="Times New Roman" w:hAnsi="Arial"/>
          <w:sz w:val="20"/>
          <w:szCs w:val="20"/>
          <w:lang w:eastAsia="hr-HR"/>
        </w:rPr>
        <w:t>alohtone</w:t>
      </w:r>
      <w:proofErr w:type="spellEnd"/>
      <w:r w:rsidRPr="004E3FF3">
        <w:rPr>
          <w:rFonts w:ascii="Arial" w:eastAsia="Times New Roman" w:hAnsi="Arial"/>
          <w:sz w:val="20"/>
          <w:szCs w:val="20"/>
          <w:lang w:eastAsia="hr-HR"/>
        </w:rPr>
        <w:t>) vrste i genetski modificirane organizme;</w:t>
      </w:r>
    </w:p>
    <w:p w14:paraId="16009D5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provoditi prikladni sustav upravljanja i nadzora nad balastnim vodama brodova, radi sprječavanja širenja invazivnih stranih vrsta putem balastnih voda;</w:t>
      </w:r>
    </w:p>
    <w:p w14:paraId="30A0152D"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spriječiti nepropisnu gradnju na morskoj obali i sanirati nepovoljno stanje gdje god je moguće;</w:t>
      </w:r>
    </w:p>
    <w:p w14:paraId="085936A5"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ne iskorištavati sedimente iz sprudova u priobalju;</w:t>
      </w:r>
    </w:p>
    <w:p w14:paraId="6191FC81"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uklanjati strane invazivne vrste;</w:t>
      </w:r>
    </w:p>
    <w:p w14:paraId="3890D348"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osigurati stalno miješanje morske i slatke vode u estuarijima, te očuvati povoljna fizikalno-kemijska svojstva  vode u estuarijima, lagunama, uvalama i zaljevima ili ih poboljšati, ukoliko su nepovoljna za opstanak staništa i njihovih  značajnih bioloških vrsta;</w:t>
      </w:r>
    </w:p>
    <w:p w14:paraId="270632A5"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održavati spoj lagune s morem i omogućiti stalnu vezu, a u slučaju prirodnog ili umjetnog zatvaranja prolaza potrebno ga je ponovo prokopati te po potrebi produbljivati dno lagune zbog izdizanja tla uslijed nanosa organskog materijala;</w:t>
      </w:r>
    </w:p>
    <w:p w14:paraId="33D1B457"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muljevite, pjeskovite, šljunkovite i kamenite obale u njihovom prirodnom obliku s prirodnom vegetacijom te sanirati devastirana područja gdje god je moguće;</w:t>
      </w:r>
    </w:p>
    <w:p w14:paraId="0F0043A0"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182F18AF" w14:textId="77777777" w:rsidR="004E3FF3" w:rsidRPr="004E3FF3" w:rsidRDefault="004E3FF3" w:rsidP="004E3FF3">
      <w:pPr>
        <w:numPr>
          <w:ilvl w:val="0"/>
          <w:numId w:val="169"/>
        </w:numPr>
        <w:tabs>
          <w:tab w:val="num" w:pos="1400"/>
        </w:tabs>
        <w:spacing w:after="0" w:line="240" w:lineRule="auto"/>
        <w:ind w:left="1400" w:right="940" w:hanging="700"/>
        <w:jc w:val="both"/>
        <w:rPr>
          <w:rFonts w:ascii="Arial" w:eastAsia="Times New Roman" w:hAnsi="Arial"/>
          <w:sz w:val="20"/>
          <w:szCs w:val="20"/>
          <w:lang w:eastAsia="hr-HR"/>
        </w:rPr>
      </w:pPr>
      <w:r w:rsidRPr="004E3FF3">
        <w:rPr>
          <w:rFonts w:ascii="Arial" w:eastAsia="Times New Roman" w:hAnsi="Arial"/>
          <w:sz w:val="20"/>
          <w:szCs w:val="20"/>
          <w:lang w:eastAsia="hr-HR"/>
        </w:rPr>
        <w:t>E. Šume</w:t>
      </w:r>
    </w:p>
    <w:p w14:paraId="61D2B6F5" w14:textId="77777777" w:rsidR="004E3FF3" w:rsidRPr="004E3FF3" w:rsidRDefault="004E3FF3" w:rsidP="004E3FF3">
      <w:pPr>
        <w:spacing w:after="0" w:line="240" w:lineRule="auto"/>
        <w:ind w:left="1400" w:right="940"/>
        <w:jc w:val="both"/>
        <w:rPr>
          <w:rFonts w:ascii="Arial" w:eastAsia="Times New Roman" w:hAnsi="Arial"/>
          <w:sz w:val="20"/>
          <w:szCs w:val="20"/>
          <w:lang w:eastAsia="hr-HR"/>
        </w:rPr>
      </w:pPr>
    </w:p>
    <w:p w14:paraId="6BC1B67C"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gospodarenje šumama provoditi sukladno načelima certifikacije šuma;</w:t>
      </w:r>
    </w:p>
    <w:p w14:paraId="018298F4"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prilikom </w:t>
      </w:r>
      <w:proofErr w:type="spellStart"/>
      <w:r w:rsidRPr="004E3FF3">
        <w:rPr>
          <w:rFonts w:ascii="Arial" w:eastAsia="Times New Roman" w:hAnsi="Arial"/>
          <w:sz w:val="20"/>
          <w:szCs w:val="20"/>
          <w:lang w:eastAsia="hr-HR"/>
        </w:rPr>
        <w:t>dovršnoga</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sijeka</w:t>
      </w:r>
      <w:proofErr w:type="spellEnd"/>
      <w:r w:rsidRPr="004E3FF3">
        <w:rPr>
          <w:rFonts w:ascii="Arial" w:eastAsia="Times New Roman" w:hAnsi="Arial"/>
          <w:sz w:val="20"/>
          <w:szCs w:val="20"/>
          <w:lang w:eastAsia="hr-HR"/>
        </w:rPr>
        <w:t xml:space="preserve"> većih šumskih površina, gdje god je to moguće i prikladno, ostavljati manje neposječene površine;</w:t>
      </w:r>
    </w:p>
    <w:p w14:paraId="0A327D5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 gospodarenju  šumama očuvati u najvećoj mjeri šumske čistine (livade, pašnjaci i dr.) i šumske  rubove;</w:t>
      </w:r>
    </w:p>
    <w:p w14:paraId="4DFE5A80"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gospodarenju šumama osigurati produljenje </w:t>
      </w:r>
      <w:proofErr w:type="spellStart"/>
      <w:r w:rsidRPr="004E3FF3">
        <w:rPr>
          <w:rFonts w:ascii="Arial" w:eastAsia="Times New Roman" w:hAnsi="Arial"/>
          <w:sz w:val="20"/>
          <w:szCs w:val="20"/>
          <w:lang w:eastAsia="hr-HR"/>
        </w:rPr>
        <w:t>sječive</w:t>
      </w:r>
      <w:proofErr w:type="spellEnd"/>
      <w:r w:rsidRPr="004E3FF3">
        <w:rPr>
          <w:rFonts w:ascii="Arial" w:eastAsia="Times New Roman" w:hAnsi="Arial"/>
          <w:sz w:val="20"/>
          <w:szCs w:val="20"/>
          <w:lang w:eastAsia="hr-HR"/>
        </w:rPr>
        <w:t xml:space="preserve"> zrelosti zavičajnih vrsta drveća s obzirom na fiziološki vijek pojedine vrste i zdravstveno stanje šumske zajednice;</w:t>
      </w:r>
    </w:p>
    <w:p w14:paraId="31E2D02F"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 gospodarenju šumama izbjegavati uporabu kemijskih sredstava za zaštitu bilja bioloških kontrolnih sredstava ('</w:t>
      </w:r>
      <w:proofErr w:type="spellStart"/>
      <w:r w:rsidRPr="004E3FF3">
        <w:rPr>
          <w:rFonts w:ascii="Arial" w:eastAsia="Times New Roman" w:hAnsi="Arial"/>
          <w:sz w:val="20"/>
          <w:szCs w:val="20"/>
          <w:lang w:eastAsia="hr-HR"/>
        </w:rPr>
        <w:t>control</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agents</w:t>
      </w:r>
      <w:proofErr w:type="spellEnd"/>
      <w:r w:rsidRPr="004E3FF3">
        <w:rPr>
          <w:rFonts w:ascii="Arial" w:eastAsia="Times New Roman" w:hAnsi="Arial"/>
          <w:sz w:val="20"/>
          <w:szCs w:val="20"/>
          <w:lang w:eastAsia="hr-HR"/>
        </w:rPr>
        <w:t xml:space="preserve">'); </w:t>
      </w:r>
    </w:p>
    <w:p w14:paraId="6559579D"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ne koristiti genetski modificirane organizme; </w:t>
      </w:r>
    </w:p>
    <w:p w14:paraId="2F83193F"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očuvati biološke vrste značajne za stanišni tip; ne unositi strane (</w:t>
      </w:r>
      <w:proofErr w:type="spellStart"/>
      <w:r w:rsidRPr="004E3FF3">
        <w:rPr>
          <w:rFonts w:ascii="Arial" w:eastAsia="Times New Roman" w:hAnsi="Arial"/>
          <w:sz w:val="20"/>
          <w:szCs w:val="20"/>
          <w:lang w:eastAsia="hr-HR"/>
        </w:rPr>
        <w:t>alohtone</w:t>
      </w:r>
      <w:proofErr w:type="spellEnd"/>
      <w:r w:rsidRPr="004E3FF3">
        <w:rPr>
          <w:rFonts w:ascii="Arial" w:eastAsia="Times New Roman" w:hAnsi="Arial"/>
          <w:sz w:val="20"/>
          <w:szCs w:val="20"/>
          <w:lang w:eastAsia="hr-HR"/>
        </w:rPr>
        <w:t>) vrste i genetski modificirane  organizme;</w:t>
      </w:r>
    </w:p>
    <w:p w14:paraId="536C5F5A"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 svim šumama osigurati stalan postotak zrelih, starih i suhih (stojećih i oborenih) stabala, osobito stabala s dupljama;</w:t>
      </w:r>
    </w:p>
    <w:p w14:paraId="7F92D4E3"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gospodarenju šumama osigurati prikladnu brigu za očuvanje ugroženih i rijetkih divljih svojti te sustavno praćenje njihova stanja (monitor i </w:t>
      </w:r>
      <w:proofErr w:type="spellStart"/>
      <w:r w:rsidRPr="004E3FF3">
        <w:rPr>
          <w:rFonts w:ascii="Arial" w:eastAsia="Times New Roman" w:hAnsi="Arial"/>
          <w:sz w:val="20"/>
          <w:szCs w:val="20"/>
          <w:lang w:eastAsia="hr-HR"/>
        </w:rPr>
        <w:t>ng</w:t>
      </w:r>
      <w:proofErr w:type="spellEnd"/>
      <w:r w:rsidRPr="004E3FF3">
        <w:rPr>
          <w:rFonts w:ascii="Arial" w:eastAsia="Times New Roman" w:hAnsi="Arial"/>
          <w:sz w:val="20"/>
          <w:szCs w:val="20"/>
          <w:lang w:eastAsia="hr-HR"/>
        </w:rPr>
        <w:t>);</w:t>
      </w:r>
    </w:p>
    <w:p w14:paraId="3EFDF676"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pošumljavanje, gdje to dopuštaju uvjeti staništa, obavljati autohtonim vrstama drveća u sastavu koji odražava prirodni sastav, koristeći prirodi bliske metode; </w:t>
      </w:r>
    </w:p>
    <w:p w14:paraId="2FE4D938"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pošumljavanje </w:t>
      </w:r>
      <w:proofErr w:type="spellStart"/>
      <w:r w:rsidRPr="004E3FF3">
        <w:rPr>
          <w:rFonts w:ascii="Arial" w:eastAsia="Times New Roman" w:hAnsi="Arial"/>
          <w:sz w:val="20"/>
          <w:szCs w:val="20"/>
          <w:lang w:eastAsia="hr-HR"/>
        </w:rPr>
        <w:t>nešumskih</w:t>
      </w:r>
      <w:proofErr w:type="spellEnd"/>
      <w:r w:rsidRPr="004E3FF3">
        <w:rPr>
          <w:rFonts w:ascii="Arial" w:eastAsia="Times New Roman" w:hAnsi="Arial"/>
          <w:sz w:val="20"/>
          <w:szCs w:val="20"/>
          <w:lang w:eastAsia="hr-HR"/>
        </w:rPr>
        <w:t xml:space="preserve"> površina obavljati samo gdje je opravdano uz uvjet da se ne ugrožavaju ugroženi i rijetki </w:t>
      </w:r>
      <w:proofErr w:type="spellStart"/>
      <w:r w:rsidRPr="004E3FF3">
        <w:rPr>
          <w:rFonts w:ascii="Arial" w:eastAsia="Times New Roman" w:hAnsi="Arial"/>
          <w:sz w:val="20"/>
          <w:szCs w:val="20"/>
          <w:lang w:eastAsia="hr-HR"/>
        </w:rPr>
        <w:t>nešumski</w:t>
      </w:r>
      <w:proofErr w:type="spellEnd"/>
      <w:r w:rsidRPr="004E3FF3">
        <w:rPr>
          <w:rFonts w:ascii="Arial" w:eastAsia="Times New Roman" w:hAnsi="Arial"/>
          <w:sz w:val="20"/>
          <w:szCs w:val="20"/>
          <w:lang w:eastAsia="hr-HR"/>
        </w:rPr>
        <w:t xml:space="preserve"> stanišni tipovi;</w:t>
      </w:r>
    </w:p>
    <w:p w14:paraId="796E16B4"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uklanjati strane invazivne vrste sa svih šumskih površina ;</w:t>
      </w:r>
    </w:p>
    <w:p w14:paraId="0F69DDAC"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6B69C0B6"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osigurati povoljan vodni režim u poplavnim šumama</w:t>
      </w:r>
    </w:p>
    <w:p w14:paraId="5312ECE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1817D54E"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Detaljne  mjere za očuvanje šumskih staništa propisuju se uvjetima zaštite prirode za odgovarajuće šumsko-gospodarske osnove na području Grada Buja.</w:t>
      </w:r>
    </w:p>
    <w:p w14:paraId="655ED452" w14:textId="77777777" w:rsidR="004E3FF3" w:rsidRPr="004E3FF3" w:rsidRDefault="004E3FF3" w:rsidP="004E3FF3">
      <w:pPr>
        <w:numPr>
          <w:ilvl w:val="0"/>
          <w:numId w:val="169"/>
        </w:numPr>
        <w:tabs>
          <w:tab w:val="num" w:pos="1400"/>
        </w:tabs>
        <w:spacing w:after="0" w:line="240" w:lineRule="auto"/>
        <w:ind w:left="1400" w:right="940" w:hanging="700"/>
        <w:rPr>
          <w:rFonts w:ascii="Arial" w:eastAsia="Times New Roman" w:hAnsi="Arial"/>
          <w:sz w:val="20"/>
          <w:szCs w:val="20"/>
          <w:lang w:eastAsia="hr-HR"/>
        </w:rPr>
      </w:pPr>
      <w:r w:rsidRPr="004E3FF3">
        <w:rPr>
          <w:rFonts w:ascii="Arial" w:eastAsia="Times New Roman" w:hAnsi="Arial"/>
          <w:sz w:val="20"/>
          <w:szCs w:val="20"/>
          <w:lang w:eastAsia="hr-HR"/>
        </w:rPr>
        <w:t>F.,G. i K  Morska  obala, more i kompleksi staništa (estuariji, lagune i velike plitke uvale  i zaljevi)</w:t>
      </w:r>
    </w:p>
    <w:p w14:paraId="02043678"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povoljna fizikalna i kemijska svojstva morske vode ili ih poboljšati tamo gdje su pogoršana;</w:t>
      </w:r>
    </w:p>
    <w:p w14:paraId="76AA438D"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osigurati  najmanje  sekundarno  pročišćavanje  gradskih industrijskih voda koje se ulijevaju  u more.</w:t>
      </w:r>
    </w:p>
    <w:p w14:paraId="7CEE6DA2" w14:textId="77777777" w:rsidR="004E3FF3" w:rsidRPr="004E3FF3" w:rsidRDefault="004E3FF3" w:rsidP="004E3FF3">
      <w:pPr>
        <w:numPr>
          <w:ilvl w:val="0"/>
          <w:numId w:val="169"/>
        </w:numPr>
        <w:tabs>
          <w:tab w:val="num" w:pos="1400"/>
        </w:tabs>
        <w:spacing w:after="0" w:line="240" w:lineRule="auto"/>
        <w:ind w:left="1400" w:right="940" w:hanging="68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  Kultivirane </w:t>
      </w:r>
      <w:proofErr w:type="spellStart"/>
      <w:r w:rsidRPr="004E3FF3">
        <w:rPr>
          <w:rFonts w:ascii="Arial" w:eastAsia="Times New Roman" w:hAnsi="Arial"/>
          <w:sz w:val="20"/>
          <w:szCs w:val="20"/>
          <w:lang w:eastAsia="hr-HR"/>
        </w:rPr>
        <w:t>nešumske</w:t>
      </w:r>
      <w:proofErr w:type="spellEnd"/>
      <w:r w:rsidRPr="004E3FF3">
        <w:rPr>
          <w:rFonts w:ascii="Arial" w:eastAsia="Times New Roman" w:hAnsi="Arial"/>
          <w:sz w:val="20"/>
          <w:szCs w:val="20"/>
          <w:lang w:eastAsia="hr-HR"/>
        </w:rPr>
        <w:t xml:space="preserve"> površine i staništa s korovnom i ruderalnom vegetacijom </w:t>
      </w:r>
    </w:p>
    <w:p w14:paraId="61F0E8E5"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očuvati vegetaciju pukotina starih zidova, spriječiti uklanjanje vegetacije </w:t>
      </w:r>
      <w:proofErr w:type="spellStart"/>
      <w:r w:rsidRPr="004E3FF3">
        <w:rPr>
          <w:rFonts w:ascii="Arial" w:eastAsia="Times New Roman" w:hAnsi="Arial"/>
          <w:sz w:val="20"/>
          <w:szCs w:val="20"/>
          <w:lang w:eastAsia="hr-HR"/>
        </w:rPr>
        <w:t>zapunjavanje</w:t>
      </w:r>
      <w:proofErr w:type="spellEnd"/>
      <w:r w:rsidRPr="004E3FF3">
        <w:rPr>
          <w:rFonts w:ascii="Arial" w:eastAsia="Times New Roman" w:hAnsi="Arial"/>
          <w:sz w:val="20"/>
          <w:szCs w:val="20"/>
          <w:lang w:eastAsia="hr-HR"/>
        </w:rPr>
        <w:t xml:space="preserve"> pukotina građevinskim materijalom;</w:t>
      </w:r>
    </w:p>
    <w:p w14:paraId="72237B9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uz vodotoke i vlažne šume očuvati otvorene površine s vlažnim tlom bogatim dušikom ;</w:t>
      </w:r>
    </w:p>
    <w:p w14:paraId="56487CD5"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uklanjati invazivne vrste;</w:t>
      </w:r>
    </w:p>
    <w:p w14:paraId="35E9EDB1"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osigurati plavljenje staništa i povoljan vodni režim;</w:t>
      </w:r>
    </w:p>
    <w:p w14:paraId="6A5071DF"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korovne zajednice čije su karakteristične biljne vrste ugrožene na nacionalnoj razini;</w:t>
      </w:r>
    </w:p>
    <w:p w14:paraId="2B2D584C"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spriječiti vegetacijsku sukcesiju i uklanjati šumske vrste;</w:t>
      </w:r>
    </w:p>
    <w:p w14:paraId="05A11EC0" w14:textId="77777777" w:rsidR="004E3FF3" w:rsidRPr="004E3FF3" w:rsidRDefault="004E3FF3" w:rsidP="004E3FF3">
      <w:pPr>
        <w:numPr>
          <w:ilvl w:val="0"/>
          <w:numId w:val="169"/>
        </w:numPr>
        <w:tabs>
          <w:tab w:val="num" w:pos="1400"/>
        </w:tabs>
        <w:spacing w:after="0" w:line="240" w:lineRule="auto"/>
        <w:ind w:left="1400" w:right="940" w:hanging="68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Izgrađena </w:t>
      </w:r>
      <w:proofErr w:type="spellStart"/>
      <w:r w:rsidRPr="004E3FF3">
        <w:rPr>
          <w:rFonts w:ascii="Arial" w:eastAsia="Times New Roman" w:hAnsi="Arial"/>
          <w:sz w:val="20"/>
          <w:szCs w:val="20"/>
          <w:lang w:eastAsia="hr-HR"/>
        </w:rPr>
        <w:t>iindustrijska</w:t>
      </w:r>
      <w:proofErr w:type="spellEnd"/>
      <w:r w:rsidRPr="004E3FF3">
        <w:rPr>
          <w:rFonts w:ascii="Arial" w:eastAsia="Times New Roman" w:hAnsi="Arial"/>
          <w:sz w:val="20"/>
          <w:szCs w:val="20"/>
          <w:lang w:eastAsia="hr-HR"/>
        </w:rPr>
        <w:t xml:space="preserve"> staništa</w:t>
      </w:r>
    </w:p>
    <w:p w14:paraId="112555A3"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napuštene bazene solana, te poticati njihov povratak u aktivno stanje;</w:t>
      </w:r>
    </w:p>
    <w:p w14:paraId="6053164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spriječiti  vegetacijsku   sukcesiju  i  očuvati  endemične  svojte;</w:t>
      </w:r>
    </w:p>
    <w:p w14:paraId="6E8B3168"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uklanjati invazivne vrste.</w:t>
      </w:r>
    </w:p>
    <w:p w14:paraId="6CF34DC7"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očuvati povoljni vodni režim, uključujući visoku razinu podzemne vode na područjima </w:t>
      </w:r>
      <w:proofErr w:type="spellStart"/>
      <w:r w:rsidRPr="004E3FF3">
        <w:rPr>
          <w:rFonts w:ascii="Arial" w:eastAsia="Times New Roman" w:hAnsi="Arial"/>
          <w:sz w:val="20"/>
          <w:szCs w:val="20"/>
          <w:lang w:eastAsia="hr-HR"/>
        </w:rPr>
        <w:t>termofiInih</w:t>
      </w:r>
      <w:proofErr w:type="spellEnd"/>
      <w:r w:rsidRPr="004E3FF3">
        <w:rPr>
          <w:rFonts w:ascii="Arial" w:eastAsia="Times New Roman" w:hAnsi="Arial"/>
          <w:sz w:val="20"/>
          <w:szCs w:val="20"/>
          <w:lang w:eastAsia="hr-HR"/>
        </w:rPr>
        <w:t xml:space="preserve"> šikara, spriječiti sukcesiju i uklanjati vrste drveća koje zasjenjuju stanište;</w:t>
      </w:r>
    </w:p>
    <w:p w14:paraId="4CFBB3D1"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poticati oživljavanje ekstenzivnog stočarstva u nizinskim, brdskim, planinskim, otočnim i primorskim  travnjačkim  područjima;</w:t>
      </w:r>
    </w:p>
    <w:p w14:paraId="6F2E41BF"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poticati održavanje travnjaka košnjom prilagođenom stanišnom tipu;</w:t>
      </w:r>
    </w:p>
    <w:p w14:paraId="5C9D410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provoditi  revitalizaciju  degradiranih travnjačkih  površina, posebno </w:t>
      </w:r>
      <w:proofErr w:type="spellStart"/>
      <w:r w:rsidRPr="004E3FF3">
        <w:rPr>
          <w:rFonts w:ascii="Arial" w:eastAsia="Times New Roman" w:hAnsi="Arial"/>
          <w:sz w:val="20"/>
          <w:szCs w:val="20"/>
          <w:lang w:eastAsia="hr-HR"/>
        </w:rPr>
        <w:t>cretova</w:t>
      </w:r>
      <w:proofErr w:type="spellEnd"/>
      <w:r w:rsidRPr="004E3FF3">
        <w:rPr>
          <w:rFonts w:ascii="Arial" w:eastAsia="Times New Roman" w:hAnsi="Arial"/>
          <w:sz w:val="20"/>
          <w:szCs w:val="20"/>
          <w:lang w:eastAsia="hr-HR"/>
        </w:rPr>
        <w:t xml:space="preserve"> i vlažnih travnjaka, te travnjaka u visokom stupnju sukcesije;</w:t>
      </w:r>
    </w:p>
    <w:p w14:paraId="17D3D70D"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na jako degradiranim, napuštenim i zaraslim travnjačkim površinama za potrebe ispaše potrebno je  provesti - ograničeno  paljenje  te  poticati  stočarstvo;</w:t>
      </w:r>
    </w:p>
    <w:p w14:paraId="34EDC1B9"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uklanjati strane invazivne vrste sa svih travnjačkih površina i šikara;</w:t>
      </w:r>
    </w:p>
    <w:p w14:paraId="202DB24C"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očuvati </w:t>
      </w:r>
      <w:proofErr w:type="spellStart"/>
      <w:r w:rsidRPr="004E3FF3">
        <w:rPr>
          <w:rFonts w:ascii="Arial" w:eastAsia="Times New Roman" w:hAnsi="Arial"/>
          <w:sz w:val="20"/>
          <w:szCs w:val="20"/>
          <w:lang w:eastAsia="hr-HR"/>
        </w:rPr>
        <w:t>bušike</w:t>
      </w:r>
      <w:proofErr w:type="spellEnd"/>
      <w:r w:rsidRPr="004E3FF3">
        <w:rPr>
          <w:rFonts w:ascii="Arial" w:eastAsia="Times New Roman" w:hAnsi="Arial"/>
          <w:sz w:val="20"/>
          <w:szCs w:val="20"/>
          <w:lang w:eastAsia="hr-HR"/>
        </w:rPr>
        <w:t xml:space="preserve">, te </w:t>
      </w:r>
      <w:proofErr w:type="spellStart"/>
      <w:r w:rsidRPr="004E3FF3">
        <w:rPr>
          <w:rFonts w:ascii="Arial" w:eastAsia="Times New Roman" w:hAnsi="Arial"/>
          <w:sz w:val="20"/>
          <w:szCs w:val="20"/>
          <w:lang w:eastAsia="hr-HR"/>
        </w:rPr>
        <w:t>spriječavati</w:t>
      </w:r>
      <w:proofErr w:type="spellEnd"/>
      <w:r w:rsidRPr="004E3FF3">
        <w:rPr>
          <w:rFonts w:ascii="Arial" w:eastAsia="Times New Roman" w:hAnsi="Arial"/>
          <w:sz w:val="20"/>
          <w:szCs w:val="20"/>
          <w:lang w:eastAsia="hr-HR"/>
        </w:rPr>
        <w:t xml:space="preserve"> sukcesiju povremenim uklanjanjem nekih drvenastih vrsta i kontroliranim   paljenjem;</w:t>
      </w:r>
    </w:p>
    <w:p w14:paraId="141DCA28"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očuvati  šikare </w:t>
      </w:r>
      <w:proofErr w:type="spellStart"/>
      <w:r w:rsidRPr="004E3FF3">
        <w:rPr>
          <w:rFonts w:ascii="Arial" w:eastAsia="Times New Roman" w:hAnsi="Arial"/>
          <w:sz w:val="20"/>
          <w:szCs w:val="20"/>
          <w:lang w:eastAsia="hr-HR"/>
        </w:rPr>
        <w:t>spudova</w:t>
      </w:r>
      <w:proofErr w:type="spellEnd"/>
      <w:r w:rsidRPr="004E3FF3">
        <w:rPr>
          <w:rFonts w:ascii="Arial" w:eastAsia="Times New Roman" w:hAnsi="Arial"/>
          <w:sz w:val="20"/>
          <w:szCs w:val="20"/>
          <w:lang w:eastAsia="hr-HR"/>
        </w:rPr>
        <w:t xml:space="preserve">  i  priobalnog  pojasa  velikih rijeka;</w:t>
      </w:r>
    </w:p>
    <w:p w14:paraId="55E10B04"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očuvati vegetacije visokih zelenih u kontaktnim zonama šuma i otvorenih površina, te spriječiti njihovo  uništavanje  prilikom  izgradnje i održavanja šumskih cesta i putova;</w:t>
      </w:r>
    </w:p>
    <w:p w14:paraId="357071E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35CF199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514974E"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61FD7E0D"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Potrebno je </w:t>
      </w:r>
      <w:proofErr w:type="spellStart"/>
      <w:r w:rsidRPr="004E3FF3">
        <w:rPr>
          <w:rFonts w:ascii="Arial" w:eastAsia="Times New Roman" w:hAnsi="Arial"/>
          <w:sz w:val="20"/>
          <w:szCs w:val="20"/>
          <w:lang w:eastAsia="hr-HR"/>
        </w:rPr>
        <w:t>inventarizirati</w:t>
      </w:r>
      <w:proofErr w:type="spellEnd"/>
      <w:r w:rsidRPr="004E3FF3">
        <w:rPr>
          <w:rFonts w:ascii="Arial" w:eastAsia="Times New Roman" w:hAnsi="Arial"/>
          <w:sz w:val="20"/>
          <w:szCs w:val="20"/>
          <w:lang w:eastAsia="hr-HR"/>
        </w:rPr>
        <w:t xml:space="preserve"> očuvane prirodne plaže te u postupku izdavanja uvjeta i mjera zaštite prirode za prostorne planove općina i gradova utvrditi uvjete za izdavanje koncesija;  ugovorima o koncesijskom odobrenju propisati mjere zaštite prirode, a posebno  mjere  očuvanja  priobalne  vegetacije. Na pješčanim plažama uklanjati invazivnu vrstu </w:t>
      </w:r>
      <w:proofErr w:type="spellStart"/>
      <w:r w:rsidRPr="004E3FF3">
        <w:rPr>
          <w:rFonts w:ascii="Arial" w:eastAsia="Times New Roman" w:hAnsi="Arial"/>
          <w:sz w:val="20"/>
          <w:szCs w:val="20"/>
          <w:lang w:eastAsia="hr-HR"/>
        </w:rPr>
        <w:t>Carpobrotus</w:t>
      </w:r>
      <w:proofErr w:type="spellEnd"/>
      <w:r w:rsidRPr="004E3FF3">
        <w:rPr>
          <w:rFonts w:ascii="Arial" w:eastAsia="Times New Roman" w:hAnsi="Arial"/>
          <w:sz w:val="20"/>
          <w:szCs w:val="20"/>
          <w:lang w:eastAsia="hr-HR"/>
        </w:rPr>
        <w:t xml:space="preserve"> </w:t>
      </w:r>
      <w:proofErr w:type="spellStart"/>
      <w:r w:rsidRPr="004E3FF3">
        <w:rPr>
          <w:rFonts w:ascii="Arial" w:eastAsia="Times New Roman" w:hAnsi="Arial"/>
          <w:sz w:val="20"/>
          <w:szCs w:val="20"/>
          <w:lang w:eastAsia="hr-HR"/>
        </w:rPr>
        <w:t>edulis</w:t>
      </w:r>
      <w:proofErr w:type="spellEnd"/>
      <w:r w:rsidRPr="004E3FF3">
        <w:rPr>
          <w:rFonts w:ascii="Arial" w:eastAsia="Times New Roman" w:hAnsi="Arial"/>
          <w:sz w:val="20"/>
          <w:szCs w:val="20"/>
          <w:lang w:eastAsia="hr-HR"/>
        </w:rPr>
        <w:t xml:space="preserve"> u cilju očuvanja autohtone vegetacije. Ne planirati širenje građevinskog  područja na račun ugroženih močvarnih i obalnih staništa. Zaustaviti daljnju degradaciju preostalih močvarnih i obalnih staništa, te prema mogućnostima izvesti njihovu revitalizaciju.</w:t>
      </w:r>
    </w:p>
    <w:p w14:paraId="54D99615"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3A5F89E8"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E3A60CB"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p>
    <w:p w14:paraId="20A051F2"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(1) Prilikom  planiranja  prometnih  koridora  birati  varijantu  najmanje  pogubnu  za  ugrožena staništa i područja važna za ugrožene vrste. Prilikom planiranja potencijalnih lokacija za vjetroelektrane   uvažiti  ograničenja  nužna za zaštitu ugroženih vrsta ptica i šišmiša.</w:t>
      </w:r>
    </w:p>
    <w:p w14:paraId="417470AE" w14:textId="77777777" w:rsidR="004E3FF3" w:rsidRPr="004E3FF3" w:rsidRDefault="004E3FF3" w:rsidP="004E3FF3">
      <w:pPr>
        <w:numPr>
          <w:ilvl w:val="12"/>
          <w:numId w:val="0"/>
        </w:numPr>
        <w:spacing w:after="0" w:line="240" w:lineRule="auto"/>
        <w:ind w:right="940"/>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w:t>
      </w:r>
      <w:bookmarkStart w:id="75" w:name="scan0013"/>
      <w:bookmarkEnd w:id="75"/>
    </w:p>
    <w:p w14:paraId="2B138CCB"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280D0976" w14:textId="77777777" w:rsidR="004E3FF3" w:rsidRPr="004E3FF3" w:rsidRDefault="004E3FF3" w:rsidP="004E3FF3">
      <w:pPr>
        <w:numPr>
          <w:ilvl w:val="12"/>
          <w:numId w:val="0"/>
        </w:numPr>
        <w:spacing w:after="0" w:line="240" w:lineRule="auto"/>
        <w:jc w:val="both"/>
        <w:rPr>
          <w:rFonts w:ascii="Arial" w:eastAsia="Times New Roman" w:hAnsi="Arial"/>
          <w:b/>
          <w:sz w:val="20"/>
          <w:szCs w:val="20"/>
          <w:lang w:eastAsia="hr-HR"/>
        </w:rPr>
      </w:pPr>
      <w:r w:rsidRPr="004E3FF3">
        <w:rPr>
          <w:rFonts w:ascii="Arial" w:eastAsia="Times New Roman" w:hAnsi="Arial"/>
          <w:b/>
          <w:caps/>
          <w:sz w:val="20"/>
          <w:szCs w:val="20"/>
          <w:lang w:eastAsia="hr-HR"/>
        </w:rPr>
        <w:t>7. Postupanje s otpadom</w:t>
      </w:r>
    </w:p>
    <w:p w14:paraId="1730B2C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24878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151323D" w14:textId="77777777" w:rsidR="004E3FF3" w:rsidRPr="004E3FF3" w:rsidRDefault="004E3FF3" w:rsidP="004E3FF3">
      <w:pPr>
        <w:numPr>
          <w:ilvl w:val="12"/>
          <w:numId w:val="0"/>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(1) Grad Buje, putem dokumenata prostornog uređenja i drugih dokumenata, opredjeljuje se za uspostavu cjelovitog sustava gospodarenja otpadom, kako bi se osiguralo:</w:t>
      </w:r>
    </w:p>
    <w:p w14:paraId="53012F57"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smanjenje potencijala otpada na mjestu nastanka,</w:t>
      </w:r>
    </w:p>
    <w:p w14:paraId="6F820D12"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iskorištavanje vrijednih</w:t>
      </w:r>
      <w:r w:rsidRPr="004E3FF3">
        <w:rPr>
          <w:rFonts w:ascii="Arial" w:eastAsia="Times New Roman" w:hAnsi="Arial" w:cs="Arial"/>
          <w:spacing w:val="-2"/>
          <w:sz w:val="20"/>
          <w:szCs w:val="20"/>
          <w:lang w:eastAsia="hr-HR"/>
        </w:rPr>
        <w:t xml:space="preserve"> svojstava otpada u materijalne i energetske svrhe i njegovo obrađivanje prije odlaganja,</w:t>
      </w:r>
    </w:p>
    <w:p w14:paraId="6B3C5E07"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 xml:space="preserve">odlaganje minimalnih količina </w:t>
      </w:r>
      <w:proofErr w:type="spellStart"/>
      <w:r w:rsidRPr="004E3FF3">
        <w:rPr>
          <w:rFonts w:ascii="Arial" w:eastAsia="Times New Roman" w:hAnsi="Arial"/>
          <w:spacing w:val="-2"/>
          <w:sz w:val="20"/>
          <w:szCs w:val="20"/>
          <w:lang w:eastAsia="hr-HR"/>
        </w:rPr>
        <w:t>ostatnog</w:t>
      </w:r>
      <w:proofErr w:type="spellEnd"/>
      <w:r w:rsidRPr="004E3FF3">
        <w:rPr>
          <w:rFonts w:ascii="Arial" w:eastAsia="Times New Roman" w:hAnsi="Arial"/>
          <w:spacing w:val="-2"/>
          <w:sz w:val="20"/>
          <w:szCs w:val="20"/>
          <w:lang w:eastAsia="hr-HR"/>
        </w:rPr>
        <w:t xml:space="preserve"> otpada nakon recikliranja.</w:t>
      </w:r>
    </w:p>
    <w:p w14:paraId="05F0215E"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izbjegavanja i smanjivanja nastajanja otpada i smanjivanja opasnih svojstava otpada čiji se nastanak ne može spriječiti,</w:t>
      </w:r>
    </w:p>
    <w:p w14:paraId="683CB923" w14:textId="77777777" w:rsidR="004E3FF3" w:rsidRPr="004E3FF3" w:rsidRDefault="004E3FF3" w:rsidP="004E3FF3">
      <w:pPr>
        <w:numPr>
          <w:ilvl w:val="0"/>
          <w:numId w:val="131"/>
        </w:num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sprječavanje nenadziranog postupanja s otpadom,</w:t>
      </w:r>
    </w:p>
    <w:p w14:paraId="7C975112" w14:textId="77777777" w:rsidR="004E3FF3" w:rsidRPr="004E3FF3" w:rsidRDefault="004E3FF3" w:rsidP="004E3FF3">
      <w:pPr>
        <w:numPr>
          <w:ilvl w:val="0"/>
          <w:numId w:val="131"/>
        </w:num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saniranje otpadom onečišćenih površina,</w:t>
      </w:r>
    </w:p>
    <w:p w14:paraId="540E2C2E" w14:textId="77777777" w:rsidR="004E3FF3" w:rsidRPr="004E3FF3" w:rsidRDefault="004E3FF3" w:rsidP="004E3FF3">
      <w:pPr>
        <w:numPr>
          <w:ilvl w:val="0"/>
          <w:numId w:val="131"/>
        </w:num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sprječavanje opasnosti za ljudsko zdravlje, biljni i životinjski svijet,</w:t>
      </w:r>
    </w:p>
    <w:p w14:paraId="3EC1B84D" w14:textId="77777777" w:rsidR="004E3FF3" w:rsidRPr="004E3FF3" w:rsidRDefault="004E3FF3" w:rsidP="004E3FF3">
      <w:pPr>
        <w:numPr>
          <w:ilvl w:val="0"/>
          <w:numId w:val="131"/>
        </w:numPr>
        <w:spacing w:after="0" w:line="240" w:lineRule="auto"/>
        <w:jc w:val="both"/>
        <w:rPr>
          <w:rFonts w:ascii="Arial" w:eastAsia="Times New Roman" w:hAnsi="Arial" w:cs="Arial"/>
          <w:spacing w:val="-2"/>
          <w:sz w:val="20"/>
          <w:szCs w:val="20"/>
          <w:lang w:eastAsia="hr-HR"/>
        </w:rPr>
      </w:pPr>
      <w:r w:rsidRPr="004E3FF3">
        <w:rPr>
          <w:rFonts w:ascii="Arial" w:eastAsia="Times New Roman" w:hAnsi="Arial" w:cs="Arial"/>
          <w:spacing w:val="-2"/>
          <w:sz w:val="20"/>
          <w:szCs w:val="20"/>
          <w:lang w:eastAsia="hr-HR"/>
        </w:rPr>
        <w:t>sprječavanje onečišćivanja okoliša: voda, mora, tla, zraka iznad propisanih graničnih vrijednosti,</w:t>
      </w:r>
    </w:p>
    <w:p w14:paraId="28C848C7"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cs="Arial"/>
          <w:spacing w:val="-2"/>
          <w:sz w:val="20"/>
          <w:szCs w:val="20"/>
          <w:lang w:eastAsia="hr-HR"/>
        </w:rPr>
        <w:t>sprječavanje nekontroliranog odlaganja i spaljivanja te saniranje svih divljih odlagališta na području Grada</w:t>
      </w:r>
    </w:p>
    <w:p w14:paraId="269CB5DD" w14:textId="77777777" w:rsidR="004E3FF3" w:rsidRPr="004E3FF3" w:rsidRDefault="004E3FF3" w:rsidP="004E3FF3">
      <w:pPr>
        <w:numPr>
          <w:ilvl w:val="12"/>
          <w:numId w:val="0"/>
        </w:numPr>
        <w:suppressAutoHyphens/>
        <w:spacing w:after="0" w:line="240" w:lineRule="auto"/>
        <w:jc w:val="both"/>
        <w:rPr>
          <w:rFonts w:ascii="Arial" w:eastAsia="Times New Roman" w:hAnsi="Arial"/>
          <w:spacing w:val="-2"/>
          <w:sz w:val="20"/>
          <w:szCs w:val="20"/>
          <w:lang w:eastAsia="hr-HR"/>
        </w:rPr>
      </w:pPr>
    </w:p>
    <w:p w14:paraId="64F9A245" w14:textId="77777777" w:rsidR="004E3FF3" w:rsidRPr="004E3FF3" w:rsidRDefault="004E3FF3" w:rsidP="004E3FF3">
      <w:pPr>
        <w:numPr>
          <w:ilvl w:val="12"/>
          <w:numId w:val="0"/>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(2)  Cjeloviti sustav gospodarenja otpadom Grada Buja podrazumijeva:</w:t>
      </w:r>
    </w:p>
    <w:p w14:paraId="57D319BD"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donošenje pravnih i administrativnih propisa u svrhu izbjegavanja i smanjenja nastanka otpada,</w:t>
      </w:r>
    </w:p>
    <w:p w14:paraId="588F5E58"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edukaciju stanovništva,</w:t>
      </w:r>
    </w:p>
    <w:p w14:paraId="0F234B62"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podizanje turističkog ugleda Buja kroz zaštitu okoliša,</w:t>
      </w:r>
    </w:p>
    <w:p w14:paraId="580FBA47"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izradu detaljnog programa za uspostavu primarne reciklaže za staklo, papir i otpadna ulja,</w:t>
      </w:r>
    </w:p>
    <w:p w14:paraId="6E6A212A"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selektivno prikupljanje otpada,</w:t>
      </w:r>
    </w:p>
    <w:p w14:paraId="78872D42"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skupljanje baterija i starih lijekova,</w:t>
      </w:r>
    </w:p>
    <w:p w14:paraId="74E0377B"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kompostiranje zelenog reza, te biorazgradivog otpada skupljenog u ugostiteljskim objektima i na tržnici,</w:t>
      </w:r>
    </w:p>
    <w:p w14:paraId="58BD6949"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izdvajanje auto-guma,</w:t>
      </w:r>
    </w:p>
    <w:p w14:paraId="757CFC3E"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 xml:space="preserve">uvođenje mehaničko-biološke obrade </w:t>
      </w:r>
      <w:proofErr w:type="spellStart"/>
      <w:r w:rsidRPr="004E3FF3">
        <w:rPr>
          <w:rFonts w:ascii="Arial" w:eastAsia="Times New Roman" w:hAnsi="Arial"/>
          <w:spacing w:val="-2"/>
          <w:sz w:val="20"/>
          <w:szCs w:val="20"/>
          <w:lang w:eastAsia="hr-HR"/>
        </w:rPr>
        <w:t>ostatnog</w:t>
      </w:r>
      <w:proofErr w:type="spellEnd"/>
      <w:r w:rsidRPr="004E3FF3">
        <w:rPr>
          <w:rFonts w:ascii="Arial" w:eastAsia="Times New Roman" w:hAnsi="Arial"/>
          <w:spacing w:val="-2"/>
          <w:sz w:val="20"/>
          <w:szCs w:val="20"/>
          <w:lang w:eastAsia="hr-HR"/>
        </w:rPr>
        <w:t xml:space="preserve"> otpada,</w:t>
      </w:r>
    </w:p>
    <w:p w14:paraId="56E5D7D9"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 xml:space="preserve">odlaganje </w:t>
      </w:r>
      <w:proofErr w:type="spellStart"/>
      <w:r w:rsidRPr="004E3FF3">
        <w:rPr>
          <w:rFonts w:ascii="Arial" w:eastAsia="Times New Roman" w:hAnsi="Arial"/>
          <w:spacing w:val="-2"/>
          <w:sz w:val="20"/>
          <w:szCs w:val="20"/>
          <w:lang w:eastAsia="hr-HR"/>
        </w:rPr>
        <w:t>ostatnog</w:t>
      </w:r>
      <w:proofErr w:type="spellEnd"/>
      <w:r w:rsidRPr="004E3FF3">
        <w:rPr>
          <w:rFonts w:ascii="Arial" w:eastAsia="Times New Roman" w:hAnsi="Arial"/>
          <w:spacing w:val="-2"/>
          <w:sz w:val="20"/>
          <w:szCs w:val="20"/>
          <w:lang w:eastAsia="hr-HR"/>
        </w:rPr>
        <w:t xml:space="preserve"> otpada,</w:t>
      </w:r>
    </w:p>
    <w:p w14:paraId="4A968D74" w14:textId="77777777" w:rsidR="004E3FF3" w:rsidRPr="004E3FF3" w:rsidRDefault="004E3FF3" w:rsidP="004E3FF3">
      <w:pPr>
        <w:numPr>
          <w:ilvl w:val="0"/>
          <w:numId w:val="131"/>
        </w:num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saniranje svih nelegalnih odlagališta na području Grada Buja.</w:t>
      </w:r>
    </w:p>
    <w:p w14:paraId="0CBD6B0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9BF440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9A2B17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17FF18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Prikupljanje i zbrinjavanje svih vrsta otpada provodit će se u skladu sa Zakonom o zaštiti okoliša  i Zakonom o  gospodarenju otpadom , te posebnim odgovarajućim propisom Grada Buja o komunalnom gospodarstvu.</w:t>
      </w:r>
    </w:p>
    <w:p w14:paraId="7461E88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B22D2D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Sustav gospodarenja otpadom Grada Buja provoditi će se u okviru sustava gospodarenja otpadom Istarske županije.</w:t>
      </w:r>
    </w:p>
    <w:p w14:paraId="31FE904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DF2442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Prikupljanje komunalnog otpada organizirat će se u svim naseljima i izdvojenim dijelovima naselja, te u svim turističkim zonama (postojećim i planiranim), kao i u svim ostalim gospodarskim zonama. Sakupljenim komunalnim otpadom sa područja Grada Buja se gospodari sukladno Prostornom planu Istarske županije i postojećim ugovornim odnosima s trgovačkim društvom „6. maj“ d.o.o. Umag .</w:t>
      </w:r>
    </w:p>
    <w:p w14:paraId="222E04EF"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A7FFA1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(4) U okviru komunalno servisne zone </w:t>
      </w:r>
      <w:proofErr w:type="spellStart"/>
      <w:r w:rsidRPr="004E3FF3">
        <w:rPr>
          <w:rFonts w:ascii="Arial" w:eastAsia="Times New Roman" w:hAnsi="Arial" w:cs="Arial"/>
          <w:sz w:val="20"/>
          <w:szCs w:val="20"/>
          <w:lang w:eastAsia="hr-HR"/>
        </w:rPr>
        <w:t>Reciklažno</w:t>
      </w:r>
      <w:proofErr w:type="spellEnd"/>
      <w:r w:rsidRPr="004E3FF3">
        <w:rPr>
          <w:rFonts w:ascii="Arial" w:eastAsia="Times New Roman" w:hAnsi="Arial" w:cs="Arial"/>
          <w:sz w:val="20"/>
          <w:szCs w:val="20"/>
          <w:lang w:eastAsia="hr-HR"/>
        </w:rPr>
        <w:t xml:space="preserve"> dvorište Buje omogućava se realizacija </w:t>
      </w:r>
      <w:proofErr w:type="spellStart"/>
      <w:r w:rsidRPr="004E3FF3">
        <w:rPr>
          <w:rFonts w:ascii="Arial" w:eastAsia="Times New Roman" w:hAnsi="Arial" w:cs="Arial"/>
          <w:sz w:val="20"/>
          <w:szCs w:val="20"/>
          <w:lang w:eastAsia="hr-HR"/>
        </w:rPr>
        <w:t>reciklažnpg</w:t>
      </w:r>
      <w:proofErr w:type="spellEnd"/>
      <w:r w:rsidRPr="004E3FF3">
        <w:rPr>
          <w:rFonts w:ascii="Arial" w:eastAsia="Times New Roman" w:hAnsi="Arial" w:cs="Arial"/>
          <w:sz w:val="20"/>
          <w:szCs w:val="20"/>
          <w:lang w:eastAsia="hr-HR"/>
        </w:rPr>
        <w:t xml:space="preserve"> dvorišta sa transfer stanicom, gdje bi se omogućila </w:t>
      </w:r>
      <w:proofErr w:type="spellStart"/>
      <w:r w:rsidRPr="004E3FF3">
        <w:rPr>
          <w:rFonts w:ascii="Arial" w:eastAsia="Times New Roman" w:hAnsi="Arial" w:cs="Arial"/>
          <w:sz w:val="20"/>
          <w:szCs w:val="20"/>
          <w:lang w:eastAsia="hr-HR"/>
        </w:rPr>
        <w:t>predobrada</w:t>
      </w:r>
      <w:proofErr w:type="spellEnd"/>
      <w:r w:rsidRPr="004E3FF3">
        <w:rPr>
          <w:rFonts w:ascii="Arial" w:eastAsia="Times New Roman" w:hAnsi="Arial" w:cs="Arial"/>
          <w:sz w:val="20"/>
          <w:szCs w:val="20"/>
          <w:lang w:eastAsia="hr-HR"/>
        </w:rPr>
        <w:t>, selekcija korisnog otpada i njegova oporaba, te organizirao transfer ostalog otpada na predviđene lokacije za njegovo zbrinjavanje.</w:t>
      </w:r>
      <w:r w:rsidRPr="004E3FF3">
        <w:rPr>
          <w:rFonts w:ascii="Arial" w:eastAsia="Times New Roman" w:hAnsi="Arial"/>
          <w:sz w:val="20"/>
          <w:szCs w:val="20"/>
          <w:lang w:eastAsia="hr-HR"/>
        </w:rPr>
        <w:t xml:space="preserve"> U ovom građevinskom području ne postoji mogućnost skupljanja, obrade i odlaganja komunalnog i opasnog otpada, niti trajnog odlaganja neopasnog tehnološkog otpada.</w:t>
      </w:r>
    </w:p>
    <w:p w14:paraId="7AAA708A" w14:textId="77777777" w:rsidR="004E3FF3" w:rsidRDefault="004E3FF3" w:rsidP="004E3FF3">
      <w:pPr>
        <w:spacing w:after="0" w:line="240" w:lineRule="auto"/>
        <w:jc w:val="both"/>
        <w:rPr>
          <w:rFonts w:ascii="Arial" w:eastAsia="Times New Roman" w:hAnsi="Arial" w:cs="Arial"/>
          <w:sz w:val="20"/>
          <w:szCs w:val="20"/>
          <w:lang w:eastAsia="hr-HR"/>
        </w:rPr>
      </w:pPr>
    </w:p>
    <w:p w14:paraId="164B17D8" w14:textId="77777777" w:rsidR="008742F4" w:rsidRDefault="008742F4" w:rsidP="004E3FF3">
      <w:pPr>
        <w:spacing w:after="0" w:line="240" w:lineRule="auto"/>
        <w:jc w:val="both"/>
        <w:rPr>
          <w:rFonts w:ascii="Arial" w:eastAsia="Times New Roman" w:hAnsi="Arial" w:cs="Arial"/>
          <w:sz w:val="20"/>
          <w:szCs w:val="20"/>
          <w:lang w:eastAsia="hr-HR"/>
        </w:rPr>
      </w:pPr>
    </w:p>
    <w:p w14:paraId="44B01577" w14:textId="77777777" w:rsidR="008742F4" w:rsidRPr="004E3FF3" w:rsidRDefault="008742F4" w:rsidP="004E3FF3">
      <w:pPr>
        <w:spacing w:after="0" w:line="240" w:lineRule="auto"/>
        <w:jc w:val="both"/>
        <w:rPr>
          <w:rFonts w:ascii="Arial" w:eastAsia="Times New Roman" w:hAnsi="Arial" w:cs="Arial"/>
          <w:sz w:val="20"/>
          <w:szCs w:val="20"/>
          <w:lang w:eastAsia="hr-HR"/>
        </w:rPr>
      </w:pPr>
    </w:p>
    <w:p w14:paraId="77AC47B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747C20C" w14:textId="77777777" w:rsidR="004E3FF3" w:rsidRPr="004E3FF3" w:rsidRDefault="004E3FF3" w:rsidP="004E3FF3">
      <w:pPr>
        <w:spacing w:after="0" w:line="240" w:lineRule="auto"/>
        <w:rPr>
          <w:rFonts w:ascii="Arial" w:eastAsia="Times New Roman" w:hAnsi="Arial"/>
          <w:sz w:val="20"/>
          <w:szCs w:val="20"/>
          <w:lang w:eastAsia="hr-HR"/>
        </w:rPr>
      </w:pPr>
    </w:p>
    <w:p w14:paraId="06EC115E" w14:textId="77777777" w:rsidR="004E3FF3" w:rsidRPr="004E3FF3" w:rsidRDefault="004E3FF3" w:rsidP="004E3FF3">
      <w:pPr>
        <w:spacing w:after="0" w:line="240" w:lineRule="auto"/>
        <w:rPr>
          <w:rFonts w:ascii="Times New Roman" w:eastAsia="Times New Roman" w:hAnsi="Times New Roman"/>
          <w:sz w:val="20"/>
          <w:szCs w:val="20"/>
          <w:lang w:eastAsia="hr-HR"/>
        </w:rPr>
      </w:pPr>
      <w:r w:rsidRPr="004E3FF3">
        <w:rPr>
          <w:rFonts w:ascii="Arial" w:eastAsia="Times New Roman" w:hAnsi="Arial"/>
          <w:sz w:val="20"/>
          <w:szCs w:val="20"/>
          <w:lang w:eastAsia="hr-HR"/>
        </w:rPr>
        <w:t xml:space="preserve">(1) Građevinsko područje poslovne komunalno-servisne namjene </w:t>
      </w:r>
      <w:proofErr w:type="spellStart"/>
      <w:r w:rsidRPr="004E3FF3">
        <w:rPr>
          <w:rFonts w:ascii="Arial" w:eastAsia="Times New Roman" w:hAnsi="Arial"/>
          <w:sz w:val="20"/>
          <w:szCs w:val="20"/>
          <w:lang w:eastAsia="hr-HR"/>
        </w:rPr>
        <w:t>Reciklažno</w:t>
      </w:r>
      <w:proofErr w:type="spellEnd"/>
      <w:r w:rsidRPr="004E3FF3">
        <w:rPr>
          <w:rFonts w:ascii="Arial" w:eastAsia="Times New Roman" w:hAnsi="Arial"/>
          <w:sz w:val="20"/>
          <w:szCs w:val="20"/>
          <w:lang w:eastAsia="hr-HR"/>
        </w:rPr>
        <w:t xml:space="preserve"> dvorište Buje (K3) namijenjeno je i uređenju odlagališta građevnog otpadnog materijala (kamen, opeka, drvo, beton, žbuka i sl. materijali od rušenja građevina, rasuti materijal iz iskopa - mješavina zemlje i sitnog kamenja, kao i industrijski ostatak u proizvodnji građevinskog materijala koji se ne može reciklirati unutar industrijskog procesa poput krhotina </w:t>
      </w:r>
      <w:proofErr w:type="spellStart"/>
      <w:r w:rsidRPr="004E3FF3">
        <w:rPr>
          <w:rFonts w:ascii="Arial" w:eastAsia="Times New Roman" w:hAnsi="Arial"/>
          <w:sz w:val="20"/>
          <w:szCs w:val="20"/>
          <w:lang w:eastAsia="hr-HR"/>
        </w:rPr>
        <w:t>plinobetona</w:t>
      </w:r>
      <w:proofErr w:type="spellEnd"/>
      <w:r w:rsidRPr="004E3FF3">
        <w:rPr>
          <w:rFonts w:ascii="Arial" w:eastAsia="Times New Roman" w:hAnsi="Arial"/>
          <w:sz w:val="20"/>
          <w:szCs w:val="20"/>
          <w:lang w:eastAsia="hr-HR"/>
        </w:rPr>
        <w:t xml:space="preserve">, škarta iz betonara i sl.) </w:t>
      </w:r>
    </w:p>
    <w:p w14:paraId="2962EFC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396959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Dodatna moguća lokacija odlagališta inertnog građevinskog otpada je proizvodno industrijska zona Plovanija (I1), u sklopu kamenoloma Plovanija, gdje se postojeća postrojenja za drobljenje kamena mogu koristiti za drobljenje inertnog građevnog materijala, a materijal koji se ne reciklira može se koristiti kao depozit u sanaciji kamenoloma.</w:t>
      </w:r>
    </w:p>
    <w:p w14:paraId="52F4AC7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F888A47"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p>
    <w:p w14:paraId="042D78C0" w14:textId="77777777" w:rsidR="004E3FF3" w:rsidRPr="004E3FF3" w:rsidRDefault="004E3FF3" w:rsidP="004E3FF3">
      <w:pPr>
        <w:numPr>
          <w:ilvl w:val="12"/>
          <w:numId w:val="0"/>
        </w:numPr>
        <w:spacing w:after="0" w:line="240" w:lineRule="auto"/>
        <w:jc w:val="both"/>
        <w:rPr>
          <w:rFonts w:ascii="Arial" w:eastAsia="Times New Roman" w:hAnsi="Arial"/>
          <w:b/>
          <w:caps/>
          <w:sz w:val="20"/>
          <w:szCs w:val="20"/>
          <w:lang w:eastAsia="hr-HR"/>
        </w:rPr>
      </w:pPr>
      <w:r w:rsidRPr="004E3FF3">
        <w:rPr>
          <w:rFonts w:ascii="Arial" w:eastAsia="Times New Roman" w:hAnsi="Arial"/>
          <w:b/>
          <w:caps/>
          <w:sz w:val="20"/>
          <w:szCs w:val="20"/>
          <w:lang w:eastAsia="hr-HR"/>
        </w:rPr>
        <w:t>8. Mjere sprječavanja nepovoljna utjecaja na okoliš</w:t>
      </w:r>
    </w:p>
    <w:p w14:paraId="5F7DFE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9ECFD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A97508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9F92F8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Zaštita ugroženih dijelova prostora i okoliša provodit će se u skladu sa svim zakonima, odlukama i propisima, relevantnim za ovu problematiku, a naročito s važećim zakonom o zaštiti okoliša, odredbama prostornih planova šireg područja, ovog Plana i prostornih planova užeg područja.</w:t>
      </w:r>
    </w:p>
    <w:p w14:paraId="17A0F169"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45A18C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Na području obuhvata Plana, poglavito unutar građevnih područja, ne smiju se graditi građevine koje bi svojim postojanjem ili upotrebom, neposredno ili možebitno ugrožavale život, zdravlje i rad ljudi ili vrijednost okoliša, niti se smije zemljište uređivati ili koristiti na način koji bi izazvao takve posljedice.</w:t>
      </w:r>
    </w:p>
    <w:p w14:paraId="5F7600CE"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D09CF9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C6E2EF3" w14:textId="77777777" w:rsidR="004E3FF3" w:rsidRPr="004E3FF3" w:rsidRDefault="004E3FF3" w:rsidP="004E3FF3">
      <w:pPr>
        <w:spacing w:after="0" w:line="240" w:lineRule="auto"/>
        <w:jc w:val="both"/>
        <w:rPr>
          <w:rFonts w:ascii="Arial" w:eastAsia="Times New Roman" w:hAnsi="Arial"/>
          <w:sz w:val="20"/>
          <w:szCs w:val="20"/>
          <w:lang w:eastAsia="hr-HR"/>
        </w:rPr>
      </w:pPr>
    </w:p>
    <w:p w14:paraId="7A0BD83F"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Na području obuhvaćenom Planom nalaze se građevine koje mogu imati nepovoljan utjecaj na okoliš u smislu Zakona o zaštiti okoliša (NN 80/13) i ostalih propisa, a prostornim rješenjima iz ovog Plana </w:t>
      </w:r>
      <w:proofErr w:type="spellStart"/>
      <w:r w:rsidRPr="004E3FF3">
        <w:rPr>
          <w:rFonts w:ascii="Arial" w:eastAsia="Times New Roman" w:hAnsi="Arial"/>
          <w:sz w:val="20"/>
          <w:szCs w:val="20"/>
          <w:lang w:eastAsia="hr-HR"/>
        </w:rPr>
        <w:t>takoder</w:t>
      </w:r>
      <w:proofErr w:type="spellEnd"/>
      <w:r w:rsidRPr="004E3FF3">
        <w:rPr>
          <w:rFonts w:ascii="Arial" w:eastAsia="Times New Roman" w:hAnsi="Arial"/>
          <w:sz w:val="20"/>
          <w:szCs w:val="20"/>
          <w:lang w:eastAsia="hr-HR"/>
        </w:rPr>
        <w:t xml:space="preserve"> se planira gradnja takvih građevina. Prilikom gradnje takvih građevina moraju se primijeniti sve zakonom i ostalim propisima uvjetovane mjere zaštite.</w:t>
      </w:r>
    </w:p>
    <w:p w14:paraId="3373DD07" w14:textId="77777777" w:rsidR="004E3FF3" w:rsidRPr="004E3FF3" w:rsidRDefault="004E3FF3" w:rsidP="004E3FF3">
      <w:pPr>
        <w:spacing w:after="0" w:line="240" w:lineRule="auto"/>
        <w:jc w:val="both"/>
        <w:rPr>
          <w:rFonts w:ascii="Arial" w:eastAsia="Times New Roman" w:hAnsi="Arial"/>
          <w:sz w:val="20"/>
          <w:szCs w:val="20"/>
          <w:lang w:eastAsia="hr-HR"/>
        </w:rPr>
      </w:pPr>
    </w:p>
    <w:p w14:paraId="7EF31DFF"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FD2B247" w14:textId="77777777" w:rsidR="004E3FF3" w:rsidRPr="004E3FF3" w:rsidRDefault="004E3FF3" w:rsidP="004E3FF3">
      <w:pPr>
        <w:spacing w:after="0" w:line="240" w:lineRule="auto"/>
        <w:jc w:val="both"/>
        <w:rPr>
          <w:rFonts w:ascii="Arial" w:eastAsia="Times New Roman" w:hAnsi="Arial"/>
          <w:sz w:val="20"/>
          <w:szCs w:val="20"/>
          <w:lang w:eastAsia="hr-HR"/>
        </w:rPr>
      </w:pPr>
    </w:p>
    <w:p w14:paraId="610E2455" w14:textId="77777777" w:rsidR="004E3FF3" w:rsidRPr="004E3FF3" w:rsidRDefault="004E3FF3" w:rsidP="004E3FF3">
      <w:p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(1) Prilikom izdavanja lokacijskih  dozvola, kao i prilikom gradnje, a potom i korištenja građevina, neophodno je uvažavati sve osobitosti okoliša i primjenjivati mjere kojima se neće ugroziti njegovo zatečeno (nulto) stanje. U slučaju da već zatečeno stanje okoliša ne odgovara minimalnim dopuštenim uvjetima treba ga dovesti u granice prihvatljivosti, definirane važećim propisima i standardima. U prostornim planovima užeg područja potrebno je definirati mjere zaštite okoliša na temelju procjena utjecaja.</w:t>
      </w:r>
    </w:p>
    <w:p w14:paraId="7694C936" w14:textId="77777777" w:rsidR="004E3FF3" w:rsidRPr="004E3FF3" w:rsidRDefault="004E3FF3" w:rsidP="004E3FF3">
      <w:pPr>
        <w:suppressAutoHyphens/>
        <w:spacing w:after="0" w:line="240" w:lineRule="auto"/>
        <w:jc w:val="both"/>
        <w:rPr>
          <w:rFonts w:ascii="Arial" w:eastAsia="Times New Roman" w:hAnsi="Arial"/>
          <w:spacing w:val="-2"/>
          <w:sz w:val="20"/>
          <w:szCs w:val="20"/>
          <w:lang w:eastAsia="hr-HR"/>
        </w:rPr>
      </w:pPr>
    </w:p>
    <w:p w14:paraId="44F811E1" w14:textId="77777777" w:rsidR="004E3FF3" w:rsidRPr="004E3FF3" w:rsidRDefault="004E3FF3" w:rsidP="004E3FF3">
      <w:pPr>
        <w:suppressAutoHyphens/>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(2) Neophodno je što više koristiti takve energente koji će ekološki poboljšati stanje obuhvaćenog područja, što podrazumijeva upotrebu plina ili alternativnih energetskih izvora (solarna energija, vjetar i sl.).</w:t>
      </w:r>
    </w:p>
    <w:p w14:paraId="7BD2C8EA" w14:textId="77777777" w:rsidR="004E3FF3" w:rsidRPr="004E3FF3" w:rsidRDefault="004E3FF3" w:rsidP="004E3FF3">
      <w:pPr>
        <w:suppressAutoHyphens/>
        <w:spacing w:after="0" w:line="240" w:lineRule="auto"/>
        <w:jc w:val="both"/>
        <w:rPr>
          <w:rFonts w:ascii="Arial" w:eastAsia="Times New Roman" w:hAnsi="Arial"/>
          <w:spacing w:val="-2"/>
          <w:sz w:val="20"/>
          <w:szCs w:val="20"/>
          <w:lang w:eastAsia="hr-HR"/>
        </w:rPr>
      </w:pPr>
    </w:p>
    <w:p w14:paraId="6072B397" w14:textId="77777777" w:rsidR="004E3FF3" w:rsidRPr="004E3FF3" w:rsidRDefault="004E3FF3" w:rsidP="004E3FF3">
      <w:pPr>
        <w:spacing w:after="0" w:line="240" w:lineRule="auto"/>
        <w:jc w:val="center"/>
        <w:rPr>
          <w:rFonts w:ascii="Arial" w:eastAsia="Times New Roman" w:hAnsi="Arial"/>
          <w:sz w:val="20"/>
          <w:szCs w:val="20"/>
          <w:lang w:eastAsia="hr-HR"/>
        </w:rPr>
      </w:pPr>
    </w:p>
    <w:p w14:paraId="2B6087FD"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Zaštita zraka</w:t>
      </w:r>
    </w:p>
    <w:p w14:paraId="314DD07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1438A7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723251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U područjima I. kategorije treba poduzimati mjere sprečavanja onečišćenja zraka, kako zbog izgradnje i razvoja područja ne bi došlo do prekoračenja preporučenih vrijednosti (PV). </w:t>
      </w:r>
    </w:p>
    <w:p w14:paraId="4A537A0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 zaštićenim područjima, prirodnim rezervatima i rekreacijskim područjima PV ne smiju biti dostignute. </w:t>
      </w:r>
    </w:p>
    <w:p w14:paraId="7F7CB2E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DE95F9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područjima II. kategorije potrebno je donijeti program mjera za smanjenje onečišćenja zraka, kako bi se postupno postigle PV kakvoće zraka, sukladno metodologiji propisanoj posebnim propisima.</w:t>
      </w:r>
    </w:p>
    <w:p w14:paraId="2D057CA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68ACC5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U područjima III. kategorije treba odmah identificirati dominantan izvor, dajući prednost onim akcijama koje će imati najveći učinak, kao i onima koje se mogu najlakše, najbrže ili s najmanje troškova provesti, te obvezati onečišćivača da u zadanom roku izradi sanacijski program na način i u skladu s posebnim propisom.</w:t>
      </w:r>
    </w:p>
    <w:p w14:paraId="55CDBA49"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50706174"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t>Zaštita voda</w:t>
      </w:r>
    </w:p>
    <w:p w14:paraId="02577E4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1951DAC" w14:textId="77777777" w:rsidR="004E3FF3" w:rsidRPr="004E3FF3" w:rsidRDefault="004E3FF3" w:rsidP="004E3FF3">
      <w:pPr>
        <w:numPr>
          <w:ilvl w:val="12"/>
          <w:numId w:val="0"/>
        </w:numPr>
        <w:spacing w:after="0" w:line="240" w:lineRule="auto"/>
        <w:rPr>
          <w:rFonts w:ascii="Times New Roman" w:eastAsia="Times New Roman" w:hAnsi="Times New Roman" w:cs="Arial"/>
          <w:sz w:val="20"/>
          <w:szCs w:val="20"/>
          <w:lang w:eastAsia="hr-HR"/>
        </w:rPr>
      </w:pPr>
    </w:p>
    <w:p w14:paraId="00A0373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Zbog hidroloških karakteristika na ovom se području stvaraju bujični potoci koji utječu na bilancu podzemnih i nadzemnih voda kao i na njihovu kakvoću obzirom da se radi o kršu.</w:t>
      </w:r>
    </w:p>
    <w:p w14:paraId="1D7205F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A5C23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(2) Transport vode u podzemlju je vrlo brz i ne pogoduje procesima </w:t>
      </w:r>
      <w:proofErr w:type="spellStart"/>
      <w:r w:rsidRPr="004E3FF3">
        <w:rPr>
          <w:rFonts w:ascii="Arial" w:eastAsia="Times New Roman" w:hAnsi="Arial"/>
          <w:sz w:val="20"/>
          <w:szCs w:val="20"/>
          <w:lang w:eastAsia="hr-HR"/>
        </w:rPr>
        <w:t>samopročišćavanja</w:t>
      </w:r>
      <w:proofErr w:type="spellEnd"/>
      <w:r w:rsidRPr="004E3FF3">
        <w:rPr>
          <w:rFonts w:ascii="Arial" w:eastAsia="Times New Roman" w:hAnsi="Arial"/>
          <w:sz w:val="20"/>
          <w:szCs w:val="20"/>
          <w:lang w:eastAsia="hr-HR"/>
        </w:rPr>
        <w:t>, zbog čega je na ovim područjima vrlo teško postići kakvoću vode za piće bez značajnih napora u zaštiti koja bi morala biti sveobuhvatna na području Istre. Zaštitu voda provoditi u skladu s odredbama važeće odluke o zonama sanitarne zaštite ovih izvorišta vode za piće.</w:t>
      </w:r>
    </w:p>
    <w:p w14:paraId="7BDD498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35BCE5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(3) Mjere zaštite voda koje se moraju </w:t>
      </w:r>
      <w:proofErr w:type="spellStart"/>
      <w:r w:rsidRPr="004E3FF3">
        <w:rPr>
          <w:rFonts w:ascii="Arial" w:eastAsia="Times New Roman" w:hAnsi="Arial"/>
          <w:sz w:val="20"/>
          <w:szCs w:val="20"/>
          <w:lang w:eastAsia="hr-HR"/>
        </w:rPr>
        <w:t>primjeniti</w:t>
      </w:r>
      <w:proofErr w:type="spellEnd"/>
      <w:r w:rsidRPr="004E3FF3">
        <w:rPr>
          <w:rFonts w:ascii="Arial" w:eastAsia="Times New Roman" w:hAnsi="Arial"/>
          <w:sz w:val="20"/>
          <w:szCs w:val="20"/>
          <w:lang w:eastAsia="hr-HR"/>
        </w:rPr>
        <w:t xml:space="preserve"> na području Grada Buja:</w:t>
      </w:r>
    </w:p>
    <w:p w14:paraId="2408905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sukladno Zakonu o vodama, nužno je  kakvoću svih površinskih vodotoka  dovesti na kategoriju ili vrstu planiranu ovim Planom,</w:t>
      </w:r>
    </w:p>
    <w:p w14:paraId="7796294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svako obavljanje djelatnosti i izgradnja na području zahvata Plana mora biti u skladu s važećom Odlukom o zonama sanitarne zaštite Istarske županije i odgovarajućim propisima o odvodnji otpadnih i/ili oborinskih  voda Grada Buja</w:t>
      </w:r>
    </w:p>
    <w:p w14:paraId="56B97FA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 jame i špilje potrebno je ograditi obzirom na mogućnosti onečišćenja podzemne vode. Ograđivanje provesti u krugu 5m od otvora jame i špilje, uz zasađivanje gustog drveća u neposrednoj okolici.</w:t>
      </w:r>
    </w:p>
    <w:p w14:paraId="2563DA6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2BE70F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Ostale mjere </w:t>
      </w:r>
      <w:proofErr w:type="spellStart"/>
      <w:r w:rsidRPr="004E3FF3">
        <w:rPr>
          <w:rFonts w:ascii="Arial" w:eastAsia="Times New Roman" w:hAnsi="Arial"/>
          <w:sz w:val="20"/>
          <w:szCs w:val="20"/>
          <w:lang w:eastAsia="hr-HR"/>
        </w:rPr>
        <w:t>zaštite:voda</w:t>
      </w:r>
      <w:proofErr w:type="spellEnd"/>
    </w:p>
    <w:p w14:paraId="5F01965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AF262A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FC05F1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 sferi komunalne djelatnosti</w:t>
      </w:r>
    </w:p>
    <w:p w14:paraId="320DB45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2CBB75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programirati razvitak sustava javne odvodnje na način da se u razdoblju do 2015. sve otpadne vode tehnoloških pogona, naselja, turističkih i poljodjelskih djelatnosti na području </w:t>
      </w:r>
      <w:proofErr w:type="spellStart"/>
      <w:r w:rsidRPr="004E3FF3">
        <w:rPr>
          <w:rFonts w:ascii="Arial" w:eastAsia="Times New Roman" w:hAnsi="Arial"/>
          <w:sz w:val="20"/>
          <w:szCs w:val="20"/>
          <w:lang w:eastAsia="hr-HR"/>
        </w:rPr>
        <w:t>vodozaštitnih</w:t>
      </w:r>
      <w:proofErr w:type="spellEnd"/>
      <w:r w:rsidRPr="004E3FF3">
        <w:rPr>
          <w:rFonts w:ascii="Arial" w:eastAsia="Times New Roman" w:hAnsi="Arial"/>
          <w:sz w:val="20"/>
          <w:szCs w:val="20"/>
          <w:lang w:eastAsia="hr-HR"/>
        </w:rPr>
        <w:t xml:space="preserve"> zona, odnosno u II. zoni sanitarne zaštite izvorišta pitke vode, privedu pročišćavanju koji podrazumijeva III. stupanj pročišćavanja,</w:t>
      </w:r>
    </w:p>
    <w:p w14:paraId="6C460AC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 području III. zone, u vremenskom razdoblju do 2020. potrebno je da se sustavi javne odvodnje privedu II. stupnju pročišćavanja,</w:t>
      </w:r>
    </w:p>
    <w:p w14:paraId="561863A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daljnje proširenje vodoopskrbe javnim vodovodima nije moguće ukoliko se lokacijskom dozvolom za pojedinu dionicu istovremeno ne utvrđuje zbrinjavanje vode koja se planira dopremiti,</w:t>
      </w:r>
    </w:p>
    <w:p w14:paraId="00B33B1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područjima III. zone zaštite do 2015. izvršiti rekonstrukciju postojećih građevina i to u segmentu rješavanja pitanja zbrinjavanja otpadnih voda, što </w:t>
      </w:r>
      <w:proofErr w:type="spellStart"/>
      <w:r w:rsidRPr="004E3FF3">
        <w:rPr>
          <w:rFonts w:ascii="Arial" w:eastAsia="Times New Roman" w:hAnsi="Arial"/>
          <w:sz w:val="20"/>
          <w:szCs w:val="20"/>
          <w:lang w:eastAsia="hr-HR"/>
        </w:rPr>
        <w:t>podrazumjeva</w:t>
      </w:r>
      <w:proofErr w:type="spellEnd"/>
      <w:r w:rsidRPr="004E3FF3">
        <w:rPr>
          <w:rFonts w:ascii="Arial" w:eastAsia="Times New Roman" w:hAnsi="Arial"/>
          <w:sz w:val="20"/>
          <w:szCs w:val="20"/>
          <w:lang w:eastAsia="hr-HR"/>
        </w:rPr>
        <w:t xml:space="preserve"> priključenje na sustav javne odvodnje ukoliko je to moguće, a u slučajevima gdje to nije moguće izgraditi ili rekonstruirati sabirne jame kao dislociran sustav javne odvodnje. To znači da o njima vodi računa ovlaštena tvrtka,</w:t>
      </w:r>
    </w:p>
    <w:p w14:paraId="76ED75E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paralelno s izgradnjom sustava javne odvodnje otpadnih voda utvrditi mogućnost primjene obnovljivih voda (pročišćenih urbanih i/ili industrijskih </w:t>
      </w:r>
      <w:proofErr w:type="spellStart"/>
      <w:r w:rsidRPr="004E3FF3">
        <w:rPr>
          <w:rFonts w:ascii="Arial" w:eastAsia="Times New Roman" w:hAnsi="Arial"/>
          <w:sz w:val="20"/>
          <w:szCs w:val="20"/>
          <w:lang w:eastAsia="hr-HR"/>
        </w:rPr>
        <w:t>efluenata</w:t>
      </w:r>
      <w:proofErr w:type="spellEnd"/>
      <w:r w:rsidRPr="004E3FF3">
        <w:rPr>
          <w:rFonts w:ascii="Arial" w:eastAsia="Times New Roman" w:hAnsi="Arial"/>
          <w:sz w:val="20"/>
          <w:szCs w:val="20"/>
          <w:lang w:eastAsia="hr-HR"/>
        </w:rPr>
        <w:t>) kao dodatnog izvorišta niže razine kakvoće u poljoprivredi, šumarstvu, uključivo i za protupožarne rezerve, u gospodarstvu i za komunalne potrebe,</w:t>
      </w:r>
    </w:p>
    <w:p w14:paraId="0ED2103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za sve novogradnje stimulirati, sukladno propisima,  izgradnju spremnika (cisterni) za sakupljanje oborinskih voda, koje bi se zatim posebnim </w:t>
      </w:r>
      <w:proofErr w:type="spellStart"/>
      <w:r w:rsidRPr="004E3FF3">
        <w:rPr>
          <w:rFonts w:ascii="Arial" w:eastAsia="Times New Roman" w:hAnsi="Arial"/>
          <w:sz w:val="20"/>
          <w:szCs w:val="20"/>
          <w:lang w:eastAsia="hr-HR"/>
        </w:rPr>
        <w:t>cijevovodom</w:t>
      </w:r>
      <w:proofErr w:type="spellEnd"/>
      <w:r w:rsidRPr="004E3FF3">
        <w:rPr>
          <w:rFonts w:ascii="Arial" w:eastAsia="Times New Roman" w:hAnsi="Arial"/>
          <w:sz w:val="20"/>
          <w:szCs w:val="20"/>
          <w:lang w:eastAsia="hr-HR"/>
        </w:rPr>
        <w:t xml:space="preserve"> koristile za sanitarne, tehnološke i ine potrebe,</w:t>
      </w:r>
    </w:p>
    <w:p w14:paraId="2BC5E56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razdoblju do 2015. god. u III. </w:t>
      </w:r>
      <w:proofErr w:type="spellStart"/>
      <w:r w:rsidRPr="004E3FF3">
        <w:rPr>
          <w:rFonts w:ascii="Arial" w:eastAsia="Times New Roman" w:hAnsi="Arial"/>
          <w:sz w:val="20"/>
          <w:szCs w:val="20"/>
          <w:lang w:eastAsia="hr-HR"/>
        </w:rPr>
        <w:t>vodozaštitnim</w:t>
      </w:r>
      <w:proofErr w:type="spellEnd"/>
      <w:r w:rsidRPr="004E3FF3">
        <w:rPr>
          <w:rFonts w:ascii="Arial" w:eastAsia="Times New Roman" w:hAnsi="Arial"/>
          <w:sz w:val="20"/>
          <w:szCs w:val="20"/>
          <w:lang w:eastAsia="hr-HR"/>
        </w:rPr>
        <w:t xml:space="preserve"> zonama sva eventualna divlja odlagališta, pogotovo odlagališta opasnog otpada moraju biti uklonjena,</w:t>
      </w:r>
    </w:p>
    <w:p w14:paraId="61FD7F5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zbrinjavanje i evakuaciju sanitarno</w:t>
      </w:r>
      <w:r w:rsidRPr="004E3FF3">
        <w:rPr>
          <w:rFonts w:ascii="Arial" w:eastAsia="Times New Roman" w:hAnsi="Arial"/>
          <w:sz w:val="20"/>
          <w:szCs w:val="20"/>
          <w:lang w:eastAsia="hr-HR"/>
        </w:rPr>
        <w:noBreakHyphen/>
        <w:t xml:space="preserve">fekalnih voda obavljati na način da se otpadne vode iz zgrada, tehnologija i sl. prije ispuštanja u sustav kanalizacije pročiste do stupnja da se zadovolje kriteriji za pojedina zagađivala prema općem važećem standardu (u fekalnu kanalizaciju dozvoljeno je upuštati samo otpadne vode koje su na nivou kućnih otpadnih voda). Sustav mreže fekalne kanalizacije mora biti zaseban. Kod kuhinja s pranjem posuđa, raznih kotlovnica, </w:t>
      </w:r>
      <w:proofErr w:type="spellStart"/>
      <w:r w:rsidRPr="004E3FF3">
        <w:rPr>
          <w:rFonts w:ascii="Arial" w:eastAsia="Times New Roman" w:hAnsi="Arial"/>
          <w:sz w:val="20"/>
          <w:szCs w:val="20"/>
          <w:lang w:eastAsia="hr-HR"/>
        </w:rPr>
        <w:t>mehaničarskih</w:t>
      </w:r>
      <w:proofErr w:type="spellEnd"/>
      <w:r w:rsidRPr="004E3FF3">
        <w:rPr>
          <w:rFonts w:ascii="Arial" w:eastAsia="Times New Roman" w:hAnsi="Arial"/>
          <w:sz w:val="20"/>
          <w:szCs w:val="20"/>
          <w:lang w:eastAsia="hr-HR"/>
        </w:rPr>
        <w:t xml:space="preserve"> radionica i sl., kao i na otvorenim ili slično uređenim površinama gdje su mogući izljevi masti, ulja, benzina i drugih zagađivača u otvorenim skladištima, potrebno je izgraditi </w:t>
      </w:r>
      <w:proofErr w:type="spellStart"/>
      <w:r w:rsidRPr="004E3FF3">
        <w:rPr>
          <w:rFonts w:ascii="Arial" w:eastAsia="Times New Roman" w:hAnsi="Arial"/>
          <w:sz w:val="20"/>
          <w:szCs w:val="20"/>
          <w:lang w:eastAsia="hr-HR"/>
        </w:rPr>
        <w:t>mastolove</w:t>
      </w:r>
      <w:proofErr w:type="spellEnd"/>
      <w:r w:rsidRPr="004E3FF3">
        <w:rPr>
          <w:rFonts w:ascii="Arial" w:eastAsia="Times New Roman" w:hAnsi="Arial"/>
          <w:sz w:val="20"/>
          <w:szCs w:val="20"/>
          <w:lang w:eastAsia="hr-HR"/>
        </w:rPr>
        <w:t xml:space="preserve"> (separatore masti) i </w:t>
      </w:r>
      <w:proofErr w:type="spellStart"/>
      <w:r w:rsidRPr="004E3FF3">
        <w:rPr>
          <w:rFonts w:ascii="Arial" w:eastAsia="Times New Roman" w:hAnsi="Arial"/>
          <w:sz w:val="20"/>
          <w:szCs w:val="20"/>
          <w:lang w:eastAsia="hr-HR"/>
        </w:rPr>
        <w:t>pjeskolove</w:t>
      </w:r>
      <w:proofErr w:type="spellEnd"/>
      <w:r w:rsidRPr="004E3FF3">
        <w:rPr>
          <w:rFonts w:ascii="Arial" w:eastAsia="Times New Roman" w:hAnsi="Arial"/>
          <w:sz w:val="20"/>
          <w:szCs w:val="20"/>
          <w:lang w:eastAsia="hr-HR"/>
        </w:rPr>
        <w:t xml:space="preserve"> u sklopu svake građevine prije priključenja na fekalnu kanalizaciju. </w:t>
      </w:r>
    </w:p>
    <w:p w14:paraId="550A58C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8FC00D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sferi gospodarstva</w:t>
      </w:r>
    </w:p>
    <w:p w14:paraId="46B9F7D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76535D0" w14:textId="77777777" w:rsidR="004E3FF3" w:rsidRPr="004E3FF3" w:rsidRDefault="004E3FF3" w:rsidP="004E3FF3">
      <w:pPr>
        <w:numPr>
          <w:ilvl w:val="0"/>
          <w:numId w:val="16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Proizvodnja</w:t>
      </w:r>
    </w:p>
    <w:p w14:paraId="30CE567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6D6D36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postojeći tehnološki objekti  moraju bezuvjetno ishoditi vodopravnu suglasnost, dozvolu i </w:t>
      </w:r>
      <w:proofErr w:type="spellStart"/>
      <w:r w:rsidRPr="004E3FF3">
        <w:rPr>
          <w:rFonts w:ascii="Arial" w:eastAsia="Times New Roman" w:hAnsi="Arial"/>
          <w:sz w:val="20"/>
          <w:szCs w:val="20"/>
          <w:lang w:eastAsia="hr-HR"/>
        </w:rPr>
        <w:t>dozvolbeni</w:t>
      </w:r>
      <w:proofErr w:type="spellEnd"/>
      <w:r w:rsidRPr="004E3FF3">
        <w:rPr>
          <w:rFonts w:ascii="Arial" w:eastAsia="Times New Roman" w:hAnsi="Arial"/>
          <w:sz w:val="20"/>
          <w:szCs w:val="20"/>
          <w:lang w:eastAsia="hr-HR"/>
        </w:rPr>
        <w:t xml:space="preserve"> nalog sukladno Zakonu o vodama kojim se propisuje količina i kakvoća otpadnih voda koje pravna ili fizička osoba može ispuštati u javni  sustav odvodnje, vodonosnike ili tlo,</w:t>
      </w:r>
    </w:p>
    <w:p w14:paraId="2A79635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korisnici vodnih resursa obvezni su </w:t>
      </w:r>
      <w:proofErr w:type="spellStart"/>
      <w:r w:rsidRPr="004E3FF3">
        <w:rPr>
          <w:rFonts w:ascii="Arial" w:eastAsia="Times New Roman" w:hAnsi="Arial"/>
          <w:sz w:val="20"/>
          <w:szCs w:val="20"/>
          <w:lang w:eastAsia="hr-HR"/>
        </w:rPr>
        <w:t>primjeniti</w:t>
      </w:r>
      <w:proofErr w:type="spellEnd"/>
      <w:r w:rsidRPr="004E3FF3">
        <w:rPr>
          <w:rFonts w:ascii="Arial" w:eastAsia="Times New Roman" w:hAnsi="Arial"/>
          <w:sz w:val="20"/>
          <w:szCs w:val="20"/>
          <w:lang w:eastAsia="hr-HR"/>
        </w:rPr>
        <w:t xml:space="preserve"> odgovarajući tretman otpadnih voda s ciljem dovođenja njihovih fizičko-kemijskih karakteristika u vrijednosti koje su podnošljive za okoliš,</w:t>
      </w:r>
    </w:p>
    <w:p w14:paraId="0DE51F1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količine masti, maziva, mineralnih ulja, PAH-ova, PCB-a koji se koriste u tehnološkim procesima moraju se strogo evidentirati te voditi očevidnik njihovog zbrinjavanja na način kako je to propisano Uredbom o uvjetima za postupanje s opasnim otpadom. </w:t>
      </w:r>
    </w:p>
    <w:p w14:paraId="29E622A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CCB1E3A" w14:textId="77777777" w:rsidR="004E3FF3" w:rsidRPr="004E3FF3" w:rsidRDefault="004E3FF3" w:rsidP="004E3FF3">
      <w:pPr>
        <w:numPr>
          <w:ilvl w:val="0"/>
          <w:numId w:val="16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Energetika</w:t>
      </w:r>
    </w:p>
    <w:p w14:paraId="1753899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AD121C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do 2020. god. postupno i planski izvršiti rekonstrukciju svih energetskih sustava, tj. kotlovnica, rezervoara energenata te </w:t>
      </w:r>
      <w:proofErr w:type="spellStart"/>
      <w:r w:rsidRPr="004E3FF3">
        <w:rPr>
          <w:rFonts w:ascii="Arial" w:eastAsia="Times New Roman" w:hAnsi="Arial"/>
          <w:sz w:val="20"/>
          <w:szCs w:val="20"/>
          <w:lang w:eastAsia="hr-HR"/>
        </w:rPr>
        <w:t>cijevovoda</w:t>
      </w:r>
      <w:proofErr w:type="spellEnd"/>
      <w:r w:rsidRPr="004E3FF3">
        <w:rPr>
          <w:rFonts w:ascii="Arial" w:eastAsia="Times New Roman" w:hAnsi="Arial"/>
          <w:sz w:val="20"/>
          <w:szCs w:val="20"/>
          <w:lang w:eastAsia="hr-HR"/>
        </w:rPr>
        <w:t xml:space="preserve"> na način da mogu koristiti zemni plin u trenutku plinofikacije Istarske županije. Poreznom i drugim stimulativnim mjerama poticati proces plinofikacije,</w:t>
      </w:r>
    </w:p>
    <w:p w14:paraId="44094ED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do konačnog prijelaza na upotrebu zemnog plina svi energetski sustavi koji koriste tekuće lake, srednje i teške derivate nafte, kako u proizvodnim djelatnostima, tako i u domaćinstvima, moraju  ishoditi certifikat o tehničkoj ispravnosti takvih sustava,</w:t>
      </w:r>
    </w:p>
    <w:p w14:paraId="34228B0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sustavi za opskrbu naftnim derivatima, tj. crpne postaje, moraju ishoditi vodopravnu dozvolu i </w:t>
      </w:r>
      <w:proofErr w:type="spellStart"/>
      <w:r w:rsidRPr="004E3FF3">
        <w:rPr>
          <w:rFonts w:ascii="Arial" w:eastAsia="Times New Roman" w:hAnsi="Arial"/>
          <w:sz w:val="20"/>
          <w:szCs w:val="20"/>
          <w:lang w:eastAsia="hr-HR"/>
        </w:rPr>
        <w:t>dozvolbeni</w:t>
      </w:r>
      <w:proofErr w:type="spellEnd"/>
      <w:r w:rsidRPr="004E3FF3">
        <w:rPr>
          <w:rFonts w:ascii="Arial" w:eastAsia="Times New Roman" w:hAnsi="Arial"/>
          <w:sz w:val="20"/>
          <w:szCs w:val="20"/>
          <w:lang w:eastAsia="hr-HR"/>
        </w:rPr>
        <w:t xml:space="preserve"> nalog sukladno Zakonu o vodama;</w:t>
      </w:r>
    </w:p>
    <w:p w14:paraId="2C3BC41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odgovarajućom poreznom politikom i drugim stimulativnim mjerama poticati i podupirati fizičke i pravne osobe za investicijske zahvate koji se temelje na alternativnim izvorima energije (sunce, vjetar, geotermalne vode).</w:t>
      </w:r>
    </w:p>
    <w:p w14:paraId="0BDD68B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806F239" w14:textId="77777777" w:rsidR="004E3FF3" w:rsidRPr="004E3FF3" w:rsidRDefault="004E3FF3" w:rsidP="004E3FF3">
      <w:pPr>
        <w:numPr>
          <w:ilvl w:val="0"/>
          <w:numId w:val="16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Eksploatacija mineralnih sirovina</w:t>
      </w:r>
    </w:p>
    <w:p w14:paraId="4D8741F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8FA384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Eksploatacijsko polje  „Plovanija“ (eksploatacija tehničkog građevnog kamena)</w:t>
      </w:r>
    </w:p>
    <w:p w14:paraId="124D172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7E8245" w14:textId="77777777" w:rsidR="004E3FF3" w:rsidRPr="004E3FF3" w:rsidRDefault="004E3FF3" w:rsidP="004E3FF3">
      <w:pPr>
        <w:numPr>
          <w:ilvl w:val="1"/>
          <w:numId w:val="17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Prijedlog mjera zaštite okoliša tijekom izvođenja rudarskih radova:</w:t>
      </w:r>
    </w:p>
    <w:p w14:paraId="3A586D0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D5A945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Sukladno odredbama "Zakona o rudarstvu RH" (NN br. 56/13 i 14/14) potrebno je zemljište na lokalitetu "Plovanija" privesti prvobitnoj ili drugoj namjeni, odnosno izvršiti tehničku sanaciju i biološku </w:t>
      </w:r>
      <w:proofErr w:type="spellStart"/>
      <w:r w:rsidRPr="004E3FF3">
        <w:rPr>
          <w:rFonts w:ascii="Arial" w:eastAsia="Times New Roman" w:hAnsi="Arial"/>
          <w:sz w:val="20"/>
          <w:szCs w:val="20"/>
          <w:lang w:eastAsia="hr-HR"/>
        </w:rPr>
        <w:t>rekultivaciju</w:t>
      </w:r>
      <w:proofErr w:type="spellEnd"/>
      <w:r w:rsidRPr="004E3FF3">
        <w:rPr>
          <w:rFonts w:ascii="Arial" w:eastAsia="Times New Roman" w:hAnsi="Arial"/>
          <w:sz w:val="20"/>
          <w:szCs w:val="20"/>
          <w:lang w:eastAsia="hr-HR"/>
        </w:rPr>
        <w:t xml:space="preserve"> terena.</w:t>
      </w:r>
    </w:p>
    <w:p w14:paraId="46F959F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Nakon završetka eksploatacije u eksploatacijskom polju ostali plato veličine </w:t>
      </w:r>
      <w:proofErr w:type="spellStart"/>
      <w:r w:rsidRPr="004E3FF3">
        <w:rPr>
          <w:rFonts w:ascii="Arial" w:eastAsia="Times New Roman" w:hAnsi="Arial"/>
          <w:sz w:val="20"/>
          <w:szCs w:val="20"/>
          <w:lang w:eastAsia="hr-HR"/>
        </w:rPr>
        <w:t>cea</w:t>
      </w:r>
      <w:proofErr w:type="spellEnd"/>
      <w:r w:rsidRPr="004E3FF3">
        <w:rPr>
          <w:rFonts w:ascii="Arial" w:eastAsia="Times New Roman" w:hAnsi="Arial"/>
          <w:sz w:val="20"/>
          <w:szCs w:val="20"/>
          <w:lang w:eastAsia="hr-HR"/>
        </w:rPr>
        <w:t xml:space="preserve"> 11 hektara prilagoditi drugoj namjeni, prije koje provesti tehničku sanaciju i biološku </w:t>
      </w:r>
      <w:proofErr w:type="spellStart"/>
      <w:r w:rsidRPr="004E3FF3">
        <w:rPr>
          <w:rFonts w:ascii="Arial" w:eastAsia="Times New Roman" w:hAnsi="Arial"/>
          <w:sz w:val="20"/>
          <w:szCs w:val="20"/>
          <w:lang w:eastAsia="hr-HR"/>
        </w:rPr>
        <w:t>rekultivaciju</w:t>
      </w:r>
      <w:proofErr w:type="spellEnd"/>
      <w:r w:rsidRPr="004E3FF3">
        <w:rPr>
          <w:rFonts w:ascii="Arial" w:eastAsia="Times New Roman" w:hAnsi="Arial"/>
          <w:sz w:val="20"/>
          <w:szCs w:val="20"/>
          <w:lang w:eastAsia="hr-HR"/>
        </w:rPr>
        <w:t xml:space="preserve"> terena, na temelju posebno izrađenog krajobraznog projekta sanacije urađenog u skladu s Glavnim rudarskim projektom eksploatacije.</w:t>
      </w:r>
    </w:p>
    <w:p w14:paraId="66FD57E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Tehničku sanaciju terena provoditi metodom odozgo prema dolje, tj. od vanjskih graničnih rubnih dijelova terena prema osnovnom radno-završnom platou. Tehnička sanacija kosine rubnog dijela otkopanog dijela izvest će se tako da će se na svakih </w:t>
      </w:r>
      <w:smartTag w:uri="urn:schemas-microsoft-com:office:smarttags" w:element="metricconverter">
        <w:smartTagPr>
          <w:attr w:name="ProductID" w:val="15 m"/>
        </w:smartTagPr>
        <w:r w:rsidRPr="004E3FF3">
          <w:rPr>
            <w:rFonts w:ascii="Arial" w:eastAsia="Times New Roman" w:hAnsi="Arial"/>
            <w:sz w:val="20"/>
            <w:szCs w:val="20"/>
            <w:lang w:eastAsia="hr-HR"/>
          </w:rPr>
          <w:t>15 m</w:t>
        </w:r>
      </w:smartTag>
      <w:r w:rsidRPr="004E3FF3">
        <w:rPr>
          <w:rFonts w:ascii="Arial" w:eastAsia="Times New Roman" w:hAnsi="Arial"/>
          <w:sz w:val="20"/>
          <w:szCs w:val="20"/>
          <w:lang w:eastAsia="hr-HR"/>
        </w:rPr>
        <w:t xml:space="preserve"> visine formirati etaža širine 10 metara. </w:t>
      </w:r>
    </w:p>
    <w:p w14:paraId="20215C4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Biološku </w:t>
      </w:r>
      <w:proofErr w:type="spellStart"/>
      <w:r w:rsidRPr="004E3FF3">
        <w:rPr>
          <w:rFonts w:ascii="Arial" w:eastAsia="Times New Roman" w:hAnsi="Arial"/>
          <w:sz w:val="20"/>
          <w:szCs w:val="20"/>
          <w:lang w:eastAsia="hr-HR"/>
        </w:rPr>
        <w:t>rekultivaciju</w:t>
      </w:r>
      <w:proofErr w:type="spellEnd"/>
      <w:r w:rsidRPr="004E3FF3">
        <w:rPr>
          <w:rFonts w:ascii="Arial" w:eastAsia="Times New Roman" w:hAnsi="Arial"/>
          <w:sz w:val="20"/>
          <w:szCs w:val="20"/>
          <w:lang w:eastAsia="hr-HR"/>
        </w:rPr>
        <w:t xml:space="preserve"> provoditi u tri faze: priprema terena, </w:t>
      </w:r>
      <w:proofErr w:type="spellStart"/>
      <w:r w:rsidRPr="004E3FF3">
        <w:rPr>
          <w:rFonts w:ascii="Arial" w:eastAsia="Times New Roman" w:hAnsi="Arial"/>
          <w:sz w:val="20"/>
          <w:szCs w:val="20"/>
          <w:lang w:eastAsia="hr-HR"/>
        </w:rPr>
        <w:t>ozelenjavanje</w:t>
      </w:r>
      <w:proofErr w:type="spellEnd"/>
      <w:r w:rsidRPr="004E3FF3">
        <w:rPr>
          <w:rFonts w:ascii="Arial" w:eastAsia="Times New Roman" w:hAnsi="Arial"/>
          <w:sz w:val="20"/>
          <w:szCs w:val="20"/>
          <w:lang w:eastAsia="hr-HR"/>
        </w:rPr>
        <w:t xml:space="preserve"> i održavanje površine. Zabraniti unošenje i sadnju bilo koje vrste koja nije autohtona ovom dijelu Istre. Novonastale površine pošumiti pionirskim vrstama.</w:t>
      </w:r>
    </w:p>
    <w:p w14:paraId="3ADF090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Smanjenje prašine, kao posljedice miniranja, provoditi primjenom novih tehnika miniranja, a i malim planiranim brojem miniranja godišnje.</w:t>
      </w:r>
    </w:p>
    <w:p w14:paraId="196B4D6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Provoditi mjere zaštite od nekontroliranog ispuštanja pogonskog goriva i </w:t>
      </w:r>
      <w:proofErr w:type="spellStart"/>
      <w:r w:rsidRPr="004E3FF3">
        <w:rPr>
          <w:rFonts w:ascii="Arial" w:eastAsia="Times New Roman" w:hAnsi="Arial"/>
          <w:sz w:val="20"/>
          <w:szCs w:val="20"/>
          <w:lang w:eastAsia="hr-HR"/>
        </w:rPr>
        <w:t>mazivnih</w:t>
      </w:r>
      <w:proofErr w:type="spellEnd"/>
      <w:r w:rsidRPr="004E3FF3">
        <w:rPr>
          <w:rFonts w:ascii="Arial" w:eastAsia="Times New Roman" w:hAnsi="Arial"/>
          <w:sz w:val="20"/>
          <w:szCs w:val="20"/>
          <w:lang w:eastAsia="hr-HR"/>
        </w:rPr>
        <w:t xml:space="preserve"> tvari i to prije svega strogo kontroliranim punjenjem transportnih sredstava gorivom, odnosno mazivom, kao i obavljanjem manjih potrebnih tehničkih popravaka na vodonepropusno izvedenoj površini koja se može čistiti samo suhim postupkom.</w:t>
      </w:r>
    </w:p>
    <w:p w14:paraId="44864BA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Sav kruti i tekući otpad na kamenolomu sakupljati i razvrstati na inertni i opasni otpad. Inertni otpad (drvo, metal, staklo, karton, papir, plastiku i dr.) odlagati kao komunalni otpad. Opasni otpad (motorna ulja, antifriz, akumulatori, baterije i dr.) odlagati u označene bačve i uz prateći list predati ovlaštenom sakupljaču. </w:t>
      </w:r>
    </w:p>
    <w:p w14:paraId="6F11259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Pridržavati se Vodopravnih uvjeta izdanih od Hrvatskih voda.</w:t>
      </w:r>
    </w:p>
    <w:p w14:paraId="7FDB656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Mjere zaštite od mehaničkog onečišćenja površinskih voda osigurati izgradnjom i pravilnim održavanjem zaštitnog sustava oko aktivnog dijela kamenoloma. Zaštitni sustav se sastoji od:</w:t>
      </w:r>
    </w:p>
    <w:p w14:paraId="1ECEC52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pogodno izgrađenog odvodnog kanala, odgovarajućeg uzdužnog pada, za prihvat onečišćujućih oborinskih voda,</w:t>
      </w:r>
    </w:p>
    <w:p w14:paraId="7D6EA98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ab/>
        <w:t>- armirano-betonske taložnice, gdje se talože čestice i pročišćava voda, koja se nakon pročišćavanja usmjerava prema prirodnom toku podzemne vode, a nataloženi se mulj u određenim intervalima (ovisno o nataloženoj količini) čisti pumpom i odvozi cisternom.</w:t>
      </w:r>
    </w:p>
    <w:p w14:paraId="1969C47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Stanovništvo i djelatnike benzinske pumpe, te osoblje graničnih prijelaza pravovremeno </w:t>
      </w:r>
      <w:proofErr w:type="spellStart"/>
      <w:r w:rsidRPr="004E3FF3">
        <w:rPr>
          <w:rFonts w:ascii="Arial" w:eastAsia="Times New Roman" w:hAnsi="Arial"/>
          <w:sz w:val="20"/>
          <w:szCs w:val="20"/>
          <w:lang w:eastAsia="hr-HR"/>
        </w:rPr>
        <w:t>obavjestiti</w:t>
      </w:r>
      <w:proofErr w:type="spellEnd"/>
      <w:r w:rsidRPr="004E3FF3">
        <w:rPr>
          <w:rFonts w:ascii="Arial" w:eastAsia="Times New Roman" w:hAnsi="Arial"/>
          <w:sz w:val="20"/>
          <w:szCs w:val="20"/>
          <w:lang w:eastAsia="hr-HR"/>
        </w:rPr>
        <w:t xml:space="preserve"> o vremenu miniranja.</w:t>
      </w:r>
    </w:p>
    <w:p w14:paraId="09A37E0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Mjere zaštite vegetacije provoditi kroz mjere zaštite tla od erozije i mjere za zaštitu zraka.</w:t>
      </w:r>
    </w:p>
    <w:p w14:paraId="60266FC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slučaju otkrivanja podzemnog objekta (jama ili špilja), radove odmah obustaviti na tom mjestu i osigurati okolnu površinu u promjeru </w:t>
      </w:r>
      <w:smartTag w:uri="urn:schemas-microsoft-com:office:smarttags" w:element="metricconverter">
        <w:smartTagPr>
          <w:attr w:name="ProductID" w:val="10 m"/>
        </w:smartTagPr>
        <w:r w:rsidRPr="004E3FF3">
          <w:rPr>
            <w:rFonts w:ascii="Arial" w:eastAsia="Times New Roman" w:hAnsi="Arial"/>
            <w:sz w:val="20"/>
            <w:szCs w:val="20"/>
            <w:lang w:eastAsia="hr-HR"/>
          </w:rPr>
          <w:t>10 m</w:t>
        </w:r>
      </w:smartTag>
      <w:r w:rsidRPr="004E3FF3">
        <w:rPr>
          <w:rFonts w:ascii="Arial" w:eastAsia="Times New Roman" w:hAnsi="Arial"/>
          <w:sz w:val="20"/>
          <w:szCs w:val="20"/>
          <w:lang w:eastAsia="hr-HR"/>
        </w:rPr>
        <w:t>, te odmah o tome obavijestiti županijski ured za zaštitu okoliša, speleologa i biologa da valoriziraju vrijednost objekta i predlože daljnji operativni plan rada na toj lokaciji i dodatne  mjere zaštite  podzemne  faune  i   osiguranja zaposlenih  od  nesreće  na  radu,  radi potencijalnog urušavanja terena.</w:t>
      </w:r>
    </w:p>
    <w:p w14:paraId="3D9A85E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Na cijeloj ogoljeloj kamenoj površini unutar zahvata, u svrhu zaštite podzemnih voda i podzemne faune, neprestano kontrolirati i provoditi mjere zabrane prolijevanja naftnih derivata i drugih agresivnih spojeva, kao i mogućeg izlijevanja otpadnih voda. </w:t>
      </w:r>
    </w:p>
    <w:p w14:paraId="6C0F9E4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E37B57A" w14:textId="77777777" w:rsidR="004E3FF3" w:rsidRPr="004E3FF3" w:rsidRDefault="004E3FF3" w:rsidP="004E3FF3">
      <w:pPr>
        <w:numPr>
          <w:ilvl w:val="1"/>
          <w:numId w:val="17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Mjere tijekom uklanjanja zahvata:</w:t>
      </w:r>
    </w:p>
    <w:p w14:paraId="2A39DF4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936F44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Nositelj zahvata je dužan i nakon prestanka korištenja objekta održavati krajobrazno uređenje lokacije.</w:t>
      </w:r>
    </w:p>
    <w:p w14:paraId="1C46AAC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 završetku eksploatacije prije konačne tehničke sanacije napraviti detaljni inženjersko-geološki pregled završnih kosina kamenoloma, te odgovarajućim mjerama spriječiti da zbog prostornog rasporeda prirodnih diskontinuiteta u odnosu na </w:t>
      </w:r>
      <w:proofErr w:type="spellStart"/>
      <w:r w:rsidRPr="004E3FF3">
        <w:rPr>
          <w:rFonts w:ascii="Arial" w:eastAsia="Times New Roman" w:hAnsi="Arial"/>
          <w:sz w:val="20"/>
          <w:szCs w:val="20"/>
          <w:lang w:eastAsia="hr-HR"/>
        </w:rPr>
        <w:t>otkopnu</w:t>
      </w:r>
      <w:proofErr w:type="spellEnd"/>
      <w:r w:rsidRPr="004E3FF3">
        <w:rPr>
          <w:rFonts w:ascii="Arial" w:eastAsia="Times New Roman" w:hAnsi="Arial"/>
          <w:sz w:val="20"/>
          <w:szCs w:val="20"/>
          <w:lang w:eastAsia="hr-HR"/>
        </w:rPr>
        <w:t xml:space="preserve"> frontu, i dugotrajna masovna miniranja, ne dođe do loma i obrušavanja veće količine stijenske mase.</w:t>
      </w:r>
    </w:p>
    <w:p w14:paraId="5E1168D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CF082FB" w14:textId="77777777" w:rsidR="004E3FF3" w:rsidRPr="004E3FF3" w:rsidRDefault="004E3FF3" w:rsidP="004E3FF3">
      <w:pPr>
        <w:numPr>
          <w:ilvl w:val="1"/>
          <w:numId w:val="17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Program praćenja stanja okoliša:</w:t>
      </w:r>
    </w:p>
    <w:p w14:paraId="11DDC6D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Radi kontinuirane kontrole potrebno je pratiti stanje okoliša mjerenjem koncentracije prašine u skladu s propisima</w:t>
      </w:r>
    </w:p>
    <w:p w14:paraId="04217F3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Potrebno je obaviti mjerenja razine vanjske buke tijekom cijelog tehnološkog postupka dobivanja i prerade mineralne sirovine. </w:t>
      </w:r>
    </w:p>
    <w:p w14:paraId="141A56C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Obavljati kontrolu kvalitete površinskih voda prikupljenih u taložnice, prije ispuštanja u okoliš. </w:t>
      </w:r>
    </w:p>
    <w:p w14:paraId="517F8BB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Nakon sadnje biljaka potrebno je nadgledati rast - obavljati preglede u svrhu zaštite od štetočina, te uništavati korov oko nasada, te zbog loših uvjeta u kojima će biljke rasti predvidjeti zamjenu osušenih mladica.</w:t>
      </w:r>
    </w:p>
    <w:p w14:paraId="25200EF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Biološku </w:t>
      </w:r>
      <w:proofErr w:type="spellStart"/>
      <w:r w:rsidRPr="004E3FF3">
        <w:rPr>
          <w:rFonts w:ascii="Arial" w:eastAsia="Times New Roman" w:hAnsi="Arial"/>
          <w:sz w:val="20"/>
          <w:szCs w:val="20"/>
          <w:lang w:eastAsia="hr-HR"/>
        </w:rPr>
        <w:t>rekultivaciju</w:t>
      </w:r>
      <w:proofErr w:type="spellEnd"/>
      <w:r w:rsidRPr="004E3FF3">
        <w:rPr>
          <w:rFonts w:ascii="Arial" w:eastAsia="Times New Roman" w:hAnsi="Arial"/>
          <w:sz w:val="20"/>
          <w:szCs w:val="20"/>
          <w:lang w:eastAsia="hr-HR"/>
        </w:rPr>
        <w:t xml:space="preserve"> potrebno je usmjeriti tako da se mjesto eksploatacije postepeno vrati u prirodno okruženje i preuzme prvobitne </w:t>
      </w:r>
      <w:proofErr w:type="spellStart"/>
      <w:r w:rsidRPr="004E3FF3">
        <w:rPr>
          <w:rFonts w:ascii="Arial" w:eastAsia="Times New Roman" w:hAnsi="Arial"/>
          <w:sz w:val="20"/>
          <w:szCs w:val="20"/>
          <w:lang w:eastAsia="hr-HR"/>
        </w:rPr>
        <w:t>bioekoloske</w:t>
      </w:r>
      <w:proofErr w:type="spellEnd"/>
      <w:r w:rsidRPr="004E3FF3">
        <w:rPr>
          <w:rFonts w:ascii="Arial" w:eastAsia="Times New Roman" w:hAnsi="Arial"/>
          <w:sz w:val="20"/>
          <w:szCs w:val="20"/>
          <w:lang w:eastAsia="hr-HR"/>
        </w:rPr>
        <w:t xml:space="preserve"> funkcije.</w:t>
      </w:r>
    </w:p>
    <w:p w14:paraId="59EB4D5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Osam dana u godini do završetka eksploatacije i tri godine nakon prestanka rada kamenoloma  provoditi praćenje rezultata biološke sanacije  preko odgovarajućih struka (biolog, šumar) i na temelju rezultata donositi plan aktivnosti u dogovoru sa upravom kamenoloma.</w:t>
      </w:r>
    </w:p>
    <w:p w14:paraId="33029EC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 slučaju da se kroz program praćenja stanja okoliša ili kroz neke druge pokazatelje izvan propisanog programa utvrde promjene u okolišu koje prelaze dozvoljene granične vrijednosti propisane temeljem zakona, podzakonskih akata, normi i mjera, provoditi dodatne mjere zaštite okoliša koje će prema potrebi naknadno propisati Ministarstvo zaštite okoliša, prostornog uređenja i graditeljstva.</w:t>
      </w:r>
    </w:p>
    <w:p w14:paraId="06921D8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E83605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Nositelj zahvata dužan je osigurati primjenu utvrđenih mjera zaštite okoliša i postupanje po Programu praćenja stanja okoliša.</w:t>
      </w:r>
    </w:p>
    <w:p w14:paraId="0114C2F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487C516" w14:textId="77777777" w:rsidR="004E3FF3" w:rsidRPr="004E3FF3" w:rsidRDefault="004E3FF3" w:rsidP="004E3FF3">
      <w:pPr>
        <w:numPr>
          <w:ilvl w:val="0"/>
          <w:numId w:val="16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Poljodjelstvo, stočarstvo i peradarstvo:</w:t>
      </w:r>
    </w:p>
    <w:p w14:paraId="37A0AA8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9BB7BC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putem propisa u nadležnosti županijskih tijela i Grada (odluke, pravilnici, prostorni planovi i sl.) spriječiti nastajanje šteta od zagađenja okoliša od poljoprivredno-prehrambene djelatnosti. U tom smislu treba odrediti gornje granice veličine građevina, veličinu populacije stoke i način njezina držanja, sukladno propisanoj kategoriji zaštite,</w:t>
      </w:r>
    </w:p>
    <w:p w14:paraId="1887C12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racionalna upotreba mineralnih i organskih gnojiva te zaštitnih sredstava, a limitirana u posebno zaštićenim područjima i potpomognuta stimulativnim mjerama,</w:t>
      </w:r>
    </w:p>
    <w:p w14:paraId="2B09E2C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zabranjuje se korištenje površinskih i podzemnih voda u poljodjelske svrhe bez prethodno ishodovane vodopravne dozvole i koncesije sukladno Zakonu o vodama, kojom će se točno i nedvosmisleno definirati način i količine korištenja istih,</w:t>
      </w:r>
    </w:p>
    <w:p w14:paraId="354E2F4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 području III. zone zaštite vodocrpilišta potrebno je postupno izvršiti preobrazbu postojećeg poljodjelstva u organsko poljodjelstvo,</w:t>
      </w:r>
    </w:p>
    <w:p w14:paraId="1377C29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slučajevima stočarskih i peradarskih gazdinstava </w:t>
      </w:r>
      <w:proofErr w:type="spellStart"/>
      <w:r w:rsidRPr="004E3FF3">
        <w:rPr>
          <w:rFonts w:ascii="Arial" w:eastAsia="Times New Roman" w:hAnsi="Arial"/>
          <w:sz w:val="20"/>
          <w:szCs w:val="20"/>
          <w:lang w:eastAsia="hr-HR"/>
        </w:rPr>
        <w:t>ocjedne</w:t>
      </w:r>
      <w:proofErr w:type="spellEnd"/>
      <w:r w:rsidRPr="004E3FF3">
        <w:rPr>
          <w:rFonts w:ascii="Arial" w:eastAsia="Times New Roman" w:hAnsi="Arial"/>
          <w:sz w:val="20"/>
          <w:szCs w:val="20"/>
          <w:lang w:eastAsia="hr-HR"/>
        </w:rPr>
        <w:t xml:space="preserve"> se vode, ili vode nakon ispiranja, moraju sakupljati u nepropusnim sabirnim jamama, koje se zatim prazne i rasiplju po poljoprivrednim površinama kao tekuće gnojivo sukladno Pravilniku o zaštiti poljoprivrednog zemljišta od onečišćenja štetnim tvarima. </w:t>
      </w:r>
    </w:p>
    <w:p w14:paraId="74708C2B"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1D27063F"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6AC8B1D9"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4BF787A4" w14:textId="77777777" w:rsidR="008742F4" w:rsidRPr="004E3FF3" w:rsidRDefault="008742F4" w:rsidP="004E3FF3">
      <w:pPr>
        <w:numPr>
          <w:ilvl w:val="12"/>
          <w:numId w:val="0"/>
        </w:numPr>
        <w:spacing w:after="0" w:line="240" w:lineRule="auto"/>
        <w:jc w:val="both"/>
        <w:rPr>
          <w:rFonts w:ascii="Arial" w:eastAsia="Times New Roman" w:hAnsi="Arial"/>
          <w:sz w:val="20"/>
          <w:szCs w:val="20"/>
          <w:lang w:eastAsia="hr-HR"/>
        </w:rPr>
      </w:pPr>
    </w:p>
    <w:p w14:paraId="1CBE36B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(3) Golf igrališta</w:t>
      </w:r>
    </w:p>
    <w:p w14:paraId="4847113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96CE81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Za izgradnju golf igrališta propisna je</w:t>
      </w:r>
      <w:r w:rsidRPr="004E3FF3">
        <w:rPr>
          <w:rFonts w:ascii="Arial" w:eastAsia="Times New Roman" w:hAnsi="Arial"/>
          <w:sz w:val="20"/>
          <w:szCs w:val="20"/>
          <w:lang w:eastAsia="hr-HR"/>
        </w:rPr>
        <w:t xml:space="preserve"> obaveza provedbe postupka procjene utjecaja na okoliš kao osnovna mjera zaštite okoliša. Također se propisuje obaveza pridržavanja sljedećih mjera:</w:t>
      </w:r>
    </w:p>
    <w:p w14:paraId="1210842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EAAEF84" w14:textId="77777777" w:rsidR="004E3FF3" w:rsidRPr="004E3FF3" w:rsidRDefault="004E3FF3" w:rsidP="004E3FF3">
      <w:pPr>
        <w:numPr>
          <w:ilvl w:val="1"/>
          <w:numId w:val="17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Planske mjere za smanjenje negativnih utjecaja na okoliš:</w:t>
      </w:r>
    </w:p>
    <w:p w14:paraId="1EB34D8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dizajnirati golf igralište tako da se minimalno mijenja postojeći sastav zemljišta, hidrološke i hidrogeološke prilike, osnovni krajobrazni elementi i autohtone životne zajednice na lokalitetu,</w:t>
      </w:r>
    </w:p>
    <w:p w14:paraId="5FB2252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golf igralište realizirati uz minimalnu upotrebu herbicida, fungicida, insekticida i mineralnih gnojiva, a upotrebu vode za navodnjavanje ograničiti na količinu sukladnu mogućnostima vodoopskrbe, uz automatizirani mjerno regulacijski sustav navodnjavanja i drenaže,</w:t>
      </w:r>
    </w:p>
    <w:p w14:paraId="5049608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u svim premještanjima zemlje potrebno je otkloniti i sačuvati gornji biološko aktivni sloj zemlje u prvobitnom stanju (s ciljem očuvanja postojeće </w:t>
      </w:r>
      <w:proofErr w:type="spellStart"/>
      <w:r w:rsidRPr="004E3FF3">
        <w:rPr>
          <w:rFonts w:ascii="Arial" w:eastAsia="Times New Roman" w:hAnsi="Arial"/>
          <w:sz w:val="20"/>
          <w:szCs w:val="20"/>
          <w:lang w:eastAsia="hr-HR"/>
        </w:rPr>
        <w:t>granularne</w:t>
      </w:r>
      <w:proofErr w:type="spellEnd"/>
      <w:r w:rsidRPr="004E3FF3">
        <w:rPr>
          <w:rFonts w:ascii="Arial" w:eastAsia="Times New Roman" w:hAnsi="Arial"/>
          <w:sz w:val="20"/>
          <w:szCs w:val="20"/>
          <w:lang w:eastAsia="hr-HR"/>
        </w:rPr>
        <w:t xml:space="preserve"> strukture tla),</w:t>
      </w:r>
    </w:p>
    <w:p w14:paraId="2A09F15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maksimalno zadržati postojeći sastav biološkog materijala, dodatni mora biti kompatibilan s lokalnim vrstama, a </w:t>
      </w:r>
      <w:proofErr w:type="spellStart"/>
      <w:r w:rsidRPr="004E3FF3">
        <w:rPr>
          <w:rFonts w:ascii="Arial" w:eastAsia="Times New Roman" w:hAnsi="Arial"/>
          <w:sz w:val="20"/>
          <w:szCs w:val="20"/>
          <w:lang w:eastAsia="hr-HR"/>
        </w:rPr>
        <w:t>introducirane</w:t>
      </w:r>
      <w:proofErr w:type="spellEnd"/>
      <w:r w:rsidRPr="004E3FF3">
        <w:rPr>
          <w:rFonts w:ascii="Arial" w:eastAsia="Times New Roman" w:hAnsi="Arial"/>
          <w:sz w:val="20"/>
          <w:szCs w:val="20"/>
          <w:lang w:eastAsia="hr-HR"/>
        </w:rPr>
        <w:t xml:space="preserve"> se vrste moraju prostorno ograničiti i održavati pojačanim režimom održavanja,</w:t>
      </w:r>
    </w:p>
    <w:p w14:paraId="5A7B801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primijeniti tehnološka rješenja koja garantiraju minimalno nastajanja otpadnih tvari.</w:t>
      </w:r>
    </w:p>
    <w:p w14:paraId="4EED35F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D3C0F21" w14:textId="77777777" w:rsidR="004E3FF3" w:rsidRPr="004E3FF3" w:rsidRDefault="004E3FF3" w:rsidP="004E3FF3">
      <w:pPr>
        <w:numPr>
          <w:ilvl w:val="1"/>
          <w:numId w:val="17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Mjere zaštite prilikom izgradnje</w:t>
      </w:r>
    </w:p>
    <w:p w14:paraId="041D735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izgradnju golf igrališta planirati tako da se grubi građevinski radovi izvode isključivo u periodu koji najmanje ugrožava životinjske vrste koje žive na lokaciji,</w:t>
      </w:r>
    </w:p>
    <w:p w14:paraId="78DF220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sanirati i staviti u funkciju golf igrališta eventualni degradirani pejsaž.</w:t>
      </w:r>
    </w:p>
    <w:p w14:paraId="23295AA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488B409" w14:textId="77777777" w:rsidR="004E3FF3" w:rsidRPr="004E3FF3" w:rsidRDefault="004E3FF3" w:rsidP="004E3FF3">
      <w:pPr>
        <w:numPr>
          <w:ilvl w:val="1"/>
          <w:numId w:val="17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Mjere zaštite u fazi korištenja</w:t>
      </w:r>
    </w:p>
    <w:p w14:paraId="0B6F633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propisno pročišćene otpadne sanitarno potrošne vode priključiti na javni ili autonomni sustav odvodnje otpadnih voda, ukoliko ih ne bi bilo moguće </w:t>
      </w:r>
      <w:proofErr w:type="spellStart"/>
      <w:r w:rsidRPr="004E3FF3">
        <w:rPr>
          <w:rFonts w:ascii="Arial" w:eastAsia="Times New Roman" w:hAnsi="Arial"/>
          <w:sz w:val="20"/>
          <w:szCs w:val="20"/>
          <w:lang w:eastAsia="hr-HR"/>
        </w:rPr>
        <w:t>recirkularno</w:t>
      </w:r>
      <w:proofErr w:type="spellEnd"/>
      <w:r w:rsidRPr="004E3FF3">
        <w:rPr>
          <w:rFonts w:ascii="Arial" w:eastAsia="Times New Roman" w:hAnsi="Arial"/>
          <w:sz w:val="20"/>
          <w:szCs w:val="20"/>
          <w:lang w:eastAsia="hr-HR"/>
        </w:rPr>
        <w:t xml:space="preserve"> iskoristiti za navodnjavanje,</w:t>
      </w:r>
    </w:p>
    <w:p w14:paraId="4B3CD87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autonomno izvesti mrežu oborinske i drenažne kanalizacije i pročišćene vode ponovo upotrebljavati za navodnjavanje; izvesti drenažni sustav lokacije kao “zatvoreni” sustav (bez ispusta), te omogućiti maksimalan povrat voda i njihovo ponovo korištenje u svrhu zalijevanja,</w:t>
      </w:r>
    </w:p>
    <w:p w14:paraId="784937A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u slučaju korištenja podzemnih voda za zalijevanje kontinuirano pratiti njihovu kakvoću kao i režim crpljenja,</w:t>
      </w:r>
    </w:p>
    <w:p w14:paraId="2BE7F2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otpad nastao na lokaciji kontrolirano sakupljati,  te ga privremeno deponirati do konačnog odvoza s lokacije,</w:t>
      </w:r>
    </w:p>
    <w:p w14:paraId="7C53EDE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pridržavati se mjera zaštite voda i zraka, te mjera postupanja s otpadom, s ciljem onemogućavanja onečišćenja tla,</w:t>
      </w:r>
    </w:p>
    <w:p w14:paraId="3ADB2B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kontrolirati vrijednosti emisija iz stacionarnih izvora na lokaciji (ložišta kotlovnica npr.) i svesti emisije onečišćujućih tvari u zrak ispod preporučenih vrijednosti kakvoće zraka (PV); sukladno zakonskim odredbama nakon stavljanja golf igrališta u funkciju potrebno je izvršiti mjerenja iz stacionarnih izvora na lokaciji.</w:t>
      </w:r>
    </w:p>
    <w:p w14:paraId="0525C8FC"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59C2AF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 postupku procjene utjecaja na okoliš golf igrališta mogu se propisati i druge mjere zaštite okoliša.</w:t>
      </w:r>
    </w:p>
    <w:p w14:paraId="2328064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1861B3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(4) U sferi prometa</w:t>
      </w:r>
    </w:p>
    <w:p w14:paraId="20CE56F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6EAD04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poticati korištenje prijevoznih sredstava koja su glede </w:t>
      </w:r>
      <w:proofErr w:type="spellStart"/>
      <w:r w:rsidRPr="004E3FF3">
        <w:rPr>
          <w:rFonts w:ascii="Arial" w:eastAsia="Times New Roman" w:hAnsi="Arial"/>
          <w:sz w:val="20"/>
          <w:szCs w:val="20"/>
          <w:lang w:eastAsia="hr-HR"/>
        </w:rPr>
        <w:t>sagorjevanja</w:t>
      </w:r>
      <w:proofErr w:type="spellEnd"/>
      <w:r w:rsidRPr="004E3FF3">
        <w:rPr>
          <w:rFonts w:ascii="Arial" w:eastAsia="Times New Roman" w:hAnsi="Arial"/>
          <w:sz w:val="20"/>
          <w:szCs w:val="20"/>
          <w:lang w:eastAsia="hr-HR"/>
        </w:rPr>
        <w:t xml:space="preserve"> fosilnih energenata najštedljivija, te da ispušni plinovi sadrže što manje štetnih tvari po okoliš, tj. takva </w:t>
      </w:r>
      <w:proofErr w:type="spellStart"/>
      <w:r w:rsidRPr="004E3FF3">
        <w:rPr>
          <w:rFonts w:ascii="Arial" w:eastAsia="Times New Roman" w:hAnsi="Arial"/>
          <w:sz w:val="20"/>
          <w:szCs w:val="20"/>
          <w:lang w:eastAsia="hr-HR"/>
        </w:rPr>
        <w:t>prevozna</w:t>
      </w:r>
      <w:proofErr w:type="spellEnd"/>
      <w:r w:rsidRPr="004E3FF3">
        <w:rPr>
          <w:rFonts w:ascii="Arial" w:eastAsia="Times New Roman" w:hAnsi="Arial"/>
          <w:sz w:val="20"/>
          <w:szCs w:val="20"/>
          <w:lang w:eastAsia="hr-HR"/>
        </w:rPr>
        <w:t xml:space="preserve"> sredstva koja su novijeg datuma i ona koja imaju ugrađen katalizator,</w:t>
      </w:r>
    </w:p>
    <w:p w14:paraId="1944A3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 sprečavati negativni utjecaj prometnica sadnjom zaštitnog zelenila, te postavljanjem akustičnih i </w:t>
      </w:r>
      <w:proofErr w:type="spellStart"/>
      <w:r w:rsidRPr="004E3FF3">
        <w:rPr>
          <w:rFonts w:ascii="Arial" w:eastAsia="Times New Roman" w:hAnsi="Arial"/>
          <w:sz w:val="20"/>
          <w:szCs w:val="20"/>
          <w:lang w:eastAsia="hr-HR"/>
        </w:rPr>
        <w:t>vizuelnih</w:t>
      </w:r>
      <w:proofErr w:type="spellEnd"/>
      <w:r w:rsidRPr="004E3FF3">
        <w:rPr>
          <w:rFonts w:ascii="Arial" w:eastAsia="Times New Roman" w:hAnsi="Arial"/>
          <w:sz w:val="20"/>
          <w:szCs w:val="20"/>
          <w:lang w:eastAsia="hr-HR"/>
        </w:rPr>
        <w:t xml:space="preserve"> barijera.</w:t>
      </w:r>
    </w:p>
    <w:p w14:paraId="7948486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50DF9A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U sferi informatizacije</w:t>
      </w:r>
    </w:p>
    <w:p w14:paraId="6430112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30DEA1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do 2015. god. uspostaviti informatički sustav </w:t>
      </w:r>
      <w:proofErr w:type="spellStart"/>
      <w:r w:rsidRPr="004E3FF3">
        <w:rPr>
          <w:rFonts w:ascii="Arial" w:eastAsia="Times New Roman" w:hAnsi="Arial"/>
          <w:sz w:val="20"/>
          <w:szCs w:val="20"/>
          <w:lang w:eastAsia="hr-HR"/>
        </w:rPr>
        <w:t>gopodarenja</w:t>
      </w:r>
      <w:proofErr w:type="spellEnd"/>
      <w:r w:rsidRPr="004E3FF3">
        <w:rPr>
          <w:rFonts w:ascii="Arial" w:eastAsia="Times New Roman" w:hAnsi="Arial"/>
          <w:sz w:val="20"/>
          <w:szCs w:val="20"/>
          <w:lang w:eastAsia="hr-HR"/>
        </w:rPr>
        <w:t xml:space="preserve"> vodama kao dijela općeg informatičkog sustava zaštite okoliša i gospodarskog razvitka tako da umreženi podaci budu dostupni svim županijskim, gradskim i općinskim tijelima lokalne samouprave  i vodoprivrednim upravama, te javnosti.“</w:t>
      </w:r>
    </w:p>
    <w:p w14:paraId="67D9682A" w14:textId="77777777" w:rsidR="004E3FF3" w:rsidRDefault="004E3FF3" w:rsidP="004E3FF3">
      <w:pPr>
        <w:numPr>
          <w:ilvl w:val="12"/>
          <w:numId w:val="0"/>
        </w:numPr>
        <w:spacing w:after="0" w:line="240" w:lineRule="auto"/>
        <w:jc w:val="both"/>
        <w:rPr>
          <w:rFonts w:ascii="Arial" w:eastAsia="Times New Roman" w:hAnsi="Arial"/>
          <w:caps/>
          <w:sz w:val="20"/>
          <w:szCs w:val="20"/>
          <w:lang w:eastAsia="hr-HR"/>
        </w:rPr>
      </w:pPr>
    </w:p>
    <w:p w14:paraId="20D3AA78" w14:textId="77777777" w:rsidR="008742F4" w:rsidRDefault="008742F4" w:rsidP="004E3FF3">
      <w:pPr>
        <w:numPr>
          <w:ilvl w:val="12"/>
          <w:numId w:val="0"/>
        </w:numPr>
        <w:spacing w:after="0" w:line="240" w:lineRule="auto"/>
        <w:jc w:val="both"/>
        <w:rPr>
          <w:rFonts w:ascii="Arial" w:eastAsia="Times New Roman" w:hAnsi="Arial"/>
          <w:caps/>
          <w:sz w:val="20"/>
          <w:szCs w:val="20"/>
          <w:lang w:eastAsia="hr-HR"/>
        </w:rPr>
      </w:pPr>
    </w:p>
    <w:p w14:paraId="68D8180C" w14:textId="77777777" w:rsidR="008742F4" w:rsidRDefault="008742F4" w:rsidP="004E3FF3">
      <w:pPr>
        <w:numPr>
          <w:ilvl w:val="12"/>
          <w:numId w:val="0"/>
        </w:numPr>
        <w:spacing w:after="0" w:line="240" w:lineRule="auto"/>
        <w:jc w:val="both"/>
        <w:rPr>
          <w:rFonts w:ascii="Arial" w:eastAsia="Times New Roman" w:hAnsi="Arial"/>
          <w:caps/>
          <w:sz w:val="20"/>
          <w:szCs w:val="20"/>
          <w:lang w:eastAsia="hr-HR"/>
        </w:rPr>
      </w:pPr>
    </w:p>
    <w:p w14:paraId="6258FA93" w14:textId="77777777" w:rsidR="008742F4" w:rsidRDefault="008742F4" w:rsidP="004E3FF3">
      <w:pPr>
        <w:numPr>
          <w:ilvl w:val="12"/>
          <w:numId w:val="0"/>
        </w:numPr>
        <w:spacing w:after="0" w:line="240" w:lineRule="auto"/>
        <w:jc w:val="both"/>
        <w:rPr>
          <w:rFonts w:ascii="Arial" w:eastAsia="Times New Roman" w:hAnsi="Arial"/>
          <w:caps/>
          <w:sz w:val="20"/>
          <w:szCs w:val="20"/>
          <w:lang w:eastAsia="hr-HR"/>
        </w:rPr>
      </w:pPr>
    </w:p>
    <w:p w14:paraId="12EC5F52" w14:textId="77777777" w:rsidR="008742F4" w:rsidRDefault="008742F4" w:rsidP="004E3FF3">
      <w:pPr>
        <w:numPr>
          <w:ilvl w:val="12"/>
          <w:numId w:val="0"/>
        </w:numPr>
        <w:spacing w:after="0" w:line="240" w:lineRule="auto"/>
        <w:jc w:val="both"/>
        <w:rPr>
          <w:rFonts w:ascii="Arial" w:eastAsia="Times New Roman" w:hAnsi="Arial"/>
          <w:caps/>
          <w:sz w:val="20"/>
          <w:szCs w:val="20"/>
          <w:lang w:eastAsia="hr-HR"/>
        </w:rPr>
      </w:pPr>
    </w:p>
    <w:p w14:paraId="661991E4" w14:textId="77777777" w:rsidR="008742F4" w:rsidRPr="004E3FF3" w:rsidRDefault="008742F4" w:rsidP="004E3FF3">
      <w:pPr>
        <w:numPr>
          <w:ilvl w:val="12"/>
          <w:numId w:val="0"/>
        </w:numPr>
        <w:spacing w:after="0" w:line="240" w:lineRule="auto"/>
        <w:jc w:val="both"/>
        <w:rPr>
          <w:rFonts w:ascii="Arial" w:eastAsia="Times New Roman" w:hAnsi="Arial"/>
          <w:caps/>
          <w:sz w:val="20"/>
          <w:szCs w:val="20"/>
          <w:lang w:eastAsia="hr-HR"/>
        </w:rPr>
      </w:pPr>
    </w:p>
    <w:p w14:paraId="1A7DF2DE" w14:textId="77777777" w:rsidR="004E3FF3" w:rsidRPr="004E3FF3" w:rsidRDefault="004E3FF3" w:rsidP="004E3FF3">
      <w:pPr>
        <w:numPr>
          <w:ilvl w:val="12"/>
          <w:numId w:val="0"/>
        </w:numPr>
        <w:spacing w:after="0" w:line="240" w:lineRule="auto"/>
        <w:jc w:val="both"/>
        <w:rPr>
          <w:rFonts w:ascii="Arial" w:eastAsia="Times New Roman" w:hAnsi="Arial"/>
          <w:caps/>
          <w:sz w:val="20"/>
          <w:szCs w:val="20"/>
          <w:lang w:eastAsia="hr-HR"/>
        </w:rPr>
      </w:pPr>
      <w:r w:rsidRPr="004E3FF3">
        <w:rPr>
          <w:rFonts w:ascii="Arial" w:eastAsia="Times New Roman" w:hAnsi="Arial"/>
          <w:caps/>
          <w:sz w:val="20"/>
          <w:szCs w:val="20"/>
          <w:lang w:eastAsia="hr-HR"/>
        </w:rPr>
        <w:lastRenderedPageBreak/>
        <w:t xml:space="preserve">ZAŠTITA OD ŠTETNOG DJELOVANJA VODA I mora </w:t>
      </w:r>
    </w:p>
    <w:p w14:paraId="6CDAFFC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894041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16D84D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18E7642" w14:textId="77777777" w:rsidR="004E3FF3" w:rsidRPr="004E3FF3" w:rsidRDefault="004E3FF3" w:rsidP="004E3FF3">
      <w:pPr>
        <w:numPr>
          <w:ilvl w:val="12"/>
          <w:numId w:val="0"/>
        </w:numPr>
        <w:suppressAutoHyphen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Postojeći povremeni ili stalni potoci i bujice, kojima se odvode slivne vode šireg područja, moraju se čistiti i održavati, kako se ne bi ugrozila njihova protočnost. Sve zahvate na postojećim povremenim ili stalnim potocima i bujičnim tokovima, kao i u dodiru s njima, izvoditi prema odgovarajućim važećim propisima i projektima, te uz obaveznu suradnju s nadležnim tijelima državne uprave i pravnim osobama s javnim ovlastima.</w:t>
      </w:r>
    </w:p>
    <w:p w14:paraId="015BC4B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896EC1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Zabranjeno je graditi na zemljištu iznad natkrivenih vodotoka, osim gradnje javnih površina (prometnice, parkovi, trgovi). Izuzetno, odstupanja su moguća uz suglasnost Hrvatskih voda, prema uvjetima iz Zakona o vodama. </w:t>
      </w:r>
    </w:p>
    <w:p w14:paraId="10EAE926"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1EFF12C0"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Do utvrđivanja </w:t>
      </w:r>
      <w:proofErr w:type="spellStart"/>
      <w:r w:rsidRPr="004E3FF3">
        <w:rPr>
          <w:rFonts w:ascii="Arial" w:eastAsia="Times New Roman" w:hAnsi="Arial" w:cs="Arial"/>
          <w:sz w:val="20"/>
          <w:szCs w:val="20"/>
          <w:lang w:eastAsia="hr-HR"/>
        </w:rPr>
        <w:t>inundacijskog</w:t>
      </w:r>
      <w:proofErr w:type="spellEnd"/>
      <w:r w:rsidRPr="004E3FF3">
        <w:rPr>
          <w:rFonts w:ascii="Arial" w:eastAsia="Times New Roman" w:hAnsi="Arial" w:cs="Arial"/>
          <w:sz w:val="20"/>
          <w:szCs w:val="20"/>
          <w:lang w:eastAsia="hr-HR"/>
        </w:rPr>
        <w:t xml:space="preserve"> područja vodotoka (javnog vodnog dobra i vodnog dobra), širina koridora vodotoka obuhvaća prirodno ili uređeno korito vodotoka, s obostranim pojasom širine </w:t>
      </w:r>
      <w:smartTag w:uri="urn:schemas-microsoft-com:office:smarttags" w:element="metricconverter">
        <w:smartTagPr>
          <w:attr w:name="ProductID" w:val="10 m"/>
        </w:smartTagPr>
        <w:r w:rsidRPr="004E3FF3">
          <w:rPr>
            <w:rFonts w:ascii="Arial" w:eastAsia="Times New Roman" w:hAnsi="Arial" w:cs="Arial"/>
            <w:sz w:val="20"/>
            <w:szCs w:val="20"/>
            <w:lang w:eastAsia="hr-HR"/>
          </w:rPr>
          <w:t>10 m</w:t>
        </w:r>
      </w:smartTag>
      <w:r w:rsidRPr="004E3FF3">
        <w:rPr>
          <w:rFonts w:ascii="Arial" w:eastAsia="Times New Roman" w:hAnsi="Arial" w:cs="Arial"/>
          <w:sz w:val="20"/>
          <w:szCs w:val="20"/>
          <w:lang w:eastAsia="hr-HR"/>
        </w:rPr>
        <w:t>, mjereno od gornjeg ruba korita, vanjske nožice nasipa ili vanjskog ruba građevine uređenja toka. Unutar navedenog koridora planira se dogradnja sustava uređenja vodotoka i zaštite od poplava, njegova mjestimična rekonstrukcija, sanacija i redovno održavanje korita i vodnih građevina.</w:t>
      </w:r>
    </w:p>
    <w:p w14:paraId="3A7F0F37"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3777850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(4) Obrana od poplava na vodotocima I reda (Dragonja i </w:t>
      </w:r>
      <w:proofErr w:type="spellStart"/>
      <w:r w:rsidRPr="004E3FF3">
        <w:rPr>
          <w:rFonts w:ascii="Arial" w:eastAsia="Times New Roman" w:hAnsi="Arial"/>
          <w:sz w:val="20"/>
          <w:szCs w:val="20"/>
          <w:lang w:eastAsia="hr-HR"/>
        </w:rPr>
        <w:t>Oteretni</w:t>
      </w:r>
      <w:proofErr w:type="spellEnd"/>
      <w:r w:rsidRPr="004E3FF3">
        <w:rPr>
          <w:rFonts w:ascii="Arial" w:eastAsia="Times New Roman" w:hAnsi="Arial"/>
          <w:sz w:val="20"/>
          <w:szCs w:val="20"/>
          <w:lang w:eastAsia="hr-HR"/>
        </w:rPr>
        <w:t xml:space="preserve"> kanal </w:t>
      </w:r>
      <w:proofErr w:type="spellStart"/>
      <w:r w:rsidRPr="004E3FF3">
        <w:rPr>
          <w:rFonts w:ascii="Arial" w:eastAsia="Times New Roman" w:hAnsi="Arial"/>
          <w:sz w:val="20"/>
          <w:szCs w:val="20"/>
          <w:lang w:eastAsia="hr-HR"/>
        </w:rPr>
        <w:t>Sv.Odorika</w:t>
      </w:r>
      <w:proofErr w:type="spellEnd"/>
      <w:r w:rsidRPr="004E3FF3">
        <w:rPr>
          <w:rFonts w:ascii="Arial" w:eastAsia="Times New Roman" w:hAnsi="Arial"/>
          <w:sz w:val="20"/>
          <w:szCs w:val="20"/>
          <w:lang w:eastAsia="hr-HR"/>
        </w:rPr>
        <w:t>) definirana je Državnim planom obrane od poplava i Glavnim provedbenim planom obrane od poplava - Sektor E - Sjeverni Jadran, branjeno područje 22 - mali slivovi „Mirna-Dragonja“ i „Raša-</w:t>
      </w:r>
      <w:proofErr w:type="spellStart"/>
      <w:r w:rsidRPr="004E3FF3">
        <w:rPr>
          <w:rFonts w:ascii="Arial" w:eastAsia="Times New Roman" w:hAnsi="Arial"/>
          <w:sz w:val="20"/>
          <w:szCs w:val="20"/>
          <w:lang w:eastAsia="hr-HR"/>
        </w:rPr>
        <w:t>Boljunčica</w:t>
      </w:r>
      <w:proofErr w:type="spellEnd"/>
      <w:r w:rsidRPr="004E3FF3">
        <w:rPr>
          <w:rFonts w:ascii="Arial" w:eastAsia="Times New Roman" w:hAnsi="Arial"/>
          <w:sz w:val="20"/>
          <w:szCs w:val="20"/>
          <w:lang w:eastAsia="hr-HR"/>
        </w:rPr>
        <w:t>“ - mali sliv „Mirna-Dragonja“.</w:t>
      </w:r>
    </w:p>
    <w:p w14:paraId="7F3815E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5ADBC2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(5) Obrana na ostalim vodotocima (II reda) sadržana je u Operativnom planu obrane od poplava na vodama 2. reda Istarske županije Sektor E -  Sjeverni Jadran, branjeno područje 22 - mali slivovi „Mirna-Dragonja“ i „Raša-</w:t>
      </w:r>
      <w:proofErr w:type="spellStart"/>
      <w:r w:rsidRPr="004E3FF3">
        <w:rPr>
          <w:rFonts w:ascii="Arial" w:eastAsia="Times New Roman" w:hAnsi="Arial"/>
          <w:sz w:val="20"/>
          <w:szCs w:val="20"/>
          <w:lang w:eastAsia="hr-HR"/>
        </w:rPr>
        <w:t>Boljunčica</w:t>
      </w:r>
      <w:proofErr w:type="spellEnd"/>
      <w:r w:rsidRPr="004E3FF3">
        <w:rPr>
          <w:rFonts w:ascii="Arial" w:eastAsia="Times New Roman" w:hAnsi="Arial"/>
          <w:sz w:val="20"/>
          <w:szCs w:val="20"/>
          <w:lang w:eastAsia="hr-HR"/>
        </w:rPr>
        <w:t>“ - mali sliv „Mirna-Dragonja“.</w:t>
      </w:r>
    </w:p>
    <w:p w14:paraId="1518E217"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6A65AB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(6) U grafičkom dijelu Plana prikazana je Retencija </w:t>
      </w:r>
      <w:proofErr w:type="spellStart"/>
      <w:r w:rsidRPr="004E3FF3">
        <w:rPr>
          <w:rFonts w:ascii="Arial" w:eastAsia="Times New Roman" w:hAnsi="Arial"/>
          <w:sz w:val="20"/>
          <w:szCs w:val="20"/>
          <w:lang w:eastAsia="hr-HR"/>
        </w:rPr>
        <w:t>Ljubljanija</w:t>
      </w:r>
      <w:proofErr w:type="spellEnd"/>
      <w:r w:rsidRPr="004E3FF3">
        <w:rPr>
          <w:rFonts w:ascii="Arial" w:eastAsia="Times New Roman" w:hAnsi="Arial"/>
          <w:sz w:val="20"/>
          <w:szCs w:val="20"/>
          <w:lang w:eastAsia="hr-HR"/>
        </w:rPr>
        <w:t xml:space="preserve"> na Umaškom potoku, koja služi zaštiti područja Grada Umaga od poplava. Također su u Planu označena poplavna područja rijeke Dragonje, </w:t>
      </w:r>
      <w:proofErr w:type="spellStart"/>
      <w:r w:rsidRPr="004E3FF3">
        <w:rPr>
          <w:rFonts w:ascii="Arial" w:eastAsia="Times New Roman" w:hAnsi="Arial"/>
          <w:sz w:val="20"/>
          <w:szCs w:val="20"/>
          <w:lang w:eastAsia="hr-HR"/>
        </w:rPr>
        <w:t>Oteretnog</w:t>
      </w:r>
      <w:proofErr w:type="spellEnd"/>
      <w:r w:rsidRPr="004E3FF3">
        <w:rPr>
          <w:rFonts w:ascii="Arial" w:eastAsia="Times New Roman" w:hAnsi="Arial"/>
          <w:sz w:val="20"/>
          <w:szCs w:val="20"/>
          <w:lang w:eastAsia="hr-HR"/>
        </w:rPr>
        <w:t xml:space="preserve"> kanala Sv. </w:t>
      </w:r>
      <w:proofErr w:type="spellStart"/>
      <w:r w:rsidRPr="004E3FF3">
        <w:rPr>
          <w:rFonts w:ascii="Arial" w:eastAsia="Times New Roman" w:hAnsi="Arial"/>
          <w:sz w:val="20"/>
          <w:szCs w:val="20"/>
          <w:lang w:eastAsia="hr-HR"/>
        </w:rPr>
        <w:t>Odorika</w:t>
      </w:r>
      <w:proofErr w:type="spellEnd"/>
      <w:r w:rsidRPr="004E3FF3">
        <w:rPr>
          <w:rFonts w:ascii="Arial" w:eastAsia="Times New Roman" w:hAnsi="Arial"/>
          <w:sz w:val="20"/>
          <w:szCs w:val="20"/>
          <w:lang w:eastAsia="hr-HR"/>
        </w:rPr>
        <w:t xml:space="preserve">, Umaškog potoka i Mirne, te potencijalne lokacije akumulacija vode za navodnjavanje, preuzete iz </w:t>
      </w:r>
      <w:proofErr w:type="spellStart"/>
      <w:r w:rsidRPr="004E3FF3">
        <w:rPr>
          <w:rFonts w:ascii="Arial" w:eastAsia="Times New Roman" w:hAnsi="Arial"/>
          <w:sz w:val="20"/>
          <w:szCs w:val="20"/>
          <w:lang w:eastAsia="hr-HR"/>
        </w:rPr>
        <w:t>Novelacije</w:t>
      </w:r>
      <w:proofErr w:type="spellEnd"/>
      <w:r w:rsidRPr="004E3FF3">
        <w:rPr>
          <w:rFonts w:ascii="Arial" w:eastAsia="Times New Roman" w:hAnsi="Arial"/>
          <w:sz w:val="20"/>
          <w:szCs w:val="20"/>
          <w:lang w:eastAsia="hr-HR"/>
        </w:rPr>
        <w:t xml:space="preserve"> plana navodnjavanja Istarske županije (IGH PC Rijeka 2007.).</w:t>
      </w:r>
    </w:p>
    <w:p w14:paraId="66F3919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9266AF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(7) Unutar označenih poplavnih područja iz stavka 6. nije </w:t>
      </w:r>
      <w:proofErr w:type="spellStart"/>
      <w:r w:rsidRPr="004E3FF3">
        <w:rPr>
          <w:rFonts w:ascii="Arial" w:eastAsia="Times New Roman" w:hAnsi="Arial"/>
          <w:sz w:val="20"/>
          <w:szCs w:val="20"/>
          <w:lang w:eastAsia="hr-HR"/>
        </w:rPr>
        <w:t>dovoljena</w:t>
      </w:r>
      <w:proofErr w:type="spellEnd"/>
      <w:r w:rsidRPr="004E3FF3">
        <w:rPr>
          <w:rFonts w:ascii="Arial" w:eastAsia="Times New Roman" w:hAnsi="Arial"/>
          <w:sz w:val="20"/>
          <w:szCs w:val="20"/>
          <w:lang w:eastAsia="hr-HR"/>
        </w:rPr>
        <w:t xml:space="preserve"> gradnja izvan granica građevinskog područja. Unutar planom određenih građevinskih područja koja se nalaze unutar označenih poplavnih područja (</w:t>
      </w:r>
      <w:r w:rsidRPr="004E3FF3">
        <w:rPr>
          <w:rFonts w:ascii="Arial" w:eastAsia="Times New Roman" w:hAnsi="Arial" w:cs="Arial"/>
          <w:sz w:val="20"/>
          <w:szCs w:val="20"/>
          <w:lang w:eastAsia="hr-HR"/>
        </w:rPr>
        <w:t xml:space="preserve">izdvojeni dijelovi naselja Plovanija: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Veli Mlin, </w:t>
      </w:r>
      <w:proofErr w:type="spellStart"/>
      <w:r w:rsidRPr="004E3FF3">
        <w:rPr>
          <w:rFonts w:ascii="Arial" w:eastAsia="Times New Roman" w:hAnsi="Arial" w:cs="Arial"/>
          <w:sz w:val="20"/>
          <w:szCs w:val="20"/>
          <w:lang w:eastAsia="hr-HR"/>
        </w:rPr>
        <w:t>Bužin</w:t>
      </w:r>
      <w:proofErr w:type="spellEnd"/>
      <w:r w:rsidRPr="004E3FF3">
        <w:rPr>
          <w:rFonts w:ascii="Arial" w:eastAsia="Times New Roman" w:hAnsi="Arial" w:cs="Arial"/>
          <w:sz w:val="20"/>
          <w:szCs w:val="20"/>
          <w:lang w:eastAsia="hr-HR"/>
        </w:rPr>
        <w:t xml:space="preserve"> i </w:t>
      </w:r>
      <w:proofErr w:type="spellStart"/>
      <w:r w:rsidRPr="004E3FF3">
        <w:rPr>
          <w:rFonts w:ascii="Arial" w:eastAsia="Times New Roman" w:hAnsi="Arial" w:cs="Arial"/>
          <w:sz w:val="20"/>
          <w:szCs w:val="20"/>
          <w:lang w:eastAsia="hr-HR"/>
        </w:rPr>
        <w:t>Škudelin</w:t>
      </w:r>
      <w:proofErr w:type="spellEnd"/>
      <w:r w:rsidRPr="004E3FF3">
        <w:rPr>
          <w:rFonts w:ascii="Arial" w:eastAsia="Times New Roman" w:hAnsi="Arial" w:cs="Arial"/>
          <w:sz w:val="20"/>
          <w:szCs w:val="20"/>
          <w:lang w:eastAsia="hr-HR"/>
        </w:rPr>
        <w:t xml:space="preserve">; Sportsko rekreacijski centar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(R9) i Izletište </w:t>
      </w:r>
      <w:proofErr w:type="spellStart"/>
      <w:r w:rsidRPr="004E3FF3">
        <w:rPr>
          <w:rFonts w:ascii="Arial" w:eastAsia="Times New Roman" w:hAnsi="Arial" w:cs="Arial"/>
          <w:sz w:val="20"/>
          <w:szCs w:val="20"/>
          <w:lang w:eastAsia="hr-HR"/>
        </w:rPr>
        <w:t>Kanedo</w:t>
      </w:r>
      <w:proofErr w:type="spellEnd"/>
      <w:r w:rsidRPr="004E3FF3">
        <w:rPr>
          <w:rFonts w:ascii="Arial" w:eastAsia="Times New Roman" w:hAnsi="Arial" w:cs="Arial"/>
          <w:sz w:val="20"/>
          <w:szCs w:val="20"/>
          <w:lang w:eastAsia="hr-HR"/>
        </w:rPr>
        <w:t xml:space="preserve"> (R7))</w:t>
      </w:r>
      <w:r w:rsidRPr="004E3FF3">
        <w:rPr>
          <w:rFonts w:ascii="Arial" w:eastAsia="Times New Roman" w:hAnsi="Arial"/>
          <w:sz w:val="20"/>
          <w:szCs w:val="20"/>
          <w:lang w:eastAsia="hr-HR"/>
        </w:rPr>
        <w:t xml:space="preserve"> nosilac zahvata gradnje je odgovoran za zaštitu ljudi i imovine izloženih mogućim utjecajima poplava.</w:t>
      </w:r>
    </w:p>
    <w:p w14:paraId="41E13B6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8B18DF3" w14:textId="77777777" w:rsidR="004E3FF3" w:rsidRPr="004E3FF3" w:rsidRDefault="004E3FF3" w:rsidP="004E3FF3">
      <w:pPr>
        <w:numPr>
          <w:ilvl w:val="12"/>
          <w:numId w:val="0"/>
        </w:numPr>
        <w:spacing w:after="0" w:line="240" w:lineRule="auto"/>
        <w:jc w:val="center"/>
        <w:rPr>
          <w:rFonts w:ascii="Arial" w:eastAsia="Times New Roman" w:hAnsi="Arial" w:cs="Arial"/>
          <w:b/>
          <w:sz w:val="20"/>
          <w:szCs w:val="20"/>
          <w:lang w:eastAsia="hr-HR"/>
        </w:rPr>
      </w:pPr>
      <w:r w:rsidRPr="004E3FF3">
        <w:rPr>
          <w:rFonts w:ascii="Arial" w:eastAsia="Times New Roman" w:hAnsi="Arial" w:cs="Arial"/>
          <w:b/>
          <w:sz w:val="20"/>
          <w:szCs w:val="20"/>
          <w:lang w:eastAsia="hr-HR"/>
        </w:rPr>
        <w:t>Članak 264.a.</w:t>
      </w:r>
    </w:p>
    <w:p w14:paraId="4E9F9CCF" w14:textId="77777777" w:rsidR="004E3FF3" w:rsidRPr="004E3FF3" w:rsidRDefault="004E3FF3" w:rsidP="004E3FF3">
      <w:pPr>
        <w:numPr>
          <w:ilvl w:val="12"/>
          <w:numId w:val="0"/>
        </w:numPr>
        <w:spacing w:after="0" w:line="240" w:lineRule="auto"/>
        <w:rPr>
          <w:rFonts w:ascii="Arial" w:eastAsia="Times New Roman" w:hAnsi="Arial" w:cs="Arial"/>
          <w:sz w:val="20"/>
          <w:szCs w:val="20"/>
          <w:lang w:eastAsia="hr-HR"/>
        </w:rPr>
      </w:pPr>
    </w:p>
    <w:p w14:paraId="5C4FA304" w14:textId="77777777" w:rsidR="004E3FF3" w:rsidRPr="004E3FF3" w:rsidRDefault="004E3FF3" w:rsidP="004E3FF3">
      <w:pPr>
        <w:suppressAutoHyphens/>
        <w:spacing w:after="0" w:line="240" w:lineRule="auto"/>
        <w:jc w:val="both"/>
        <w:rPr>
          <w:rFonts w:ascii="Arial" w:hAnsi="Arial" w:cs="Arial"/>
          <w:sz w:val="20"/>
          <w:szCs w:val="20"/>
        </w:rPr>
      </w:pPr>
      <w:r w:rsidRPr="004E3FF3">
        <w:rPr>
          <w:rFonts w:ascii="Arial" w:hAnsi="Arial" w:cs="Arial"/>
          <w:sz w:val="20"/>
          <w:szCs w:val="20"/>
        </w:rPr>
        <w:t>(1) Prema elaboratu „Poplave mora na priobalnim područjima“ (Split, ožujak 2013.), metodom ekspertne procjene procijenjene su maksimalne visine razine mora u odnosu na HVRS71:</w:t>
      </w:r>
    </w:p>
    <w:p w14:paraId="762DA6EB"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za područje sjeverno od Rovinja maksimalne visine razine mora za 50-godišnji povratni period iznose: H (cm) ≥ 125,</w:t>
      </w:r>
    </w:p>
    <w:p w14:paraId="506976BD"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 xml:space="preserve">apsolutni maksimum visine vala na području otvorenog mora sjevernog Jadrana zabilježen je 1986. za vrijeme dugotrajnog juga i iznosi </w:t>
      </w:r>
      <w:proofErr w:type="spellStart"/>
      <w:r w:rsidRPr="004E3FF3">
        <w:rPr>
          <w:rFonts w:ascii="Arial" w:hAnsi="Arial" w:cs="Arial"/>
          <w:sz w:val="20"/>
          <w:szCs w:val="20"/>
        </w:rPr>
        <w:t>Hmax</w:t>
      </w:r>
      <w:proofErr w:type="spellEnd"/>
      <w:r w:rsidRPr="004E3FF3">
        <w:rPr>
          <w:rFonts w:ascii="Arial" w:hAnsi="Arial" w:cs="Arial"/>
          <w:sz w:val="20"/>
          <w:szCs w:val="20"/>
        </w:rPr>
        <w:t xml:space="preserve"> = 10,8m,</w:t>
      </w:r>
    </w:p>
    <w:p w14:paraId="78FD03C1"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 xml:space="preserve">maksimalna registrirana visina vala u sjevernom Jadranu za buru iznosi </w:t>
      </w:r>
      <w:proofErr w:type="spellStart"/>
      <w:r w:rsidRPr="004E3FF3">
        <w:rPr>
          <w:rFonts w:ascii="Arial" w:hAnsi="Arial" w:cs="Arial"/>
          <w:sz w:val="20"/>
          <w:szCs w:val="20"/>
        </w:rPr>
        <w:t>Hmax</w:t>
      </w:r>
      <w:proofErr w:type="spellEnd"/>
      <w:r w:rsidRPr="004E3FF3">
        <w:rPr>
          <w:rFonts w:ascii="Arial" w:hAnsi="Arial" w:cs="Arial"/>
          <w:sz w:val="20"/>
          <w:szCs w:val="20"/>
        </w:rPr>
        <w:t xml:space="preserve"> = 7,2m,</w:t>
      </w:r>
    </w:p>
    <w:p w14:paraId="1D85EDD0"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procijenjena 100-godišnja povratna vrijednost najvišeg vala u Jadranu iznosi 13,5m,</w:t>
      </w:r>
    </w:p>
    <w:p w14:paraId="36011137"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navedene vrijednosti odnose se na otvoreni Jadran, dok se u obalnom području javljaju bitno manji valovi ovisno o topografskim karakteristikama i otvorenosti akvatorija prema dominantnim smjerovima vjetra.</w:t>
      </w:r>
    </w:p>
    <w:p w14:paraId="61FE3DD9" w14:textId="77777777" w:rsidR="004E3FF3" w:rsidRPr="004E3FF3" w:rsidRDefault="004E3FF3" w:rsidP="004E3FF3">
      <w:pPr>
        <w:suppressAutoHyphens/>
        <w:spacing w:after="0" w:line="240" w:lineRule="auto"/>
        <w:ind w:left="360"/>
        <w:jc w:val="both"/>
        <w:rPr>
          <w:rFonts w:ascii="Arial" w:hAnsi="Arial" w:cs="Arial"/>
          <w:sz w:val="20"/>
          <w:szCs w:val="20"/>
        </w:rPr>
      </w:pPr>
    </w:p>
    <w:p w14:paraId="7197A9FC" w14:textId="77777777" w:rsidR="004E3FF3" w:rsidRPr="004E3FF3" w:rsidRDefault="004E3FF3" w:rsidP="004E3FF3">
      <w:pPr>
        <w:suppressAutoHyphens/>
        <w:spacing w:after="0" w:line="240" w:lineRule="auto"/>
        <w:jc w:val="both"/>
        <w:rPr>
          <w:rFonts w:ascii="Arial" w:hAnsi="Arial" w:cs="Arial"/>
          <w:sz w:val="20"/>
          <w:szCs w:val="20"/>
        </w:rPr>
      </w:pPr>
      <w:r w:rsidRPr="004E3FF3">
        <w:rPr>
          <w:rFonts w:ascii="Arial" w:hAnsi="Arial" w:cs="Arial"/>
          <w:sz w:val="20"/>
          <w:szCs w:val="20"/>
        </w:rPr>
        <w:t>(2) Mjerodavne visine poplava mora na priobalnom području Grada Buja-</w:t>
      </w:r>
      <w:proofErr w:type="spellStart"/>
      <w:r w:rsidRPr="004E3FF3">
        <w:rPr>
          <w:rFonts w:ascii="Arial" w:hAnsi="Arial" w:cs="Arial"/>
          <w:sz w:val="20"/>
          <w:szCs w:val="20"/>
        </w:rPr>
        <w:t>Buie</w:t>
      </w:r>
      <w:proofErr w:type="spellEnd"/>
      <w:r w:rsidRPr="004E3FF3">
        <w:rPr>
          <w:rFonts w:ascii="Arial" w:hAnsi="Arial" w:cs="Arial"/>
          <w:sz w:val="20"/>
          <w:szCs w:val="20"/>
        </w:rPr>
        <w:t xml:space="preserve"> su:</w:t>
      </w:r>
    </w:p>
    <w:p w14:paraId="626127EC"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velika vjerojatnost pojave: do 2,05mn.m.</w:t>
      </w:r>
    </w:p>
    <w:p w14:paraId="444580D8"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srednja vjerojatnost pojave:  do 2,8mn.m.</w:t>
      </w:r>
    </w:p>
    <w:p w14:paraId="396CBED4" w14:textId="77777777" w:rsidR="004E3FF3" w:rsidRPr="004E3FF3" w:rsidRDefault="004E3FF3" w:rsidP="004E3FF3">
      <w:pPr>
        <w:numPr>
          <w:ilvl w:val="0"/>
          <w:numId w:val="201"/>
        </w:numPr>
        <w:suppressAutoHyphens/>
        <w:spacing w:after="0" w:line="240" w:lineRule="auto"/>
        <w:jc w:val="both"/>
        <w:rPr>
          <w:rFonts w:ascii="Arial" w:hAnsi="Arial" w:cs="Arial"/>
          <w:sz w:val="20"/>
          <w:szCs w:val="20"/>
        </w:rPr>
      </w:pPr>
      <w:r w:rsidRPr="004E3FF3">
        <w:rPr>
          <w:rFonts w:ascii="Arial" w:hAnsi="Arial" w:cs="Arial"/>
          <w:sz w:val="20"/>
          <w:szCs w:val="20"/>
        </w:rPr>
        <w:t>mala vjerojatnost pojave: do 4,3mn.m.</w:t>
      </w:r>
    </w:p>
    <w:p w14:paraId="1BE1951F" w14:textId="77777777" w:rsidR="004E3FF3" w:rsidRPr="004E3FF3" w:rsidRDefault="004E3FF3" w:rsidP="004E3FF3">
      <w:pPr>
        <w:numPr>
          <w:ilvl w:val="12"/>
          <w:numId w:val="0"/>
        </w:numPr>
        <w:spacing w:after="0" w:line="240" w:lineRule="auto"/>
        <w:rPr>
          <w:rFonts w:ascii="Arial" w:eastAsia="Times New Roman" w:hAnsi="Arial" w:cs="Arial"/>
          <w:sz w:val="20"/>
          <w:szCs w:val="20"/>
          <w:lang w:eastAsia="hr-HR"/>
        </w:rPr>
      </w:pPr>
    </w:p>
    <w:p w14:paraId="38229264" w14:textId="77777777" w:rsidR="004E3FF3" w:rsidRPr="004E3FF3" w:rsidRDefault="004E3FF3" w:rsidP="004E3FF3">
      <w:pPr>
        <w:numPr>
          <w:ilvl w:val="12"/>
          <w:numId w:val="0"/>
        </w:num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(3) Za gradnju na zemljištu do 4,3mn.m., </w:t>
      </w:r>
      <w:r w:rsidRPr="004E3FF3">
        <w:rPr>
          <w:rFonts w:ascii="Arial" w:eastAsia="Times New Roman" w:hAnsi="Arial"/>
          <w:sz w:val="20"/>
          <w:szCs w:val="20"/>
          <w:lang w:eastAsia="hr-HR"/>
        </w:rPr>
        <w:t>nosilac zahvata gradnje je odgovoran za zaštitu ljudi i imovine izloženih mogućim utjecajima poplava.</w:t>
      </w:r>
      <w:r w:rsidRPr="004E3FF3">
        <w:rPr>
          <w:rFonts w:ascii="Arial" w:eastAsia="Times New Roman" w:hAnsi="Arial" w:cs="Arial"/>
          <w:sz w:val="20"/>
          <w:szCs w:val="20"/>
          <w:lang w:eastAsia="hr-HR"/>
        </w:rPr>
        <w:t>.</w:t>
      </w:r>
    </w:p>
    <w:p w14:paraId="2156CEC9"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p>
    <w:p w14:paraId="1A47C14D"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r w:rsidRPr="004E3FF3">
        <w:rPr>
          <w:rFonts w:ascii="Arial" w:eastAsia="Times New Roman" w:hAnsi="Arial"/>
          <w:caps/>
          <w:sz w:val="20"/>
          <w:szCs w:val="20"/>
          <w:lang w:eastAsia="hr-HR"/>
        </w:rPr>
        <w:t>ZAŠTITA OD erozije</w:t>
      </w:r>
    </w:p>
    <w:p w14:paraId="4DCF5700" w14:textId="77777777" w:rsidR="004E3FF3" w:rsidRPr="004E3FF3" w:rsidRDefault="004E3FF3" w:rsidP="004E3FF3">
      <w:pPr>
        <w:numPr>
          <w:ilvl w:val="12"/>
          <w:numId w:val="0"/>
        </w:numPr>
        <w:spacing w:after="0" w:line="240" w:lineRule="auto"/>
        <w:rPr>
          <w:rFonts w:ascii="Arial" w:eastAsia="Times New Roman" w:hAnsi="Arial"/>
          <w:sz w:val="20"/>
          <w:szCs w:val="20"/>
          <w:lang w:eastAsia="hr-HR"/>
        </w:rPr>
      </w:pPr>
    </w:p>
    <w:p w14:paraId="26498566"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D8F713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F66E8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Na Planom određenim područjima pojačane erozije ne postoji mogućnost nikakve gradnje osim mreže prometne i ostale infrastrukture. U ovim područjima </w:t>
      </w:r>
      <w:r w:rsidRPr="004E3FF3">
        <w:rPr>
          <w:rFonts w:ascii="Arial" w:eastAsia="Times New Roman" w:hAnsi="Arial" w:cs="Arial"/>
          <w:sz w:val="20"/>
          <w:szCs w:val="20"/>
          <w:lang w:eastAsia="hr-HR"/>
        </w:rPr>
        <w:t>kao i u drugim područjima</w:t>
      </w:r>
      <w:r w:rsidRPr="004E3FF3">
        <w:rPr>
          <w:rFonts w:ascii="Arial" w:eastAsia="Times New Roman" w:hAnsi="Arial"/>
          <w:sz w:val="20"/>
          <w:szCs w:val="20"/>
          <w:lang w:eastAsia="hr-HR"/>
        </w:rPr>
        <w:t xml:space="preserve"> zemljište se mora urediti i koristiti na način koji će smanjiti utjecaj erozije zemljišta (pošumljavanje, zabrana sječe i slično).</w:t>
      </w:r>
    </w:p>
    <w:p w14:paraId="32FAB8C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78EDF8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Pod mjerama za sprječavanje erozije podrazumijeva se:</w:t>
      </w:r>
    </w:p>
    <w:p w14:paraId="1F219A28"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zabrana skidanja humusnog ili oraničnog sloja; u slučaju da je sloj skinut, obvezno provesti sanaciju terena na način da se teren poravna, zatravi ili zasade stabla;</w:t>
      </w:r>
    </w:p>
    <w:p w14:paraId="6723A3C8"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ograničenje ili potpuna zabrana sječe višegodišnjih nasada, osim sječe iz agrotehničkih razloga;</w:t>
      </w:r>
    </w:p>
    <w:p w14:paraId="5D4F12C9"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ograničenje </w:t>
      </w:r>
      <w:proofErr w:type="spellStart"/>
      <w:r w:rsidRPr="004E3FF3">
        <w:rPr>
          <w:rFonts w:ascii="Arial" w:eastAsia="Times New Roman" w:hAnsi="Arial" w:cs="Arial"/>
          <w:sz w:val="20"/>
          <w:szCs w:val="20"/>
          <w:lang w:eastAsia="hr-HR"/>
        </w:rPr>
        <w:t>iskoristivja</w:t>
      </w:r>
      <w:proofErr w:type="spellEnd"/>
      <w:r w:rsidRPr="004E3FF3">
        <w:rPr>
          <w:rFonts w:ascii="Arial" w:eastAsia="Times New Roman" w:hAnsi="Arial" w:cs="Arial"/>
          <w:sz w:val="20"/>
          <w:szCs w:val="20"/>
          <w:lang w:eastAsia="hr-HR"/>
        </w:rPr>
        <w:t xml:space="preserve"> livada, pašnjaka i neobrađenih površina propisivanjem vrsta i broja stoke te vremena i načina ispaše;</w:t>
      </w:r>
    </w:p>
    <w:p w14:paraId="3D908EC6"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zabrana preoravanja livada, pašnjaka i neobrađenih površina na strmim zemljištima radi njihovog pretvaranja u oranice s jednogodišnjim kulturama;</w:t>
      </w:r>
    </w:p>
    <w:p w14:paraId="6DC20F07"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obvezno </w:t>
      </w:r>
      <w:proofErr w:type="spellStart"/>
      <w:r w:rsidRPr="004E3FF3">
        <w:rPr>
          <w:rFonts w:ascii="Arial" w:eastAsia="Times New Roman" w:hAnsi="Arial" w:cs="Arial"/>
          <w:sz w:val="20"/>
          <w:szCs w:val="20"/>
          <w:lang w:eastAsia="hr-HR"/>
        </w:rPr>
        <w:t>zatravljenje</w:t>
      </w:r>
      <w:proofErr w:type="spellEnd"/>
      <w:r w:rsidRPr="004E3FF3">
        <w:rPr>
          <w:rFonts w:ascii="Arial" w:eastAsia="Times New Roman" w:hAnsi="Arial" w:cs="Arial"/>
          <w:sz w:val="20"/>
          <w:szCs w:val="20"/>
          <w:lang w:eastAsia="hr-HR"/>
        </w:rPr>
        <w:t xml:space="preserve"> strmog zemljišta.</w:t>
      </w:r>
    </w:p>
    <w:p w14:paraId="48C77C39"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27F57A2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(3) Iznimno je u građevinskim područjima naselja moguća gradnja potrebnih građevina, uz primjenu svih tehničkih propisa, standarda i pravila graditeljske struke za erozivna tla, kojima se mora osigurati mehanička otpornost i stabilnost, te sigurnost u korištenju, a istovremeno izbjeći narušavanje stabilnosti tla na okolnom zemljištu odnosno drugih građevina visokogradnje, prometnica, komunalnih i drugih instalacija i slično.</w:t>
      </w:r>
    </w:p>
    <w:p w14:paraId="0F5B6BFB"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14A38C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771E84A" w14:textId="77777777" w:rsidR="004E3FF3" w:rsidRPr="004E3FF3" w:rsidRDefault="004E3FF3" w:rsidP="004E3FF3">
      <w:pPr>
        <w:numPr>
          <w:ilvl w:val="12"/>
          <w:numId w:val="0"/>
        </w:numPr>
        <w:spacing w:after="0" w:line="240" w:lineRule="auto"/>
        <w:jc w:val="both"/>
        <w:rPr>
          <w:rFonts w:ascii="Arial" w:eastAsia="Times New Roman" w:hAnsi="Arial"/>
          <w:caps/>
          <w:kern w:val="24"/>
          <w:sz w:val="20"/>
          <w:szCs w:val="20"/>
          <w:lang w:eastAsia="hr-HR"/>
        </w:rPr>
      </w:pPr>
      <w:r w:rsidRPr="004E3FF3">
        <w:rPr>
          <w:rFonts w:ascii="Arial" w:eastAsia="Times New Roman" w:hAnsi="Arial"/>
          <w:caps/>
          <w:kern w:val="24"/>
          <w:sz w:val="20"/>
          <w:szCs w:val="20"/>
          <w:lang w:eastAsia="hr-HR"/>
        </w:rPr>
        <w:t>Zaštita mora</w:t>
      </w:r>
    </w:p>
    <w:p w14:paraId="47E9343A"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58856AA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158D9B1" w14:textId="77777777" w:rsidR="004E3FF3" w:rsidRPr="004E3FF3" w:rsidRDefault="004E3FF3" w:rsidP="004E3FF3">
      <w:pPr>
        <w:numPr>
          <w:ilvl w:val="12"/>
          <w:numId w:val="0"/>
        </w:numPr>
        <w:spacing w:after="0" w:line="240" w:lineRule="auto"/>
        <w:jc w:val="both"/>
        <w:rPr>
          <w:rFonts w:ascii="Arial" w:eastAsia="Times New Roman" w:hAnsi="Arial"/>
          <w:kern w:val="24"/>
          <w:sz w:val="20"/>
          <w:szCs w:val="20"/>
          <w:lang w:eastAsia="hr-HR"/>
        </w:rPr>
      </w:pPr>
      <w:r w:rsidRPr="004E3FF3">
        <w:rPr>
          <w:rFonts w:ascii="Arial" w:eastAsia="Times New Roman" w:hAnsi="Arial"/>
          <w:kern w:val="24"/>
          <w:sz w:val="20"/>
          <w:szCs w:val="20"/>
          <w:lang w:eastAsia="hr-HR"/>
        </w:rPr>
        <w:t>(1) Obalno more na području Grada Buja je ovim Planom kategorizirano u II. kategoriju.</w:t>
      </w:r>
    </w:p>
    <w:p w14:paraId="18A4130D" w14:textId="77777777" w:rsidR="004E3FF3" w:rsidRPr="004E3FF3" w:rsidRDefault="004E3FF3" w:rsidP="004E3FF3">
      <w:pPr>
        <w:numPr>
          <w:ilvl w:val="12"/>
          <w:numId w:val="0"/>
        </w:numPr>
        <w:spacing w:after="0" w:line="240" w:lineRule="auto"/>
        <w:jc w:val="both"/>
        <w:rPr>
          <w:rFonts w:ascii="Arial" w:eastAsia="Times New Roman" w:hAnsi="Arial"/>
          <w:kern w:val="24"/>
          <w:sz w:val="20"/>
          <w:szCs w:val="20"/>
          <w:lang w:eastAsia="hr-HR"/>
        </w:rPr>
      </w:pPr>
    </w:p>
    <w:p w14:paraId="697B9297" w14:textId="77777777" w:rsidR="004E3FF3" w:rsidRPr="004E3FF3" w:rsidRDefault="004E3FF3" w:rsidP="004E3FF3">
      <w:pPr>
        <w:numPr>
          <w:ilvl w:val="12"/>
          <w:numId w:val="0"/>
        </w:numPr>
        <w:spacing w:after="0" w:line="240" w:lineRule="auto"/>
        <w:jc w:val="both"/>
        <w:rPr>
          <w:rFonts w:ascii="Arial" w:eastAsia="Times New Roman" w:hAnsi="Arial"/>
          <w:spacing w:val="-2"/>
          <w:kern w:val="1"/>
          <w:sz w:val="20"/>
          <w:szCs w:val="20"/>
          <w:lang w:eastAsia="hr-HR"/>
        </w:rPr>
      </w:pPr>
      <w:r w:rsidRPr="004E3FF3">
        <w:rPr>
          <w:rFonts w:ascii="Arial" w:eastAsia="Times New Roman" w:hAnsi="Arial"/>
          <w:kern w:val="24"/>
          <w:sz w:val="20"/>
          <w:szCs w:val="20"/>
          <w:lang w:eastAsia="hr-HR"/>
        </w:rPr>
        <w:t>(2) Osnovna zaštita mora od onečišćenja s kopna provodi se ograničenjem izgradnje uz obalu i mjerama za sprečavanje i smanjivanje onečišćenja s kopna što u ovom slučaju znači obavezu izrade prostornih planova užih područja, kroz koje će se utvrditi zatečeno (nulto) stanje</w:t>
      </w:r>
      <w:r w:rsidRPr="004E3FF3" w:rsidDel="005B5B65">
        <w:rPr>
          <w:rFonts w:ascii="Arial" w:eastAsia="Times New Roman" w:hAnsi="Arial"/>
          <w:kern w:val="24"/>
          <w:sz w:val="20"/>
          <w:szCs w:val="20"/>
          <w:lang w:eastAsia="hr-HR"/>
        </w:rPr>
        <w:t xml:space="preserve"> </w:t>
      </w:r>
      <w:r w:rsidRPr="004E3FF3">
        <w:rPr>
          <w:rFonts w:ascii="Arial" w:eastAsia="Times New Roman" w:hAnsi="Arial"/>
          <w:kern w:val="24"/>
          <w:sz w:val="20"/>
          <w:szCs w:val="20"/>
          <w:lang w:eastAsia="hr-HR"/>
        </w:rPr>
        <w:t xml:space="preserve"> te definirati mjere da se ne naruši kakvoća ukoliko je ona viša od I. To znači da se n</w:t>
      </w:r>
      <w:r w:rsidRPr="004E3FF3">
        <w:rPr>
          <w:rFonts w:ascii="Arial" w:eastAsia="Times New Roman" w:hAnsi="Arial"/>
          <w:spacing w:val="-2"/>
          <w:kern w:val="1"/>
          <w:sz w:val="20"/>
          <w:szCs w:val="20"/>
          <w:lang w:eastAsia="hr-HR"/>
        </w:rPr>
        <w:t>a područjima gdje je obalno more još uvijek visoke kakvoće, namijenjeno  kupanju, sportu i rekreaciji, usklađenim i kontroliranim razvojem turizma i gospodarstva općenito, obavezno održi postojeća kakvoća mora.</w:t>
      </w:r>
    </w:p>
    <w:p w14:paraId="44B3A5E3" w14:textId="77777777" w:rsidR="004E3FF3" w:rsidRPr="004E3FF3" w:rsidRDefault="004E3FF3" w:rsidP="004E3FF3">
      <w:pPr>
        <w:numPr>
          <w:ilvl w:val="12"/>
          <w:numId w:val="0"/>
        </w:numPr>
        <w:spacing w:after="0" w:line="240" w:lineRule="auto"/>
        <w:jc w:val="both"/>
        <w:rPr>
          <w:rFonts w:ascii="Arial" w:eastAsia="Times New Roman" w:hAnsi="Arial"/>
          <w:spacing w:val="-2"/>
          <w:kern w:val="1"/>
          <w:sz w:val="20"/>
          <w:szCs w:val="20"/>
          <w:lang w:eastAsia="hr-HR"/>
        </w:rPr>
      </w:pPr>
    </w:p>
    <w:p w14:paraId="3AEFD90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E666433" w14:textId="77777777" w:rsidR="004E3FF3" w:rsidRPr="004E3FF3" w:rsidRDefault="004E3FF3" w:rsidP="004E3FF3">
      <w:pPr>
        <w:numPr>
          <w:ilvl w:val="12"/>
          <w:numId w:val="0"/>
        </w:numPr>
        <w:spacing w:after="0" w:line="240" w:lineRule="auto"/>
        <w:jc w:val="both"/>
        <w:rPr>
          <w:rFonts w:ascii="Arial" w:eastAsia="Times New Roman" w:hAnsi="Arial"/>
          <w:spacing w:val="-2"/>
          <w:kern w:val="1"/>
          <w:sz w:val="20"/>
          <w:szCs w:val="20"/>
          <w:lang w:eastAsia="hr-HR"/>
        </w:rPr>
      </w:pPr>
    </w:p>
    <w:p w14:paraId="591EACE7" w14:textId="77777777" w:rsidR="004E3FF3" w:rsidRPr="004E3FF3" w:rsidRDefault="004E3FF3" w:rsidP="004E3FF3">
      <w:pPr>
        <w:numPr>
          <w:ilvl w:val="12"/>
          <w:numId w:val="0"/>
        </w:numPr>
        <w:spacing w:after="0" w:line="240" w:lineRule="auto"/>
        <w:jc w:val="both"/>
        <w:rPr>
          <w:rFonts w:ascii="Arial" w:eastAsia="Times New Roman" w:hAnsi="Arial"/>
          <w:spacing w:val="-2"/>
          <w:kern w:val="1"/>
          <w:sz w:val="20"/>
          <w:szCs w:val="20"/>
          <w:lang w:eastAsia="hr-HR"/>
        </w:rPr>
      </w:pPr>
      <w:r w:rsidRPr="004E3FF3">
        <w:rPr>
          <w:rFonts w:ascii="Arial" w:eastAsia="Times New Roman" w:hAnsi="Arial"/>
          <w:spacing w:val="-2"/>
          <w:kern w:val="1"/>
          <w:sz w:val="20"/>
          <w:szCs w:val="20"/>
          <w:lang w:eastAsia="hr-HR"/>
        </w:rPr>
        <w:t>(1) Da bi se provela zaštita potrebno je poduzeti sljedeće mjere za sprečavanje i smanjivanje onečišćenja s kopna:</w:t>
      </w:r>
    </w:p>
    <w:p w14:paraId="08DBF27D"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pacing w:val="-2"/>
          <w:kern w:val="1"/>
          <w:sz w:val="20"/>
          <w:szCs w:val="20"/>
          <w:lang w:eastAsia="hr-HR"/>
        </w:rPr>
      </w:pPr>
      <w:r w:rsidRPr="004E3FF3">
        <w:rPr>
          <w:rFonts w:ascii="Arial" w:eastAsia="Times New Roman" w:hAnsi="Arial"/>
          <w:spacing w:val="-2"/>
          <w:kern w:val="1"/>
          <w:sz w:val="20"/>
          <w:szCs w:val="20"/>
          <w:lang w:eastAsia="hr-HR"/>
        </w:rPr>
        <w:t>izgraditi sustav javne odvodnje s adekvatnim stupnjem pročišćavanja prije upuštanja otpadnih voda u recipijent uz adekvatnu obradu otpadnog mulja,</w:t>
      </w:r>
    </w:p>
    <w:p w14:paraId="78F24D58"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pacing w:val="-2"/>
          <w:kern w:val="1"/>
          <w:sz w:val="20"/>
          <w:szCs w:val="20"/>
          <w:lang w:eastAsia="hr-HR"/>
        </w:rPr>
      </w:pPr>
      <w:r w:rsidRPr="004E3FF3">
        <w:rPr>
          <w:rFonts w:ascii="Arial" w:eastAsia="Times New Roman" w:hAnsi="Arial"/>
          <w:spacing w:val="-2"/>
          <w:kern w:val="1"/>
          <w:sz w:val="20"/>
          <w:szCs w:val="20"/>
          <w:lang w:eastAsia="hr-HR"/>
        </w:rPr>
        <w:t>provesti rekonstrukciju s posebnim mjerama osiguranja ili uklanjanje skladišta tekućih goriva i mineralnih ulja u cijelom obalnom području,</w:t>
      </w:r>
    </w:p>
    <w:p w14:paraId="028E220F"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pacing w:val="-2"/>
          <w:kern w:val="1"/>
          <w:sz w:val="20"/>
          <w:szCs w:val="20"/>
          <w:lang w:eastAsia="hr-HR"/>
        </w:rPr>
      </w:pPr>
      <w:r w:rsidRPr="004E3FF3">
        <w:rPr>
          <w:rFonts w:ascii="Arial" w:eastAsia="Times New Roman" w:hAnsi="Arial"/>
          <w:spacing w:val="-2"/>
          <w:kern w:val="1"/>
          <w:sz w:val="20"/>
          <w:szCs w:val="20"/>
          <w:lang w:eastAsia="hr-HR"/>
        </w:rPr>
        <w:t>stimulirati u proizvodnim pogonima uvođenje tehnologija s manjim potrebama po vodi kao i pročišćavanje iste na kakvoću za ponovnu uporabu,</w:t>
      </w:r>
    </w:p>
    <w:p w14:paraId="21BD3AF2"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kern w:val="1"/>
          <w:sz w:val="20"/>
          <w:szCs w:val="20"/>
          <w:lang w:eastAsia="hr-HR"/>
        </w:rPr>
      </w:pPr>
      <w:r w:rsidRPr="004E3FF3">
        <w:rPr>
          <w:rFonts w:ascii="Arial" w:eastAsia="Times New Roman" w:hAnsi="Arial"/>
          <w:kern w:val="1"/>
          <w:sz w:val="20"/>
          <w:szCs w:val="20"/>
          <w:lang w:eastAsia="hr-HR"/>
        </w:rPr>
        <w:t>opasni otpad  sakupljati u proizvodnom krugu (skladištiti) i spriječiti njegovo ispiranje ili procjeđivanje te u konačnosti zbrinjavati putem ovlaštenih tvrtki uz ispunjavanje zakonom propisane popratne dokumentacije.</w:t>
      </w:r>
    </w:p>
    <w:p w14:paraId="738B10CF" w14:textId="77777777" w:rsidR="004E3FF3" w:rsidRPr="004E3FF3" w:rsidRDefault="004E3FF3" w:rsidP="004E3FF3">
      <w:pPr>
        <w:numPr>
          <w:ilvl w:val="12"/>
          <w:numId w:val="0"/>
        </w:numPr>
        <w:spacing w:after="0" w:line="240" w:lineRule="auto"/>
        <w:jc w:val="both"/>
        <w:rPr>
          <w:rFonts w:ascii="Arial" w:eastAsia="Times New Roman" w:hAnsi="Arial"/>
          <w:kern w:val="1"/>
          <w:sz w:val="20"/>
          <w:szCs w:val="20"/>
          <w:lang w:eastAsia="hr-HR"/>
        </w:rPr>
      </w:pPr>
    </w:p>
    <w:p w14:paraId="3910BD3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Obzirom da se Planom omogućava daljnji razvoj pomorskog prometa, treba provoditi sljedeće mjere zaštite radi sprečavanja onečišćenja uzrokovanog pomorskim prometom i lučkim djelatnostima:</w:t>
      </w:r>
    </w:p>
    <w:p w14:paraId="52372BDC"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osigurati opremu za sprečavanje širenja i uklanjanja onečišćenja (brodovi-čistači, plivajuće zaštitne brane, </w:t>
      </w:r>
      <w:proofErr w:type="spellStart"/>
      <w:r w:rsidRPr="004E3FF3">
        <w:rPr>
          <w:rFonts w:ascii="Arial" w:eastAsia="Times New Roman" w:hAnsi="Arial"/>
          <w:sz w:val="20"/>
          <w:szCs w:val="20"/>
          <w:lang w:eastAsia="hr-HR"/>
        </w:rPr>
        <w:t>skimeri</w:t>
      </w:r>
      <w:proofErr w:type="spellEnd"/>
      <w:r w:rsidRPr="004E3FF3">
        <w:rPr>
          <w:rFonts w:ascii="Arial" w:eastAsia="Times New Roman" w:hAnsi="Arial"/>
          <w:sz w:val="20"/>
          <w:szCs w:val="20"/>
          <w:lang w:eastAsia="hr-HR"/>
        </w:rPr>
        <w:t xml:space="preserve">, crpke, spremnici, specijalizirana vozila, </w:t>
      </w:r>
      <w:proofErr w:type="spellStart"/>
      <w:r w:rsidRPr="004E3FF3">
        <w:rPr>
          <w:rFonts w:ascii="Arial" w:eastAsia="Times New Roman" w:hAnsi="Arial"/>
          <w:sz w:val="20"/>
          <w:szCs w:val="20"/>
          <w:lang w:eastAsia="hr-HR"/>
        </w:rPr>
        <w:t>disperzanti</w:t>
      </w:r>
      <w:proofErr w:type="spellEnd"/>
      <w:r w:rsidRPr="004E3FF3">
        <w:rPr>
          <w:rFonts w:ascii="Arial" w:eastAsia="Times New Roman" w:hAnsi="Arial"/>
          <w:sz w:val="20"/>
          <w:szCs w:val="20"/>
          <w:lang w:eastAsia="hr-HR"/>
        </w:rPr>
        <w:t>) unutar vlastitog pogona ili putem  specijaliziranih poduzeća,</w:t>
      </w:r>
    </w:p>
    <w:p w14:paraId="299A8B10"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 lukama osigurati prihvat </w:t>
      </w:r>
      <w:proofErr w:type="spellStart"/>
      <w:r w:rsidRPr="004E3FF3">
        <w:rPr>
          <w:rFonts w:ascii="Arial" w:eastAsia="Times New Roman" w:hAnsi="Arial"/>
          <w:sz w:val="20"/>
          <w:szCs w:val="20"/>
          <w:lang w:eastAsia="hr-HR"/>
        </w:rPr>
        <w:t>zauljenih</w:t>
      </w:r>
      <w:proofErr w:type="spellEnd"/>
      <w:r w:rsidRPr="004E3FF3">
        <w:rPr>
          <w:rFonts w:ascii="Arial" w:eastAsia="Times New Roman" w:hAnsi="Arial"/>
          <w:sz w:val="20"/>
          <w:szCs w:val="20"/>
          <w:lang w:eastAsia="hr-HR"/>
        </w:rPr>
        <w:t xml:space="preserve"> voda i istrošenog ulja, </w:t>
      </w:r>
    </w:p>
    <w:p w14:paraId="28D5AD1F"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lastRenderedPageBreak/>
        <w:t xml:space="preserve">u morskom dijelu Servisnog područja marikulture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(K4) instalirati uređaje za prihvat i obradu sanitarnih voda s brodica, kontejnere za odlaganje komunalnog otpada, istrošenog ulja, ostatka goriva i </w:t>
      </w:r>
      <w:proofErr w:type="spellStart"/>
      <w:r w:rsidRPr="004E3FF3">
        <w:rPr>
          <w:rFonts w:ascii="Arial" w:eastAsia="Times New Roman" w:hAnsi="Arial"/>
          <w:sz w:val="20"/>
          <w:szCs w:val="20"/>
          <w:lang w:eastAsia="hr-HR"/>
        </w:rPr>
        <w:t>zauljenih</w:t>
      </w:r>
      <w:proofErr w:type="spellEnd"/>
      <w:r w:rsidRPr="004E3FF3">
        <w:rPr>
          <w:rFonts w:ascii="Arial" w:eastAsia="Times New Roman" w:hAnsi="Arial"/>
          <w:sz w:val="20"/>
          <w:szCs w:val="20"/>
          <w:lang w:eastAsia="hr-HR"/>
        </w:rPr>
        <w:t xml:space="preserve"> voda,</w:t>
      </w:r>
    </w:p>
    <w:p w14:paraId="285F3C9B" w14:textId="77777777" w:rsidR="004E3FF3" w:rsidRPr="004E3FF3" w:rsidRDefault="004E3FF3" w:rsidP="004E3FF3">
      <w:pPr>
        <w:numPr>
          <w:ilvl w:val="0"/>
          <w:numId w:val="131"/>
        </w:numPr>
        <w:tabs>
          <w:tab w:val="left" w:pos="360"/>
        </w:tabs>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odrediti način servisiranja brodova na moru i kopnu.</w:t>
      </w:r>
    </w:p>
    <w:p w14:paraId="68A4BE9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3301D6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37E549B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248F18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Zbog zaštite mora od onečišćenja svi se zahvati u pomorskom dobru, kao i u dodiru s njim, moraju obavljati uz suradnju s nadležnim tijelom državne uprave (Hrvatskim vodama).</w:t>
      </w:r>
    </w:p>
    <w:p w14:paraId="7365B26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F7A4A2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Održavanje planirane kategorije obuhvaćenog mora naročita je obaveza vlasnika građevina koje ispuštaju u more otpadne vode, odnosno koje na bilo koji način neposredno utječu na kvalitetu morske vode.</w:t>
      </w:r>
    </w:p>
    <w:p w14:paraId="317C66B5"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0C7CF6B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(3) Zabranjuje se ispuštanja otpadnih voda u obalno more bliže od 500m od obalne crte.</w:t>
      </w:r>
    </w:p>
    <w:p w14:paraId="311260F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91FA9D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aps/>
          <w:kern w:val="24"/>
          <w:sz w:val="20"/>
          <w:szCs w:val="20"/>
          <w:lang w:eastAsia="hr-HR"/>
        </w:rPr>
        <w:t>Zaštita od buke</w:t>
      </w:r>
    </w:p>
    <w:p w14:paraId="3EC2A3F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C185FC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E1ECEC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Planom se propisuju mjere zaštite od buke za gradnju kako u građevinskim područjima tako i izvan njih, istovjetno važećem Zakonu o zaštiti od buke, odnosno Pravilniku o najvišim dopuštenim razinama buke u sredini u kojoj ljudi rade i borave. </w:t>
      </w:r>
    </w:p>
    <w:p w14:paraId="5EEF635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0C2B92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Mjere zaštite od buke obuhvaćaju:</w:t>
      </w:r>
    </w:p>
    <w:p w14:paraId="6946D281"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sprječavanje nastajanja buke na način da se gradnja objekta, koje mogu predstavljati izvor buke, planira na mjestima s kojih neće djelovati na sredinu u kojoj ljudi rade i borave,</w:t>
      </w:r>
    </w:p>
    <w:p w14:paraId="5D0692ED"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zaštita od buke se provodi danonoćno, vršenjem akustičkih mjerenja radi provjere i stalnog nadzora stanja buke,</w:t>
      </w:r>
    </w:p>
    <w:p w14:paraId="603F75CC"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prostor koridora javnih prometnica u neposrednoj blizini naselja mora biti uređen na način da se postigne odgovarajuća zaštita od buke,</w:t>
      </w:r>
    </w:p>
    <w:p w14:paraId="7D96FBEE"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 izgrađenim dijelovima naselja uz frekventne prometnice mogu se poduzimati mjere kao što su: gradnja </w:t>
      </w:r>
      <w:proofErr w:type="spellStart"/>
      <w:r w:rsidRPr="004E3FF3">
        <w:rPr>
          <w:rFonts w:ascii="Arial" w:eastAsia="Times New Roman" w:hAnsi="Arial" w:cs="Arial"/>
          <w:sz w:val="20"/>
          <w:szCs w:val="20"/>
          <w:lang w:eastAsia="hr-HR"/>
        </w:rPr>
        <w:t>protuzvučnih</w:t>
      </w:r>
      <w:proofErr w:type="spellEnd"/>
      <w:r w:rsidRPr="004E3FF3">
        <w:rPr>
          <w:rFonts w:ascii="Arial" w:eastAsia="Times New Roman" w:hAnsi="Arial" w:cs="Arial"/>
          <w:sz w:val="20"/>
          <w:szCs w:val="20"/>
          <w:lang w:eastAsia="hr-HR"/>
        </w:rPr>
        <w:t xml:space="preserve"> ekrana (zidova) izvedba zemljanih nasipa s raslinjem (ne samo uz prometnice već i uz gospodarska postrojenja,</w:t>
      </w:r>
    </w:p>
    <w:p w14:paraId="244BDE16"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pri izradi dokumenata prostornog planova užih područja potrebno je zadržati nivo buke u dopustivim granicama prometnog sustava,</w:t>
      </w:r>
    </w:p>
    <w:p w14:paraId="0D93B8F4"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unutar građevinskog područja naselja dozvoljeni nivo buke jeste 55dBA danju i 45dBA noću, a u posebnim slučajevima mogu, sukladno namjeni određenoj planovima užih područja, biti određeni i stroži kriteriji,</w:t>
      </w:r>
    </w:p>
    <w:p w14:paraId="772B1CA3" w14:textId="77777777" w:rsidR="004E3FF3" w:rsidRPr="004E3FF3" w:rsidRDefault="004E3FF3" w:rsidP="004E3FF3">
      <w:pPr>
        <w:numPr>
          <w:ilvl w:val="0"/>
          <w:numId w:val="131"/>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razina buke iznad dozvoljenog nivoa uzrokovana radom ugostiteljskih objekata, regulirati će se vremena rada ugostiteljskih objekata sukladno zakonu, a na temelju važećih propisa, te inspekcijskim nadzorom.</w:t>
      </w:r>
    </w:p>
    <w:p w14:paraId="4BF69BA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EBEABB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aps/>
          <w:kern w:val="24"/>
          <w:sz w:val="20"/>
          <w:szCs w:val="20"/>
          <w:lang w:eastAsia="hr-HR"/>
        </w:rPr>
        <w:t>OSTALO</w:t>
      </w:r>
    </w:p>
    <w:p w14:paraId="03CF497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242A2A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167295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Ovim Planom određena su osobito vrijedna i ugrožena područja diferencirana kroz zakonom određenu kategorizaciju spomenika prirodne i graditeljske baštine, te određena ovim odredbama kao prirodna i kulturna dobra.</w:t>
      </w:r>
    </w:p>
    <w:p w14:paraId="3DA93FA0"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0FABB3D"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Mjere zaštite ovih područja, kako upisanih u registar zaštićenih spomenika tako i evidentiranih ovim Planom, određuju se istovjetno, u skladu sa Zakonom o zaštiti i očuvanju kulturnih dobara, Zakonom o zaštiti prirode i ostalim odgovarajućim propisima.</w:t>
      </w:r>
    </w:p>
    <w:p w14:paraId="4DEDCC0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6B92393"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796A1FB"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68D10361"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Kod gradnje javne rasvjete na cjelokupnom području Grada Buja moraju se ugrađivati isključivo rasvjetna tijela izrađena prema standardima koji odgovaraju suvremenim zahtjevima za sprječavanje efekata svjetlosnog zagađenja.</w:t>
      </w:r>
    </w:p>
    <w:p w14:paraId="357BA157"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62E95F2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DF4E94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7A6683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Zaštita šuma i šumskog zemljišta te poljoprivrednih površina provodit će se u skladu sa Zakonom i ostalim odgovarajućim propisima. Istovjetne mjere zaštite primjenjivat će se na planirana područja šuma gospodarske i posebne namjene i zaštitnih šuma, te na katastarske čestice sa šumom kao katastarskom kulturom okviru planiranih područja ostalih poljoprivrednih tala, šuma i šumskog zemljišta.</w:t>
      </w:r>
    </w:p>
    <w:p w14:paraId="35F9DA6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3B9C7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Gdje god je to moguće, na površinama državnih šuma predvidjeti će se namjena gospodarske šume. </w:t>
      </w:r>
    </w:p>
    <w:p w14:paraId="02EF852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Tamo gdje je se to, zbog opravdanih razloga, ne može provesti, prije provedbe Plana, sukladno čl. 51 Zakona o šumama (NN 140/05, 82/06, 129/08, 80/10, 124/10, 25/12, 68/12 i 94/14), potrebno je provesti izdvajanje iz šumskogospodarskog područja Republike Hrvatske.</w:t>
      </w:r>
    </w:p>
    <w:p w14:paraId="39D350C1"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ACDC91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Zaštita poljoprivrednih površina izloženih utjecaju eolske erozije provodit će se sadnjom odgovarajućih biljnih vrsta i primjenom odgovarajućih tehničkih rješenja, te kontinuiranim održavanjem sustava.</w:t>
      </w:r>
    </w:p>
    <w:p w14:paraId="43A7708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Sve površine poljoprivrednog zemljišta u vlasništvu RH, koje ovim Planom mijenjaju namjenu u građevinsko zemljište, moraju biti usklađene sa Programom raspolaganja poljoprivrednim zemljištem u vlasništvu RH., odnosno u skladu sa Strategijom gospodarenja poljoprivrednim zemljištem u vlasništvu RH.</w:t>
      </w:r>
    </w:p>
    <w:p w14:paraId="099600A2"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AA302CB"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Širenje građevinskih područja na poljoprivredno zemljište P1 i P2 kategorije treba izbjegavati, sa mogućim izuzetkom kod nemogućnosti lociranja na niže vrijedno poljoprivredno zemljište (ne uključujući golf igrališta), ili kod zadržavanja u prostoru već izgrađenih objekata (legalizacija).</w:t>
      </w:r>
    </w:p>
    <w:p w14:paraId="3AAF0B93" w14:textId="77777777" w:rsidR="004E3FF3" w:rsidRPr="004E3FF3" w:rsidRDefault="004E3FF3" w:rsidP="004E3FF3">
      <w:pPr>
        <w:spacing w:after="0" w:line="240" w:lineRule="auto"/>
        <w:rPr>
          <w:rFonts w:ascii="Arial" w:eastAsia="Times New Roman" w:hAnsi="Arial" w:cs="Arial"/>
          <w:b/>
          <w:sz w:val="20"/>
          <w:szCs w:val="20"/>
          <w:lang w:eastAsia="hr-HR"/>
        </w:rPr>
      </w:pPr>
    </w:p>
    <w:p w14:paraId="685BDA78" w14:textId="77777777" w:rsidR="004E3FF3" w:rsidRPr="004E3FF3" w:rsidRDefault="004E3FF3" w:rsidP="004E3FF3">
      <w:pPr>
        <w:spacing w:after="0" w:line="240" w:lineRule="auto"/>
        <w:rPr>
          <w:rFonts w:ascii="Arial" w:eastAsia="Times New Roman" w:hAnsi="Arial" w:cs="Arial"/>
          <w:b/>
          <w:sz w:val="20"/>
          <w:szCs w:val="20"/>
          <w:lang w:eastAsia="hr-HR"/>
        </w:rPr>
      </w:pPr>
    </w:p>
    <w:p w14:paraId="26D92628"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MJERE ZA ZAŠTITU OD PRIRODNIH I DRUGIH NESREĆA</w:t>
      </w:r>
    </w:p>
    <w:p w14:paraId="739989F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44EED3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2EE8BF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7CD67A"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(1) Zaštita od prirodnih i drugih nesreća temelji se na „Procjeni rizika od velikih nesreća za grad Buje“.</w:t>
      </w:r>
    </w:p>
    <w:p w14:paraId="543CEC4C" w14:textId="77777777" w:rsidR="004E3FF3" w:rsidRPr="004E3FF3" w:rsidRDefault="004E3FF3" w:rsidP="004E3FF3">
      <w:pPr>
        <w:spacing w:after="0" w:line="240" w:lineRule="auto"/>
        <w:rPr>
          <w:rFonts w:ascii="Arial" w:eastAsia="Times New Roman" w:hAnsi="Arial" w:cs="Arial"/>
          <w:sz w:val="20"/>
          <w:szCs w:val="20"/>
          <w:lang w:eastAsia="hr-HR"/>
        </w:rPr>
      </w:pPr>
    </w:p>
    <w:p w14:paraId="4042019E"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IDENTIFIKACIJA PRIJETNJI, PROCJENA I OBRADA RIZIKA</w:t>
      </w:r>
    </w:p>
    <w:p w14:paraId="3F44D45A" w14:textId="77777777" w:rsidR="004E3FF3" w:rsidRPr="004E3FF3" w:rsidRDefault="004E3FF3" w:rsidP="004E3FF3">
      <w:pPr>
        <w:spacing w:after="0" w:line="240" w:lineRule="auto"/>
        <w:rPr>
          <w:rFonts w:ascii="Arial" w:eastAsia="Times New Roman" w:hAnsi="Arial" w:cs="Arial"/>
          <w:sz w:val="20"/>
          <w:szCs w:val="20"/>
          <w:lang w:eastAsia="hr-HR"/>
        </w:rPr>
      </w:pPr>
    </w:p>
    <w:p w14:paraId="4E936540" w14:textId="77777777" w:rsidR="004E3FF3" w:rsidRPr="004E3FF3" w:rsidRDefault="004E3FF3" w:rsidP="004E3FF3">
      <w:pPr>
        <w:spacing w:after="0" w:line="240" w:lineRule="auto"/>
        <w:jc w:val="both"/>
        <w:rPr>
          <w:rFonts w:ascii="Arial" w:eastAsia="Times New Roman" w:hAnsi="Arial" w:cs="Arial"/>
          <w:b/>
          <w:sz w:val="20"/>
          <w:szCs w:val="20"/>
          <w:lang w:eastAsia="hr-HR"/>
        </w:rPr>
      </w:pPr>
      <w:r w:rsidRPr="004E3FF3">
        <w:rPr>
          <w:rFonts w:ascii="Arial" w:eastAsia="Times New Roman" w:hAnsi="Arial" w:cs="Arial"/>
          <w:b/>
          <w:sz w:val="20"/>
          <w:szCs w:val="20"/>
          <w:lang w:eastAsia="hr-HR"/>
        </w:rPr>
        <w:t>Zaštita od poplava</w:t>
      </w:r>
    </w:p>
    <w:p w14:paraId="07A018F4"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3E9EDC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(2) Poštujući zahtjeve Hrvatskih voda, potrebno je ograničiti gradnju uz vodotoke označene u Planu, na području retencija, te na poplavnim područjima rijeke Dragonje, </w:t>
      </w:r>
      <w:proofErr w:type="spellStart"/>
      <w:r w:rsidRPr="004E3FF3">
        <w:rPr>
          <w:rFonts w:ascii="Arial" w:eastAsia="Times New Roman" w:hAnsi="Arial" w:cs="Arial"/>
          <w:sz w:val="20"/>
          <w:szCs w:val="20"/>
          <w:lang w:eastAsia="hr-HR"/>
        </w:rPr>
        <w:t>Oteretnog</w:t>
      </w:r>
      <w:proofErr w:type="spellEnd"/>
      <w:r w:rsidRPr="004E3FF3">
        <w:rPr>
          <w:rFonts w:ascii="Arial" w:eastAsia="Times New Roman" w:hAnsi="Arial" w:cs="Arial"/>
          <w:sz w:val="20"/>
          <w:szCs w:val="20"/>
          <w:lang w:eastAsia="hr-HR"/>
        </w:rPr>
        <w:t xml:space="preserve"> kanala Svetog </w:t>
      </w:r>
      <w:proofErr w:type="spellStart"/>
      <w:r w:rsidRPr="004E3FF3">
        <w:rPr>
          <w:rFonts w:ascii="Arial" w:eastAsia="Times New Roman" w:hAnsi="Arial" w:cs="Arial"/>
          <w:sz w:val="20"/>
          <w:szCs w:val="20"/>
          <w:lang w:eastAsia="hr-HR"/>
        </w:rPr>
        <w:t>Odorika</w:t>
      </w:r>
      <w:proofErr w:type="spellEnd"/>
      <w:r w:rsidRPr="004E3FF3">
        <w:rPr>
          <w:rFonts w:ascii="Arial" w:eastAsia="Times New Roman" w:hAnsi="Arial" w:cs="Arial"/>
          <w:sz w:val="20"/>
          <w:szCs w:val="20"/>
          <w:lang w:eastAsia="hr-HR"/>
        </w:rPr>
        <w:t xml:space="preserve">, Umaškog potoka i Mirne. Na navedenim područjima nije dozvoljena gradnja izvan građevinskih područja. U građevinskim područjima unutar poplavnih područja označenih u Planu </w:t>
      </w:r>
      <w:r w:rsidRPr="004E3FF3">
        <w:rPr>
          <w:rFonts w:ascii="Arial" w:eastAsia="Times New Roman" w:hAnsi="Arial"/>
          <w:sz w:val="20"/>
          <w:szCs w:val="20"/>
          <w:lang w:eastAsia="hr-HR"/>
        </w:rPr>
        <w:t>(</w:t>
      </w:r>
      <w:r w:rsidRPr="004E3FF3">
        <w:rPr>
          <w:rFonts w:ascii="Arial" w:eastAsia="Times New Roman" w:hAnsi="Arial" w:cs="Arial"/>
          <w:sz w:val="20"/>
          <w:szCs w:val="20"/>
          <w:lang w:eastAsia="hr-HR"/>
        </w:rPr>
        <w:t xml:space="preserve">izdvojeni dijelovi naselja Plovanija: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Veli Mlin, </w:t>
      </w:r>
      <w:proofErr w:type="spellStart"/>
      <w:r w:rsidRPr="004E3FF3">
        <w:rPr>
          <w:rFonts w:ascii="Arial" w:eastAsia="Times New Roman" w:hAnsi="Arial" w:cs="Arial"/>
          <w:sz w:val="20"/>
          <w:szCs w:val="20"/>
          <w:lang w:eastAsia="hr-HR"/>
        </w:rPr>
        <w:t>Bužin</w:t>
      </w:r>
      <w:proofErr w:type="spellEnd"/>
      <w:r w:rsidRPr="004E3FF3">
        <w:rPr>
          <w:rFonts w:ascii="Arial" w:eastAsia="Times New Roman" w:hAnsi="Arial" w:cs="Arial"/>
          <w:sz w:val="20"/>
          <w:szCs w:val="20"/>
          <w:lang w:eastAsia="hr-HR"/>
        </w:rPr>
        <w:t xml:space="preserve"> i </w:t>
      </w:r>
      <w:proofErr w:type="spellStart"/>
      <w:r w:rsidRPr="004E3FF3">
        <w:rPr>
          <w:rFonts w:ascii="Arial" w:eastAsia="Times New Roman" w:hAnsi="Arial" w:cs="Arial"/>
          <w:sz w:val="20"/>
          <w:szCs w:val="20"/>
          <w:lang w:eastAsia="hr-HR"/>
        </w:rPr>
        <w:t>Škudelin</w:t>
      </w:r>
      <w:proofErr w:type="spellEnd"/>
      <w:r w:rsidRPr="004E3FF3">
        <w:rPr>
          <w:rFonts w:ascii="Arial" w:eastAsia="Times New Roman" w:hAnsi="Arial" w:cs="Arial"/>
          <w:sz w:val="20"/>
          <w:szCs w:val="20"/>
          <w:lang w:eastAsia="hr-HR"/>
        </w:rPr>
        <w:t xml:space="preserve">; Sportsko rekreacijski centar </w:t>
      </w:r>
      <w:proofErr w:type="spellStart"/>
      <w:r w:rsidRPr="004E3FF3">
        <w:rPr>
          <w:rFonts w:ascii="Arial" w:eastAsia="Times New Roman" w:hAnsi="Arial" w:cs="Arial"/>
          <w:sz w:val="20"/>
          <w:szCs w:val="20"/>
          <w:lang w:eastAsia="hr-HR"/>
        </w:rPr>
        <w:t>Škrile</w:t>
      </w:r>
      <w:proofErr w:type="spellEnd"/>
      <w:r w:rsidRPr="004E3FF3">
        <w:rPr>
          <w:rFonts w:ascii="Arial" w:eastAsia="Times New Roman" w:hAnsi="Arial" w:cs="Arial"/>
          <w:sz w:val="20"/>
          <w:szCs w:val="20"/>
          <w:lang w:eastAsia="hr-HR"/>
        </w:rPr>
        <w:t xml:space="preserve"> (R9) i Izletište </w:t>
      </w:r>
      <w:proofErr w:type="spellStart"/>
      <w:r w:rsidRPr="004E3FF3">
        <w:rPr>
          <w:rFonts w:ascii="Arial" w:eastAsia="Times New Roman" w:hAnsi="Arial" w:cs="Arial"/>
          <w:sz w:val="20"/>
          <w:szCs w:val="20"/>
          <w:lang w:eastAsia="hr-HR"/>
        </w:rPr>
        <w:t>Kanedo</w:t>
      </w:r>
      <w:proofErr w:type="spellEnd"/>
      <w:r w:rsidRPr="004E3FF3">
        <w:rPr>
          <w:rFonts w:ascii="Arial" w:eastAsia="Times New Roman" w:hAnsi="Arial" w:cs="Arial"/>
          <w:sz w:val="20"/>
          <w:szCs w:val="20"/>
          <w:lang w:eastAsia="hr-HR"/>
        </w:rPr>
        <w:t xml:space="preserve"> (R7)), lokacijski uvjeti za građevine moraju biti u skladu s Pravilnikom o mjerama zaštite od elementarnih nepogoda i ratnih opasnosti u prostornom planiranju i uređivanju prostora (NN 29/83, 36/85 i 42/86) i posebnim uvjetima Hrvatskih voda. Nosilac planiranog zahvata u prostoru je odgovoran za zaštitu ljudi i imovine od mogućih utjecaja poplava i njihovih posljedica.</w:t>
      </w:r>
    </w:p>
    <w:p w14:paraId="6054D54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186A550"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(3) Kod izgradnje većih građevina, naročito gospodarskih i infrastrukturnih, nužno je kvalitetno riješiti oborinsku odvodnju, kako bi se preventivno djelovalo na mogućnost njihova plavljenja. Na svim mjestima gdje se zadržava veća količina vode nakon kiše i gdje je otežano i usporeno otjecanje vode, zabraniti gradnju dok se sustavno ne riješi oborinska odvodnja.</w:t>
      </w:r>
    </w:p>
    <w:p w14:paraId="1580C176"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78A85B7"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b/>
          <w:sz w:val="20"/>
          <w:szCs w:val="20"/>
          <w:lang w:eastAsia="hr-HR"/>
        </w:rPr>
        <w:t>Zaštita i spašavanje od potresa</w:t>
      </w:r>
      <w:r w:rsidRPr="004E3FF3">
        <w:rPr>
          <w:rFonts w:ascii="Arial" w:eastAsia="Times New Roman" w:hAnsi="Arial" w:cs="Arial"/>
          <w:sz w:val="20"/>
          <w:szCs w:val="20"/>
          <w:lang w:eastAsia="hr-HR"/>
        </w:rPr>
        <w:t>,</w:t>
      </w:r>
    </w:p>
    <w:p w14:paraId="683879A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99FA9AC"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(4) Protupotresnim projektiranjem je potrebno osigurati otpornost građevina za slučaj nastanka potresa intenziteta do 7°MCS (MSK 64) skale. S tim u svezi potrebno je kod izgradnje objekata posebno voditi računa o izboru materijala.</w:t>
      </w:r>
    </w:p>
    <w:p w14:paraId="5D3D198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C0A2FE9"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(5) U svrhu efikasne zaštite od potresa neophodno je konstrukcije svih građevina planiranih za gradnju uskladiti s posebnim propisima za predmetnu seizmičku zonu.</w:t>
      </w:r>
    </w:p>
    <w:p w14:paraId="7DDCB084"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66CC4F9" w14:textId="77777777" w:rsidR="004E3FF3" w:rsidRPr="004E3FF3" w:rsidRDefault="004E3FF3" w:rsidP="004E3FF3">
      <w:pPr>
        <w:spacing w:after="0" w:line="240" w:lineRule="auto"/>
        <w:jc w:val="both"/>
        <w:rPr>
          <w:rFonts w:ascii="Arial" w:eastAsia="Times New Roman" w:hAnsi="Arial" w:cs="Arial"/>
          <w:b/>
          <w:sz w:val="20"/>
          <w:szCs w:val="20"/>
          <w:lang w:eastAsia="hr-HR"/>
        </w:rPr>
      </w:pPr>
      <w:r w:rsidRPr="004E3FF3">
        <w:rPr>
          <w:rFonts w:ascii="Arial" w:eastAsia="Times New Roman" w:hAnsi="Arial" w:cs="Arial"/>
          <w:sz w:val="20"/>
          <w:szCs w:val="20"/>
          <w:lang w:eastAsia="hr-HR"/>
        </w:rPr>
        <w:t>(6) U planiranju izgradnje posebno se treba voditi računa o međusobnoj udaljenosti zgrada, te udaljenosti zgrada od ruba javne površine i od kolnika prometnica svih značaja, kako bi se štete od mogućeg rušenja svele na najmanju moguću mjeru i osigurao nesmetan prolaz žurnim službama.</w:t>
      </w:r>
    </w:p>
    <w:p w14:paraId="65CD323C" w14:textId="77777777" w:rsidR="004E3FF3" w:rsidRPr="004E3FF3" w:rsidRDefault="004E3FF3" w:rsidP="004E3FF3">
      <w:pPr>
        <w:spacing w:after="0" w:line="240" w:lineRule="auto"/>
        <w:jc w:val="both"/>
        <w:rPr>
          <w:rFonts w:ascii="Arial" w:eastAsia="Times New Roman" w:hAnsi="Arial" w:cs="Arial"/>
          <w:b/>
          <w:sz w:val="20"/>
          <w:szCs w:val="20"/>
          <w:lang w:eastAsia="hr-HR"/>
        </w:rPr>
      </w:pPr>
    </w:p>
    <w:p w14:paraId="0C0D2754" w14:textId="77777777" w:rsidR="004E3FF3" w:rsidRPr="004E3FF3" w:rsidRDefault="004E3FF3" w:rsidP="004E3FF3">
      <w:pPr>
        <w:spacing w:after="0" w:line="240" w:lineRule="auto"/>
        <w:jc w:val="both"/>
        <w:rPr>
          <w:rFonts w:ascii="Arial" w:eastAsia="Times New Roman" w:hAnsi="Arial" w:cs="Arial"/>
          <w:b/>
          <w:sz w:val="20"/>
          <w:szCs w:val="20"/>
          <w:lang w:eastAsia="hr-HR"/>
        </w:rPr>
      </w:pPr>
      <w:r w:rsidRPr="004E3FF3">
        <w:rPr>
          <w:rFonts w:ascii="Arial" w:eastAsia="Times New Roman" w:hAnsi="Arial" w:cs="Arial"/>
          <w:b/>
          <w:sz w:val="20"/>
          <w:szCs w:val="20"/>
          <w:lang w:eastAsia="hr-HR"/>
        </w:rPr>
        <w:t>Zaštita i spašavanje od epidemija i sanitarnih opasnosti, nesreća na odlagalištima otpada te asanacija,</w:t>
      </w:r>
    </w:p>
    <w:p w14:paraId="6FAA7AD5"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A373BDB" w14:textId="77777777" w:rsidR="004E3FF3" w:rsidRPr="004E3FF3" w:rsidRDefault="004E3FF3" w:rsidP="004E3FF3">
      <w:pPr>
        <w:spacing w:after="0" w:line="240" w:lineRule="auto"/>
        <w:jc w:val="both"/>
        <w:rPr>
          <w:rFonts w:ascii="Arial" w:eastAsia="Times New Roman" w:hAnsi="Arial" w:cs="Arial"/>
          <w:b/>
          <w:sz w:val="20"/>
          <w:szCs w:val="20"/>
          <w:lang w:eastAsia="hr-HR"/>
        </w:rPr>
      </w:pPr>
      <w:r w:rsidRPr="004E3FF3">
        <w:rPr>
          <w:rFonts w:ascii="Arial" w:eastAsia="Times New Roman" w:hAnsi="Arial" w:cs="Arial"/>
          <w:sz w:val="20"/>
          <w:szCs w:val="20"/>
          <w:lang w:eastAsia="hr-HR"/>
        </w:rPr>
        <w:t>(7) Grad Buje je obavezan provoditi zaštitu i spašavanje stanovništva od mogućih štetnih posljedica epidemija i sanitarnih opasnosti te nesreća na odlagalištima otpada.</w:t>
      </w:r>
    </w:p>
    <w:p w14:paraId="340031C7" w14:textId="77777777" w:rsidR="004E3FF3" w:rsidRPr="004E3FF3" w:rsidRDefault="004E3FF3" w:rsidP="004E3FF3">
      <w:pPr>
        <w:spacing w:after="0" w:line="240" w:lineRule="auto"/>
        <w:jc w:val="both"/>
        <w:rPr>
          <w:rFonts w:ascii="Arial" w:eastAsia="Times New Roman" w:hAnsi="Arial" w:cs="Arial"/>
          <w:b/>
          <w:sz w:val="20"/>
          <w:szCs w:val="20"/>
          <w:lang w:eastAsia="hr-HR"/>
        </w:rPr>
      </w:pPr>
    </w:p>
    <w:p w14:paraId="06826475" w14:textId="77777777" w:rsidR="004E3FF3" w:rsidRPr="004E3FF3" w:rsidRDefault="004E3FF3" w:rsidP="004E3FF3">
      <w:pPr>
        <w:spacing w:after="0" w:line="240" w:lineRule="auto"/>
        <w:jc w:val="both"/>
        <w:rPr>
          <w:rFonts w:ascii="Arial" w:eastAsia="Times New Roman" w:hAnsi="Arial" w:cs="Arial"/>
          <w:b/>
          <w:sz w:val="20"/>
          <w:szCs w:val="20"/>
          <w:lang w:eastAsia="hr-HR"/>
        </w:rPr>
      </w:pPr>
      <w:r w:rsidRPr="004E3FF3">
        <w:rPr>
          <w:rFonts w:ascii="Arial" w:eastAsia="Times New Roman" w:hAnsi="Arial" w:cs="Arial"/>
          <w:b/>
          <w:sz w:val="20"/>
          <w:szCs w:val="20"/>
          <w:lang w:eastAsia="hr-HR"/>
        </w:rPr>
        <w:t>Zaštita i spašavanje ugroženog stanovništva i materijalnih dobara od ostalih prirodnih uzroka (suša, toplinski val, olujno i orkansko nevrijeme, jak vjetar, klizišta, tuče, snježne oborine te poledica),</w:t>
      </w:r>
    </w:p>
    <w:p w14:paraId="535482B7" w14:textId="77777777" w:rsidR="004E3FF3" w:rsidRPr="004E3FF3" w:rsidRDefault="004E3FF3" w:rsidP="004E3FF3">
      <w:pPr>
        <w:spacing w:after="0" w:line="240" w:lineRule="auto"/>
        <w:jc w:val="both"/>
        <w:rPr>
          <w:rFonts w:ascii="Arial" w:eastAsia="Times New Roman" w:hAnsi="Arial" w:cs="Arial"/>
          <w:b/>
          <w:sz w:val="20"/>
          <w:szCs w:val="20"/>
          <w:lang w:eastAsia="hr-HR"/>
        </w:rPr>
      </w:pPr>
    </w:p>
    <w:p w14:paraId="6C2798B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(8) Plastenike i staklenike za poljoprivrednu proizvodnju podizati na dijelovima Grada Buja-</w:t>
      </w:r>
      <w:proofErr w:type="spellStart"/>
      <w:r w:rsidRPr="004E3FF3">
        <w:rPr>
          <w:rFonts w:ascii="Arial" w:eastAsia="Times New Roman" w:hAnsi="Arial" w:cs="Arial"/>
          <w:sz w:val="20"/>
          <w:szCs w:val="20"/>
          <w:lang w:eastAsia="hr-HR"/>
        </w:rPr>
        <w:t>Buie</w:t>
      </w:r>
      <w:proofErr w:type="spellEnd"/>
      <w:r w:rsidRPr="004E3FF3">
        <w:rPr>
          <w:rFonts w:ascii="Arial" w:eastAsia="Times New Roman" w:hAnsi="Arial" w:cs="Arial"/>
          <w:sz w:val="20"/>
          <w:szCs w:val="20"/>
          <w:lang w:eastAsia="hr-HR"/>
        </w:rPr>
        <w:t xml:space="preserve"> manje ugroženim od vjetra.</w:t>
      </w:r>
    </w:p>
    <w:p w14:paraId="461BB14D"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Izbor građevnog materijala, a posebno za izgradnju krovišta, potrebno je prilagoditi jačini vjetra, poštujući proračune ali i povijesna iskustva tradicijskog graditeljstva na ovim prostorima.</w:t>
      </w:r>
    </w:p>
    <w:p w14:paraId="2F6DAF9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DF6EF4E"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(9) Kod gradnje nezaštićenih vanjskih površina, naročito šetnica i trgova, treba se voditi računa o izboru </w:t>
      </w:r>
      <w:proofErr w:type="spellStart"/>
      <w:r w:rsidRPr="004E3FF3">
        <w:rPr>
          <w:rFonts w:ascii="Arial" w:eastAsia="Times New Roman" w:hAnsi="Arial" w:cs="Arial"/>
          <w:sz w:val="20"/>
          <w:szCs w:val="20"/>
          <w:lang w:eastAsia="hr-HR"/>
        </w:rPr>
        <w:t>protukliznih</w:t>
      </w:r>
      <w:proofErr w:type="spellEnd"/>
      <w:r w:rsidRPr="004E3FF3">
        <w:rPr>
          <w:rFonts w:ascii="Arial" w:eastAsia="Times New Roman" w:hAnsi="Arial" w:cs="Arial"/>
          <w:sz w:val="20"/>
          <w:szCs w:val="20"/>
          <w:lang w:eastAsia="hr-HR"/>
        </w:rPr>
        <w:t xml:space="preserve"> materijala (razni </w:t>
      </w:r>
      <w:proofErr w:type="spellStart"/>
      <w:r w:rsidRPr="004E3FF3">
        <w:rPr>
          <w:rFonts w:ascii="Arial" w:eastAsia="Times New Roman" w:hAnsi="Arial" w:cs="Arial"/>
          <w:sz w:val="20"/>
          <w:szCs w:val="20"/>
          <w:lang w:eastAsia="hr-HR"/>
        </w:rPr>
        <w:t>tlakovci</w:t>
      </w:r>
      <w:proofErr w:type="spellEnd"/>
      <w:r w:rsidRPr="004E3FF3">
        <w:rPr>
          <w:rFonts w:ascii="Arial" w:eastAsia="Times New Roman" w:hAnsi="Arial" w:cs="Arial"/>
          <w:sz w:val="20"/>
          <w:szCs w:val="20"/>
          <w:lang w:eastAsia="hr-HR"/>
        </w:rPr>
        <w:t xml:space="preserve">, </w:t>
      </w:r>
      <w:proofErr w:type="spellStart"/>
      <w:r w:rsidRPr="004E3FF3">
        <w:rPr>
          <w:rFonts w:ascii="Arial" w:eastAsia="Times New Roman" w:hAnsi="Arial" w:cs="Arial"/>
          <w:sz w:val="20"/>
          <w:szCs w:val="20"/>
          <w:lang w:eastAsia="hr-HR"/>
        </w:rPr>
        <w:t>kubete</w:t>
      </w:r>
      <w:proofErr w:type="spellEnd"/>
      <w:r w:rsidRPr="004E3FF3">
        <w:rPr>
          <w:rFonts w:ascii="Arial" w:eastAsia="Times New Roman" w:hAnsi="Arial" w:cs="Arial"/>
          <w:sz w:val="20"/>
          <w:szCs w:val="20"/>
          <w:lang w:eastAsia="hr-HR"/>
        </w:rPr>
        <w:t>, grubo klesani kamen) kako bi se spriječilo klizanje. Kod sanacije starih i izgradnji novih prometnica svih razina treba voditi računa o njihovom nagibu i zaštitnim ogradama.</w:t>
      </w:r>
    </w:p>
    <w:p w14:paraId="254751F0"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C1F2C6B"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b/>
          <w:sz w:val="20"/>
          <w:szCs w:val="20"/>
          <w:lang w:eastAsia="hr-HR"/>
        </w:rPr>
        <w:t>Zaštita i spašavanje od tehničko-tehnoloških nesreća o opasnim tvarima u stacionarnim objektima u gospodarenju i u prometu</w:t>
      </w:r>
      <w:r w:rsidRPr="004E3FF3">
        <w:rPr>
          <w:rFonts w:ascii="Arial" w:eastAsia="Times New Roman" w:hAnsi="Arial" w:cs="Arial"/>
          <w:sz w:val="20"/>
          <w:szCs w:val="20"/>
          <w:lang w:eastAsia="hr-HR"/>
        </w:rPr>
        <w:t>,</w:t>
      </w:r>
    </w:p>
    <w:p w14:paraId="12F7E29C"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ABD3710" w14:textId="77777777" w:rsidR="004E3FF3" w:rsidRPr="004E3FF3" w:rsidRDefault="004E3FF3" w:rsidP="004E3FF3">
      <w:pPr>
        <w:spacing w:after="0" w:line="240" w:lineRule="auto"/>
        <w:jc w:val="both"/>
        <w:rPr>
          <w:rFonts w:ascii="Arial" w:eastAsia="Times New Roman" w:hAnsi="Arial" w:cs="Arial"/>
          <w:b/>
          <w:sz w:val="20"/>
          <w:szCs w:val="20"/>
          <w:lang w:eastAsia="hr-HR"/>
        </w:rPr>
      </w:pPr>
      <w:r w:rsidRPr="004E3FF3">
        <w:rPr>
          <w:rFonts w:ascii="Arial" w:eastAsia="Times New Roman" w:hAnsi="Arial" w:cs="Arial"/>
          <w:sz w:val="20"/>
          <w:szCs w:val="20"/>
          <w:lang w:eastAsia="hr-HR"/>
        </w:rPr>
        <w:t>(10) Područje izgradnje gospodarskih  građevina s opasnim tvarima utvrđuje se na lokacijama sa manjom gustoćom naseljenosti, odnosno gdje bi moguće štetne posljedice po ugroženo stanovništvo bile najmanje,</w:t>
      </w:r>
    </w:p>
    <w:p w14:paraId="57F64A16"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E850FB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(11) Mjesta za pretakanje opasnih tvari moraju se uređivati izvan prometnica s najvećom gustoćom prometa.</w:t>
      </w:r>
    </w:p>
    <w:p w14:paraId="71B81A78"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EDC62A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(12) Na križanjima ulica i cesta moraju sa na osnovi kuta preglednosti utvrditi zone u kojima se ne smiju graditi građevine niti podizati nasadi, o čemu voditi računa kod izgradnje i rekonstrukcije prometnica.</w:t>
      </w:r>
    </w:p>
    <w:p w14:paraId="27C0B034"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26347C15"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(13) Kod izgradnje i rekonstrukcije prometnica na području </w:t>
      </w:r>
      <w:proofErr w:type="spellStart"/>
      <w:r w:rsidRPr="004E3FF3">
        <w:rPr>
          <w:rFonts w:ascii="Arial" w:eastAsia="Times New Roman" w:hAnsi="Arial" w:cs="Arial"/>
          <w:sz w:val="20"/>
          <w:szCs w:val="20"/>
          <w:lang w:eastAsia="hr-HR"/>
        </w:rPr>
        <w:t>vodozaštitnih</w:t>
      </w:r>
      <w:proofErr w:type="spellEnd"/>
      <w:r w:rsidRPr="004E3FF3">
        <w:rPr>
          <w:rFonts w:ascii="Arial" w:eastAsia="Times New Roman" w:hAnsi="Arial" w:cs="Arial"/>
          <w:sz w:val="20"/>
          <w:szCs w:val="20"/>
          <w:lang w:eastAsia="hr-HR"/>
        </w:rPr>
        <w:t xml:space="preserve"> zona osigurati izgradnju separatora.</w:t>
      </w:r>
    </w:p>
    <w:p w14:paraId="4688E627" w14:textId="77777777" w:rsidR="004E3FF3" w:rsidRPr="004E3FF3" w:rsidRDefault="004E3FF3" w:rsidP="004E3FF3">
      <w:pPr>
        <w:spacing w:after="0" w:line="240" w:lineRule="auto"/>
        <w:jc w:val="both"/>
        <w:rPr>
          <w:rFonts w:ascii="Arial" w:eastAsia="Times New Roman" w:hAnsi="Arial" w:cs="Arial"/>
          <w:b/>
          <w:sz w:val="20"/>
          <w:szCs w:val="20"/>
          <w:lang w:eastAsia="hr-HR"/>
        </w:rPr>
      </w:pPr>
    </w:p>
    <w:p w14:paraId="0CF24CAC" w14:textId="77777777" w:rsidR="004E3FF3" w:rsidRPr="004E3FF3" w:rsidRDefault="004E3FF3" w:rsidP="004E3FF3">
      <w:pPr>
        <w:spacing w:after="0" w:line="240" w:lineRule="auto"/>
        <w:jc w:val="both"/>
        <w:rPr>
          <w:rFonts w:ascii="Arial" w:eastAsia="Times New Roman" w:hAnsi="Arial" w:cs="Arial"/>
          <w:b/>
          <w:sz w:val="20"/>
          <w:szCs w:val="20"/>
          <w:lang w:eastAsia="hr-HR"/>
        </w:rPr>
      </w:pPr>
    </w:p>
    <w:p w14:paraId="4674288B"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MJERE CIVILNE ZAŠTITE</w:t>
      </w:r>
    </w:p>
    <w:p w14:paraId="71442FF7" w14:textId="77777777" w:rsidR="004E3FF3" w:rsidRPr="004E3FF3" w:rsidRDefault="004E3FF3" w:rsidP="004E3FF3">
      <w:pPr>
        <w:spacing w:after="0" w:line="240" w:lineRule="auto"/>
        <w:jc w:val="both"/>
        <w:rPr>
          <w:rFonts w:ascii="Arial" w:eastAsia="Times New Roman" w:hAnsi="Arial" w:cs="Arial"/>
          <w:b/>
          <w:sz w:val="20"/>
          <w:szCs w:val="20"/>
          <w:lang w:eastAsia="hr-HR"/>
        </w:rPr>
      </w:pPr>
    </w:p>
    <w:p w14:paraId="5FF0FDE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sidDel="00431B26">
        <w:rPr>
          <w:rFonts w:ascii="Arial" w:eastAsia="Times New Roman" w:hAnsi="Arial" w:cs="Arial"/>
          <w:b/>
          <w:sz w:val="20"/>
          <w:szCs w:val="20"/>
          <w:lang w:eastAsia="hr-HR"/>
        </w:rPr>
        <w:t xml:space="preserve"> </w:t>
      </w:r>
    </w:p>
    <w:p w14:paraId="3B498BC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(14)</w:t>
      </w:r>
      <w:r w:rsidRPr="004E3FF3" w:rsidDel="00754E28">
        <w:rPr>
          <w:rFonts w:ascii="Arial" w:eastAsia="Times New Roman" w:hAnsi="Arial" w:cs="Arial"/>
          <w:sz w:val="20"/>
          <w:szCs w:val="20"/>
          <w:lang w:eastAsia="hr-HR"/>
        </w:rPr>
        <w:t xml:space="preserve"> </w:t>
      </w:r>
      <w:r w:rsidRPr="004E3FF3">
        <w:rPr>
          <w:rFonts w:ascii="Arial" w:eastAsia="Times New Roman" w:hAnsi="Arial" w:cs="Arial"/>
          <w:sz w:val="20"/>
          <w:szCs w:val="20"/>
          <w:lang w:eastAsia="hr-HR"/>
        </w:rPr>
        <w:t xml:space="preserve">Utvrđuje se obaveza da se na području obuhvata ovog Plana predvidi uspostava odgovarajućeg sustava javnog uzbunjivanja i obavješćivanja građana, te uvezivanja istog u jedinstveni sustav putem Županijskog centra 112 u Pazinu, temeljem odredbi Zakona o sustavu civilne zaštite (NN 82/15) i Pravilnika o postupku uzbunjivanja stanovništva (NN  69/16). </w:t>
      </w:r>
    </w:p>
    <w:p w14:paraId="0F83B9EB"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4B802C6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(15) Lokacije elemenata sustava javnog uzbunjivanja utvrditi prostornim planovima užih područja, sukladno Procjeni ugroženosti stanovništva, materijalnih i kulturnih dobara i okoliša od katastrofa i velikih nesreća za Grad Buje, odnosno mjerama zaštite i spašavanja, a po dogovoru sa nadležnim tijelom uprave.</w:t>
      </w:r>
    </w:p>
    <w:p w14:paraId="0F3583C8" w14:textId="77777777" w:rsidR="004E3FF3" w:rsidRPr="004E3FF3" w:rsidRDefault="004E3FF3" w:rsidP="004E3FF3">
      <w:pPr>
        <w:spacing w:after="0" w:line="240" w:lineRule="auto"/>
        <w:rPr>
          <w:rFonts w:ascii="Arial" w:eastAsia="Times New Roman" w:hAnsi="Arial" w:cs="Arial"/>
          <w:sz w:val="20"/>
          <w:szCs w:val="20"/>
          <w:lang w:eastAsia="hr-HR"/>
        </w:rPr>
      </w:pPr>
    </w:p>
    <w:p w14:paraId="130D40E3"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(16) Vlasnici i korisnici građevina u kojima se okuplja veći broj ljudi (poput škola, prometnih terminala, sportskih dvorana i stadiona, proizvodnih postrojenja, trgovačkih centara i sl.), u kojima se zbog buke ili akustične izolacije ne može osigurati dovoljna čujnost znakova javnog sustava za uzbunjivanje, moraju uspostaviti i održavati odgovarajući sustav uzbunjivanja i obavješćivanja svojih korisnika i zaposlenika (razglas, display i sl.), te osigurati prijem priopćenja nadležnog centra 112 o vrsti opasnosti i mjerama koje je potrebno poduzeti.</w:t>
      </w:r>
    </w:p>
    <w:p w14:paraId="7E7F04E6" w14:textId="77777777" w:rsidR="004E3FF3" w:rsidRPr="004E3FF3" w:rsidRDefault="004E3FF3" w:rsidP="004E3FF3">
      <w:pPr>
        <w:spacing w:after="0" w:line="240" w:lineRule="auto"/>
        <w:rPr>
          <w:rFonts w:ascii="Arial" w:eastAsia="Times New Roman" w:hAnsi="Arial" w:cs="Arial"/>
          <w:sz w:val="20"/>
          <w:szCs w:val="20"/>
          <w:lang w:eastAsia="hr-HR"/>
        </w:rPr>
      </w:pPr>
    </w:p>
    <w:p w14:paraId="69EBF3D9"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(17) Projektnom dokumentacijom treba osigurati propisani razmak između građevina, te osigurati prohodnost svih stručnih službi.</w:t>
      </w:r>
    </w:p>
    <w:p w14:paraId="1BF6B542"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62946E41"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(18) Potrebno je predvidjeti prometnu povezanost koja bi omogućavala izvlačenje ljudi i dopremu snaga. Isto tako, potrebno je voditi računa o širini, prohodnosti i održavanju evakuacijskih putova, a kako bi se evakuacija mogla nesmetano i učinkovito provoditi.</w:t>
      </w:r>
    </w:p>
    <w:p w14:paraId="7356A62D"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5E320222"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3F88C0DF"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(19) Grad Buje je dužan na svom teritoriju osigurati uvjete za provedbu mjera civilne zaštite u svezi sklanjanja ljudi, životinja, biljaka i materijalnih dobara, sukladno Planu civilne zaštite, odnosno Planu zaštite i spašavanja Grada Buja.</w:t>
      </w:r>
    </w:p>
    <w:p w14:paraId="7C5C01C6"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0BD162B"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21085899"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p>
    <w:p w14:paraId="583BAB7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42EC65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17A8DC2" w14:textId="77777777" w:rsidR="004E3FF3" w:rsidRPr="004E3FF3" w:rsidRDefault="004E3FF3" w:rsidP="004E3FF3">
      <w:pPr>
        <w:spacing w:after="0" w:line="240" w:lineRule="auto"/>
        <w:rPr>
          <w:rFonts w:ascii="Arial" w:eastAsia="Times New Roman" w:hAnsi="Arial" w:cs="Arial"/>
          <w:sz w:val="20"/>
          <w:szCs w:val="20"/>
          <w:u w:val="single"/>
          <w:lang w:eastAsia="hr-HR"/>
        </w:rPr>
      </w:pPr>
      <w:r w:rsidRPr="004E3FF3">
        <w:rPr>
          <w:rFonts w:ascii="Arial" w:eastAsia="Times New Roman" w:hAnsi="Arial" w:cs="Arial"/>
          <w:b/>
          <w:snapToGrid w:val="0"/>
          <w:sz w:val="20"/>
          <w:szCs w:val="20"/>
          <w:lang w:eastAsia="hr-HR"/>
        </w:rPr>
        <w:t>MJERE ZAŠTITE OD POŽARA</w:t>
      </w:r>
      <w:r w:rsidRPr="004E3FF3">
        <w:rPr>
          <w:rFonts w:ascii="Arial" w:eastAsia="Times New Roman" w:hAnsi="Arial" w:cs="Arial"/>
          <w:sz w:val="20"/>
          <w:szCs w:val="20"/>
          <w:u w:val="single"/>
          <w:lang w:eastAsia="hr-HR"/>
        </w:rPr>
        <w:t xml:space="preserve"> </w:t>
      </w:r>
    </w:p>
    <w:p w14:paraId="259D02C7" w14:textId="77777777" w:rsidR="004E3FF3" w:rsidRPr="004E3FF3" w:rsidRDefault="004E3FF3" w:rsidP="004E3FF3">
      <w:pPr>
        <w:spacing w:after="0" w:line="240" w:lineRule="auto"/>
        <w:rPr>
          <w:rFonts w:ascii="Arial" w:eastAsia="Times New Roman" w:hAnsi="Arial" w:cs="Arial"/>
          <w:b/>
          <w:sz w:val="20"/>
          <w:szCs w:val="20"/>
          <w:lang w:eastAsia="hr-HR"/>
        </w:rPr>
      </w:pPr>
    </w:p>
    <w:p w14:paraId="138041B8"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Projektiranje s aspekta zaštite od požara provodi se po pozitivnim hrvatskim zakonima i na njima temeljenim propisima i prihvaćenim normama iz područja zaštite od požara, te pravilima struke.</w:t>
      </w:r>
    </w:p>
    <w:p w14:paraId="3A65F6E0"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p>
    <w:p w14:paraId="74BCD0B4" w14:textId="77777777" w:rsidR="004E3FF3" w:rsidRPr="004E3FF3" w:rsidRDefault="004E3FF3" w:rsidP="004E3FF3">
      <w:pPr>
        <w:spacing w:after="0" w:line="240" w:lineRule="auto"/>
        <w:jc w:val="both"/>
        <w:rPr>
          <w:rFonts w:ascii="Arial" w:eastAsia="Times New Roman" w:hAnsi="Arial" w:cs="Arial"/>
          <w:snapToGrid w:val="0"/>
          <w:sz w:val="20"/>
          <w:szCs w:val="20"/>
          <w:lang w:eastAsia="hr-HR"/>
        </w:rPr>
      </w:pPr>
      <w:r w:rsidRPr="004E3FF3">
        <w:rPr>
          <w:rFonts w:ascii="Arial" w:eastAsia="Times New Roman" w:hAnsi="Arial" w:cs="Arial"/>
          <w:snapToGrid w:val="0"/>
          <w:sz w:val="20"/>
          <w:szCs w:val="20"/>
          <w:lang w:eastAsia="hr-HR"/>
        </w:rPr>
        <w:t>(2) U cilju zaštite od požara potrebno je:</w:t>
      </w:r>
    </w:p>
    <w:p w14:paraId="0A9F87B9"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osigurati vatrogasne prilaze i površine za operativni rad vatrogasne tehnike u skladu s posebnim propisima,</w:t>
      </w:r>
    </w:p>
    <w:p w14:paraId="25268147"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osigurati potrebne količine vode za gašenje požara u skladu s posebnim propisima; prilikom gradnje ili rekonstrukcije vodoopskrbne mreže potrebno je planirati vanjsku hidrantsku mrežu,</w:t>
      </w:r>
    </w:p>
    <w:p w14:paraId="513A35B1"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 svrhu sprječavanja širenja požara na susjedne građevine, građevina mora biti udaljena od susjednih građevina najmanje </w:t>
      </w:r>
      <w:smartTag w:uri="urn:schemas-microsoft-com:office:smarttags" w:element="metricconverter">
        <w:smartTagPr>
          <w:attr w:name="ProductID" w:val="4,0 m"/>
        </w:smartTagPr>
        <w:r w:rsidRPr="004E3FF3">
          <w:rPr>
            <w:rFonts w:ascii="Arial" w:eastAsia="Times New Roman" w:hAnsi="Arial" w:cs="Arial"/>
            <w:sz w:val="20"/>
            <w:szCs w:val="20"/>
            <w:lang w:eastAsia="hr-HR"/>
          </w:rPr>
          <w:t>4,0 m</w:t>
        </w:r>
      </w:smartTag>
      <w:r w:rsidRPr="004E3FF3">
        <w:rPr>
          <w:rFonts w:ascii="Arial" w:eastAsia="Times New Roman" w:hAnsi="Arial" w:cs="Arial"/>
          <w:sz w:val="20"/>
          <w:szCs w:val="20"/>
          <w:lang w:eastAsia="hr-HR"/>
        </w:rPr>
        <w:t xml:space="preserve">, </w:t>
      </w:r>
    </w:p>
    <w:p w14:paraId="412AAA48" w14:textId="77777777" w:rsidR="004E3FF3" w:rsidRPr="004E3FF3" w:rsidRDefault="004E3FF3" w:rsidP="004E3FF3">
      <w:pPr>
        <w:numPr>
          <w:ilvl w:val="0"/>
          <w:numId w:val="131"/>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udaljenost građevina od međa, te od susjednih građevina, kada se tako nastala površina koristi u svrhu vatrogasnog pristupa, mora biti usklađena s odredbama posebnog propisa o vatrogasnim pristupima.</w:t>
      </w:r>
    </w:p>
    <w:p w14:paraId="1CD363FA" w14:textId="77777777" w:rsidR="004E3FF3" w:rsidRPr="004E3FF3" w:rsidRDefault="004E3FF3" w:rsidP="004E3FF3">
      <w:pPr>
        <w:numPr>
          <w:ilvl w:val="12"/>
          <w:numId w:val="0"/>
        </w:numPr>
        <w:suppressAutoHyphens/>
        <w:spacing w:after="0" w:line="240" w:lineRule="auto"/>
        <w:jc w:val="both"/>
        <w:rPr>
          <w:rFonts w:ascii="Arial" w:eastAsia="Times New Roman" w:hAnsi="Arial"/>
          <w:spacing w:val="-2"/>
          <w:sz w:val="20"/>
          <w:szCs w:val="20"/>
          <w:lang w:eastAsia="hr-HR"/>
        </w:rPr>
      </w:pPr>
    </w:p>
    <w:p w14:paraId="74AF1CCC"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CF0BA0A" w14:textId="77777777" w:rsidR="004E3FF3" w:rsidRPr="004E3FF3" w:rsidRDefault="004E3FF3" w:rsidP="004E3FF3">
      <w:pPr>
        <w:numPr>
          <w:ilvl w:val="12"/>
          <w:numId w:val="0"/>
        </w:numPr>
        <w:suppressAutoHyphens/>
        <w:spacing w:after="0" w:line="240" w:lineRule="auto"/>
        <w:jc w:val="both"/>
        <w:rPr>
          <w:rFonts w:ascii="Arial" w:eastAsia="Times New Roman" w:hAnsi="Arial"/>
          <w:spacing w:val="-2"/>
          <w:sz w:val="20"/>
          <w:szCs w:val="20"/>
          <w:lang w:eastAsia="hr-HR"/>
        </w:rPr>
      </w:pPr>
    </w:p>
    <w:p w14:paraId="3A1DFC42"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Zaštita od požara temelji se na zakonima, propisima i normama koje uređuju tu problematiku, a provodi se u skladu s Procjenama ugroženosti od požara, Planovima zaštite od požara i kategorijama ugroženosti od požara građevina, građevinskih dijelova i otvorenih prostora, odgovarajućim ustrojem motriteljsko-dojavne službe te profesionalnim i dobrovoljnim vatrogastvom.</w:t>
      </w:r>
    </w:p>
    <w:p w14:paraId="2B6335BD" w14:textId="77777777" w:rsidR="004E3FF3" w:rsidRPr="004E3FF3" w:rsidRDefault="004E3FF3" w:rsidP="004E3FF3">
      <w:pPr>
        <w:spacing w:after="0" w:line="240" w:lineRule="auto"/>
        <w:jc w:val="both"/>
        <w:rPr>
          <w:rFonts w:ascii="Arial" w:eastAsia="Times New Roman" w:hAnsi="Arial" w:cs="Arial"/>
          <w:b/>
          <w:spacing w:val="-2"/>
          <w:sz w:val="20"/>
          <w:szCs w:val="20"/>
          <w:lang w:eastAsia="hr-HR"/>
        </w:rPr>
      </w:pPr>
    </w:p>
    <w:p w14:paraId="18114B42" w14:textId="77777777" w:rsidR="004E3FF3" w:rsidRPr="004E3FF3" w:rsidRDefault="004E3FF3" w:rsidP="004E3FF3">
      <w:pPr>
        <w:numPr>
          <w:ilvl w:val="12"/>
          <w:numId w:val="0"/>
        </w:num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(2) Mjere zaštite od požara provode se u skladu s odredbama koje propisuju važeći zakoni i propisi s tog područja, te Procjena ugroženosti od požara i plan zaštite od požara Grada Buja.</w:t>
      </w:r>
    </w:p>
    <w:p w14:paraId="6A80F4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027FE57"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9553270"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647CBCA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pacing w:val="-2"/>
          <w:sz w:val="20"/>
          <w:szCs w:val="20"/>
          <w:lang w:eastAsia="hr-HR"/>
        </w:rPr>
        <w:t xml:space="preserve">(1) Planom se propisuje obaveza </w:t>
      </w:r>
      <w:r w:rsidRPr="004E3FF3">
        <w:rPr>
          <w:rFonts w:ascii="Arial" w:eastAsia="Times New Roman" w:hAnsi="Arial"/>
          <w:sz w:val="20"/>
          <w:szCs w:val="20"/>
          <w:lang w:eastAsia="hr-HR"/>
        </w:rPr>
        <w:t>pridržavanja posebnih propisa iz područja zaštite od požara:</w:t>
      </w:r>
    </w:p>
    <w:p w14:paraId="205DC422"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Zakon o zaštiti od požara (NN 92/10),</w:t>
      </w:r>
    </w:p>
    <w:p w14:paraId="483A1D0D"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Zakon o zapaljivim tekućinama i plinovima (NN 108/95, 56/10),</w:t>
      </w:r>
    </w:p>
    <w:p w14:paraId="7879473F"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Zakon o prijevozu opasnih tvari (NN 79/07),</w:t>
      </w:r>
    </w:p>
    <w:p w14:paraId="5FAF3FAF"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Pravilnik o uvjetima za vatrogasne pristupe </w:t>
      </w:r>
      <w:r w:rsidRPr="004E3FF3">
        <w:rPr>
          <w:rFonts w:ascii="Arial" w:eastAsia="Times New Roman" w:hAnsi="Arial" w:cs="Arial"/>
          <w:sz w:val="20"/>
          <w:szCs w:val="20"/>
          <w:lang w:eastAsia="hr-HR"/>
        </w:rPr>
        <w:t>(NN</w:t>
      </w:r>
      <w:hyperlink r:id="rId136" w:history="1">
        <w:r w:rsidRPr="004E3FF3">
          <w:rPr>
            <w:rFonts w:ascii="Arial" w:eastAsia="Times New Roman" w:hAnsi="Arial" w:cs="Arial"/>
            <w:sz w:val="20"/>
            <w:szCs w:val="20"/>
            <w:lang w:eastAsia="hr-HR"/>
          </w:rPr>
          <w:t> 35/94</w:t>
        </w:r>
      </w:hyperlink>
      <w:r w:rsidRPr="004E3FF3">
        <w:rPr>
          <w:rFonts w:ascii="Arial" w:eastAsia="Times New Roman" w:hAnsi="Arial" w:cs="Arial"/>
          <w:sz w:val="20"/>
          <w:szCs w:val="20"/>
          <w:lang w:eastAsia="hr-HR"/>
        </w:rPr>
        <w:t>, </w:t>
      </w:r>
      <w:hyperlink r:id="rId137" w:history="1">
        <w:r w:rsidRPr="004E3FF3">
          <w:rPr>
            <w:rFonts w:ascii="Arial" w:eastAsia="Times New Roman" w:hAnsi="Arial" w:cs="Arial"/>
            <w:sz w:val="20"/>
            <w:szCs w:val="20"/>
            <w:lang w:eastAsia="hr-HR"/>
          </w:rPr>
          <w:t>55/94</w:t>
        </w:r>
      </w:hyperlink>
      <w:r w:rsidRPr="004E3FF3">
        <w:rPr>
          <w:rFonts w:ascii="Arial" w:eastAsia="Times New Roman" w:hAnsi="Arial" w:cs="Arial"/>
          <w:sz w:val="20"/>
          <w:szCs w:val="20"/>
          <w:lang w:eastAsia="hr-HR"/>
        </w:rPr>
        <w:t>-ispravak, </w:t>
      </w:r>
      <w:hyperlink r:id="rId138" w:history="1">
        <w:r w:rsidRPr="004E3FF3">
          <w:rPr>
            <w:rFonts w:ascii="Arial" w:eastAsia="Times New Roman" w:hAnsi="Arial" w:cs="Arial"/>
            <w:sz w:val="20"/>
            <w:szCs w:val="20"/>
            <w:lang w:eastAsia="hr-HR"/>
          </w:rPr>
          <w:t>142/03</w:t>
        </w:r>
      </w:hyperlink>
      <w:r w:rsidRPr="004E3FF3">
        <w:rPr>
          <w:rFonts w:ascii="Arial" w:eastAsia="Times New Roman" w:hAnsi="Arial" w:cs="Arial"/>
          <w:sz w:val="20"/>
          <w:szCs w:val="20"/>
          <w:lang w:eastAsia="hr-HR"/>
        </w:rPr>
        <w:t>)</w:t>
      </w:r>
    </w:p>
    <w:p w14:paraId="612B09E5"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Pravilnik o zapaljivim tekućinama </w:t>
      </w:r>
      <w:r w:rsidRPr="004E3FF3">
        <w:rPr>
          <w:rFonts w:ascii="Arial" w:eastAsia="Times New Roman" w:hAnsi="Arial" w:cs="Arial"/>
          <w:sz w:val="20"/>
          <w:szCs w:val="20"/>
          <w:lang w:eastAsia="hr-HR"/>
        </w:rPr>
        <w:t>(NN 54/99)</w:t>
      </w:r>
    </w:p>
    <w:p w14:paraId="4B27708E"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Pravilnik o hidrantskoj mreži za gašenje požara </w:t>
      </w:r>
      <w:r w:rsidRPr="004E3FF3">
        <w:rPr>
          <w:rFonts w:ascii="Arial" w:eastAsia="Times New Roman" w:hAnsi="Arial" w:cs="Arial"/>
          <w:sz w:val="20"/>
          <w:szCs w:val="20"/>
          <w:lang w:eastAsia="hr-HR"/>
        </w:rPr>
        <w:t>(NN 8/06) </w:t>
      </w:r>
      <w:r w:rsidRPr="004E3FF3">
        <w:rPr>
          <w:rFonts w:ascii="Arial" w:eastAsia="Times New Roman" w:hAnsi="Arial"/>
          <w:sz w:val="20"/>
          <w:szCs w:val="20"/>
          <w:lang w:eastAsia="hr-HR"/>
        </w:rPr>
        <w:t xml:space="preserve"> </w:t>
      </w:r>
    </w:p>
    <w:p w14:paraId="4315D3AC"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Pravilnik o postajama za opskrbu prijevoznih sredstava gorivom (NN 93/98, 116/07 i 141/08),</w:t>
      </w:r>
    </w:p>
    <w:p w14:paraId="37665064"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Pravilnik o zahvatima u prostoru u kojima tijelo nadležno za zaštitu od požara ne sudjeluje u postupku izdavanja rješenja o uvjetima građenja odnosno lokacijske dozvole </w:t>
      </w:r>
      <w:r w:rsidRPr="004E3FF3">
        <w:rPr>
          <w:rFonts w:ascii="Arial" w:eastAsia="Times New Roman" w:hAnsi="Arial" w:cs="Arial"/>
          <w:sz w:val="20"/>
          <w:szCs w:val="20"/>
          <w:lang w:eastAsia="hr-HR"/>
        </w:rPr>
        <w:t>(NN 115/11)</w:t>
      </w:r>
    </w:p>
    <w:p w14:paraId="6B26DD2C"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Pravilnik o zaštiti od požara ugostiteljskih objekata (NN 100/99),</w:t>
      </w:r>
    </w:p>
    <w:p w14:paraId="4CFFE0D0"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ostali Pravilnici i usvojena pravila tehničke prakse kojima su propisane mjere zaštite od požara.</w:t>
      </w:r>
    </w:p>
    <w:p w14:paraId="0F6060E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7F7279D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U slučaju promjene pojedinog navedenog propisa, kod provedbe Plana primjenjivat će se važeći propis.</w:t>
      </w:r>
    </w:p>
    <w:p w14:paraId="65B9644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449E286" w14:textId="77777777" w:rsidR="004E3FF3" w:rsidRDefault="004E3FF3" w:rsidP="004E3FF3">
      <w:pPr>
        <w:numPr>
          <w:ilvl w:val="12"/>
          <w:numId w:val="0"/>
        </w:numPr>
        <w:spacing w:after="0" w:line="240" w:lineRule="auto"/>
        <w:jc w:val="both"/>
        <w:rPr>
          <w:rFonts w:ascii="Arial" w:eastAsia="Times New Roman" w:hAnsi="Arial"/>
          <w:sz w:val="20"/>
          <w:szCs w:val="20"/>
          <w:lang w:eastAsia="hr-HR"/>
        </w:rPr>
      </w:pPr>
    </w:p>
    <w:p w14:paraId="34004499"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070A4730" w14:textId="77777777" w:rsidR="008742F4" w:rsidRDefault="008742F4" w:rsidP="004E3FF3">
      <w:pPr>
        <w:numPr>
          <w:ilvl w:val="12"/>
          <w:numId w:val="0"/>
        </w:numPr>
        <w:spacing w:after="0" w:line="240" w:lineRule="auto"/>
        <w:jc w:val="both"/>
        <w:rPr>
          <w:rFonts w:ascii="Arial" w:eastAsia="Times New Roman" w:hAnsi="Arial"/>
          <w:sz w:val="20"/>
          <w:szCs w:val="20"/>
          <w:lang w:eastAsia="hr-HR"/>
        </w:rPr>
      </w:pPr>
    </w:p>
    <w:p w14:paraId="7D9BA035" w14:textId="77777777" w:rsidR="008742F4" w:rsidRPr="004E3FF3" w:rsidRDefault="008742F4" w:rsidP="004E3FF3">
      <w:pPr>
        <w:numPr>
          <w:ilvl w:val="12"/>
          <w:numId w:val="0"/>
        </w:numPr>
        <w:spacing w:after="0" w:line="240" w:lineRule="auto"/>
        <w:jc w:val="both"/>
        <w:rPr>
          <w:rFonts w:ascii="Arial" w:eastAsia="Times New Roman" w:hAnsi="Arial"/>
          <w:sz w:val="20"/>
          <w:szCs w:val="20"/>
          <w:lang w:eastAsia="hr-HR"/>
        </w:rPr>
      </w:pPr>
    </w:p>
    <w:p w14:paraId="7183EE84" w14:textId="77777777" w:rsidR="004E3FF3" w:rsidRPr="004E3FF3" w:rsidRDefault="004E3FF3" w:rsidP="004E3FF3">
      <w:pPr>
        <w:numPr>
          <w:ilvl w:val="12"/>
          <w:numId w:val="0"/>
        </w:numPr>
        <w:spacing w:after="0" w:line="240" w:lineRule="auto"/>
        <w:rPr>
          <w:rFonts w:ascii="Arial" w:eastAsia="Times New Roman" w:hAnsi="Arial"/>
          <w:b/>
          <w:caps/>
          <w:sz w:val="20"/>
          <w:szCs w:val="20"/>
          <w:lang w:eastAsia="hr-HR"/>
        </w:rPr>
      </w:pPr>
      <w:r w:rsidRPr="004E3FF3">
        <w:rPr>
          <w:rFonts w:ascii="Arial" w:eastAsia="Times New Roman" w:hAnsi="Arial"/>
          <w:b/>
          <w:caps/>
          <w:sz w:val="20"/>
          <w:szCs w:val="20"/>
          <w:lang w:eastAsia="hr-HR"/>
        </w:rPr>
        <w:lastRenderedPageBreak/>
        <w:t>9. Mjere provedbe plana</w:t>
      </w:r>
    </w:p>
    <w:p w14:paraId="6D6234D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B92E650"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p>
    <w:p w14:paraId="7D9A77C8"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Uređivanje prostora, bilo izgradnjom građevina ili uređenjem zemljišta, te obavljanje drugih radova  na površini, odnosno iznad ili ispod površine zemlje, kojim se mijenja stanje u prostoru, mora se obavljati temeljem ukupnih odredbi ovog Plana, prostornog plana šireg područja i prostornih planova užeg područja, te ostalih odgovarajućih propisa Grada Buja.</w:t>
      </w:r>
    </w:p>
    <w:p w14:paraId="29F22314" w14:textId="77777777" w:rsidR="004E3FF3" w:rsidRPr="004E3FF3" w:rsidRDefault="004E3FF3" w:rsidP="004E3FF3">
      <w:pPr>
        <w:spacing w:after="0" w:line="240" w:lineRule="auto"/>
        <w:jc w:val="both"/>
        <w:rPr>
          <w:rFonts w:ascii="Arial" w:eastAsia="Times New Roman" w:hAnsi="Arial"/>
          <w:sz w:val="20"/>
          <w:szCs w:val="20"/>
          <w:lang w:eastAsia="hr-HR"/>
        </w:rPr>
      </w:pPr>
    </w:p>
    <w:p w14:paraId="49386DA3"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Način i dinamiku provedbe ovog Plana utvrdit će tijela Grada Buja, a zavisit će o prioritetima koji će se utvrditi, obavezama preuzetim temeljem njegovih odredbi, te vrstama i karakteristikama zahvata u prostoru.</w:t>
      </w:r>
    </w:p>
    <w:p w14:paraId="14D2E8F9" w14:textId="77777777" w:rsidR="004E3FF3" w:rsidRPr="004E3FF3" w:rsidRDefault="004E3FF3" w:rsidP="004E3FF3">
      <w:pPr>
        <w:spacing w:after="0" w:line="240" w:lineRule="auto"/>
        <w:jc w:val="both"/>
        <w:rPr>
          <w:rFonts w:ascii="Arial" w:eastAsia="Times New Roman" w:hAnsi="Arial"/>
          <w:sz w:val="20"/>
          <w:szCs w:val="20"/>
          <w:lang w:eastAsia="hr-HR"/>
        </w:rPr>
      </w:pPr>
    </w:p>
    <w:p w14:paraId="7A405B5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1FE06DC" w14:textId="77777777" w:rsidR="004E3FF3" w:rsidRPr="004E3FF3" w:rsidRDefault="004E3FF3" w:rsidP="004E3FF3">
      <w:pPr>
        <w:spacing w:after="0" w:line="240" w:lineRule="auto"/>
        <w:jc w:val="both"/>
        <w:rPr>
          <w:rFonts w:ascii="Arial" w:eastAsia="Times New Roman" w:hAnsi="Arial"/>
          <w:sz w:val="20"/>
          <w:szCs w:val="20"/>
          <w:lang w:eastAsia="hr-HR"/>
        </w:rPr>
      </w:pPr>
    </w:p>
    <w:p w14:paraId="5959D40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Provedba ovog Plana, unutar ukupnog gospodarenja, zaštite i upravljanja prostorom Grada Buja, odvijat će se kontinuirano, što obavezuje na stalnu suradnju sve subjekte u prostorno-planerskom postupku, pripremi i uređenju zemljišta za izgradnju, izgradnji infrastrukture i komunalnom opremanju, te drugim mjerama politike uređenja prostora. Ostvarivanje ciljeva razvoja i koncepcije korištenja prostora provodit će se kroz trajno praćenje i istraživanje odnosa i pojava u prostoru, te odgovarajućom organizacijom cjelokupnog sustava prostornog uređenja i zaštite okoliša u Gradu Bujama. Za praćenje i nadzor nad provođenjem Plana zadužuju se tijela Grada Buja.</w:t>
      </w:r>
    </w:p>
    <w:p w14:paraId="6626F909"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02CC3D6"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(2) Korištenje prostora (građevinskih područja i ostalih površina, mora i vodnih površina, građevina i dijelova građevina te ostalih zahvata u prostoru) mora se odvijati prema namjeni i ostalim uvjetima utvrđenim ovim Planom.</w:t>
      </w:r>
    </w:p>
    <w:p w14:paraId="50619BF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BAA4268" w14:textId="77777777" w:rsidR="004E3FF3" w:rsidRPr="004E3FF3" w:rsidRDefault="004E3FF3" w:rsidP="004E3FF3">
      <w:pPr>
        <w:spacing w:after="0" w:line="240" w:lineRule="auto"/>
        <w:jc w:val="both"/>
        <w:rPr>
          <w:rFonts w:ascii="Arial" w:eastAsia="Times New Roman" w:hAnsi="Arial"/>
          <w:sz w:val="20"/>
          <w:szCs w:val="20"/>
          <w:u w:val="single"/>
          <w:lang w:eastAsia="hr-HR"/>
        </w:rPr>
      </w:pPr>
    </w:p>
    <w:p w14:paraId="5DC25D8E"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Neposredno na temelju ovog Plana lokacijske (građevinske) dozvole izdavat će se za građevine od važnosti za Republiku Hrvatsku i Istarsku županiju, ali isključivo za cestovne i infrastrukturne građevine.</w:t>
      </w:r>
    </w:p>
    <w:p w14:paraId="048BFF42"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09CC455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C8C130F" w14:textId="77777777" w:rsidR="004E3FF3" w:rsidRPr="004E3FF3" w:rsidRDefault="004E3FF3" w:rsidP="004E3FF3">
      <w:pPr>
        <w:spacing w:after="0" w:line="240" w:lineRule="auto"/>
        <w:jc w:val="both"/>
        <w:rPr>
          <w:rFonts w:ascii="Arial" w:eastAsia="Times New Roman" w:hAnsi="Arial"/>
          <w:sz w:val="20"/>
          <w:szCs w:val="20"/>
          <w:lang w:eastAsia="hr-HR"/>
        </w:rPr>
      </w:pPr>
    </w:p>
    <w:p w14:paraId="24C4101A"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Odlukom o izradi plana užeg područja može se odrediti obveza izrade studija, idejnih rješenja, odnosno obveza provedbe javnih urbanističkih i/ili arhitektonskih natječaja, kojima će se istražiti mogućnost i uvjeti gradnje posebice javnih, društvenih, prometnih i drugih infrastrukturnih sustava u cjelini ili parcijalno, a prije dovršenja izrade prijedloga plana užeg područja za javnu raspravu.</w:t>
      </w:r>
    </w:p>
    <w:p w14:paraId="10AA6D6C"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75346FA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77ABFB9C" w14:textId="77777777" w:rsidR="004E3FF3" w:rsidRPr="004E3FF3" w:rsidRDefault="004E3FF3" w:rsidP="004E3FF3">
      <w:pPr>
        <w:spacing w:after="0" w:line="240" w:lineRule="auto"/>
        <w:jc w:val="both"/>
        <w:rPr>
          <w:rFonts w:ascii="Arial" w:eastAsia="Times New Roman" w:hAnsi="Arial"/>
          <w:sz w:val="20"/>
          <w:szCs w:val="20"/>
          <w:lang w:eastAsia="hr-HR"/>
        </w:rPr>
      </w:pPr>
    </w:p>
    <w:p w14:paraId="1BE0747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Zemljište se uređuje i štiti putem odredbi ovog Plana, kao i odredbi važećih prostornih planova užeg područja. Svi elementi navedeni u ovom Planu predstavljaju okvir za izradu prostornih planova užeg područja, čija se izrada uvjetuje ovim Planom.</w:t>
      </w:r>
    </w:p>
    <w:p w14:paraId="0CE0457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2D55FA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EC2CAA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1E54BB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Prostorni planovi užeg područja, doneseni prije donošenja ovog Plana za područja obuhvaćena ovim Planom, provodit će se prema njihovim odredbama, ukoliko one nisu u suprotnosti s odredbama zakona, podzakonskih akata i ovog Plana. Ukoliko, pak, one jesu u suprotnosti s odredbama zakona, podzakonskih akata i ovog Plana primjenjivat će se odgovarajuće odredbe ovog Plana.</w:t>
      </w:r>
    </w:p>
    <w:p w14:paraId="4496D6FE"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9C29F7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6A6DA114"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0AC96338"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(1) Svi zahvati na pojedinoj građevnoj čestici mogu se izvoditi fazno, do konačne realizacije predviđene Planom, odnosno</w:t>
      </w:r>
      <w:r w:rsidRPr="004E3FF3">
        <w:rPr>
          <w:rFonts w:ascii="Arial" w:eastAsia="Times New Roman" w:hAnsi="Arial"/>
          <w:sz w:val="20"/>
          <w:szCs w:val="20"/>
          <w:lang w:eastAsia="hr-HR"/>
        </w:rPr>
        <w:t xml:space="preserve"> prostornim planom užeg područja</w:t>
      </w:r>
      <w:r w:rsidRPr="004E3FF3">
        <w:rPr>
          <w:rFonts w:ascii="Arial" w:eastAsia="Times New Roman" w:hAnsi="Arial"/>
          <w:spacing w:val="-2"/>
          <w:sz w:val="20"/>
          <w:szCs w:val="20"/>
          <w:lang w:eastAsia="hr-HR"/>
        </w:rPr>
        <w:t>.</w:t>
      </w:r>
    </w:p>
    <w:p w14:paraId="6AF024D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9C279F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4CCD59C"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r w:rsidRPr="004E3FF3">
        <w:rPr>
          <w:rFonts w:ascii="Arial" w:eastAsia="Times New Roman" w:hAnsi="Arial"/>
          <w:caps/>
          <w:sz w:val="20"/>
          <w:szCs w:val="20"/>
          <w:lang w:eastAsia="hr-HR"/>
        </w:rPr>
        <w:t>9.1. Obveza izrade prostornih planova</w:t>
      </w:r>
    </w:p>
    <w:p w14:paraId="512BB150"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43E3CA1"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2A8BBEA"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lastRenderedPageBreak/>
        <w:t xml:space="preserve">(1) Na području Grada Buja na snazi su sljedeći prostorni planovi užeg </w:t>
      </w:r>
      <w:r w:rsidRPr="004E3FF3">
        <w:rPr>
          <w:rFonts w:ascii="Arial" w:eastAsia="Times New Roman" w:hAnsi="Arial" w:cs="Arial"/>
          <w:sz w:val="20"/>
          <w:szCs w:val="20"/>
          <w:shd w:val="clear" w:color="auto" w:fill="FFFFFF"/>
          <w:lang w:eastAsia="hr-HR"/>
        </w:rPr>
        <w:t xml:space="preserve">područja : </w:t>
      </w:r>
    </w:p>
    <w:p w14:paraId="0E3DC82B" w14:textId="77777777" w:rsidR="004E3FF3" w:rsidRPr="004E3FF3" w:rsidRDefault="004E3FF3" w:rsidP="004E3FF3">
      <w:pPr>
        <w:spacing w:after="0" w:line="240" w:lineRule="auto"/>
        <w:rPr>
          <w:rFonts w:ascii="Arial" w:eastAsia="Times New Roman" w:hAnsi="Arial" w:cs="Arial"/>
          <w:b/>
          <w:sz w:val="20"/>
          <w:szCs w:val="20"/>
          <w:lang w:eastAsia="hr-HR"/>
        </w:rPr>
      </w:pPr>
    </w:p>
    <w:p w14:paraId="7334CA06" w14:textId="77777777" w:rsidR="004E3FF3" w:rsidRPr="004E3FF3" w:rsidRDefault="004E3FF3" w:rsidP="004E3FF3">
      <w:pPr>
        <w:spacing w:after="0" w:line="240" w:lineRule="auto"/>
        <w:rPr>
          <w:rFonts w:ascii="Arial" w:eastAsia="Times New Roman" w:hAnsi="Arial" w:cs="Arial"/>
          <w:b/>
          <w:sz w:val="20"/>
          <w:szCs w:val="20"/>
          <w:lang w:eastAsia="hr-HR"/>
        </w:rPr>
      </w:pPr>
    </w:p>
    <w:p w14:paraId="4B372F0E" w14:textId="77777777" w:rsidR="004E3FF3" w:rsidRPr="004E3FF3" w:rsidRDefault="004E3FF3" w:rsidP="004E3FF3">
      <w:pPr>
        <w:spacing w:after="0" w:line="240" w:lineRule="auto"/>
        <w:rPr>
          <w:rFonts w:ascii="Arial" w:eastAsia="Times New Roman" w:hAnsi="Arial" w:cs="Arial"/>
          <w:b/>
          <w:sz w:val="20"/>
          <w:szCs w:val="20"/>
          <w:lang w:eastAsia="hr-HR"/>
        </w:rPr>
      </w:pPr>
    </w:p>
    <w:p w14:paraId="1F151510"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 xml:space="preserve">Provedbeni urbanistički planovi </w:t>
      </w:r>
    </w:p>
    <w:p w14:paraId="06D5CCA6"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Provedbeni urbanistički plan „Stambeno-industrijske zone Stanica-Buje (radna zona)“ (SN OB  9/91, 4/93, SN GB 2/08)</w:t>
      </w:r>
    </w:p>
    <w:p w14:paraId="5318BADE" w14:textId="77777777" w:rsidR="004E3FF3" w:rsidRPr="004E3FF3" w:rsidRDefault="004E3FF3" w:rsidP="004E3FF3">
      <w:pPr>
        <w:spacing w:after="0" w:line="240" w:lineRule="auto"/>
        <w:rPr>
          <w:rFonts w:ascii="Arial" w:eastAsia="Times New Roman" w:hAnsi="Arial" w:cs="Arial"/>
          <w:b/>
          <w:sz w:val="20"/>
          <w:szCs w:val="20"/>
          <w:lang w:eastAsia="hr-HR"/>
        </w:rPr>
      </w:pPr>
    </w:p>
    <w:p w14:paraId="76C5CA2F"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Urbanistički planovi uređenja</w:t>
      </w:r>
    </w:p>
    <w:p w14:paraId="1CEA70BA" w14:textId="77777777" w:rsidR="004E3FF3" w:rsidRPr="004E3FF3" w:rsidRDefault="004E3FF3" w:rsidP="004E3FF3">
      <w:pPr>
        <w:spacing w:after="0" w:line="240" w:lineRule="auto"/>
        <w:rPr>
          <w:rFonts w:ascii="Arial" w:eastAsia="Times New Roman" w:hAnsi="Arial" w:cs="Arial"/>
          <w:sz w:val="20"/>
          <w:szCs w:val="20"/>
          <w:lang w:eastAsia="hr-HR"/>
        </w:rPr>
      </w:pPr>
    </w:p>
    <w:p w14:paraId="68F34897"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Urbanistički plan uređenja „Golf igrališta </w:t>
      </w:r>
      <w:proofErr w:type="spellStart"/>
      <w:r w:rsidRPr="004E3FF3">
        <w:rPr>
          <w:rFonts w:ascii="Arial" w:eastAsia="Times New Roman" w:hAnsi="Arial" w:cs="Arial"/>
          <w:sz w:val="20"/>
          <w:szCs w:val="20"/>
          <w:lang w:eastAsia="hr-HR"/>
        </w:rPr>
        <w:t>Markocija</w:t>
      </w:r>
      <w:proofErr w:type="spellEnd"/>
      <w:r w:rsidRPr="004E3FF3">
        <w:rPr>
          <w:rFonts w:ascii="Arial" w:eastAsia="Times New Roman" w:hAnsi="Arial" w:cs="Arial"/>
          <w:sz w:val="20"/>
          <w:szCs w:val="20"/>
          <w:lang w:eastAsia="hr-HR"/>
        </w:rPr>
        <w:t>“ (SNGB 10/07)</w:t>
      </w:r>
    </w:p>
    <w:p w14:paraId="5834AB76"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Urbanistički plan uređenja dijela naselja Buje „Rudine - V. Nazor“  (SNGB 7/10, 04/14, 13/17, 14/22) </w:t>
      </w:r>
    </w:p>
    <w:p w14:paraId="77A2A934"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Urbanistički plan uređenja dijela naselja Buje „Sv. Sebastijan“  (SNGB 12/11) </w:t>
      </w:r>
    </w:p>
    <w:p w14:paraId="364219D7"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Urbanistički plan uređenja područja „</w:t>
      </w:r>
      <w:proofErr w:type="spellStart"/>
      <w:r w:rsidRPr="004E3FF3">
        <w:rPr>
          <w:rFonts w:ascii="Arial" w:eastAsia="Times New Roman" w:hAnsi="Arial" w:cs="Arial"/>
          <w:sz w:val="20"/>
          <w:szCs w:val="20"/>
          <w:lang w:eastAsia="hr-HR"/>
        </w:rPr>
        <w:t>Mazurija</w:t>
      </w:r>
      <w:proofErr w:type="spellEnd"/>
      <w:r w:rsidRPr="004E3FF3">
        <w:rPr>
          <w:rFonts w:ascii="Arial" w:eastAsia="Times New Roman" w:hAnsi="Arial" w:cs="Arial"/>
          <w:sz w:val="20"/>
          <w:szCs w:val="20"/>
          <w:lang w:eastAsia="hr-HR"/>
        </w:rPr>
        <w:t>“ (SNGB 4/12)</w:t>
      </w:r>
    </w:p>
    <w:p w14:paraId="20E620F4"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cs="Arial"/>
          <w:sz w:val="20"/>
          <w:szCs w:val="20"/>
          <w:lang w:eastAsia="hr-HR"/>
        </w:rPr>
        <w:t>Urbanistički plan uređenja</w:t>
      </w:r>
      <w:r w:rsidRPr="004E3FF3">
        <w:rPr>
          <w:rFonts w:ascii="Arial" w:eastAsia="Times New Roman" w:hAnsi="Arial"/>
          <w:sz w:val="20"/>
          <w:szCs w:val="20"/>
          <w:lang w:eastAsia="hr-HR"/>
        </w:rPr>
        <w:t xml:space="preserve"> PZ Plovanija Istok (K)</w:t>
      </w:r>
      <w:r w:rsidRPr="004E3FF3">
        <w:rPr>
          <w:rFonts w:ascii="Arial" w:eastAsia="Times New Roman" w:hAnsi="Arial" w:cs="Arial"/>
          <w:sz w:val="20"/>
          <w:szCs w:val="20"/>
          <w:lang w:eastAsia="hr-HR"/>
        </w:rPr>
        <w:t xml:space="preserve"> (SNGB 22/19)</w:t>
      </w:r>
    </w:p>
    <w:p w14:paraId="378AEDEF"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cs="Arial"/>
          <w:sz w:val="20"/>
          <w:szCs w:val="20"/>
          <w:lang w:eastAsia="hr-HR"/>
        </w:rPr>
        <w:t>Urbanistički plan uređenja</w:t>
      </w:r>
      <w:r w:rsidRPr="004E3FF3">
        <w:rPr>
          <w:rFonts w:ascii="Arial" w:eastAsia="Times New Roman" w:hAnsi="Arial"/>
          <w:sz w:val="20"/>
          <w:szCs w:val="20"/>
          <w:lang w:eastAsia="hr-HR"/>
        </w:rPr>
        <w:t xml:space="preserve"> TP </w:t>
      </w:r>
      <w:proofErr w:type="spellStart"/>
      <w:r w:rsidRPr="004E3FF3">
        <w:rPr>
          <w:rFonts w:ascii="Arial" w:eastAsia="Times New Roman" w:hAnsi="Arial"/>
          <w:sz w:val="20"/>
          <w:szCs w:val="20"/>
          <w:lang w:eastAsia="hr-HR"/>
        </w:rPr>
        <w:t>Mužolini</w:t>
      </w:r>
      <w:proofErr w:type="spellEnd"/>
      <w:r w:rsidRPr="004E3FF3">
        <w:rPr>
          <w:rFonts w:ascii="Arial" w:eastAsia="Times New Roman" w:hAnsi="Arial"/>
          <w:sz w:val="20"/>
          <w:szCs w:val="20"/>
          <w:lang w:eastAsia="hr-HR"/>
        </w:rPr>
        <w:t xml:space="preserve"> </w:t>
      </w:r>
      <w:r w:rsidRPr="004E3FF3">
        <w:rPr>
          <w:rFonts w:ascii="Arial" w:eastAsia="Times New Roman" w:hAnsi="Arial" w:cs="Arial"/>
          <w:sz w:val="20"/>
          <w:szCs w:val="20"/>
          <w:lang w:eastAsia="hr-HR"/>
        </w:rPr>
        <w:t>(SNGB 10/19)</w:t>
      </w:r>
    </w:p>
    <w:p w14:paraId="67D6B3A0" w14:textId="77777777" w:rsidR="004E3FF3" w:rsidRPr="004E3FF3" w:rsidRDefault="004E3FF3" w:rsidP="004E3FF3">
      <w:pPr>
        <w:spacing w:after="0" w:line="240" w:lineRule="auto"/>
        <w:rPr>
          <w:rFonts w:ascii="Arial" w:eastAsia="Times New Roman" w:hAnsi="Arial"/>
          <w:sz w:val="20"/>
          <w:szCs w:val="20"/>
          <w:lang w:eastAsia="hr-HR"/>
        </w:rPr>
      </w:pPr>
      <w:r w:rsidRPr="004E3FF3">
        <w:rPr>
          <w:rFonts w:ascii="Arial" w:eastAsia="Times New Roman" w:hAnsi="Arial" w:cs="Arial"/>
          <w:sz w:val="20"/>
          <w:szCs w:val="20"/>
          <w:lang w:eastAsia="hr-HR"/>
        </w:rPr>
        <w:t>Urbanistički plan uređenja</w:t>
      </w:r>
      <w:r w:rsidRPr="004E3FF3">
        <w:rPr>
          <w:rFonts w:ascii="Arial" w:eastAsia="Times New Roman" w:hAnsi="Arial"/>
          <w:sz w:val="20"/>
          <w:szCs w:val="20"/>
          <w:lang w:eastAsia="hr-HR"/>
        </w:rPr>
        <w:t xml:space="preserve"> Kaštel - Dorina </w:t>
      </w:r>
      <w:r w:rsidRPr="004E3FF3">
        <w:rPr>
          <w:rFonts w:ascii="Arial" w:eastAsia="Times New Roman" w:hAnsi="Arial" w:cs="Arial"/>
          <w:sz w:val="20"/>
          <w:szCs w:val="20"/>
          <w:lang w:eastAsia="hr-HR"/>
        </w:rPr>
        <w:t>(SNGB 12/07)</w:t>
      </w:r>
    </w:p>
    <w:p w14:paraId="32B5FE1B"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sz w:val="20"/>
          <w:szCs w:val="20"/>
          <w:lang w:eastAsia="hr-HR"/>
        </w:rPr>
        <w:t xml:space="preserve">UPU naselja </w:t>
      </w:r>
      <w:proofErr w:type="spellStart"/>
      <w:r w:rsidRPr="004E3FF3">
        <w:rPr>
          <w:rFonts w:ascii="Arial" w:eastAsia="Times New Roman" w:hAnsi="Arial"/>
          <w:sz w:val="20"/>
          <w:szCs w:val="20"/>
          <w:lang w:eastAsia="hr-HR"/>
        </w:rPr>
        <w:t>Mužolini</w:t>
      </w:r>
      <w:proofErr w:type="spellEnd"/>
      <w:r w:rsidRPr="004E3FF3">
        <w:rPr>
          <w:rFonts w:ascii="Arial" w:eastAsia="Times New Roman" w:hAnsi="Arial"/>
          <w:sz w:val="20"/>
          <w:szCs w:val="20"/>
          <w:lang w:eastAsia="hr-HR"/>
        </w:rPr>
        <w:t xml:space="preserve"> Gornji </w:t>
      </w:r>
      <w:r w:rsidRPr="004E3FF3">
        <w:rPr>
          <w:rFonts w:ascii="Arial" w:eastAsia="Times New Roman" w:hAnsi="Arial" w:cs="Arial"/>
          <w:sz w:val="20"/>
          <w:szCs w:val="20"/>
          <w:lang w:eastAsia="hr-HR"/>
        </w:rPr>
        <w:t>(SNGB 04/21)</w:t>
      </w:r>
    </w:p>
    <w:p w14:paraId="0AE22AC1"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UPU Turističke zone </w:t>
      </w:r>
      <w:proofErr w:type="spellStart"/>
      <w:r w:rsidRPr="004E3FF3">
        <w:rPr>
          <w:rFonts w:ascii="Arial" w:eastAsia="Times New Roman" w:hAnsi="Arial" w:cs="Arial"/>
          <w:sz w:val="20"/>
          <w:szCs w:val="20"/>
          <w:lang w:eastAsia="hr-HR"/>
        </w:rPr>
        <w:t>Kruj</w:t>
      </w:r>
      <w:proofErr w:type="spellEnd"/>
      <w:r w:rsidRPr="004E3FF3">
        <w:rPr>
          <w:rFonts w:ascii="Arial" w:eastAsia="Times New Roman" w:hAnsi="Arial" w:cs="Arial"/>
          <w:sz w:val="20"/>
          <w:szCs w:val="20"/>
          <w:lang w:eastAsia="hr-HR"/>
        </w:rPr>
        <w:t xml:space="preserve"> (SNGB 14/20)</w:t>
      </w:r>
    </w:p>
    <w:p w14:paraId="218ED288"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UPU TRP Porta Madona (SNGB 20/20)</w:t>
      </w:r>
    </w:p>
    <w:p w14:paraId="7F2F6985"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sz w:val="20"/>
          <w:szCs w:val="20"/>
          <w:lang w:eastAsia="hr-HR"/>
        </w:rPr>
        <w:t>UPU PPZ Stanica Istok (I1;K) (SNGB 12/21)</w:t>
      </w:r>
    </w:p>
    <w:p w14:paraId="58F00368" w14:textId="77777777" w:rsidR="004E3FF3" w:rsidRPr="004E3FF3" w:rsidRDefault="004E3FF3" w:rsidP="004E3FF3">
      <w:pPr>
        <w:spacing w:after="0" w:line="240" w:lineRule="auto"/>
        <w:rPr>
          <w:rFonts w:ascii="Arial" w:eastAsia="Times New Roman" w:hAnsi="Arial" w:cs="Arial"/>
          <w:b/>
          <w:sz w:val="20"/>
          <w:szCs w:val="20"/>
          <w:lang w:eastAsia="hr-HR"/>
        </w:rPr>
      </w:pPr>
    </w:p>
    <w:p w14:paraId="0ABFA2CC" w14:textId="77777777" w:rsidR="004E3FF3" w:rsidRPr="004E3FF3" w:rsidRDefault="004E3FF3" w:rsidP="004E3FF3">
      <w:pPr>
        <w:spacing w:after="0" w:line="240" w:lineRule="auto"/>
        <w:rPr>
          <w:rFonts w:ascii="Arial" w:eastAsia="Times New Roman" w:hAnsi="Arial" w:cs="Arial"/>
          <w:b/>
          <w:sz w:val="20"/>
          <w:szCs w:val="20"/>
          <w:lang w:eastAsia="hr-HR"/>
        </w:rPr>
      </w:pPr>
      <w:r w:rsidRPr="004E3FF3">
        <w:rPr>
          <w:rFonts w:ascii="Arial" w:eastAsia="Times New Roman" w:hAnsi="Arial" w:cs="Arial"/>
          <w:b/>
          <w:sz w:val="20"/>
          <w:szCs w:val="20"/>
          <w:lang w:eastAsia="hr-HR"/>
        </w:rPr>
        <w:t>Detaljni planovi uređenja</w:t>
      </w:r>
    </w:p>
    <w:p w14:paraId="74D522CE" w14:textId="77777777" w:rsidR="004E3FF3" w:rsidRPr="004E3FF3" w:rsidRDefault="004E3FF3" w:rsidP="004E3FF3">
      <w:pPr>
        <w:spacing w:after="0" w:line="240" w:lineRule="auto"/>
        <w:rPr>
          <w:rFonts w:ascii="Arial" w:eastAsia="Times New Roman" w:hAnsi="Arial" w:cs="Arial"/>
          <w:b/>
          <w:sz w:val="20"/>
          <w:szCs w:val="20"/>
          <w:lang w:eastAsia="hr-HR"/>
        </w:rPr>
      </w:pPr>
    </w:p>
    <w:p w14:paraId="2FA5299B" w14:textId="77777777" w:rsidR="004E3FF3" w:rsidRPr="004E3FF3" w:rsidRDefault="004E3FF3" w:rsidP="004E3FF3">
      <w:pPr>
        <w:spacing w:after="0" w:line="240" w:lineRule="auto"/>
        <w:rPr>
          <w:rFonts w:ascii="Arial" w:eastAsia="Times New Roman" w:hAnsi="Arial" w:cs="Arial"/>
          <w:sz w:val="20"/>
          <w:szCs w:val="20"/>
          <w:lang w:eastAsia="hr-HR"/>
        </w:rPr>
      </w:pPr>
      <w:r w:rsidRPr="004E3FF3">
        <w:rPr>
          <w:rFonts w:ascii="Arial" w:eastAsia="Times New Roman" w:hAnsi="Arial" w:cs="Arial"/>
          <w:sz w:val="20"/>
          <w:szCs w:val="20"/>
          <w:lang w:eastAsia="hr-HR"/>
        </w:rPr>
        <w:t>Detaljni plan uređenja područja "Slobodna zona Buje I” (SNGB 5/02)</w:t>
      </w:r>
    </w:p>
    <w:p w14:paraId="6E39E105" w14:textId="77777777" w:rsidR="004E3FF3" w:rsidRPr="004E3FF3" w:rsidRDefault="004E3FF3" w:rsidP="004E3FF3">
      <w:pPr>
        <w:spacing w:after="0" w:line="240" w:lineRule="auto"/>
        <w:rPr>
          <w:rFonts w:ascii="Arial" w:eastAsia="Times New Roman" w:hAnsi="Arial" w:cs="Arial"/>
          <w:strike/>
          <w:sz w:val="20"/>
          <w:szCs w:val="20"/>
          <w:lang w:eastAsia="hr-HR"/>
        </w:rPr>
      </w:pPr>
      <w:r w:rsidRPr="004E3FF3">
        <w:rPr>
          <w:rFonts w:ascii="Arial" w:eastAsia="Times New Roman" w:hAnsi="Arial" w:cs="Arial"/>
          <w:sz w:val="20"/>
          <w:szCs w:val="20"/>
          <w:lang w:eastAsia="hr-HR"/>
        </w:rPr>
        <w:t xml:space="preserve">Detaljni plan uređenja „Golf naselja Glavica (golf </w:t>
      </w:r>
      <w:proofErr w:type="spellStart"/>
      <w:r w:rsidRPr="004E3FF3">
        <w:rPr>
          <w:rFonts w:ascii="Arial" w:eastAsia="Times New Roman" w:hAnsi="Arial" w:cs="Arial"/>
          <w:sz w:val="20"/>
          <w:szCs w:val="20"/>
          <w:lang w:eastAsia="hr-HR"/>
        </w:rPr>
        <w:t>Markocija</w:t>
      </w:r>
      <w:proofErr w:type="spellEnd"/>
      <w:r w:rsidRPr="004E3FF3">
        <w:rPr>
          <w:rFonts w:ascii="Arial" w:eastAsia="Times New Roman" w:hAnsi="Arial" w:cs="Arial"/>
          <w:sz w:val="20"/>
          <w:szCs w:val="20"/>
          <w:lang w:eastAsia="hr-HR"/>
        </w:rPr>
        <w:t>)“  (SNGB 12/11)</w:t>
      </w:r>
    </w:p>
    <w:p w14:paraId="3D7A621F" w14:textId="77777777" w:rsidR="004E3FF3" w:rsidRPr="004E3FF3" w:rsidRDefault="004E3FF3" w:rsidP="004E3FF3">
      <w:pPr>
        <w:spacing w:after="0" w:line="240" w:lineRule="auto"/>
        <w:rPr>
          <w:rFonts w:ascii="Arial" w:eastAsia="Times New Roman" w:hAnsi="Arial" w:cs="Arial"/>
          <w:sz w:val="20"/>
          <w:szCs w:val="20"/>
          <w:lang w:eastAsia="hr-HR"/>
        </w:rPr>
      </w:pPr>
    </w:p>
    <w:p w14:paraId="1B1308EB"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449E80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62581BE7" w14:textId="77777777" w:rsidR="004E3FF3" w:rsidRPr="004E3FF3" w:rsidRDefault="004E3FF3" w:rsidP="004E3FF3">
      <w:pPr>
        <w:numPr>
          <w:ilvl w:val="12"/>
          <w:numId w:val="0"/>
        </w:numPr>
        <w:spacing w:after="0" w:line="240" w:lineRule="auto"/>
        <w:jc w:val="both"/>
        <w:rPr>
          <w:rFonts w:ascii="Arial" w:eastAsia="Times New Roman" w:hAnsi="Arial"/>
          <w:b/>
          <w:strike/>
          <w:sz w:val="20"/>
          <w:szCs w:val="20"/>
          <w:lang w:eastAsia="hr-HR"/>
        </w:rPr>
      </w:pPr>
      <w:r w:rsidRPr="004E3FF3">
        <w:rPr>
          <w:rFonts w:ascii="Arial" w:eastAsia="Times New Roman" w:hAnsi="Arial"/>
          <w:sz w:val="20"/>
          <w:szCs w:val="20"/>
          <w:lang w:eastAsia="hr-HR"/>
        </w:rPr>
        <w:t xml:space="preserve">(1) Ovim Planom određuje se izrada slijedećih urbanističkih planova uređenja: </w:t>
      </w:r>
    </w:p>
    <w:p w14:paraId="69335D4F" w14:textId="77777777" w:rsidR="004E3FF3" w:rsidRPr="004E3FF3" w:rsidRDefault="004E3FF3" w:rsidP="004E3FF3">
      <w:pPr>
        <w:spacing w:after="0" w:line="240" w:lineRule="auto"/>
        <w:jc w:val="both"/>
        <w:rPr>
          <w:rFonts w:ascii="Arial" w:eastAsia="Times New Roman" w:hAnsi="Arial"/>
          <w:sz w:val="20"/>
          <w:szCs w:val="20"/>
          <w:lang w:eastAsia="hr-HR"/>
        </w:rPr>
      </w:pPr>
    </w:p>
    <w:p w14:paraId="728F8B38"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 ugostiteljsko turistička namjena (T1, T2, T3)</w:t>
      </w:r>
    </w:p>
    <w:p w14:paraId="07DCD64A"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Servisnog područja marikulture </w:t>
      </w:r>
      <w:proofErr w:type="spellStart"/>
      <w:r w:rsidRPr="004E3FF3">
        <w:rPr>
          <w:rFonts w:ascii="Arial" w:eastAsia="Times New Roman" w:hAnsi="Arial"/>
          <w:sz w:val="20"/>
          <w:szCs w:val="20"/>
          <w:lang w:eastAsia="hr-HR"/>
        </w:rPr>
        <w:t>Kanegra</w:t>
      </w:r>
      <w:proofErr w:type="spellEnd"/>
      <w:r w:rsidRPr="004E3FF3">
        <w:rPr>
          <w:rFonts w:ascii="Arial" w:eastAsia="Times New Roman" w:hAnsi="Arial"/>
          <w:sz w:val="20"/>
          <w:szCs w:val="20"/>
          <w:lang w:eastAsia="hr-HR"/>
        </w:rPr>
        <w:t xml:space="preserve"> (K4)</w:t>
      </w:r>
    </w:p>
    <w:p w14:paraId="3E157A92"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PZ Plovanija Zapad – poslovna i proizvodna namjena (I1,K)</w:t>
      </w:r>
    </w:p>
    <w:p w14:paraId="590C1AE3"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PZ </w:t>
      </w:r>
      <w:proofErr w:type="spellStart"/>
      <w:r w:rsidRPr="004E3FF3">
        <w:rPr>
          <w:rFonts w:ascii="Arial" w:eastAsia="Times New Roman" w:hAnsi="Arial"/>
          <w:sz w:val="20"/>
          <w:szCs w:val="20"/>
          <w:lang w:eastAsia="hr-HR"/>
        </w:rPr>
        <w:t>Kaldanija</w:t>
      </w:r>
      <w:proofErr w:type="spellEnd"/>
      <w:r w:rsidRPr="004E3FF3">
        <w:rPr>
          <w:rFonts w:ascii="Arial" w:eastAsia="Times New Roman" w:hAnsi="Arial"/>
          <w:sz w:val="20"/>
          <w:szCs w:val="20"/>
          <w:lang w:eastAsia="hr-HR"/>
        </w:rPr>
        <w:t xml:space="preserve"> – poslovna namjena (K2)</w:t>
      </w:r>
    </w:p>
    <w:p w14:paraId="40706D3A"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Plovanija 1 – dio naselja (S)</w:t>
      </w:r>
    </w:p>
    <w:p w14:paraId="341B2017"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Plovanija 2 – dio naselja (S)</w:t>
      </w:r>
    </w:p>
    <w:p w14:paraId="0FAAD9EA"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Vižinada</w:t>
      </w:r>
      <w:proofErr w:type="spellEnd"/>
      <w:r w:rsidRPr="004E3FF3">
        <w:rPr>
          <w:rFonts w:ascii="Arial" w:eastAsia="Times New Roman" w:hAnsi="Arial"/>
          <w:sz w:val="20"/>
          <w:szCs w:val="20"/>
          <w:lang w:eastAsia="hr-HR"/>
        </w:rPr>
        <w:t xml:space="preserve"> 1 – dio naselja (S)</w:t>
      </w:r>
    </w:p>
    <w:p w14:paraId="2876AB65"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Vižinada</w:t>
      </w:r>
      <w:proofErr w:type="spellEnd"/>
      <w:r w:rsidRPr="004E3FF3">
        <w:rPr>
          <w:rFonts w:ascii="Arial" w:eastAsia="Times New Roman" w:hAnsi="Arial"/>
          <w:sz w:val="20"/>
          <w:szCs w:val="20"/>
          <w:lang w:eastAsia="hr-HR"/>
        </w:rPr>
        <w:t xml:space="preserve"> 2 – dio naselja (S)</w:t>
      </w:r>
    </w:p>
    <w:p w14:paraId="6B99FCCF"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Malotija</w:t>
      </w:r>
      <w:proofErr w:type="spellEnd"/>
      <w:r w:rsidRPr="004E3FF3">
        <w:rPr>
          <w:rFonts w:ascii="Arial" w:eastAsia="Times New Roman" w:hAnsi="Arial"/>
          <w:sz w:val="20"/>
          <w:szCs w:val="20"/>
          <w:lang w:eastAsia="hr-HR"/>
        </w:rPr>
        <w:t xml:space="preserve"> – dio naselja (S)</w:t>
      </w:r>
    </w:p>
    <w:p w14:paraId="0D84771B"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Gadari</w:t>
      </w:r>
      <w:proofErr w:type="spellEnd"/>
      <w:r w:rsidRPr="004E3FF3">
        <w:rPr>
          <w:rFonts w:ascii="Arial" w:eastAsia="Times New Roman" w:hAnsi="Arial"/>
          <w:sz w:val="20"/>
          <w:szCs w:val="20"/>
          <w:lang w:eastAsia="hr-HR"/>
        </w:rPr>
        <w:t xml:space="preserve"> – </w:t>
      </w:r>
      <w:proofErr w:type="spellStart"/>
      <w:r w:rsidRPr="004E3FF3">
        <w:rPr>
          <w:rFonts w:ascii="Arial" w:eastAsia="Times New Roman" w:hAnsi="Arial"/>
          <w:sz w:val="20"/>
          <w:szCs w:val="20"/>
          <w:lang w:eastAsia="hr-HR"/>
        </w:rPr>
        <w:t>Malotija</w:t>
      </w:r>
      <w:proofErr w:type="spellEnd"/>
      <w:r w:rsidRPr="004E3FF3">
        <w:rPr>
          <w:rFonts w:ascii="Arial" w:eastAsia="Times New Roman" w:hAnsi="Arial"/>
          <w:sz w:val="20"/>
          <w:szCs w:val="20"/>
          <w:lang w:eastAsia="hr-HR"/>
        </w:rPr>
        <w:t xml:space="preserve"> – dio naselja (S)</w:t>
      </w:r>
    </w:p>
    <w:p w14:paraId="2DD9FB7C"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Novo groblje Kaštel</w:t>
      </w:r>
    </w:p>
    <w:p w14:paraId="1E919220"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Kršete</w:t>
      </w:r>
      <w:proofErr w:type="spellEnd"/>
      <w:r w:rsidRPr="004E3FF3">
        <w:rPr>
          <w:rFonts w:ascii="Arial" w:eastAsia="Times New Roman" w:hAnsi="Arial"/>
          <w:sz w:val="20"/>
          <w:szCs w:val="20"/>
          <w:lang w:eastAsia="hr-HR"/>
        </w:rPr>
        <w:t xml:space="preserve"> – dio naselja (S)</w:t>
      </w:r>
    </w:p>
    <w:p w14:paraId="519F9371"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PZ Stanica 1 – poslovna i proizvodna namjena (K/I1)</w:t>
      </w:r>
    </w:p>
    <w:p w14:paraId="71E82A44"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PZ Stanica 2 – poslovna i proizvodna namjena (K/I1)</w:t>
      </w:r>
    </w:p>
    <w:p w14:paraId="72AA7932"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Stanica Istok – dio naselja (S)</w:t>
      </w:r>
    </w:p>
    <w:p w14:paraId="10F8752B"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Brolo</w:t>
      </w:r>
      <w:proofErr w:type="spellEnd"/>
      <w:r w:rsidRPr="004E3FF3">
        <w:rPr>
          <w:rFonts w:ascii="Arial" w:eastAsia="Times New Roman" w:hAnsi="Arial"/>
          <w:sz w:val="20"/>
          <w:szCs w:val="20"/>
          <w:lang w:eastAsia="hr-HR"/>
        </w:rPr>
        <w:t xml:space="preserve"> - Buje – dio naselja (S)</w:t>
      </w:r>
    </w:p>
    <w:p w14:paraId="26B3ABCB"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Monte </w:t>
      </w:r>
      <w:proofErr w:type="spellStart"/>
      <w:r w:rsidRPr="004E3FF3">
        <w:rPr>
          <w:rFonts w:ascii="Arial" w:eastAsia="Times New Roman" w:hAnsi="Arial"/>
          <w:sz w:val="20"/>
          <w:szCs w:val="20"/>
          <w:lang w:eastAsia="hr-HR"/>
        </w:rPr>
        <w:t>Baster</w:t>
      </w:r>
      <w:proofErr w:type="spellEnd"/>
      <w:r w:rsidRPr="004E3FF3">
        <w:rPr>
          <w:rFonts w:ascii="Arial" w:eastAsia="Times New Roman" w:hAnsi="Arial"/>
          <w:sz w:val="20"/>
          <w:szCs w:val="20"/>
          <w:lang w:eastAsia="hr-HR"/>
        </w:rPr>
        <w:t xml:space="preserve"> – dio naselja (S)</w:t>
      </w:r>
    </w:p>
    <w:p w14:paraId="55D254ED"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Groblje Buje</w:t>
      </w:r>
    </w:p>
    <w:p w14:paraId="0110DB33"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Bibali</w:t>
      </w:r>
      <w:proofErr w:type="spellEnd"/>
      <w:r w:rsidRPr="004E3FF3">
        <w:rPr>
          <w:rFonts w:ascii="Arial" w:eastAsia="Times New Roman" w:hAnsi="Arial"/>
          <w:sz w:val="20"/>
          <w:szCs w:val="20"/>
          <w:lang w:eastAsia="hr-HR"/>
        </w:rPr>
        <w:t xml:space="preserve"> 1 – dio naselja (S)</w:t>
      </w:r>
    </w:p>
    <w:p w14:paraId="7EB5D17F"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Bibali</w:t>
      </w:r>
      <w:proofErr w:type="spellEnd"/>
      <w:r w:rsidRPr="004E3FF3">
        <w:rPr>
          <w:rFonts w:ascii="Arial" w:eastAsia="Times New Roman" w:hAnsi="Arial"/>
          <w:sz w:val="20"/>
          <w:szCs w:val="20"/>
          <w:lang w:eastAsia="hr-HR"/>
        </w:rPr>
        <w:t xml:space="preserve"> 2 – dio naselja (S)</w:t>
      </w:r>
    </w:p>
    <w:p w14:paraId="2032E828"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Kruj</w:t>
      </w:r>
      <w:proofErr w:type="spellEnd"/>
      <w:r w:rsidRPr="004E3FF3">
        <w:rPr>
          <w:rFonts w:ascii="Arial" w:eastAsia="Times New Roman" w:hAnsi="Arial"/>
          <w:sz w:val="20"/>
          <w:szCs w:val="20"/>
          <w:lang w:eastAsia="hr-HR"/>
        </w:rPr>
        <w:t xml:space="preserve"> 1 – dio naselja (S)</w:t>
      </w:r>
    </w:p>
    <w:p w14:paraId="5C00FEA7"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Kruj</w:t>
      </w:r>
      <w:proofErr w:type="spellEnd"/>
      <w:r w:rsidRPr="004E3FF3">
        <w:rPr>
          <w:rFonts w:ascii="Arial" w:eastAsia="Times New Roman" w:hAnsi="Arial"/>
          <w:sz w:val="20"/>
          <w:szCs w:val="20"/>
          <w:lang w:eastAsia="hr-HR"/>
        </w:rPr>
        <w:t xml:space="preserve"> 2 – dio naselja (S)</w:t>
      </w:r>
    </w:p>
    <w:p w14:paraId="2D362862"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TP Krč – ugostiteljsko turistička namjena (TP)</w:t>
      </w:r>
    </w:p>
    <w:p w14:paraId="11B7F7AB"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Triban</w:t>
      </w:r>
      <w:proofErr w:type="spellEnd"/>
      <w:r w:rsidRPr="004E3FF3">
        <w:rPr>
          <w:rFonts w:ascii="Arial" w:eastAsia="Times New Roman" w:hAnsi="Arial"/>
          <w:sz w:val="20"/>
          <w:szCs w:val="20"/>
          <w:lang w:eastAsia="hr-HR"/>
        </w:rPr>
        <w:t xml:space="preserve"> – dio naselja (S)</w:t>
      </w:r>
    </w:p>
    <w:p w14:paraId="59A51A36"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PZ </w:t>
      </w:r>
      <w:proofErr w:type="spellStart"/>
      <w:r w:rsidRPr="004E3FF3">
        <w:rPr>
          <w:rFonts w:ascii="Arial" w:eastAsia="Times New Roman" w:hAnsi="Arial"/>
          <w:sz w:val="20"/>
          <w:szCs w:val="20"/>
          <w:lang w:eastAsia="hr-HR"/>
        </w:rPr>
        <w:t>Triban</w:t>
      </w:r>
      <w:proofErr w:type="spellEnd"/>
      <w:r w:rsidRPr="004E3FF3">
        <w:rPr>
          <w:rFonts w:ascii="Arial" w:eastAsia="Times New Roman" w:hAnsi="Arial"/>
          <w:sz w:val="20"/>
          <w:szCs w:val="20"/>
          <w:lang w:eastAsia="hr-HR"/>
        </w:rPr>
        <w:t xml:space="preserve"> – poslovna namjena (K)</w:t>
      </w:r>
    </w:p>
    <w:p w14:paraId="2DEB6136"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Groblje </w:t>
      </w:r>
      <w:proofErr w:type="spellStart"/>
      <w:r w:rsidRPr="004E3FF3">
        <w:rPr>
          <w:rFonts w:ascii="Arial" w:eastAsia="Times New Roman" w:hAnsi="Arial"/>
          <w:sz w:val="20"/>
          <w:szCs w:val="20"/>
          <w:lang w:eastAsia="hr-HR"/>
        </w:rPr>
        <w:t>Triban</w:t>
      </w:r>
      <w:proofErr w:type="spellEnd"/>
    </w:p>
    <w:p w14:paraId="39FD150E"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Groblje </w:t>
      </w:r>
      <w:proofErr w:type="spellStart"/>
      <w:r w:rsidRPr="004E3FF3">
        <w:rPr>
          <w:rFonts w:ascii="Arial" w:eastAsia="Times New Roman" w:hAnsi="Arial"/>
          <w:sz w:val="20"/>
          <w:szCs w:val="20"/>
          <w:lang w:eastAsia="hr-HR"/>
        </w:rPr>
        <w:t>Momjan</w:t>
      </w:r>
      <w:proofErr w:type="spellEnd"/>
    </w:p>
    <w:p w14:paraId="3D1D9C05"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UPU </w:t>
      </w:r>
      <w:proofErr w:type="spellStart"/>
      <w:r w:rsidRPr="004E3FF3">
        <w:rPr>
          <w:rFonts w:ascii="Arial" w:eastAsia="Times New Roman" w:hAnsi="Arial"/>
          <w:sz w:val="20"/>
          <w:szCs w:val="20"/>
          <w:lang w:eastAsia="hr-HR"/>
        </w:rPr>
        <w:t>Bazuje</w:t>
      </w:r>
      <w:proofErr w:type="spellEnd"/>
      <w:r w:rsidRPr="004E3FF3">
        <w:rPr>
          <w:rFonts w:ascii="Arial" w:eastAsia="Times New Roman" w:hAnsi="Arial"/>
          <w:sz w:val="20"/>
          <w:szCs w:val="20"/>
          <w:lang w:eastAsia="hr-HR"/>
        </w:rPr>
        <w:t xml:space="preserve">  – naselje (S)</w:t>
      </w:r>
    </w:p>
    <w:p w14:paraId="33F72ECE" w14:textId="77777777" w:rsidR="004E3FF3" w:rsidRPr="004E3FF3" w:rsidRDefault="004E3FF3" w:rsidP="004E3FF3">
      <w:pPr>
        <w:numPr>
          <w:ilvl w:val="0"/>
          <w:numId w:val="175"/>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UPU Stari Kaštel - dio naselja (S)</w:t>
      </w:r>
    </w:p>
    <w:p w14:paraId="2CCB5726" w14:textId="77777777" w:rsidR="004E3FF3" w:rsidRPr="004E3FF3" w:rsidRDefault="004E3FF3" w:rsidP="004E3FF3">
      <w:pPr>
        <w:spacing w:after="0" w:line="240" w:lineRule="auto"/>
        <w:ind w:left="720"/>
        <w:jc w:val="both"/>
        <w:rPr>
          <w:rFonts w:ascii="Arial" w:eastAsia="Times New Roman" w:hAnsi="Arial"/>
          <w:sz w:val="20"/>
          <w:szCs w:val="20"/>
          <w:lang w:eastAsia="hr-HR"/>
        </w:rPr>
      </w:pPr>
    </w:p>
    <w:p w14:paraId="0FDB1D22" w14:textId="77777777" w:rsidR="004E3FF3" w:rsidRPr="004E3FF3" w:rsidRDefault="004E3FF3" w:rsidP="004E3FF3">
      <w:pPr>
        <w:spacing w:after="0" w:line="240" w:lineRule="auto"/>
        <w:jc w:val="both"/>
        <w:rPr>
          <w:rFonts w:ascii="Arial" w:eastAsia="Times New Roman" w:hAnsi="Arial"/>
          <w:sz w:val="20"/>
          <w:szCs w:val="20"/>
          <w:lang w:eastAsia="hr-HR"/>
        </w:rPr>
      </w:pPr>
    </w:p>
    <w:p w14:paraId="63F94A09" w14:textId="77777777" w:rsidR="004E3FF3" w:rsidRPr="004E3FF3" w:rsidRDefault="004E3FF3" w:rsidP="004E3FF3">
      <w:pPr>
        <w:numPr>
          <w:ilvl w:val="12"/>
          <w:numId w:val="0"/>
        </w:numPr>
        <w:spacing w:after="0" w:line="240" w:lineRule="auto"/>
        <w:rPr>
          <w:rFonts w:ascii="Arial" w:eastAsia="Times New Roman" w:hAnsi="Arial"/>
          <w:caps/>
          <w:sz w:val="20"/>
          <w:szCs w:val="20"/>
          <w:lang w:eastAsia="hr-HR"/>
        </w:rPr>
      </w:pPr>
      <w:r w:rsidRPr="004E3FF3">
        <w:rPr>
          <w:rFonts w:ascii="Arial" w:eastAsia="Times New Roman" w:hAnsi="Arial"/>
          <w:caps/>
          <w:sz w:val="20"/>
          <w:szCs w:val="20"/>
          <w:lang w:eastAsia="hr-HR"/>
        </w:rPr>
        <w:t>9.2. Primjena posebnih razvojnih i drugih mjera</w:t>
      </w:r>
    </w:p>
    <w:p w14:paraId="6D9A2D4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EC91B12"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420669F"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3A0D9683"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cs="Arial"/>
          <w:sz w:val="20"/>
          <w:szCs w:val="20"/>
          <w:lang w:eastAsia="hr-HR"/>
        </w:rPr>
        <w:t>(1) U koridorima zaštite prostora prometnica i ostale infrastrukture, do izgradnje istih,  ne mogu se izdavati odobrenja za gradnju (lokacijske dozvole i dr.) ostalih građevina, osim građevina infrastrukture i rekonstrukcije postojećih građevina</w:t>
      </w:r>
      <w:r w:rsidRPr="004E3FF3">
        <w:rPr>
          <w:rFonts w:ascii="Arial" w:eastAsia="Times New Roman" w:hAnsi="Arial"/>
          <w:sz w:val="20"/>
          <w:szCs w:val="20"/>
          <w:lang w:eastAsia="hr-HR"/>
        </w:rPr>
        <w:t>.</w:t>
      </w:r>
    </w:p>
    <w:p w14:paraId="3653F4A2"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DDCCAE9"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A61213D"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6B44FDC5"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 cilju kvalitetne provedbe ovog Plana potrebno je:</w:t>
      </w:r>
    </w:p>
    <w:p w14:paraId="50C85BE3"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Provesti cjelovito istraživanje pograničnog područja radi utvrđivanja detaljnog prostornog potencijala za razvoj gospodarstva i usmjeravanje izgradnje industrijskih, obrtničkih i veletrgovačkih građevina u gospodarske zone.</w:t>
      </w:r>
    </w:p>
    <w:p w14:paraId="3179EDE8"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Provesti cjelovito istraživanje priobalnog područja radi utvrđivanja detaljnog prostornog potencijala za razvoj turizma u narednom planskom razdoblju. Istraživanjima treba propisati modalitete trajne zaštite atraktivnih područja, pravilne namjene prostora, funkcionalnog povezivanja i opremanja potrebnom infrastrukturom, te očuvanja kvalitete prostora za moguće selektivno korištenje. Ovim istraživanjima odrediti i kompleksno rješenje prostornog  razvoja nautičkog turizma.</w:t>
      </w:r>
    </w:p>
    <w:p w14:paraId="2DA899FA"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Provesti cjelovita istraživanja prirodne osnove područja (geološka, klimatska, pedološka i vegetacijska, te ostalih komponenti) kao i pripadajućeg morskog akvatorija i podmorja.</w:t>
      </w:r>
    </w:p>
    <w:p w14:paraId="3827C43E"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Izvršiti analizu kvalitete poljoprivrednog zemljišta, s posebnim naglaskom na I. i II. bonitetnu klasu, te III., IV. i V.., kao i na stanje vlasništva.</w:t>
      </w:r>
    </w:p>
    <w:p w14:paraId="68A04FBE"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Izraditi i usvojiti studiju prometa kojom će se odabrati konačne trase odnosno odrediti prioriteti u realizaciji gradskih obilaznica naselja Buje, ovim Planom definiranih kao mogući ili alternativni koridori (trase) cesta,</w:t>
      </w:r>
    </w:p>
    <w:p w14:paraId="69202854"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1B80578"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5BB69619"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U cilju očuvanja kvalitetnog poljoprivrednog zemljišta posebnim razvojnim programima Grada Buja, kao i donošenjem i provedbom posebnih propisa, potrebno je:</w:t>
      </w:r>
    </w:p>
    <w:p w14:paraId="06A91E31"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stvarati uvjete za kompleksno uređivanje poljoprivrednog zemljišta putem udruživanja,</w:t>
      </w:r>
    </w:p>
    <w:p w14:paraId="20F800DD" w14:textId="77777777" w:rsidR="004E3FF3" w:rsidRPr="004E3FF3" w:rsidRDefault="004E3FF3" w:rsidP="004E3FF3">
      <w:pPr>
        <w:numPr>
          <w:ilvl w:val="0"/>
          <w:numId w:val="139"/>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sprečavati nepoljoprivredne aktivnosti na poljoprivrednom zemljištu, a naročito u Planom određenom obalnom području (kampiranje, čuvanje </w:t>
      </w:r>
      <w:proofErr w:type="spellStart"/>
      <w:r w:rsidRPr="004E3FF3">
        <w:rPr>
          <w:rFonts w:ascii="Arial" w:eastAsia="Times New Roman" w:hAnsi="Arial"/>
          <w:sz w:val="20"/>
          <w:szCs w:val="20"/>
          <w:lang w:eastAsia="hr-HR"/>
        </w:rPr>
        <w:t>autoprikolica</w:t>
      </w:r>
      <w:proofErr w:type="spellEnd"/>
      <w:r w:rsidRPr="004E3FF3">
        <w:rPr>
          <w:rFonts w:ascii="Arial" w:eastAsia="Times New Roman" w:hAnsi="Arial"/>
          <w:sz w:val="20"/>
          <w:szCs w:val="20"/>
          <w:lang w:eastAsia="hr-HR"/>
        </w:rPr>
        <w:t>, kamper vozila i plovila, bespravna izgradnja).</w:t>
      </w:r>
    </w:p>
    <w:p w14:paraId="6545E79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5D171E1"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0F0A942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3E2D76A"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(1) Do konačnog određivanja prostornog obuhvata lokacija sportsko rekreacijskih područja ovim se Planom određuje mjera rezervacije prostora zabranom prodaje, zakupa, koncesije ili sl. zemljišta. Programom gospodarenja poljoprivrednim zemljištem odredit će se zemljište u širem obuhvatu planiranih zahvata na kojemu se može omogućiti isključivo kratkoročni najam poljoprivrednog zemljišta.</w:t>
      </w:r>
    </w:p>
    <w:p w14:paraId="506ED446"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46D2684E"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10F8613D"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23B72007"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r w:rsidRPr="004E3FF3">
        <w:rPr>
          <w:rFonts w:ascii="Arial" w:eastAsia="Times New Roman" w:hAnsi="Arial" w:cs="Arial"/>
          <w:sz w:val="20"/>
          <w:szCs w:val="20"/>
          <w:lang w:eastAsia="hr-HR"/>
        </w:rPr>
        <w:t>(1) Planom predviđena zaštita okoliša provodit će se Instrumentima provedbe Plana, prostornim planovima užeg područja i aktima kojima se odobrava građenje.</w:t>
      </w:r>
      <w:r w:rsidRPr="004E3FF3">
        <w:rPr>
          <w:rFonts w:ascii="Arial" w:eastAsia="Times New Roman" w:hAnsi="Arial"/>
          <w:spacing w:val="-2"/>
          <w:sz w:val="20"/>
          <w:szCs w:val="20"/>
          <w:lang w:eastAsia="hr-HR"/>
        </w:rPr>
        <w:t xml:space="preserve"> </w:t>
      </w:r>
    </w:p>
    <w:p w14:paraId="43546F3B" w14:textId="77777777" w:rsidR="004E3FF3" w:rsidRPr="004E3FF3" w:rsidRDefault="004E3FF3" w:rsidP="004E3FF3">
      <w:pPr>
        <w:spacing w:after="0" w:line="240" w:lineRule="auto"/>
        <w:jc w:val="center"/>
        <w:rPr>
          <w:rFonts w:ascii="Arial" w:eastAsia="Times New Roman" w:hAnsi="Arial" w:cs="Arial"/>
          <w:sz w:val="20"/>
          <w:szCs w:val="20"/>
          <w:lang w:eastAsia="hr-HR"/>
        </w:rPr>
      </w:pPr>
    </w:p>
    <w:p w14:paraId="193BF73D"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2C88999B"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0F799CDD" w14:textId="77777777" w:rsidR="004E3FF3" w:rsidRPr="004E3FF3" w:rsidRDefault="004E3FF3" w:rsidP="004E3FF3">
      <w:pPr>
        <w:numPr>
          <w:ilvl w:val="12"/>
          <w:numId w:val="0"/>
        </w:numPr>
        <w:spacing w:after="0" w:line="240" w:lineRule="auto"/>
        <w:jc w:val="both"/>
        <w:rPr>
          <w:rFonts w:ascii="Arial" w:eastAsia="Times New Roman" w:hAnsi="Arial"/>
          <w:spacing w:val="-2"/>
          <w:sz w:val="20"/>
          <w:szCs w:val="20"/>
          <w:lang w:eastAsia="hr-HR"/>
        </w:rPr>
      </w:pPr>
      <w:r w:rsidRPr="004E3FF3">
        <w:rPr>
          <w:rFonts w:ascii="Arial" w:eastAsia="Times New Roman" w:hAnsi="Arial"/>
          <w:spacing w:val="-2"/>
          <w:sz w:val="20"/>
          <w:szCs w:val="20"/>
          <w:lang w:eastAsia="hr-HR"/>
        </w:rPr>
        <w:t>(1) Planom predviđena zaštita tla od erozije (štetnog djelovanja vjetra i vode na tlo), provodit će se putem detaljnijih istraživanja, izradom studija, programa i projekata za zahvate kojima bi se smanjio utjecaj erozivnih procesa u prostoru.</w:t>
      </w:r>
    </w:p>
    <w:p w14:paraId="47837DB0" w14:textId="77777777" w:rsidR="004E3FF3" w:rsidRPr="004E3FF3" w:rsidRDefault="004E3FF3" w:rsidP="004E3FF3">
      <w:pPr>
        <w:numPr>
          <w:ilvl w:val="12"/>
          <w:numId w:val="0"/>
        </w:numPr>
        <w:spacing w:after="0" w:line="240" w:lineRule="auto"/>
        <w:jc w:val="both"/>
        <w:rPr>
          <w:rFonts w:ascii="Arial" w:eastAsia="Times New Roman" w:hAnsi="Arial"/>
          <w:sz w:val="20"/>
          <w:szCs w:val="20"/>
          <w:lang w:eastAsia="hr-HR"/>
        </w:rPr>
      </w:pPr>
    </w:p>
    <w:p w14:paraId="1A7993A5"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(2) Izgradnja sustava zaštite od štetnog djelovanja voda provodi se neposrednim provođenjem Plana, na temelju Planova Hrvatskih voda usklađenim sa Strategijom upravljanja vodama.</w:t>
      </w:r>
    </w:p>
    <w:p w14:paraId="4521D817" w14:textId="77777777" w:rsidR="004E3FF3" w:rsidRDefault="004E3FF3" w:rsidP="004E3FF3">
      <w:pPr>
        <w:numPr>
          <w:ilvl w:val="12"/>
          <w:numId w:val="0"/>
        </w:numPr>
        <w:spacing w:after="0" w:line="240" w:lineRule="auto"/>
        <w:jc w:val="both"/>
        <w:rPr>
          <w:rFonts w:ascii="Arial" w:eastAsia="Times New Roman" w:hAnsi="Arial"/>
          <w:spacing w:val="-2"/>
          <w:sz w:val="20"/>
          <w:szCs w:val="20"/>
          <w:lang w:eastAsia="hr-HR"/>
        </w:rPr>
      </w:pPr>
    </w:p>
    <w:p w14:paraId="72B67CE7" w14:textId="77777777" w:rsidR="008742F4" w:rsidRPr="004E3FF3" w:rsidRDefault="008742F4" w:rsidP="004E3FF3">
      <w:pPr>
        <w:numPr>
          <w:ilvl w:val="12"/>
          <w:numId w:val="0"/>
        </w:numPr>
        <w:spacing w:after="0" w:line="240" w:lineRule="auto"/>
        <w:jc w:val="both"/>
        <w:rPr>
          <w:rFonts w:ascii="Arial" w:eastAsia="Times New Roman" w:hAnsi="Arial"/>
          <w:spacing w:val="-2"/>
          <w:sz w:val="20"/>
          <w:szCs w:val="20"/>
          <w:lang w:eastAsia="hr-HR"/>
        </w:rPr>
      </w:pPr>
    </w:p>
    <w:p w14:paraId="3E6BB835" w14:textId="77777777" w:rsidR="004E3FF3" w:rsidRPr="004E3FF3" w:rsidRDefault="004E3FF3" w:rsidP="004E3FF3">
      <w:pPr>
        <w:widowControl w:val="0"/>
        <w:numPr>
          <w:ilvl w:val="0"/>
          <w:numId w:val="161"/>
        </w:numPr>
        <w:spacing w:after="0" w:line="280" w:lineRule="exact"/>
        <w:jc w:val="center"/>
        <w:rPr>
          <w:rFonts w:ascii="Times New Roman" w:eastAsia="Times New Roman" w:hAnsi="Times New Roman" w:cs="Arial"/>
          <w:sz w:val="20"/>
          <w:szCs w:val="20"/>
          <w:lang w:eastAsia="hr-HR"/>
        </w:rPr>
      </w:pPr>
    </w:p>
    <w:p w14:paraId="45869887" w14:textId="77777777" w:rsidR="004E3FF3" w:rsidRPr="004E3FF3" w:rsidRDefault="004E3FF3" w:rsidP="004E3FF3">
      <w:pPr>
        <w:spacing w:after="0" w:line="240" w:lineRule="auto"/>
        <w:jc w:val="both"/>
        <w:rPr>
          <w:rFonts w:ascii="Arial" w:eastAsia="Times New Roman" w:hAnsi="Arial"/>
          <w:sz w:val="20"/>
          <w:szCs w:val="20"/>
          <w:lang w:eastAsia="hr-HR"/>
        </w:rPr>
      </w:pPr>
    </w:p>
    <w:p w14:paraId="579653A0"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 xml:space="preserve">(1) Za sve zahvate u prostoru na trasi postojećeg radio koridora Učka – Umag ne može se izdati lokacijska dozvola bez prethodno pribavljenih odgovarajućih uvjeta telekomunikacijskog operatera koji ga koristi, </w:t>
      </w:r>
    </w:p>
    <w:p w14:paraId="3D130022" w14:textId="77777777" w:rsidR="004E3FF3" w:rsidRPr="004E3FF3" w:rsidRDefault="004E3FF3" w:rsidP="004E3FF3">
      <w:pPr>
        <w:spacing w:after="0" w:line="240" w:lineRule="auto"/>
        <w:jc w:val="both"/>
        <w:rPr>
          <w:rFonts w:ascii="Arial" w:eastAsia="Times New Roman" w:hAnsi="Arial"/>
          <w:sz w:val="20"/>
          <w:szCs w:val="20"/>
          <w:lang w:eastAsia="hr-HR"/>
        </w:rPr>
      </w:pPr>
    </w:p>
    <w:p w14:paraId="1CF8FE7B" w14:textId="77777777" w:rsidR="004E3FF3" w:rsidRPr="004E3FF3" w:rsidRDefault="004E3FF3" w:rsidP="004E3FF3">
      <w:pPr>
        <w:spacing w:after="0" w:line="240" w:lineRule="auto"/>
        <w:jc w:val="both"/>
        <w:rPr>
          <w:rFonts w:ascii="Arial" w:eastAsia="Times New Roman" w:hAnsi="Arial" w:cs="Arial"/>
          <w:sz w:val="20"/>
          <w:szCs w:val="20"/>
          <w:lang w:eastAsia="hr-HR"/>
        </w:rPr>
      </w:pPr>
    </w:p>
    <w:p w14:paraId="17477E44" w14:textId="77777777" w:rsidR="004E3FF3" w:rsidRPr="004E3FF3" w:rsidRDefault="004E3FF3" w:rsidP="004E3FF3">
      <w:pPr>
        <w:spacing w:after="0" w:line="240" w:lineRule="auto"/>
        <w:jc w:val="both"/>
        <w:rPr>
          <w:rFonts w:ascii="Arial" w:eastAsia="Times New Roman" w:hAnsi="Arial" w:cs="Arial"/>
          <w:sz w:val="20"/>
          <w:szCs w:val="20"/>
          <w:lang w:eastAsia="hr-HR"/>
        </w:rPr>
      </w:pPr>
      <w:r w:rsidRPr="004E3FF3">
        <w:rPr>
          <w:rFonts w:ascii="Arial" w:eastAsia="Times New Roman" w:hAnsi="Arial" w:cs="Arial"/>
          <w:sz w:val="20"/>
          <w:szCs w:val="20"/>
          <w:lang w:eastAsia="hr-HR"/>
        </w:rPr>
        <w:t>(1) Grad Buje dužan je na svome teritoriju osigurati uvjete za sklanjanje ljudi, materijalnih i drugih dobara. Grad Buje ne podliježe obaveznoj izgradnji skloništa, sukladno Pravilniku o kriterijima za određivanje gradova i naseljenih mjesta u kojima se moraju graditi skloništa i drugi objekti za zaštitu (NN 2/91)</w:t>
      </w:r>
    </w:p>
    <w:p w14:paraId="2CC3B86B" w14:textId="77777777" w:rsidR="004E3FF3" w:rsidRPr="004E3FF3" w:rsidRDefault="004E3FF3" w:rsidP="004E3FF3">
      <w:pPr>
        <w:spacing w:after="0" w:line="240" w:lineRule="auto"/>
        <w:jc w:val="both"/>
        <w:rPr>
          <w:rFonts w:ascii="Arial" w:eastAsia="Times New Roman" w:hAnsi="Arial"/>
          <w:sz w:val="20"/>
          <w:szCs w:val="20"/>
          <w:lang w:eastAsia="hr-HR"/>
        </w:rPr>
      </w:pPr>
    </w:p>
    <w:p w14:paraId="71810519"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Buje, 20.07.2023.</w:t>
      </w:r>
    </w:p>
    <w:p w14:paraId="7DAD783B"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KLASA: 350-02/23-01/04</w:t>
      </w:r>
    </w:p>
    <w:p w14:paraId="02EA5BDC" w14:textId="77777777" w:rsidR="004E3FF3" w:rsidRPr="004E3FF3" w:rsidRDefault="004E3FF3" w:rsidP="004E3FF3">
      <w:pPr>
        <w:spacing w:after="0" w:line="240" w:lineRule="auto"/>
        <w:jc w:val="both"/>
        <w:rPr>
          <w:rFonts w:ascii="Arial" w:eastAsia="Times New Roman" w:hAnsi="Arial"/>
          <w:sz w:val="20"/>
          <w:szCs w:val="20"/>
          <w:lang w:eastAsia="hr-HR"/>
        </w:rPr>
      </w:pPr>
      <w:r w:rsidRPr="004E3FF3">
        <w:rPr>
          <w:rFonts w:ascii="Arial" w:eastAsia="Times New Roman" w:hAnsi="Arial"/>
          <w:sz w:val="20"/>
          <w:szCs w:val="20"/>
          <w:lang w:eastAsia="hr-HR"/>
        </w:rPr>
        <w:t>URBROJ: 2163-2-02-23-2</w:t>
      </w:r>
    </w:p>
    <w:p w14:paraId="0811212D" w14:textId="77777777" w:rsidR="004E3FF3" w:rsidRPr="004E3FF3" w:rsidRDefault="004E3FF3" w:rsidP="004E3FF3">
      <w:pPr>
        <w:tabs>
          <w:tab w:val="center" w:pos="4476"/>
        </w:tabs>
        <w:suppressAutoHyphens/>
        <w:spacing w:after="0" w:line="240" w:lineRule="auto"/>
        <w:ind w:right="57"/>
        <w:jc w:val="center"/>
        <w:rPr>
          <w:rFonts w:ascii="Arial" w:eastAsia="Times New Roman" w:hAnsi="Arial" w:cs="Arial"/>
          <w:sz w:val="20"/>
          <w:szCs w:val="20"/>
          <w:lang w:eastAsia="hr-HR"/>
        </w:rPr>
      </w:pPr>
    </w:p>
    <w:p w14:paraId="143261A4" w14:textId="77777777" w:rsidR="004E3FF3" w:rsidRPr="004E3FF3" w:rsidRDefault="004E3FF3" w:rsidP="004E3FF3">
      <w:pPr>
        <w:tabs>
          <w:tab w:val="center" w:pos="4476"/>
        </w:tabs>
        <w:suppressAutoHyphens/>
        <w:spacing w:after="0" w:line="240" w:lineRule="auto"/>
        <w:ind w:right="57"/>
        <w:jc w:val="center"/>
        <w:rPr>
          <w:rFonts w:ascii="Arial" w:eastAsia="Times New Roman" w:hAnsi="Arial" w:cs="Arial"/>
          <w:sz w:val="20"/>
          <w:szCs w:val="20"/>
          <w:lang w:eastAsia="hr-HR"/>
        </w:rPr>
      </w:pPr>
    </w:p>
    <w:p w14:paraId="6BD87D15" w14:textId="77777777" w:rsidR="004E3FF3" w:rsidRPr="004E3FF3" w:rsidRDefault="004E3FF3" w:rsidP="008742F4">
      <w:pPr>
        <w:tabs>
          <w:tab w:val="center" w:pos="4476"/>
        </w:tabs>
        <w:suppressAutoHyphens/>
        <w:spacing w:after="0" w:line="240" w:lineRule="auto"/>
        <w:ind w:right="57"/>
        <w:jc w:val="center"/>
        <w:rPr>
          <w:rFonts w:ascii="Arial" w:eastAsia="Times New Roman" w:hAnsi="Arial" w:cs="Arial"/>
          <w:sz w:val="20"/>
          <w:szCs w:val="20"/>
          <w:lang w:eastAsia="hr-HR"/>
        </w:rPr>
      </w:pPr>
      <w:r w:rsidRPr="004E3FF3">
        <w:rPr>
          <w:rFonts w:ascii="Arial" w:eastAsia="Times New Roman" w:hAnsi="Arial" w:cs="Arial"/>
          <w:sz w:val="20"/>
          <w:szCs w:val="20"/>
          <w:lang w:eastAsia="hr-HR"/>
        </w:rPr>
        <w:t>GRADSKO VIJEĆE GRADA BUJA</w:t>
      </w:r>
    </w:p>
    <w:p w14:paraId="19301A1D" w14:textId="022AA83C" w:rsidR="004E3FF3" w:rsidRPr="004E3FF3" w:rsidRDefault="004E3FF3" w:rsidP="008742F4">
      <w:pPr>
        <w:tabs>
          <w:tab w:val="left" w:pos="-720"/>
        </w:tabs>
        <w:suppressAutoHyphens/>
        <w:spacing w:after="0" w:line="240" w:lineRule="auto"/>
        <w:ind w:right="57"/>
        <w:jc w:val="center"/>
        <w:rPr>
          <w:rFonts w:ascii="Arial" w:eastAsia="Times New Roman" w:hAnsi="Arial" w:cs="Arial"/>
          <w:sz w:val="20"/>
          <w:szCs w:val="20"/>
          <w:lang w:eastAsia="hr-HR"/>
        </w:rPr>
      </w:pPr>
      <w:r w:rsidRPr="004E3FF3">
        <w:rPr>
          <w:rFonts w:ascii="Arial" w:eastAsia="Times New Roman" w:hAnsi="Arial" w:cs="Arial"/>
          <w:sz w:val="20"/>
          <w:szCs w:val="20"/>
          <w:lang w:eastAsia="hr-HR"/>
        </w:rPr>
        <w:t>Predsjednik Gradskog vijeća</w:t>
      </w:r>
    </w:p>
    <w:p w14:paraId="65667CF6" w14:textId="77777777" w:rsidR="004E3FF3" w:rsidRPr="004E3FF3" w:rsidRDefault="004E3FF3" w:rsidP="008742F4">
      <w:pPr>
        <w:tabs>
          <w:tab w:val="left" w:pos="-720"/>
        </w:tabs>
        <w:suppressAutoHyphens/>
        <w:spacing w:after="0" w:line="240" w:lineRule="auto"/>
        <w:ind w:right="57"/>
        <w:jc w:val="center"/>
        <w:rPr>
          <w:rFonts w:ascii="Arial" w:eastAsia="Times New Roman" w:hAnsi="Arial" w:cs="Arial"/>
          <w:sz w:val="20"/>
          <w:szCs w:val="20"/>
          <w:lang w:eastAsia="hr-HR"/>
        </w:rPr>
      </w:pPr>
      <w:r w:rsidRPr="004E3FF3">
        <w:rPr>
          <w:rFonts w:ascii="Arial" w:eastAsia="Times New Roman" w:hAnsi="Arial" w:cs="Arial"/>
          <w:sz w:val="20"/>
          <w:szCs w:val="20"/>
          <w:lang w:eastAsia="hr-HR"/>
        </w:rPr>
        <w:t xml:space="preserve">Franko </w:t>
      </w:r>
      <w:proofErr w:type="spellStart"/>
      <w:r w:rsidRPr="004E3FF3">
        <w:rPr>
          <w:rFonts w:ascii="Arial" w:eastAsia="Times New Roman" w:hAnsi="Arial" w:cs="Arial"/>
          <w:sz w:val="20"/>
          <w:szCs w:val="20"/>
          <w:lang w:eastAsia="hr-HR"/>
        </w:rPr>
        <w:t>Gergorić,v.r</w:t>
      </w:r>
      <w:proofErr w:type="spellEnd"/>
      <w:r w:rsidRPr="004E3FF3">
        <w:rPr>
          <w:rFonts w:ascii="Arial" w:eastAsia="Times New Roman" w:hAnsi="Arial" w:cs="Arial"/>
          <w:sz w:val="20"/>
          <w:szCs w:val="20"/>
          <w:lang w:eastAsia="hr-HR"/>
        </w:rPr>
        <w:t>.</w:t>
      </w:r>
    </w:p>
    <w:p w14:paraId="27D4CC93" w14:textId="77777777" w:rsidR="004E3FF3" w:rsidRPr="004E3FF3" w:rsidRDefault="004E3FF3" w:rsidP="004E3FF3">
      <w:pPr>
        <w:spacing w:after="0" w:line="240" w:lineRule="auto"/>
        <w:jc w:val="right"/>
        <w:rPr>
          <w:rFonts w:ascii="Arial" w:eastAsia="Times New Roman" w:hAnsi="Arial" w:cs="Arial"/>
          <w:sz w:val="20"/>
          <w:szCs w:val="20"/>
          <w:lang w:eastAsia="hr-HR"/>
        </w:rPr>
      </w:pPr>
    </w:p>
    <w:p w14:paraId="2194F190" w14:textId="77777777" w:rsidR="00E03DE1" w:rsidRDefault="00E03DE1" w:rsidP="00E03DE1">
      <w:pPr>
        <w:spacing w:line="252" w:lineRule="auto"/>
        <w:rPr>
          <w:rFonts w:ascii="Times New Roman" w:hAnsi="Times New Roman"/>
          <w:b/>
          <w:bCs/>
          <w:color w:val="2E74B5" w:themeColor="accent5" w:themeShade="BF"/>
          <w:sz w:val="28"/>
          <w:szCs w:val="28"/>
          <w:lang w:val="pl-PL"/>
        </w:rPr>
      </w:pPr>
    </w:p>
    <w:p w14:paraId="60DE4C2F" w14:textId="77777777" w:rsidR="0020081D" w:rsidRPr="0020081D" w:rsidRDefault="0020081D" w:rsidP="003D40A3">
      <w:pPr>
        <w:rPr>
          <w:rFonts w:ascii="Cambria" w:eastAsia="Cambria" w:hAnsi="Cambria" w:cs="Cambria"/>
        </w:rPr>
      </w:pPr>
    </w:p>
    <w:sectPr w:rsidR="0020081D" w:rsidRPr="0020081D" w:rsidSect="00522449">
      <w:footerReference w:type="default" r:id="rId139"/>
      <w:pgSz w:w="11906" w:h="16838" w:code="9"/>
      <w:pgMar w:top="851" w:right="1418"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E354B" w14:textId="77777777" w:rsidR="003805A9" w:rsidRDefault="003805A9" w:rsidP="008A02A2">
      <w:pPr>
        <w:spacing w:after="0" w:line="240" w:lineRule="auto"/>
      </w:pPr>
      <w:r>
        <w:separator/>
      </w:r>
    </w:p>
  </w:endnote>
  <w:endnote w:type="continuationSeparator" w:id="0">
    <w:p w14:paraId="61ABEF97" w14:textId="77777777" w:rsidR="003805A9" w:rsidRDefault="003805A9" w:rsidP="008A0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1"/>
    <w:family w:val="auto"/>
    <w:pitch w:val="variabl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RO Times">
    <w:altName w:val="Times New Roman"/>
    <w:charset w:val="00"/>
    <w:family w:val="roman"/>
    <w:pitch w:val="variable"/>
    <w:sig w:usb0="00000003" w:usb1="00000000" w:usb2="00000000" w:usb3="00000000" w:csb0="00000001" w:csb1="00000000"/>
  </w:font>
  <w:font w:name="CRO_Dutch-Normal">
    <w:altName w:val="Times New Roman"/>
    <w:panose1 w:val="00000000000000000000"/>
    <w:charset w:val="00"/>
    <w:family w:val="auto"/>
    <w:notTrueType/>
    <w:pitch w:val="variable"/>
    <w:sig w:usb0="00000003" w:usb1="00000000" w:usb2="00000000" w:usb3="00000000" w:csb0="00000001" w:csb1="00000000"/>
  </w:font>
  <w:font w:name="HRHelvetica_Light">
    <w:altName w:val="Arial Narrow"/>
    <w:charset w:val="00"/>
    <w:family w:val="swiss"/>
    <w:pitch w:val="variable"/>
    <w:sig w:usb0="00000003" w:usb1="00000000" w:usb2="00000000" w:usb3="00000000" w:csb0="00000001" w:csb1="00000000"/>
  </w:font>
  <w:font w:name="CIDFont+F6">
    <w:altName w:val="MS Mincho"/>
    <w:panose1 w:val="00000000000000000000"/>
    <w:charset w:val="80"/>
    <w:family w:val="auto"/>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MT;Times Ne">
    <w:altName w:val="Times New Roman"/>
    <w:panose1 w:val="00000000000000000000"/>
    <w:charset w:val="00"/>
    <w:family w:val="roman"/>
    <w:notTrueType/>
    <w:pitch w:val="default"/>
  </w:font>
  <w:font w:name="Roboto-Regular">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Zurich Lt BT">
    <w:altName w:val="Trebuchet MS"/>
    <w:charset w:val="EE"/>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Serif">
    <w:altName w:val="Times New Roman"/>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F866" w14:textId="77777777" w:rsidR="003E3E3F" w:rsidRDefault="003E3E3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783E" w14:textId="77777777" w:rsidR="008A02A2" w:rsidRPr="00EB5059" w:rsidRDefault="008A02A2" w:rsidP="008A02A2">
    <w:pPr>
      <w:tabs>
        <w:tab w:val="left" w:pos="2835"/>
      </w:tabs>
      <w:spacing w:after="0" w:line="240" w:lineRule="auto"/>
      <w:rPr>
        <w:rFonts w:ascii="Arial" w:eastAsiaTheme="minorHAnsi" w:hAnsi="Arial" w:cs="Arial"/>
        <w:b/>
        <w:sz w:val="18"/>
        <w:szCs w:val="18"/>
        <w:lang w:val="pl-PL"/>
      </w:rPr>
    </w:pPr>
    <w:r w:rsidRPr="00EB5059">
      <w:rPr>
        <w:rFonts w:asciiTheme="minorHAnsi" w:eastAsiaTheme="minorHAnsi" w:hAnsiTheme="minorHAnsi" w:cs="Arial"/>
        <w:b/>
        <w:sz w:val="18"/>
        <w:szCs w:val="18"/>
        <w:lang w:val="pl-PL"/>
      </w:rPr>
      <w:t>Izdavač: Grad Buje-Buie                 Uredništvo: 52460 Buje, Istarska 2, Tel:772-122; Fax:772-158</w:t>
    </w:r>
  </w:p>
  <w:p w14:paraId="45AB7DDB" w14:textId="27A0D685" w:rsidR="00EA6720" w:rsidRDefault="008A02A2" w:rsidP="00467ED1">
    <w:pPr>
      <w:tabs>
        <w:tab w:val="center" w:pos="4536"/>
        <w:tab w:val="right" w:pos="9072"/>
      </w:tabs>
      <w:spacing w:after="0" w:line="240" w:lineRule="auto"/>
      <w:rPr>
        <w:sz w:val="20"/>
      </w:rPr>
    </w:pPr>
    <w:r w:rsidRPr="00EB5059">
      <w:rPr>
        <w:rFonts w:ascii="Arial" w:eastAsiaTheme="minorHAnsi" w:hAnsi="Arial" w:cs="Arial"/>
        <w:b/>
        <w:i/>
        <w:sz w:val="18"/>
        <w:szCs w:val="18"/>
        <w:lang w:val="it-IT"/>
      </w:rPr>
      <w:t xml:space="preserve">Web: </w:t>
    </w:r>
    <w:hyperlink r:id="rId1" w:history="1">
      <w:r w:rsidRPr="00EB5059">
        <w:rPr>
          <w:rFonts w:ascii="Arial" w:eastAsiaTheme="minorHAnsi" w:hAnsi="Arial" w:cs="Arial"/>
          <w:b/>
          <w:i/>
          <w:color w:val="1F4E79" w:themeColor="accent5" w:themeShade="80"/>
          <w:sz w:val="18"/>
          <w:szCs w:val="18"/>
          <w:lang w:val="it-IT"/>
        </w:rPr>
        <w:t>www.buje.hr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E-mail </w:t>
    </w:r>
    <w:proofErr w:type="spellStart"/>
    <w:r w:rsidRPr="00EB5059">
      <w:rPr>
        <w:rFonts w:ascii="Arial" w:eastAsiaTheme="minorHAnsi" w:hAnsi="Arial" w:cs="Arial"/>
        <w:b/>
        <w:i/>
        <w:sz w:val="18"/>
        <w:szCs w:val="18"/>
        <w:lang w:val="it-IT"/>
      </w:rPr>
      <w:t>adresa</w:t>
    </w:r>
    <w:proofErr w:type="spellEnd"/>
    <w:r w:rsidRPr="00EB5059">
      <w:rPr>
        <w:rFonts w:ascii="Arial" w:eastAsiaTheme="minorHAnsi" w:hAnsi="Arial" w:cs="Arial"/>
        <w:b/>
        <w:i/>
        <w:sz w:val="18"/>
        <w:szCs w:val="18"/>
        <w:lang w:val="it-IT"/>
      </w:rPr>
      <w:t xml:space="preserve">: </w:t>
    </w:r>
    <w:hyperlink r:id="rId2" w:history="1">
      <w:r w:rsidRPr="00EB5059">
        <w:rPr>
          <w:rFonts w:ascii="Arial" w:eastAsiaTheme="minorHAnsi" w:hAnsi="Arial" w:cs="Arial"/>
          <w:b/>
          <w:i/>
          <w:color w:val="1F4E79" w:themeColor="accent5" w:themeShade="80"/>
          <w:sz w:val="18"/>
          <w:szCs w:val="18"/>
          <w:lang w:val="it-IT"/>
        </w:rPr>
        <w:t>info@buje.hr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w:t>
    </w:r>
    <w:r w:rsidRPr="00EB5059">
      <w:rPr>
        <w:rFonts w:ascii="Arial" w:eastAsiaTheme="minorHAnsi" w:hAnsi="Arial" w:cs="Arial"/>
        <w:b/>
        <w:i/>
        <w:sz w:val="18"/>
        <w:szCs w:val="18"/>
        <w:lang w:val="it-IT"/>
      </w:rPr>
      <w:fldChar w:fldCharType="begin"/>
    </w:r>
    <w:r w:rsidRPr="00EB5059">
      <w:rPr>
        <w:rFonts w:ascii="Arial" w:eastAsiaTheme="minorHAnsi" w:hAnsi="Arial" w:cs="Arial"/>
        <w:b/>
        <w:i/>
        <w:sz w:val="18"/>
        <w:szCs w:val="18"/>
        <w:lang w:val="it-IT"/>
      </w:rPr>
      <w:instrText>PAGE   \* MERGEFORMAT</w:instrText>
    </w:r>
    <w:r w:rsidRPr="00EB5059">
      <w:rPr>
        <w:rFonts w:ascii="Arial" w:eastAsiaTheme="minorHAnsi" w:hAnsi="Arial" w:cs="Arial"/>
        <w:b/>
        <w:i/>
        <w:sz w:val="18"/>
        <w:szCs w:val="18"/>
        <w:lang w:val="it-IT"/>
      </w:rPr>
      <w:fldChar w:fldCharType="separate"/>
    </w:r>
    <w:r>
      <w:rPr>
        <w:rFonts w:ascii="Arial" w:eastAsiaTheme="minorHAnsi" w:hAnsi="Arial" w:cs="Arial"/>
        <w:b/>
        <w:i/>
        <w:sz w:val="18"/>
        <w:szCs w:val="18"/>
        <w:lang w:val="it-IT"/>
      </w:rPr>
      <w:t>1</w:t>
    </w:r>
    <w:r w:rsidRPr="00EB5059">
      <w:rPr>
        <w:rFonts w:ascii="Arial" w:eastAsiaTheme="minorHAnsi" w:hAnsi="Arial" w:cs="Arial"/>
        <w:b/>
        <w:i/>
        <w:sz w:val="18"/>
        <w:szCs w:val="18"/>
        <w:lang w:val="it-IT"/>
      </w:rPr>
      <w:fldChar w:fldCharType="end"/>
    </w:r>
    <w:r w:rsidR="00000000">
      <w:pict w14:anchorId="25CD9974">
        <v:shapetype id="_x0000_t202" coordsize="21600,21600" o:spt="202" path="m,l,21600r21600,l21600,xe">
          <v:stroke joinstyle="miter"/>
          <v:path gradientshapeok="t" o:connecttype="rect"/>
        </v:shapetype>
        <v:shape id="_x0000_s1025" type="#_x0000_t202" style="position:absolute;margin-left:509.35pt;margin-top:781pt;width:17.15pt;height:13.05pt;z-index:-251658752;mso-position-horizontal-relative:page;mso-position-vertical-relative:page" filled="f" stroked="f">
          <v:textbox style="mso-next-textbox:#_x0000_s1025" inset="0,0,0,0">
            <w:txbxContent>
              <w:p w14:paraId="5B84B0D6" w14:textId="6A2563A4" w:rsidR="00EA6720" w:rsidRDefault="00000000">
                <w:pPr>
                  <w:spacing w:line="245" w:lineRule="exact"/>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197D" w14:textId="77777777" w:rsidR="003E3E3F" w:rsidRDefault="003E3E3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E4BB" w14:textId="77777777" w:rsidR="0020081D" w:rsidRPr="00EB5059" w:rsidRDefault="0020081D" w:rsidP="0020081D">
    <w:pPr>
      <w:tabs>
        <w:tab w:val="left" w:pos="2835"/>
      </w:tabs>
      <w:spacing w:after="0" w:line="240" w:lineRule="auto"/>
      <w:rPr>
        <w:rFonts w:ascii="Arial" w:eastAsiaTheme="minorHAnsi" w:hAnsi="Arial" w:cs="Arial"/>
        <w:b/>
        <w:sz w:val="18"/>
        <w:szCs w:val="18"/>
        <w:lang w:val="pl-PL"/>
      </w:rPr>
    </w:pPr>
    <w:r w:rsidRPr="00EB5059">
      <w:rPr>
        <w:rFonts w:asciiTheme="minorHAnsi" w:eastAsiaTheme="minorHAnsi" w:hAnsiTheme="minorHAnsi" w:cs="Arial"/>
        <w:b/>
        <w:sz w:val="18"/>
        <w:szCs w:val="18"/>
        <w:lang w:val="pl-PL"/>
      </w:rPr>
      <w:t>Izdavač: Grad Buje-Buie                 Uredništvo: 52460 Buje, Istarska 2, Tel:772-122; Fax:772-158</w:t>
    </w:r>
  </w:p>
  <w:p w14:paraId="150CADEE" w14:textId="77777777" w:rsidR="0020081D" w:rsidRPr="00435BCB" w:rsidRDefault="0020081D" w:rsidP="0020081D">
    <w:pPr>
      <w:pStyle w:val="Podnoje"/>
    </w:pPr>
    <w:r w:rsidRPr="00EB5059">
      <w:rPr>
        <w:rFonts w:ascii="Arial" w:eastAsiaTheme="minorHAnsi" w:hAnsi="Arial" w:cs="Arial"/>
        <w:b/>
        <w:i/>
        <w:sz w:val="18"/>
        <w:szCs w:val="18"/>
        <w:lang w:val="it-IT"/>
      </w:rPr>
      <w:t xml:space="preserve">Web: </w:t>
    </w:r>
    <w:hyperlink r:id="rId1" w:history="1">
      <w:r w:rsidRPr="00EB5059">
        <w:rPr>
          <w:rFonts w:ascii="Arial" w:eastAsiaTheme="minorHAnsi" w:hAnsi="Arial" w:cs="Arial"/>
          <w:b/>
          <w:i/>
          <w:color w:val="1F4E79" w:themeColor="accent5" w:themeShade="80"/>
          <w:sz w:val="18"/>
          <w:szCs w:val="18"/>
          <w:lang w:val="it-IT"/>
        </w:rPr>
        <w:t>www.buje.hr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E-mail </w:t>
    </w:r>
    <w:proofErr w:type="spellStart"/>
    <w:r w:rsidRPr="00EB5059">
      <w:rPr>
        <w:rFonts w:ascii="Arial" w:eastAsiaTheme="minorHAnsi" w:hAnsi="Arial" w:cs="Arial"/>
        <w:b/>
        <w:i/>
        <w:sz w:val="18"/>
        <w:szCs w:val="18"/>
        <w:lang w:val="it-IT"/>
      </w:rPr>
      <w:t>adresa</w:t>
    </w:r>
    <w:proofErr w:type="spellEnd"/>
    <w:r w:rsidRPr="00EB5059">
      <w:rPr>
        <w:rFonts w:ascii="Arial" w:eastAsiaTheme="minorHAnsi" w:hAnsi="Arial" w:cs="Arial"/>
        <w:b/>
        <w:i/>
        <w:sz w:val="18"/>
        <w:szCs w:val="18"/>
        <w:lang w:val="it-IT"/>
      </w:rPr>
      <w:t xml:space="preserve">: </w:t>
    </w:r>
    <w:hyperlink r:id="rId2" w:history="1">
      <w:r w:rsidRPr="00EB5059">
        <w:rPr>
          <w:rFonts w:ascii="Arial" w:eastAsiaTheme="minorHAnsi" w:hAnsi="Arial" w:cs="Arial"/>
          <w:b/>
          <w:i/>
          <w:color w:val="1F4E79" w:themeColor="accent5" w:themeShade="80"/>
          <w:sz w:val="18"/>
          <w:szCs w:val="18"/>
          <w:lang w:val="it-IT"/>
        </w:rPr>
        <w:t>info@buje.hr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w:t>
    </w:r>
    <w:r w:rsidRPr="00EB5059">
      <w:rPr>
        <w:rFonts w:ascii="Arial" w:eastAsiaTheme="minorHAnsi" w:hAnsi="Arial" w:cs="Arial"/>
        <w:b/>
        <w:i/>
        <w:sz w:val="18"/>
        <w:szCs w:val="18"/>
        <w:lang w:val="it-IT"/>
      </w:rPr>
      <w:fldChar w:fldCharType="begin"/>
    </w:r>
    <w:r w:rsidRPr="00EB5059">
      <w:rPr>
        <w:rFonts w:ascii="Arial" w:eastAsiaTheme="minorHAnsi" w:hAnsi="Arial" w:cs="Arial"/>
        <w:b/>
        <w:i/>
        <w:sz w:val="18"/>
        <w:szCs w:val="18"/>
        <w:lang w:val="it-IT"/>
      </w:rPr>
      <w:instrText>PAGE   \* MERGEFORMAT</w:instrText>
    </w:r>
    <w:r w:rsidRPr="00EB5059">
      <w:rPr>
        <w:rFonts w:ascii="Arial" w:eastAsiaTheme="minorHAnsi" w:hAnsi="Arial" w:cs="Arial"/>
        <w:b/>
        <w:i/>
        <w:sz w:val="18"/>
        <w:szCs w:val="18"/>
        <w:lang w:val="it-IT"/>
      </w:rPr>
      <w:fldChar w:fldCharType="separate"/>
    </w:r>
    <w:r>
      <w:rPr>
        <w:rFonts w:ascii="Arial" w:eastAsiaTheme="minorHAnsi" w:hAnsi="Arial" w:cs="Arial"/>
        <w:b/>
        <w:i/>
        <w:sz w:val="18"/>
        <w:szCs w:val="18"/>
        <w:lang w:val="it-IT"/>
      </w:rPr>
      <w:t>143</w:t>
    </w:r>
    <w:r w:rsidRPr="00EB5059">
      <w:rPr>
        <w:rFonts w:ascii="Arial" w:eastAsiaTheme="minorHAnsi" w:hAnsi="Arial" w:cs="Arial"/>
        <w:b/>
        <w:i/>
        <w:sz w:val="18"/>
        <w:szCs w:val="18"/>
        <w:lang w:val="it-IT"/>
      </w:rPr>
      <w:fldChar w:fldCharType="end"/>
    </w:r>
  </w:p>
  <w:p w14:paraId="22794EB1" w14:textId="77777777" w:rsidR="0020081D" w:rsidRDefault="0020081D" w:rsidP="0020081D">
    <w:pPr>
      <w:pStyle w:val="Tijeloteksta"/>
      <w:spacing w:line="14" w:lineRule="auto"/>
      <w:rPr>
        <w:sz w:val="2"/>
      </w:rPr>
    </w:pPr>
  </w:p>
  <w:p w14:paraId="0DCCD26E" w14:textId="77777777" w:rsidR="0020081D" w:rsidRDefault="0020081D">
    <w:pPr>
      <w:pStyle w:val="Tijeloteksta"/>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01F3" w14:textId="0AD661CE" w:rsidR="005224B5" w:rsidRPr="00EB5059" w:rsidRDefault="005224B5" w:rsidP="005224B5">
    <w:pPr>
      <w:tabs>
        <w:tab w:val="left" w:pos="2835"/>
      </w:tabs>
      <w:spacing w:after="0" w:line="240" w:lineRule="auto"/>
      <w:rPr>
        <w:rFonts w:ascii="Arial" w:eastAsiaTheme="minorHAnsi" w:hAnsi="Arial" w:cs="Arial"/>
        <w:b/>
        <w:sz w:val="18"/>
        <w:szCs w:val="18"/>
        <w:lang w:val="pl-PL"/>
      </w:rPr>
    </w:pPr>
    <w:r w:rsidRPr="00EB5059">
      <w:rPr>
        <w:rFonts w:asciiTheme="minorHAnsi" w:eastAsiaTheme="minorHAnsi" w:hAnsiTheme="minorHAnsi" w:cs="Arial"/>
        <w:b/>
        <w:sz w:val="18"/>
        <w:szCs w:val="18"/>
        <w:lang w:val="pl-PL"/>
      </w:rPr>
      <w:t>zdavač: Grad Buje-Buie                 Uredništvo: 52460 Buje, Istarska 2, Tel:772-122; Fax:772-158</w:t>
    </w:r>
  </w:p>
  <w:p w14:paraId="292BA7F0" w14:textId="77777777" w:rsidR="005224B5" w:rsidRPr="00435BCB" w:rsidRDefault="005224B5" w:rsidP="005224B5">
    <w:pPr>
      <w:pStyle w:val="Podnoje"/>
    </w:pPr>
    <w:r w:rsidRPr="00EB5059">
      <w:rPr>
        <w:rFonts w:ascii="Arial" w:eastAsiaTheme="minorHAnsi" w:hAnsi="Arial" w:cs="Arial"/>
        <w:b/>
        <w:i/>
        <w:sz w:val="18"/>
        <w:szCs w:val="18"/>
        <w:lang w:val="it-IT"/>
      </w:rPr>
      <w:t xml:space="preserve">Web: </w:t>
    </w:r>
    <w:hyperlink r:id="rId1" w:history="1">
      <w:r w:rsidRPr="00EB5059">
        <w:rPr>
          <w:rFonts w:ascii="Arial" w:eastAsiaTheme="minorHAnsi" w:hAnsi="Arial" w:cs="Arial"/>
          <w:b/>
          <w:i/>
          <w:color w:val="1F4E79" w:themeColor="accent5" w:themeShade="80"/>
          <w:sz w:val="18"/>
          <w:szCs w:val="18"/>
          <w:lang w:val="it-IT"/>
        </w:rPr>
        <w:t>www.buje.hr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E-mail </w:t>
    </w:r>
    <w:proofErr w:type="spellStart"/>
    <w:r w:rsidRPr="00EB5059">
      <w:rPr>
        <w:rFonts w:ascii="Arial" w:eastAsiaTheme="minorHAnsi" w:hAnsi="Arial" w:cs="Arial"/>
        <w:b/>
        <w:i/>
        <w:sz w:val="18"/>
        <w:szCs w:val="18"/>
        <w:lang w:val="it-IT"/>
      </w:rPr>
      <w:t>adresa</w:t>
    </w:r>
    <w:proofErr w:type="spellEnd"/>
    <w:r w:rsidRPr="00EB5059">
      <w:rPr>
        <w:rFonts w:ascii="Arial" w:eastAsiaTheme="minorHAnsi" w:hAnsi="Arial" w:cs="Arial"/>
        <w:b/>
        <w:i/>
        <w:sz w:val="18"/>
        <w:szCs w:val="18"/>
        <w:lang w:val="it-IT"/>
      </w:rPr>
      <w:t xml:space="preserve">: </w:t>
    </w:r>
    <w:hyperlink r:id="rId2" w:history="1">
      <w:r w:rsidRPr="00EB5059">
        <w:rPr>
          <w:rFonts w:ascii="Arial" w:eastAsiaTheme="minorHAnsi" w:hAnsi="Arial" w:cs="Arial"/>
          <w:b/>
          <w:i/>
          <w:color w:val="1F4E79" w:themeColor="accent5" w:themeShade="80"/>
          <w:sz w:val="18"/>
          <w:szCs w:val="18"/>
          <w:lang w:val="it-IT"/>
        </w:rPr>
        <w:t>info@buje.hr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w:t>
    </w:r>
    <w:r w:rsidRPr="00EB5059">
      <w:rPr>
        <w:rFonts w:ascii="Arial" w:eastAsiaTheme="minorHAnsi" w:hAnsi="Arial" w:cs="Arial"/>
        <w:b/>
        <w:i/>
        <w:sz w:val="18"/>
        <w:szCs w:val="18"/>
        <w:lang w:val="it-IT"/>
      </w:rPr>
      <w:fldChar w:fldCharType="begin"/>
    </w:r>
    <w:r w:rsidRPr="00EB5059">
      <w:rPr>
        <w:rFonts w:ascii="Arial" w:eastAsiaTheme="minorHAnsi" w:hAnsi="Arial" w:cs="Arial"/>
        <w:b/>
        <w:i/>
        <w:sz w:val="18"/>
        <w:szCs w:val="18"/>
        <w:lang w:val="it-IT"/>
      </w:rPr>
      <w:instrText>PAGE   \* MERGEFORMAT</w:instrText>
    </w:r>
    <w:r w:rsidRPr="00EB5059">
      <w:rPr>
        <w:rFonts w:ascii="Arial" w:eastAsiaTheme="minorHAnsi" w:hAnsi="Arial" w:cs="Arial"/>
        <w:b/>
        <w:i/>
        <w:sz w:val="18"/>
        <w:szCs w:val="18"/>
        <w:lang w:val="it-IT"/>
      </w:rPr>
      <w:fldChar w:fldCharType="separate"/>
    </w:r>
    <w:r>
      <w:rPr>
        <w:rFonts w:ascii="Arial" w:eastAsiaTheme="minorHAnsi" w:hAnsi="Arial" w:cs="Arial"/>
        <w:b/>
        <w:i/>
        <w:sz w:val="18"/>
        <w:szCs w:val="18"/>
        <w:lang w:val="it-IT"/>
      </w:rPr>
      <w:t>113</w:t>
    </w:r>
    <w:r w:rsidRPr="00EB5059">
      <w:rPr>
        <w:rFonts w:ascii="Arial" w:eastAsiaTheme="minorHAnsi" w:hAnsi="Arial" w:cs="Arial"/>
        <w:b/>
        <w:i/>
        <w:sz w:val="18"/>
        <w:szCs w:val="18"/>
        <w:lang w:val="it-IT"/>
      </w:rPr>
      <w:fldChar w:fldCharType="end"/>
    </w:r>
  </w:p>
  <w:p w14:paraId="35ECA6D2" w14:textId="77777777" w:rsidR="004E3FF3" w:rsidRDefault="004E3FF3">
    <w:pPr>
      <w:kinsoku w:val="0"/>
      <w:overflowPunct w:val="0"/>
      <w:spacing w:line="20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A3D5" w14:textId="77777777" w:rsidR="005F766E" w:rsidRPr="00EB5059" w:rsidRDefault="005F766E" w:rsidP="005F766E">
    <w:pPr>
      <w:tabs>
        <w:tab w:val="left" w:pos="2835"/>
      </w:tabs>
      <w:spacing w:after="0" w:line="240" w:lineRule="auto"/>
      <w:rPr>
        <w:rFonts w:ascii="Arial" w:eastAsiaTheme="minorHAnsi" w:hAnsi="Arial" w:cs="Arial"/>
        <w:b/>
        <w:sz w:val="18"/>
        <w:szCs w:val="18"/>
        <w:lang w:val="pl-PL"/>
      </w:rPr>
    </w:pPr>
    <w:r w:rsidRPr="00EB5059">
      <w:rPr>
        <w:rFonts w:asciiTheme="minorHAnsi" w:eastAsiaTheme="minorHAnsi" w:hAnsiTheme="minorHAnsi" w:cs="Arial"/>
        <w:b/>
        <w:sz w:val="18"/>
        <w:szCs w:val="18"/>
        <w:lang w:val="pl-PL"/>
      </w:rPr>
      <w:t>Izdavač: Grad Buje-Buie                 Uredništvo: 52460 Buje, Istarska 2, Tel:772-122; Fax:772-158</w:t>
    </w:r>
  </w:p>
  <w:p w14:paraId="131A19BE" w14:textId="77777777" w:rsidR="005F766E" w:rsidRPr="00435BCB" w:rsidRDefault="005F766E" w:rsidP="005F766E">
    <w:pPr>
      <w:pStyle w:val="Podnoje"/>
    </w:pPr>
    <w:r w:rsidRPr="00EB5059">
      <w:rPr>
        <w:rFonts w:ascii="Arial" w:eastAsiaTheme="minorHAnsi" w:hAnsi="Arial" w:cs="Arial"/>
        <w:b/>
        <w:i/>
        <w:sz w:val="18"/>
        <w:szCs w:val="18"/>
        <w:lang w:val="it-IT"/>
      </w:rPr>
      <w:t xml:space="preserve">Web: </w:t>
    </w:r>
    <w:hyperlink r:id="rId1" w:history="1">
      <w:r w:rsidRPr="00EB5059">
        <w:rPr>
          <w:rFonts w:ascii="Arial" w:eastAsiaTheme="minorHAnsi" w:hAnsi="Arial" w:cs="Arial"/>
          <w:b/>
          <w:i/>
          <w:color w:val="1F4E79" w:themeColor="accent5" w:themeShade="80"/>
          <w:sz w:val="18"/>
          <w:szCs w:val="18"/>
          <w:lang w:val="it-IT"/>
        </w:rPr>
        <w:t>www.buje.hr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E-mail </w:t>
    </w:r>
    <w:proofErr w:type="spellStart"/>
    <w:r w:rsidRPr="00EB5059">
      <w:rPr>
        <w:rFonts w:ascii="Arial" w:eastAsiaTheme="minorHAnsi" w:hAnsi="Arial" w:cs="Arial"/>
        <w:b/>
        <w:i/>
        <w:sz w:val="18"/>
        <w:szCs w:val="18"/>
        <w:lang w:val="it-IT"/>
      </w:rPr>
      <w:t>adresa</w:t>
    </w:r>
    <w:proofErr w:type="spellEnd"/>
    <w:r w:rsidRPr="00EB5059">
      <w:rPr>
        <w:rFonts w:ascii="Arial" w:eastAsiaTheme="minorHAnsi" w:hAnsi="Arial" w:cs="Arial"/>
        <w:b/>
        <w:i/>
        <w:sz w:val="18"/>
        <w:szCs w:val="18"/>
        <w:lang w:val="it-IT"/>
      </w:rPr>
      <w:t xml:space="preserve">: </w:t>
    </w:r>
    <w:hyperlink r:id="rId2" w:history="1">
      <w:r w:rsidRPr="00EB5059">
        <w:rPr>
          <w:rFonts w:ascii="Arial" w:eastAsiaTheme="minorHAnsi" w:hAnsi="Arial" w:cs="Arial"/>
          <w:b/>
          <w:i/>
          <w:color w:val="1F4E79" w:themeColor="accent5" w:themeShade="80"/>
          <w:sz w:val="18"/>
          <w:szCs w:val="18"/>
          <w:lang w:val="it-IT"/>
        </w:rPr>
        <w:t>info@buje.hr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w:t>
    </w:r>
    <w:r w:rsidRPr="00EB5059">
      <w:rPr>
        <w:rFonts w:ascii="Arial" w:eastAsiaTheme="minorHAnsi" w:hAnsi="Arial" w:cs="Arial"/>
        <w:b/>
        <w:i/>
        <w:sz w:val="18"/>
        <w:szCs w:val="18"/>
        <w:lang w:val="it-IT"/>
      </w:rPr>
      <w:fldChar w:fldCharType="begin"/>
    </w:r>
    <w:r w:rsidRPr="00EB5059">
      <w:rPr>
        <w:rFonts w:ascii="Arial" w:eastAsiaTheme="minorHAnsi" w:hAnsi="Arial" w:cs="Arial"/>
        <w:b/>
        <w:i/>
        <w:sz w:val="18"/>
        <w:szCs w:val="18"/>
        <w:lang w:val="it-IT"/>
      </w:rPr>
      <w:instrText>PAGE   \* MERGEFORMAT</w:instrText>
    </w:r>
    <w:r w:rsidRPr="00EB5059">
      <w:rPr>
        <w:rFonts w:ascii="Arial" w:eastAsiaTheme="minorHAnsi" w:hAnsi="Arial" w:cs="Arial"/>
        <w:b/>
        <w:i/>
        <w:sz w:val="18"/>
        <w:szCs w:val="18"/>
        <w:lang w:val="it-IT"/>
      </w:rPr>
      <w:fldChar w:fldCharType="separate"/>
    </w:r>
    <w:r>
      <w:rPr>
        <w:rFonts w:ascii="Arial" w:eastAsiaTheme="minorHAnsi" w:hAnsi="Arial" w:cs="Arial"/>
        <w:b/>
        <w:i/>
        <w:sz w:val="18"/>
        <w:szCs w:val="18"/>
        <w:lang w:val="it-IT"/>
      </w:rPr>
      <w:t>113</w:t>
    </w:r>
    <w:r w:rsidRPr="00EB5059">
      <w:rPr>
        <w:rFonts w:ascii="Arial" w:eastAsiaTheme="minorHAnsi" w:hAnsi="Arial" w:cs="Arial"/>
        <w:b/>
        <w:i/>
        <w:sz w:val="18"/>
        <w:szCs w:val="18"/>
        <w:lang w:val="it-IT"/>
      </w:rPr>
      <w:fldChar w:fldCharType="end"/>
    </w:r>
  </w:p>
  <w:p w14:paraId="6B5A4F0F" w14:textId="77777777" w:rsidR="005F766E" w:rsidRDefault="005F766E" w:rsidP="005F766E">
    <w:pPr>
      <w:pStyle w:val="Tijeloteksta"/>
      <w:spacing w:line="14" w:lineRule="auto"/>
      <w:rPr>
        <w:sz w:val="2"/>
      </w:rPr>
    </w:pPr>
  </w:p>
  <w:p w14:paraId="0297E5C5" w14:textId="77777777" w:rsidR="005F766E" w:rsidRDefault="005F766E" w:rsidP="005F766E">
    <w:pPr>
      <w:pStyle w:val="Tijeloteksta"/>
      <w:spacing w:line="14" w:lineRule="auto"/>
      <w:ind w:left="0"/>
      <w:rPr>
        <w:sz w:val="2"/>
      </w:rPr>
    </w:pPr>
  </w:p>
  <w:p w14:paraId="68405991" w14:textId="2FD6FBA5" w:rsidR="00B324EF" w:rsidRPr="005F766E" w:rsidRDefault="00B324EF" w:rsidP="005F766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5D1A7" w14:textId="77777777" w:rsidR="003805A9" w:rsidRDefault="003805A9" w:rsidP="008A02A2">
      <w:pPr>
        <w:spacing w:after="0" w:line="240" w:lineRule="auto"/>
      </w:pPr>
      <w:r>
        <w:separator/>
      </w:r>
    </w:p>
  </w:footnote>
  <w:footnote w:type="continuationSeparator" w:id="0">
    <w:p w14:paraId="75B70204" w14:textId="77777777" w:rsidR="003805A9" w:rsidRDefault="003805A9" w:rsidP="008A0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D49E" w14:textId="77777777" w:rsidR="003E3E3F" w:rsidRDefault="003E3E3F">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0559" w14:textId="40509415" w:rsidR="008A02A2" w:rsidRPr="00EB5059" w:rsidRDefault="008A02A2" w:rsidP="008A02A2">
    <w:pPr>
      <w:tabs>
        <w:tab w:val="center" w:pos="4536"/>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bookmarkStart w:id="6" w:name="_Hlk136591108"/>
    <w:bookmarkStart w:id="7" w:name="_Hlk136591109"/>
    <w:r w:rsidRPr="00EB5059">
      <w:rPr>
        <w:rFonts w:ascii="Times New Roman" w:eastAsiaTheme="minorHAnsi" w:hAnsi="Times New Roman" w:cstheme="minorBidi"/>
        <w:color w:val="1F4E79" w:themeColor="accent5" w:themeShade="80"/>
        <w:sz w:val="24"/>
        <w:szCs w:val="24"/>
      </w:rPr>
      <w:t xml:space="preserve">Službene novine Grada Buja – </w:t>
    </w:r>
    <w:proofErr w:type="spellStart"/>
    <w:r w:rsidRPr="00EB5059">
      <w:rPr>
        <w:rFonts w:ascii="Times New Roman" w:eastAsiaTheme="minorHAnsi" w:hAnsi="Times New Roman" w:cstheme="minorBidi"/>
        <w:color w:val="1F4E79" w:themeColor="accent5" w:themeShade="80"/>
        <w:sz w:val="24"/>
        <w:szCs w:val="24"/>
      </w:rPr>
      <w:t>Gazzetta</w:t>
    </w:r>
    <w:proofErr w:type="spellEnd"/>
    <w:r w:rsidRPr="00EB5059">
      <w:rPr>
        <w:rFonts w:ascii="Times New Roman" w:eastAsiaTheme="minorHAnsi" w:hAnsi="Times New Roman" w:cstheme="minorBidi"/>
        <w:color w:val="1F4E79" w:themeColor="accent5" w:themeShade="80"/>
        <w:sz w:val="24"/>
        <w:szCs w:val="24"/>
      </w:rPr>
      <w:t xml:space="preserve"> </w:t>
    </w:r>
    <w:proofErr w:type="spellStart"/>
    <w:r w:rsidRPr="00EB5059">
      <w:rPr>
        <w:rFonts w:ascii="Times New Roman" w:eastAsiaTheme="minorHAnsi" w:hAnsi="Times New Roman" w:cstheme="minorBidi"/>
        <w:color w:val="1F4E79" w:themeColor="accent5" w:themeShade="80"/>
        <w:sz w:val="24"/>
        <w:szCs w:val="24"/>
      </w:rPr>
      <w:t>ufficiale</w:t>
    </w:r>
    <w:proofErr w:type="spellEnd"/>
    <w:r w:rsidRPr="00EB5059">
      <w:rPr>
        <w:rFonts w:ascii="Times New Roman" w:eastAsiaTheme="minorHAnsi" w:hAnsi="Times New Roman" w:cstheme="minorBidi"/>
        <w:color w:val="1F4E79" w:themeColor="accent5" w:themeShade="80"/>
        <w:sz w:val="24"/>
        <w:szCs w:val="24"/>
      </w:rPr>
      <w:t xml:space="preserve"> della </w:t>
    </w:r>
    <w:proofErr w:type="spellStart"/>
    <w:r w:rsidRPr="00EB5059">
      <w:rPr>
        <w:rFonts w:ascii="Times New Roman" w:eastAsiaTheme="minorHAnsi" w:hAnsi="Times New Roman" w:cstheme="minorBidi"/>
        <w:color w:val="1F4E79" w:themeColor="accent5" w:themeShade="80"/>
        <w:sz w:val="24"/>
        <w:szCs w:val="24"/>
      </w:rPr>
      <w:t>Città</w:t>
    </w:r>
    <w:proofErr w:type="spellEnd"/>
    <w:r w:rsidRPr="00EB5059">
      <w:rPr>
        <w:rFonts w:ascii="Times New Roman" w:eastAsiaTheme="minorHAnsi" w:hAnsi="Times New Roman" w:cstheme="minorBidi"/>
        <w:color w:val="1F4E79" w:themeColor="accent5" w:themeShade="80"/>
        <w:sz w:val="24"/>
        <w:szCs w:val="24"/>
      </w:rPr>
      <w:t xml:space="preserve"> di </w:t>
    </w:r>
    <w:proofErr w:type="spellStart"/>
    <w:r w:rsidRPr="00EB5059">
      <w:rPr>
        <w:rFonts w:ascii="Times New Roman" w:eastAsiaTheme="minorHAnsi" w:hAnsi="Times New Roman" w:cstheme="minorBidi"/>
        <w:color w:val="1F4E79" w:themeColor="accent5" w:themeShade="80"/>
        <w:sz w:val="24"/>
        <w:szCs w:val="24"/>
      </w:rPr>
      <w:t>Buie</w:t>
    </w:r>
    <w:proofErr w:type="spellEnd"/>
  </w:p>
  <w:p w14:paraId="7B07267B" w14:textId="31C60EF5" w:rsidR="008A02A2" w:rsidRPr="00EB5059" w:rsidRDefault="008A02A2" w:rsidP="008A02A2">
    <w:pPr>
      <w:tabs>
        <w:tab w:val="center" w:pos="4536"/>
        <w:tab w:val="left" w:pos="6675"/>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r w:rsidRPr="00EB5059">
      <w:rPr>
        <w:rFonts w:ascii="Times New Roman" w:eastAsiaTheme="minorHAnsi" w:hAnsi="Times New Roman" w:cstheme="minorBidi"/>
        <w:color w:val="1F4E79" w:themeColor="accent5" w:themeShade="80"/>
        <w:sz w:val="24"/>
        <w:szCs w:val="24"/>
      </w:rPr>
      <w:t xml:space="preserve">br. </w:t>
    </w:r>
    <w:r w:rsidR="00EC7D95">
      <w:rPr>
        <w:rFonts w:ascii="Times New Roman" w:eastAsiaTheme="minorHAnsi" w:hAnsi="Times New Roman" w:cstheme="minorBidi"/>
        <w:color w:val="1F4E79" w:themeColor="accent5" w:themeShade="80"/>
        <w:sz w:val="24"/>
        <w:szCs w:val="24"/>
      </w:rPr>
      <w:t>13</w:t>
    </w:r>
    <w:r w:rsidRPr="00EB5059">
      <w:rPr>
        <w:rFonts w:ascii="Times New Roman" w:eastAsiaTheme="minorHAnsi" w:hAnsi="Times New Roman" w:cstheme="minorBidi"/>
        <w:color w:val="1F4E79" w:themeColor="accent5" w:themeShade="80"/>
        <w:sz w:val="24"/>
        <w:szCs w:val="24"/>
        <w:lang w:eastAsia="hr-HR"/>
      </w:rPr>
      <w:t xml:space="preserve">/23 – </w:t>
    </w:r>
    <w:r w:rsidR="00EC7D95">
      <w:rPr>
        <w:rFonts w:ascii="Times New Roman" w:eastAsiaTheme="minorHAnsi" w:hAnsi="Times New Roman" w:cstheme="minorBidi"/>
        <w:color w:val="1F4E79" w:themeColor="accent5" w:themeShade="80"/>
        <w:sz w:val="24"/>
        <w:szCs w:val="24"/>
        <w:lang w:eastAsia="hr-HR"/>
      </w:rPr>
      <w:t>24</w:t>
    </w:r>
    <w:r w:rsidRPr="00EB5059">
      <w:rPr>
        <w:rFonts w:ascii="Times New Roman" w:eastAsiaTheme="minorHAnsi" w:hAnsi="Times New Roman" w:cstheme="minorBidi"/>
        <w:color w:val="1F4E79" w:themeColor="accent5" w:themeShade="80"/>
        <w:sz w:val="24"/>
        <w:szCs w:val="24"/>
        <w:lang w:eastAsia="hr-HR"/>
      </w:rPr>
      <w:t>.0</w:t>
    </w:r>
    <w:r w:rsidR="00EC7D95">
      <w:rPr>
        <w:rFonts w:ascii="Times New Roman" w:eastAsiaTheme="minorHAnsi" w:hAnsi="Times New Roman" w:cstheme="minorBidi"/>
        <w:color w:val="1F4E79" w:themeColor="accent5" w:themeShade="80"/>
        <w:sz w:val="24"/>
        <w:szCs w:val="24"/>
        <w:lang w:eastAsia="hr-HR"/>
      </w:rPr>
      <w:t>7</w:t>
    </w:r>
    <w:r w:rsidRPr="00EB5059">
      <w:rPr>
        <w:rFonts w:ascii="Times New Roman" w:eastAsiaTheme="minorHAnsi" w:hAnsi="Times New Roman" w:cstheme="minorBidi"/>
        <w:color w:val="1F4E79" w:themeColor="accent5" w:themeShade="80"/>
        <w:sz w:val="24"/>
        <w:szCs w:val="24"/>
        <w:lang w:eastAsia="hr-HR"/>
      </w:rPr>
      <w:t>.2023.</w:t>
    </w:r>
    <w:bookmarkEnd w:id="6"/>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53E6" w14:textId="77777777" w:rsidR="003E3E3F" w:rsidRDefault="003E3E3F">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7731" w14:textId="77777777" w:rsidR="003E3E3F" w:rsidRPr="00EB5059" w:rsidRDefault="003E3E3F" w:rsidP="003E3E3F">
    <w:pPr>
      <w:tabs>
        <w:tab w:val="center" w:pos="4536"/>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r w:rsidRPr="00EB5059">
      <w:rPr>
        <w:rFonts w:ascii="Times New Roman" w:eastAsiaTheme="minorHAnsi" w:hAnsi="Times New Roman" w:cstheme="minorBidi"/>
        <w:color w:val="1F4E79" w:themeColor="accent5" w:themeShade="80"/>
        <w:sz w:val="24"/>
        <w:szCs w:val="24"/>
      </w:rPr>
      <w:t xml:space="preserve">Službene novine Grada Buja – </w:t>
    </w:r>
    <w:proofErr w:type="spellStart"/>
    <w:r w:rsidRPr="00EB5059">
      <w:rPr>
        <w:rFonts w:ascii="Times New Roman" w:eastAsiaTheme="minorHAnsi" w:hAnsi="Times New Roman" w:cstheme="minorBidi"/>
        <w:color w:val="1F4E79" w:themeColor="accent5" w:themeShade="80"/>
        <w:sz w:val="24"/>
        <w:szCs w:val="24"/>
      </w:rPr>
      <w:t>Gazzetta</w:t>
    </w:r>
    <w:proofErr w:type="spellEnd"/>
    <w:r w:rsidRPr="00EB5059">
      <w:rPr>
        <w:rFonts w:ascii="Times New Roman" w:eastAsiaTheme="minorHAnsi" w:hAnsi="Times New Roman" w:cstheme="minorBidi"/>
        <w:color w:val="1F4E79" w:themeColor="accent5" w:themeShade="80"/>
        <w:sz w:val="24"/>
        <w:szCs w:val="24"/>
      </w:rPr>
      <w:t xml:space="preserve"> </w:t>
    </w:r>
    <w:proofErr w:type="spellStart"/>
    <w:r w:rsidRPr="00EB5059">
      <w:rPr>
        <w:rFonts w:ascii="Times New Roman" w:eastAsiaTheme="minorHAnsi" w:hAnsi="Times New Roman" w:cstheme="minorBidi"/>
        <w:color w:val="1F4E79" w:themeColor="accent5" w:themeShade="80"/>
        <w:sz w:val="24"/>
        <w:szCs w:val="24"/>
      </w:rPr>
      <w:t>ufficiale</w:t>
    </w:r>
    <w:proofErr w:type="spellEnd"/>
    <w:r w:rsidRPr="00EB5059">
      <w:rPr>
        <w:rFonts w:ascii="Times New Roman" w:eastAsiaTheme="minorHAnsi" w:hAnsi="Times New Roman" w:cstheme="minorBidi"/>
        <w:color w:val="1F4E79" w:themeColor="accent5" w:themeShade="80"/>
        <w:sz w:val="24"/>
        <w:szCs w:val="24"/>
      </w:rPr>
      <w:t xml:space="preserve"> della </w:t>
    </w:r>
    <w:proofErr w:type="spellStart"/>
    <w:r w:rsidRPr="00EB5059">
      <w:rPr>
        <w:rFonts w:ascii="Times New Roman" w:eastAsiaTheme="minorHAnsi" w:hAnsi="Times New Roman" w:cstheme="minorBidi"/>
        <w:color w:val="1F4E79" w:themeColor="accent5" w:themeShade="80"/>
        <w:sz w:val="24"/>
        <w:szCs w:val="24"/>
      </w:rPr>
      <w:t>Città</w:t>
    </w:r>
    <w:proofErr w:type="spellEnd"/>
    <w:r w:rsidRPr="00EB5059">
      <w:rPr>
        <w:rFonts w:ascii="Times New Roman" w:eastAsiaTheme="minorHAnsi" w:hAnsi="Times New Roman" w:cstheme="minorBidi"/>
        <w:color w:val="1F4E79" w:themeColor="accent5" w:themeShade="80"/>
        <w:sz w:val="24"/>
        <w:szCs w:val="24"/>
      </w:rPr>
      <w:t xml:space="preserve"> di </w:t>
    </w:r>
    <w:proofErr w:type="spellStart"/>
    <w:r w:rsidRPr="00EB5059">
      <w:rPr>
        <w:rFonts w:ascii="Times New Roman" w:eastAsiaTheme="minorHAnsi" w:hAnsi="Times New Roman" w:cstheme="minorBidi"/>
        <w:color w:val="1F4E79" w:themeColor="accent5" w:themeShade="80"/>
        <w:sz w:val="24"/>
        <w:szCs w:val="24"/>
      </w:rPr>
      <w:t>Buie</w:t>
    </w:r>
    <w:proofErr w:type="spellEnd"/>
  </w:p>
  <w:p w14:paraId="7AC5752E" w14:textId="77777777" w:rsidR="003E3E3F" w:rsidRPr="00EB5059" w:rsidRDefault="003E3E3F" w:rsidP="003E3E3F">
    <w:pPr>
      <w:tabs>
        <w:tab w:val="center" w:pos="4536"/>
        <w:tab w:val="left" w:pos="6675"/>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r w:rsidRPr="00EB5059">
      <w:rPr>
        <w:rFonts w:ascii="Times New Roman" w:eastAsiaTheme="minorHAnsi" w:hAnsi="Times New Roman" w:cstheme="minorBidi"/>
        <w:color w:val="1F4E79" w:themeColor="accent5" w:themeShade="80"/>
        <w:sz w:val="24"/>
        <w:szCs w:val="24"/>
      </w:rPr>
      <w:t xml:space="preserve">br. </w:t>
    </w:r>
    <w:r>
      <w:rPr>
        <w:rFonts w:ascii="Times New Roman" w:eastAsiaTheme="minorHAnsi" w:hAnsi="Times New Roman" w:cstheme="minorBidi"/>
        <w:color w:val="1F4E79" w:themeColor="accent5" w:themeShade="80"/>
        <w:sz w:val="24"/>
        <w:szCs w:val="24"/>
      </w:rPr>
      <w:t>13</w:t>
    </w:r>
    <w:r w:rsidRPr="00EB5059">
      <w:rPr>
        <w:rFonts w:ascii="Times New Roman" w:eastAsiaTheme="minorHAnsi" w:hAnsi="Times New Roman" w:cstheme="minorBidi"/>
        <w:color w:val="1F4E79" w:themeColor="accent5" w:themeShade="80"/>
        <w:sz w:val="24"/>
        <w:szCs w:val="24"/>
        <w:lang w:eastAsia="hr-HR"/>
      </w:rPr>
      <w:t xml:space="preserve">/23 – </w:t>
    </w:r>
    <w:r>
      <w:rPr>
        <w:rFonts w:ascii="Times New Roman" w:eastAsiaTheme="minorHAnsi" w:hAnsi="Times New Roman" w:cstheme="minorBidi"/>
        <w:color w:val="1F4E79" w:themeColor="accent5" w:themeShade="80"/>
        <w:sz w:val="24"/>
        <w:szCs w:val="24"/>
        <w:lang w:eastAsia="hr-HR"/>
      </w:rPr>
      <w:t>24</w:t>
    </w:r>
    <w:r w:rsidRPr="00EB5059">
      <w:rPr>
        <w:rFonts w:ascii="Times New Roman" w:eastAsiaTheme="minorHAnsi" w:hAnsi="Times New Roman" w:cstheme="minorBidi"/>
        <w:color w:val="1F4E79" w:themeColor="accent5" w:themeShade="80"/>
        <w:sz w:val="24"/>
        <w:szCs w:val="24"/>
        <w:lang w:eastAsia="hr-HR"/>
      </w:rPr>
      <w:t>.0</w:t>
    </w:r>
    <w:r>
      <w:rPr>
        <w:rFonts w:ascii="Times New Roman" w:eastAsiaTheme="minorHAnsi" w:hAnsi="Times New Roman" w:cstheme="minorBidi"/>
        <w:color w:val="1F4E79" w:themeColor="accent5" w:themeShade="80"/>
        <w:sz w:val="24"/>
        <w:szCs w:val="24"/>
        <w:lang w:eastAsia="hr-HR"/>
      </w:rPr>
      <w:t>7</w:t>
    </w:r>
    <w:r w:rsidRPr="00EB5059">
      <w:rPr>
        <w:rFonts w:ascii="Times New Roman" w:eastAsiaTheme="minorHAnsi" w:hAnsi="Times New Roman" w:cstheme="minorBidi"/>
        <w:color w:val="1F4E79" w:themeColor="accent5" w:themeShade="80"/>
        <w:sz w:val="24"/>
        <w:szCs w:val="24"/>
        <w:lang w:eastAsia="hr-HR"/>
      </w:rPr>
      <w:t>.2023.</w:t>
    </w:r>
  </w:p>
  <w:p w14:paraId="5E9CEAC8" w14:textId="1EA80DDF" w:rsidR="0020081D" w:rsidRPr="0020081D" w:rsidRDefault="0020081D" w:rsidP="0020081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lvl w:ilvl="0">
      <w:start w:val="1"/>
      <w:numFmt w:val="bullet"/>
      <w:lvlText w:val=""/>
      <w:lvlJc w:val="left"/>
      <w:pPr>
        <w:tabs>
          <w:tab w:val="num" w:pos="283"/>
        </w:tabs>
        <w:ind w:left="283" w:hanging="283"/>
      </w:pPr>
      <w:rPr>
        <w:rFonts w:ascii="Symbol" w:hAnsi="Symbol" w:cs="Symbol"/>
        <w:color w:val="000000"/>
        <w:spacing w:val="-3"/>
        <w:sz w:val="22"/>
        <w:szCs w:val="22"/>
        <w:lang w:val="hr-HR"/>
      </w:rPr>
    </w:lvl>
  </w:abstractNum>
  <w:abstractNum w:abstractNumId="3" w15:restartNumberingAfterBreak="0">
    <w:nsid w:val="00000011"/>
    <w:multiLevelType w:val="multilevel"/>
    <w:tmpl w:val="00000011"/>
    <w:lvl w:ilvl="0">
      <w:start w:val="1"/>
      <w:numFmt w:val="bullet"/>
      <w:lvlText w:val=""/>
      <w:lvlJc w:val="left"/>
      <w:pPr>
        <w:ind w:left="720" w:hanging="360"/>
      </w:pPr>
      <w:rPr>
        <w:rFonts w:ascii="Symbol" w:hAnsi="Symbol" w:cs="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4" w15:restartNumberingAfterBreak="0">
    <w:nsid w:val="005866BE"/>
    <w:multiLevelType w:val="hybridMultilevel"/>
    <w:tmpl w:val="CDE4304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C7128B"/>
    <w:multiLevelType w:val="hybridMultilevel"/>
    <w:tmpl w:val="FF60D04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2A4CFD"/>
    <w:multiLevelType w:val="hybridMultilevel"/>
    <w:tmpl w:val="8BDE2E26"/>
    <w:lvl w:ilvl="0" w:tplc="B58C4E6E">
      <w:start w:val="13"/>
      <w:numFmt w:val="decimal"/>
      <w:lvlText w:val="%1."/>
      <w:lvlJc w:val="left"/>
      <w:pPr>
        <w:ind w:left="1514" w:hanging="398"/>
      </w:pPr>
      <w:rPr>
        <w:rFonts w:ascii="Cambria" w:eastAsia="Cambria" w:hAnsi="Cambria" w:cs="Cambria" w:hint="default"/>
        <w:b/>
        <w:bCs/>
        <w:spacing w:val="0"/>
        <w:w w:val="100"/>
        <w:sz w:val="24"/>
        <w:szCs w:val="24"/>
        <w:lang w:val="hr-HR" w:eastAsia="en-US" w:bidi="ar-SA"/>
      </w:rPr>
    </w:lvl>
    <w:lvl w:ilvl="1" w:tplc="61E29164">
      <w:numFmt w:val="bullet"/>
      <w:lvlText w:val="•"/>
      <w:lvlJc w:val="left"/>
      <w:pPr>
        <w:ind w:left="2500" w:hanging="398"/>
      </w:pPr>
      <w:rPr>
        <w:rFonts w:hint="default"/>
        <w:lang w:val="hr-HR" w:eastAsia="en-US" w:bidi="ar-SA"/>
      </w:rPr>
    </w:lvl>
    <w:lvl w:ilvl="2" w:tplc="115A0CDA">
      <w:numFmt w:val="bullet"/>
      <w:lvlText w:val="•"/>
      <w:lvlJc w:val="left"/>
      <w:pPr>
        <w:ind w:left="3481" w:hanging="398"/>
      </w:pPr>
      <w:rPr>
        <w:rFonts w:hint="default"/>
        <w:lang w:val="hr-HR" w:eastAsia="en-US" w:bidi="ar-SA"/>
      </w:rPr>
    </w:lvl>
    <w:lvl w:ilvl="3" w:tplc="62D4C17E">
      <w:numFmt w:val="bullet"/>
      <w:lvlText w:val="•"/>
      <w:lvlJc w:val="left"/>
      <w:pPr>
        <w:ind w:left="4462" w:hanging="398"/>
      </w:pPr>
      <w:rPr>
        <w:rFonts w:hint="default"/>
        <w:lang w:val="hr-HR" w:eastAsia="en-US" w:bidi="ar-SA"/>
      </w:rPr>
    </w:lvl>
    <w:lvl w:ilvl="4" w:tplc="B5FC285A">
      <w:numFmt w:val="bullet"/>
      <w:lvlText w:val="•"/>
      <w:lvlJc w:val="left"/>
      <w:pPr>
        <w:ind w:left="5443" w:hanging="398"/>
      </w:pPr>
      <w:rPr>
        <w:rFonts w:hint="default"/>
        <w:lang w:val="hr-HR" w:eastAsia="en-US" w:bidi="ar-SA"/>
      </w:rPr>
    </w:lvl>
    <w:lvl w:ilvl="5" w:tplc="7BBA05F4">
      <w:numFmt w:val="bullet"/>
      <w:lvlText w:val="•"/>
      <w:lvlJc w:val="left"/>
      <w:pPr>
        <w:ind w:left="6424" w:hanging="398"/>
      </w:pPr>
      <w:rPr>
        <w:rFonts w:hint="default"/>
        <w:lang w:val="hr-HR" w:eastAsia="en-US" w:bidi="ar-SA"/>
      </w:rPr>
    </w:lvl>
    <w:lvl w:ilvl="6" w:tplc="C964809E">
      <w:numFmt w:val="bullet"/>
      <w:lvlText w:val="•"/>
      <w:lvlJc w:val="left"/>
      <w:pPr>
        <w:ind w:left="7405" w:hanging="398"/>
      </w:pPr>
      <w:rPr>
        <w:rFonts w:hint="default"/>
        <w:lang w:val="hr-HR" w:eastAsia="en-US" w:bidi="ar-SA"/>
      </w:rPr>
    </w:lvl>
    <w:lvl w:ilvl="7" w:tplc="C4A2FF14">
      <w:numFmt w:val="bullet"/>
      <w:lvlText w:val="•"/>
      <w:lvlJc w:val="left"/>
      <w:pPr>
        <w:ind w:left="8386" w:hanging="398"/>
      </w:pPr>
      <w:rPr>
        <w:rFonts w:hint="default"/>
        <w:lang w:val="hr-HR" w:eastAsia="en-US" w:bidi="ar-SA"/>
      </w:rPr>
    </w:lvl>
    <w:lvl w:ilvl="8" w:tplc="6C78AD36">
      <w:numFmt w:val="bullet"/>
      <w:lvlText w:val="•"/>
      <w:lvlJc w:val="left"/>
      <w:pPr>
        <w:ind w:left="9367" w:hanging="398"/>
      </w:pPr>
      <w:rPr>
        <w:rFonts w:hint="default"/>
        <w:lang w:val="hr-HR" w:eastAsia="en-US" w:bidi="ar-SA"/>
      </w:rPr>
    </w:lvl>
  </w:abstractNum>
  <w:abstractNum w:abstractNumId="7" w15:restartNumberingAfterBreak="0">
    <w:nsid w:val="02C20D6F"/>
    <w:multiLevelType w:val="hybridMultilevel"/>
    <w:tmpl w:val="1B46B310"/>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EE2255"/>
    <w:multiLevelType w:val="hybridMultilevel"/>
    <w:tmpl w:val="C9A0A998"/>
    <w:lvl w:ilvl="0" w:tplc="A5483DE4">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3B84B22"/>
    <w:multiLevelType w:val="singleLevel"/>
    <w:tmpl w:val="9512466C"/>
    <w:lvl w:ilvl="0">
      <w:numFmt w:val="bullet"/>
      <w:lvlText w:val="-"/>
      <w:lvlJc w:val="left"/>
      <w:pPr>
        <w:tabs>
          <w:tab w:val="num" w:pos="360"/>
        </w:tabs>
        <w:ind w:left="360" w:hanging="360"/>
      </w:pPr>
      <w:rPr>
        <w:rFonts w:hint="default"/>
      </w:rPr>
    </w:lvl>
  </w:abstractNum>
  <w:abstractNum w:abstractNumId="10" w15:restartNumberingAfterBreak="0">
    <w:nsid w:val="068D0938"/>
    <w:multiLevelType w:val="hybridMultilevel"/>
    <w:tmpl w:val="8E862F54"/>
    <w:lvl w:ilvl="0" w:tplc="29AC016C">
      <w:numFmt w:val="bullet"/>
      <w:lvlText w:val="•"/>
      <w:lvlJc w:val="left"/>
      <w:pPr>
        <w:ind w:left="311" w:hanging="159"/>
      </w:pPr>
      <w:rPr>
        <w:rFonts w:ascii="Cambria" w:eastAsia="Cambria" w:hAnsi="Cambria" w:cs="Cambria" w:hint="default"/>
        <w:w w:val="100"/>
        <w:sz w:val="24"/>
        <w:szCs w:val="24"/>
        <w:lang w:val="bs" w:eastAsia="en-US" w:bidi="ar-SA"/>
      </w:rPr>
    </w:lvl>
    <w:lvl w:ilvl="1" w:tplc="0A38848C">
      <w:numFmt w:val="bullet"/>
      <w:lvlText w:val="•"/>
      <w:lvlJc w:val="left"/>
      <w:pPr>
        <w:ind w:left="1222" w:hanging="159"/>
      </w:pPr>
      <w:rPr>
        <w:rFonts w:hint="default"/>
        <w:lang w:val="bs" w:eastAsia="en-US" w:bidi="ar-SA"/>
      </w:rPr>
    </w:lvl>
    <w:lvl w:ilvl="2" w:tplc="539A9926">
      <w:numFmt w:val="bullet"/>
      <w:lvlText w:val="•"/>
      <w:lvlJc w:val="left"/>
      <w:pPr>
        <w:ind w:left="2124" w:hanging="159"/>
      </w:pPr>
      <w:rPr>
        <w:rFonts w:hint="default"/>
        <w:lang w:val="bs" w:eastAsia="en-US" w:bidi="ar-SA"/>
      </w:rPr>
    </w:lvl>
    <w:lvl w:ilvl="3" w:tplc="C2109458">
      <w:numFmt w:val="bullet"/>
      <w:lvlText w:val="•"/>
      <w:lvlJc w:val="left"/>
      <w:pPr>
        <w:ind w:left="3027" w:hanging="159"/>
      </w:pPr>
      <w:rPr>
        <w:rFonts w:hint="default"/>
        <w:lang w:val="bs" w:eastAsia="en-US" w:bidi="ar-SA"/>
      </w:rPr>
    </w:lvl>
    <w:lvl w:ilvl="4" w:tplc="9DC4F2EA">
      <w:numFmt w:val="bullet"/>
      <w:lvlText w:val="•"/>
      <w:lvlJc w:val="left"/>
      <w:pPr>
        <w:ind w:left="3929" w:hanging="159"/>
      </w:pPr>
      <w:rPr>
        <w:rFonts w:hint="default"/>
        <w:lang w:val="bs" w:eastAsia="en-US" w:bidi="ar-SA"/>
      </w:rPr>
    </w:lvl>
    <w:lvl w:ilvl="5" w:tplc="9FF29A3C">
      <w:numFmt w:val="bullet"/>
      <w:lvlText w:val="•"/>
      <w:lvlJc w:val="left"/>
      <w:pPr>
        <w:ind w:left="4832" w:hanging="159"/>
      </w:pPr>
      <w:rPr>
        <w:rFonts w:hint="default"/>
        <w:lang w:val="bs" w:eastAsia="en-US" w:bidi="ar-SA"/>
      </w:rPr>
    </w:lvl>
    <w:lvl w:ilvl="6" w:tplc="9E6077EA">
      <w:numFmt w:val="bullet"/>
      <w:lvlText w:val="•"/>
      <w:lvlJc w:val="left"/>
      <w:pPr>
        <w:ind w:left="5734" w:hanging="159"/>
      </w:pPr>
      <w:rPr>
        <w:rFonts w:hint="default"/>
        <w:lang w:val="bs" w:eastAsia="en-US" w:bidi="ar-SA"/>
      </w:rPr>
    </w:lvl>
    <w:lvl w:ilvl="7" w:tplc="DDAA50C2">
      <w:numFmt w:val="bullet"/>
      <w:lvlText w:val="•"/>
      <w:lvlJc w:val="left"/>
      <w:pPr>
        <w:ind w:left="6636" w:hanging="159"/>
      </w:pPr>
      <w:rPr>
        <w:rFonts w:hint="default"/>
        <w:lang w:val="bs" w:eastAsia="en-US" w:bidi="ar-SA"/>
      </w:rPr>
    </w:lvl>
    <w:lvl w:ilvl="8" w:tplc="713C71A0">
      <w:numFmt w:val="bullet"/>
      <w:lvlText w:val="•"/>
      <w:lvlJc w:val="left"/>
      <w:pPr>
        <w:ind w:left="7539" w:hanging="159"/>
      </w:pPr>
      <w:rPr>
        <w:rFonts w:hint="default"/>
        <w:lang w:val="bs" w:eastAsia="en-US" w:bidi="ar-SA"/>
      </w:rPr>
    </w:lvl>
  </w:abstractNum>
  <w:abstractNum w:abstractNumId="11" w15:restartNumberingAfterBreak="0">
    <w:nsid w:val="075B5F2C"/>
    <w:multiLevelType w:val="hybridMultilevel"/>
    <w:tmpl w:val="6692811A"/>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77A121F"/>
    <w:multiLevelType w:val="hybridMultilevel"/>
    <w:tmpl w:val="750E0B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7905F87"/>
    <w:multiLevelType w:val="multilevel"/>
    <w:tmpl w:val="09F8B9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7C82C2B"/>
    <w:multiLevelType w:val="hybridMultilevel"/>
    <w:tmpl w:val="72B40458"/>
    <w:lvl w:ilvl="0" w:tplc="BA76E4EA">
      <w:start w:val="1"/>
      <w:numFmt w:val="bullet"/>
      <w:lvlText w:val=""/>
      <w:lvlJc w:val="left"/>
      <w:pPr>
        <w:tabs>
          <w:tab w:val="num" w:pos="1080"/>
        </w:tabs>
        <w:ind w:left="1080" w:hanging="360"/>
      </w:pPr>
      <w:rPr>
        <w:rFonts w:ascii="Symbol" w:hAnsi="Symbol" w:hint="default"/>
        <w:color w:val="auto"/>
      </w:rPr>
    </w:lvl>
    <w:lvl w:ilvl="1" w:tplc="10090003">
      <w:start w:val="1"/>
      <w:numFmt w:val="bullet"/>
      <w:lvlText w:val="o"/>
      <w:lvlJc w:val="left"/>
      <w:pPr>
        <w:tabs>
          <w:tab w:val="num" w:pos="1440"/>
        </w:tabs>
        <w:ind w:left="1440" w:hanging="360"/>
      </w:pPr>
      <w:rPr>
        <w:rFonts w:ascii="Courier New" w:hAnsi="Courier New" w:cs="Courier New" w:hint="default"/>
        <w:color w:val="auto"/>
      </w:rPr>
    </w:lvl>
    <w:lvl w:ilvl="2" w:tplc="10090005">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cs="Courier New"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cs="Courier New"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08D15B78"/>
    <w:multiLevelType w:val="hybridMultilevel"/>
    <w:tmpl w:val="B1C66E90"/>
    <w:lvl w:ilvl="0" w:tplc="FFDC3232">
      <w:numFmt w:val="bullet"/>
      <w:lvlText w:val=""/>
      <w:lvlJc w:val="left"/>
      <w:pPr>
        <w:ind w:left="731" w:hanging="346"/>
      </w:pPr>
      <w:rPr>
        <w:rFonts w:ascii="Symbol" w:eastAsia="Symbol" w:hAnsi="Symbol" w:cs="Symbol" w:hint="default"/>
        <w:w w:val="96"/>
        <w:sz w:val="20"/>
        <w:szCs w:val="20"/>
        <w:lang w:val="hr-HR" w:eastAsia="en-US" w:bidi="ar-SA"/>
      </w:rPr>
    </w:lvl>
    <w:lvl w:ilvl="1" w:tplc="0DC0C74C">
      <w:numFmt w:val="bullet"/>
      <w:lvlText w:val="•"/>
      <w:lvlJc w:val="left"/>
      <w:pPr>
        <w:ind w:left="1162" w:hanging="346"/>
      </w:pPr>
      <w:rPr>
        <w:rFonts w:hint="default"/>
        <w:lang w:val="hr-HR" w:eastAsia="en-US" w:bidi="ar-SA"/>
      </w:rPr>
    </w:lvl>
    <w:lvl w:ilvl="2" w:tplc="38F8F310">
      <w:numFmt w:val="bullet"/>
      <w:lvlText w:val="•"/>
      <w:lvlJc w:val="left"/>
      <w:pPr>
        <w:ind w:left="1584" w:hanging="346"/>
      </w:pPr>
      <w:rPr>
        <w:rFonts w:hint="default"/>
        <w:lang w:val="hr-HR" w:eastAsia="en-US" w:bidi="ar-SA"/>
      </w:rPr>
    </w:lvl>
    <w:lvl w:ilvl="3" w:tplc="63B81D32">
      <w:numFmt w:val="bullet"/>
      <w:lvlText w:val="•"/>
      <w:lvlJc w:val="left"/>
      <w:pPr>
        <w:ind w:left="2006" w:hanging="346"/>
      </w:pPr>
      <w:rPr>
        <w:rFonts w:hint="default"/>
        <w:lang w:val="hr-HR" w:eastAsia="en-US" w:bidi="ar-SA"/>
      </w:rPr>
    </w:lvl>
    <w:lvl w:ilvl="4" w:tplc="8C54EA24">
      <w:numFmt w:val="bullet"/>
      <w:lvlText w:val="•"/>
      <w:lvlJc w:val="left"/>
      <w:pPr>
        <w:ind w:left="2428" w:hanging="346"/>
      </w:pPr>
      <w:rPr>
        <w:rFonts w:hint="default"/>
        <w:lang w:val="hr-HR" w:eastAsia="en-US" w:bidi="ar-SA"/>
      </w:rPr>
    </w:lvl>
    <w:lvl w:ilvl="5" w:tplc="F88E2642">
      <w:numFmt w:val="bullet"/>
      <w:lvlText w:val="•"/>
      <w:lvlJc w:val="left"/>
      <w:pPr>
        <w:ind w:left="2850" w:hanging="346"/>
      </w:pPr>
      <w:rPr>
        <w:rFonts w:hint="default"/>
        <w:lang w:val="hr-HR" w:eastAsia="en-US" w:bidi="ar-SA"/>
      </w:rPr>
    </w:lvl>
    <w:lvl w:ilvl="6" w:tplc="345E4B60">
      <w:numFmt w:val="bullet"/>
      <w:lvlText w:val="•"/>
      <w:lvlJc w:val="left"/>
      <w:pPr>
        <w:ind w:left="3272" w:hanging="346"/>
      </w:pPr>
      <w:rPr>
        <w:rFonts w:hint="default"/>
        <w:lang w:val="hr-HR" w:eastAsia="en-US" w:bidi="ar-SA"/>
      </w:rPr>
    </w:lvl>
    <w:lvl w:ilvl="7" w:tplc="30D60AF0">
      <w:numFmt w:val="bullet"/>
      <w:lvlText w:val="•"/>
      <w:lvlJc w:val="left"/>
      <w:pPr>
        <w:ind w:left="3694" w:hanging="346"/>
      </w:pPr>
      <w:rPr>
        <w:rFonts w:hint="default"/>
        <w:lang w:val="hr-HR" w:eastAsia="en-US" w:bidi="ar-SA"/>
      </w:rPr>
    </w:lvl>
    <w:lvl w:ilvl="8" w:tplc="F7647F26">
      <w:numFmt w:val="bullet"/>
      <w:lvlText w:val="•"/>
      <w:lvlJc w:val="left"/>
      <w:pPr>
        <w:ind w:left="4116" w:hanging="346"/>
      </w:pPr>
      <w:rPr>
        <w:rFonts w:hint="default"/>
        <w:lang w:val="hr-HR" w:eastAsia="en-US" w:bidi="ar-SA"/>
      </w:rPr>
    </w:lvl>
  </w:abstractNum>
  <w:abstractNum w:abstractNumId="16"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9813C88"/>
    <w:multiLevelType w:val="hybridMultilevel"/>
    <w:tmpl w:val="B6B85F80"/>
    <w:lvl w:ilvl="0" w:tplc="2F4CCCA4">
      <w:numFmt w:val="bullet"/>
      <w:lvlText w:val=""/>
      <w:lvlJc w:val="left"/>
      <w:pPr>
        <w:ind w:left="830" w:hanging="356"/>
      </w:pPr>
      <w:rPr>
        <w:rFonts w:ascii="Symbol" w:eastAsia="Symbol" w:hAnsi="Symbol" w:cs="Symbol" w:hint="default"/>
        <w:w w:val="96"/>
        <w:sz w:val="20"/>
        <w:szCs w:val="20"/>
        <w:lang w:val="hr-HR" w:eastAsia="en-US" w:bidi="ar-SA"/>
      </w:rPr>
    </w:lvl>
    <w:lvl w:ilvl="1" w:tplc="4A368C6C">
      <w:numFmt w:val="bullet"/>
      <w:lvlText w:val="•"/>
      <w:lvlJc w:val="left"/>
      <w:pPr>
        <w:ind w:left="1258" w:hanging="356"/>
      </w:pPr>
      <w:rPr>
        <w:rFonts w:hint="default"/>
        <w:lang w:val="hr-HR" w:eastAsia="en-US" w:bidi="ar-SA"/>
      </w:rPr>
    </w:lvl>
    <w:lvl w:ilvl="2" w:tplc="917A706E">
      <w:numFmt w:val="bullet"/>
      <w:lvlText w:val="•"/>
      <w:lvlJc w:val="left"/>
      <w:pPr>
        <w:ind w:left="1676" w:hanging="356"/>
      </w:pPr>
      <w:rPr>
        <w:rFonts w:hint="default"/>
        <w:lang w:val="hr-HR" w:eastAsia="en-US" w:bidi="ar-SA"/>
      </w:rPr>
    </w:lvl>
    <w:lvl w:ilvl="3" w:tplc="BC3CE8D2">
      <w:numFmt w:val="bullet"/>
      <w:lvlText w:val="•"/>
      <w:lvlJc w:val="left"/>
      <w:pPr>
        <w:ind w:left="2095" w:hanging="356"/>
      </w:pPr>
      <w:rPr>
        <w:rFonts w:hint="default"/>
        <w:lang w:val="hr-HR" w:eastAsia="en-US" w:bidi="ar-SA"/>
      </w:rPr>
    </w:lvl>
    <w:lvl w:ilvl="4" w:tplc="3E780DF2">
      <w:numFmt w:val="bullet"/>
      <w:lvlText w:val="•"/>
      <w:lvlJc w:val="left"/>
      <w:pPr>
        <w:ind w:left="2513" w:hanging="356"/>
      </w:pPr>
      <w:rPr>
        <w:rFonts w:hint="default"/>
        <w:lang w:val="hr-HR" w:eastAsia="en-US" w:bidi="ar-SA"/>
      </w:rPr>
    </w:lvl>
    <w:lvl w:ilvl="5" w:tplc="5A829BCC">
      <w:numFmt w:val="bullet"/>
      <w:lvlText w:val="•"/>
      <w:lvlJc w:val="left"/>
      <w:pPr>
        <w:ind w:left="2932" w:hanging="356"/>
      </w:pPr>
      <w:rPr>
        <w:rFonts w:hint="default"/>
        <w:lang w:val="hr-HR" w:eastAsia="en-US" w:bidi="ar-SA"/>
      </w:rPr>
    </w:lvl>
    <w:lvl w:ilvl="6" w:tplc="689EFB14">
      <w:numFmt w:val="bullet"/>
      <w:lvlText w:val="•"/>
      <w:lvlJc w:val="left"/>
      <w:pPr>
        <w:ind w:left="3350" w:hanging="356"/>
      </w:pPr>
      <w:rPr>
        <w:rFonts w:hint="default"/>
        <w:lang w:val="hr-HR" w:eastAsia="en-US" w:bidi="ar-SA"/>
      </w:rPr>
    </w:lvl>
    <w:lvl w:ilvl="7" w:tplc="CA20A3D0">
      <w:numFmt w:val="bullet"/>
      <w:lvlText w:val="•"/>
      <w:lvlJc w:val="left"/>
      <w:pPr>
        <w:ind w:left="3768" w:hanging="356"/>
      </w:pPr>
      <w:rPr>
        <w:rFonts w:hint="default"/>
        <w:lang w:val="hr-HR" w:eastAsia="en-US" w:bidi="ar-SA"/>
      </w:rPr>
    </w:lvl>
    <w:lvl w:ilvl="8" w:tplc="F5508F62">
      <w:numFmt w:val="bullet"/>
      <w:lvlText w:val="•"/>
      <w:lvlJc w:val="left"/>
      <w:pPr>
        <w:ind w:left="4187" w:hanging="356"/>
      </w:pPr>
      <w:rPr>
        <w:rFonts w:hint="default"/>
        <w:lang w:val="hr-HR" w:eastAsia="en-US" w:bidi="ar-SA"/>
      </w:rPr>
    </w:lvl>
  </w:abstractNum>
  <w:abstractNum w:abstractNumId="18" w15:restartNumberingAfterBreak="0">
    <w:nsid w:val="0B212582"/>
    <w:multiLevelType w:val="multilevel"/>
    <w:tmpl w:val="51988F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0B265406"/>
    <w:multiLevelType w:val="hybridMultilevel"/>
    <w:tmpl w:val="4774B486"/>
    <w:lvl w:ilvl="0" w:tplc="F6CEDB72">
      <w:numFmt w:val="bullet"/>
      <w:lvlText w:val=""/>
      <w:lvlJc w:val="left"/>
      <w:pPr>
        <w:ind w:left="830" w:hanging="356"/>
      </w:pPr>
      <w:rPr>
        <w:rFonts w:ascii="Symbol" w:eastAsia="Symbol" w:hAnsi="Symbol" w:cs="Symbol" w:hint="default"/>
        <w:w w:val="96"/>
        <w:sz w:val="20"/>
        <w:szCs w:val="20"/>
        <w:lang w:val="hr-HR" w:eastAsia="en-US" w:bidi="ar-SA"/>
      </w:rPr>
    </w:lvl>
    <w:lvl w:ilvl="1" w:tplc="2BEA0DCE">
      <w:numFmt w:val="bullet"/>
      <w:lvlText w:val="•"/>
      <w:lvlJc w:val="left"/>
      <w:pPr>
        <w:ind w:left="1277" w:hanging="356"/>
      </w:pPr>
      <w:rPr>
        <w:rFonts w:hint="default"/>
        <w:lang w:val="hr-HR" w:eastAsia="en-US" w:bidi="ar-SA"/>
      </w:rPr>
    </w:lvl>
    <w:lvl w:ilvl="2" w:tplc="D3AE72D6">
      <w:numFmt w:val="bullet"/>
      <w:lvlText w:val="•"/>
      <w:lvlJc w:val="left"/>
      <w:pPr>
        <w:ind w:left="1714" w:hanging="356"/>
      </w:pPr>
      <w:rPr>
        <w:rFonts w:hint="default"/>
        <w:lang w:val="hr-HR" w:eastAsia="en-US" w:bidi="ar-SA"/>
      </w:rPr>
    </w:lvl>
    <w:lvl w:ilvl="3" w:tplc="E72AB5F8">
      <w:numFmt w:val="bullet"/>
      <w:lvlText w:val="•"/>
      <w:lvlJc w:val="left"/>
      <w:pPr>
        <w:ind w:left="2151" w:hanging="356"/>
      </w:pPr>
      <w:rPr>
        <w:rFonts w:hint="default"/>
        <w:lang w:val="hr-HR" w:eastAsia="en-US" w:bidi="ar-SA"/>
      </w:rPr>
    </w:lvl>
    <w:lvl w:ilvl="4" w:tplc="8DA80358">
      <w:numFmt w:val="bullet"/>
      <w:lvlText w:val="•"/>
      <w:lvlJc w:val="left"/>
      <w:pPr>
        <w:ind w:left="2589" w:hanging="356"/>
      </w:pPr>
      <w:rPr>
        <w:rFonts w:hint="default"/>
        <w:lang w:val="hr-HR" w:eastAsia="en-US" w:bidi="ar-SA"/>
      </w:rPr>
    </w:lvl>
    <w:lvl w:ilvl="5" w:tplc="93F0C242">
      <w:numFmt w:val="bullet"/>
      <w:lvlText w:val="•"/>
      <w:lvlJc w:val="left"/>
      <w:pPr>
        <w:ind w:left="3026" w:hanging="356"/>
      </w:pPr>
      <w:rPr>
        <w:rFonts w:hint="default"/>
        <w:lang w:val="hr-HR" w:eastAsia="en-US" w:bidi="ar-SA"/>
      </w:rPr>
    </w:lvl>
    <w:lvl w:ilvl="6" w:tplc="FAE819B8">
      <w:numFmt w:val="bullet"/>
      <w:lvlText w:val="•"/>
      <w:lvlJc w:val="left"/>
      <w:pPr>
        <w:ind w:left="3463" w:hanging="356"/>
      </w:pPr>
      <w:rPr>
        <w:rFonts w:hint="default"/>
        <w:lang w:val="hr-HR" w:eastAsia="en-US" w:bidi="ar-SA"/>
      </w:rPr>
    </w:lvl>
    <w:lvl w:ilvl="7" w:tplc="004CBD34">
      <w:numFmt w:val="bullet"/>
      <w:lvlText w:val="•"/>
      <w:lvlJc w:val="left"/>
      <w:pPr>
        <w:ind w:left="3901" w:hanging="356"/>
      </w:pPr>
      <w:rPr>
        <w:rFonts w:hint="default"/>
        <w:lang w:val="hr-HR" w:eastAsia="en-US" w:bidi="ar-SA"/>
      </w:rPr>
    </w:lvl>
    <w:lvl w:ilvl="8" w:tplc="128E295C">
      <w:numFmt w:val="bullet"/>
      <w:lvlText w:val="•"/>
      <w:lvlJc w:val="left"/>
      <w:pPr>
        <w:ind w:left="4338" w:hanging="356"/>
      </w:pPr>
      <w:rPr>
        <w:rFonts w:hint="default"/>
        <w:lang w:val="hr-HR" w:eastAsia="en-US" w:bidi="ar-SA"/>
      </w:rPr>
    </w:lvl>
  </w:abstractNum>
  <w:abstractNum w:abstractNumId="20" w15:restartNumberingAfterBreak="0">
    <w:nsid w:val="0B764FFB"/>
    <w:multiLevelType w:val="multilevel"/>
    <w:tmpl w:val="0FFC7D7C"/>
    <w:lvl w:ilvl="0">
      <w:start w:val="1"/>
      <w:numFmt w:val="decimal"/>
      <w:lvlText w:val="%1."/>
      <w:lvlJc w:val="left"/>
      <w:pPr>
        <w:ind w:left="1563" w:hanging="721"/>
      </w:pPr>
      <w:rPr>
        <w:rFonts w:ascii="Cambria" w:eastAsia="Cambria" w:hAnsi="Cambria" w:cs="Cambria" w:hint="default"/>
        <w:spacing w:val="0"/>
        <w:w w:val="100"/>
        <w:sz w:val="24"/>
        <w:szCs w:val="24"/>
        <w:lang w:val="hr-HR" w:eastAsia="en-US" w:bidi="ar-SA"/>
      </w:rPr>
    </w:lvl>
    <w:lvl w:ilvl="1">
      <w:start w:val="5"/>
      <w:numFmt w:val="decimal"/>
      <w:lvlText w:val="%2."/>
      <w:lvlJc w:val="left"/>
      <w:pPr>
        <w:ind w:left="1476" w:hanging="361"/>
      </w:pPr>
      <w:rPr>
        <w:rFonts w:hint="default"/>
        <w:b/>
        <w:bCs/>
        <w:spacing w:val="-2"/>
        <w:w w:val="99"/>
        <w:lang w:val="hr-HR" w:eastAsia="en-US" w:bidi="ar-SA"/>
      </w:rPr>
    </w:lvl>
    <w:lvl w:ilvl="2">
      <w:start w:val="1"/>
      <w:numFmt w:val="decimal"/>
      <w:lvlText w:val="%2.%3."/>
      <w:lvlJc w:val="left"/>
      <w:pPr>
        <w:ind w:left="1616" w:hanging="500"/>
      </w:pPr>
      <w:rPr>
        <w:rFonts w:ascii="Cambria" w:eastAsia="Cambria" w:hAnsi="Cambria" w:cs="Cambria" w:hint="default"/>
        <w:b/>
        <w:bCs/>
        <w:spacing w:val="-3"/>
        <w:w w:val="100"/>
        <w:sz w:val="24"/>
        <w:szCs w:val="24"/>
        <w:lang w:val="hr-HR" w:eastAsia="en-US" w:bidi="ar-SA"/>
      </w:rPr>
    </w:lvl>
    <w:lvl w:ilvl="3">
      <w:numFmt w:val="bullet"/>
      <w:lvlText w:val="•"/>
      <w:lvlJc w:val="left"/>
      <w:pPr>
        <w:ind w:left="2283" w:hanging="514"/>
      </w:pPr>
      <w:rPr>
        <w:rFonts w:ascii="Cambria" w:eastAsia="Cambria" w:hAnsi="Cambria" w:cs="Cambria" w:hint="default"/>
        <w:w w:val="100"/>
        <w:sz w:val="24"/>
        <w:szCs w:val="24"/>
        <w:lang w:val="hr-HR" w:eastAsia="en-US" w:bidi="ar-SA"/>
      </w:rPr>
    </w:lvl>
    <w:lvl w:ilvl="4">
      <w:numFmt w:val="bullet"/>
      <w:lvlText w:val="•"/>
      <w:lvlJc w:val="left"/>
      <w:pPr>
        <w:ind w:left="2280" w:hanging="514"/>
      </w:pPr>
      <w:rPr>
        <w:rFonts w:hint="default"/>
        <w:lang w:val="hr-HR" w:eastAsia="en-US" w:bidi="ar-SA"/>
      </w:rPr>
    </w:lvl>
    <w:lvl w:ilvl="5">
      <w:numFmt w:val="bullet"/>
      <w:lvlText w:val="•"/>
      <w:lvlJc w:val="left"/>
      <w:pPr>
        <w:ind w:left="3788" w:hanging="514"/>
      </w:pPr>
      <w:rPr>
        <w:rFonts w:hint="default"/>
        <w:lang w:val="hr-HR" w:eastAsia="en-US" w:bidi="ar-SA"/>
      </w:rPr>
    </w:lvl>
    <w:lvl w:ilvl="6">
      <w:numFmt w:val="bullet"/>
      <w:lvlText w:val="•"/>
      <w:lvlJc w:val="left"/>
      <w:pPr>
        <w:ind w:left="5296" w:hanging="514"/>
      </w:pPr>
      <w:rPr>
        <w:rFonts w:hint="default"/>
        <w:lang w:val="hr-HR" w:eastAsia="en-US" w:bidi="ar-SA"/>
      </w:rPr>
    </w:lvl>
    <w:lvl w:ilvl="7">
      <w:numFmt w:val="bullet"/>
      <w:lvlText w:val="•"/>
      <w:lvlJc w:val="left"/>
      <w:pPr>
        <w:ind w:left="6804" w:hanging="514"/>
      </w:pPr>
      <w:rPr>
        <w:rFonts w:hint="default"/>
        <w:lang w:val="hr-HR" w:eastAsia="en-US" w:bidi="ar-SA"/>
      </w:rPr>
    </w:lvl>
    <w:lvl w:ilvl="8">
      <w:numFmt w:val="bullet"/>
      <w:lvlText w:val="•"/>
      <w:lvlJc w:val="left"/>
      <w:pPr>
        <w:ind w:left="8312" w:hanging="514"/>
      </w:pPr>
      <w:rPr>
        <w:rFonts w:hint="default"/>
        <w:lang w:val="hr-HR" w:eastAsia="en-US" w:bidi="ar-SA"/>
      </w:rPr>
    </w:lvl>
  </w:abstractNum>
  <w:abstractNum w:abstractNumId="21" w15:restartNumberingAfterBreak="0">
    <w:nsid w:val="0D2E49A9"/>
    <w:multiLevelType w:val="hybridMultilevel"/>
    <w:tmpl w:val="9ADC76DA"/>
    <w:lvl w:ilvl="0" w:tplc="4C90B274">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D400001"/>
    <w:multiLevelType w:val="hybridMultilevel"/>
    <w:tmpl w:val="CF3CCFE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B16C42"/>
    <w:multiLevelType w:val="hybridMultilevel"/>
    <w:tmpl w:val="9A982E66"/>
    <w:lvl w:ilvl="0" w:tplc="B768B42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DFE0194"/>
    <w:multiLevelType w:val="hybridMultilevel"/>
    <w:tmpl w:val="9A424CA4"/>
    <w:lvl w:ilvl="0" w:tplc="77348D0C">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15:restartNumberingAfterBreak="0">
    <w:nsid w:val="0E3708EF"/>
    <w:multiLevelType w:val="singleLevel"/>
    <w:tmpl w:val="FFFFFFFF"/>
    <w:lvl w:ilvl="0">
      <w:numFmt w:val="bullet"/>
      <w:lvlText w:val="-"/>
      <w:legacy w:legacy="1" w:legacySpace="0" w:legacyIndent="360"/>
      <w:lvlJc w:val="left"/>
      <w:pPr>
        <w:ind w:left="360" w:hanging="360"/>
      </w:pPr>
    </w:lvl>
  </w:abstractNum>
  <w:abstractNum w:abstractNumId="26" w15:restartNumberingAfterBreak="0">
    <w:nsid w:val="102D3F39"/>
    <w:multiLevelType w:val="multilevel"/>
    <w:tmpl w:val="3D789C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28" w15:restartNumberingAfterBreak="0">
    <w:nsid w:val="10C75379"/>
    <w:multiLevelType w:val="hybridMultilevel"/>
    <w:tmpl w:val="0FAA51DA"/>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732198"/>
    <w:multiLevelType w:val="hybridMultilevel"/>
    <w:tmpl w:val="30B4D570"/>
    <w:lvl w:ilvl="0" w:tplc="AF527092">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1A21A31"/>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616"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31" w15:restartNumberingAfterBreak="0">
    <w:nsid w:val="11B453ED"/>
    <w:multiLevelType w:val="multilevel"/>
    <w:tmpl w:val="F55681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135E3A6A"/>
    <w:multiLevelType w:val="singleLevel"/>
    <w:tmpl w:val="D616868A"/>
    <w:lvl w:ilvl="0">
      <w:start w:val="1"/>
      <w:numFmt w:val="lowerLetter"/>
      <w:lvlText w:val="%1)"/>
      <w:legacy w:legacy="1" w:legacySpace="0" w:legacyIndent="283"/>
      <w:lvlJc w:val="left"/>
      <w:pPr>
        <w:ind w:left="1440" w:hanging="283"/>
      </w:pPr>
    </w:lvl>
  </w:abstractNum>
  <w:abstractNum w:abstractNumId="33" w15:restartNumberingAfterBreak="0">
    <w:nsid w:val="13624AAE"/>
    <w:multiLevelType w:val="hybridMultilevel"/>
    <w:tmpl w:val="54828AF8"/>
    <w:lvl w:ilvl="0" w:tplc="88AA4EFE">
      <w:numFmt w:val="bullet"/>
      <w:lvlText w:val="-"/>
      <w:lvlJc w:val="left"/>
      <w:pPr>
        <w:tabs>
          <w:tab w:val="num" w:pos="600"/>
        </w:tabs>
        <w:ind w:left="60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3B005AB"/>
    <w:multiLevelType w:val="multilevel"/>
    <w:tmpl w:val="4044FB12"/>
    <w:lvl w:ilvl="0">
      <w:start w:val="2"/>
      <w:numFmt w:val="decimal"/>
      <w:lvlText w:val="%1."/>
      <w:lvlJc w:val="left"/>
      <w:pPr>
        <w:ind w:left="420" w:hanging="420"/>
      </w:pPr>
      <w:rPr>
        <w:rFonts w:hint="default"/>
      </w:rPr>
    </w:lvl>
    <w:lvl w:ilvl="1">
      <w:start w:val="6"/>
      <w:numFmt w:val="decimal"/>
      <w:lvlText w:val="%1.%2."/>
      <w:lvlJc w:val="left"/>
      <w:pPr>
        <w:ind w:left="1836" w:hanging="720"/>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7020" w:hanging="1440"/>
      </w:pPr>
      <w:rPr>
        <w:rFonts w:hint="default"/>
      </w:rPr>
    </w:lvl>
    <w:lvl w:ilvl="6">
      <w:start w:val="1"/>
      <w:numFmt w:val="decimal"/>
      <w:lvlText w:val="%1.%2.%3.%4.%5.%6.%7."/>
      <w:lvlJc w:val="left"/>
      <w:pPr>
        <w:ind w:left="8136" w:hanging="1440"/>
      </w:pPr>
      <w:rPr>
        <w:rFonts w:hint="default"/>
      </w:rPr>
    </w:lvl>
    <w:lvl w:ilvl="7">
      <w:start w:val="1"/>
      <w:numFmt w:val="decimal"/>
      <w:lvlText w:val="%1.%2.%3.%4.%5.%6.%7.%8."/>
      <w:lvlJc w:val="left"/>
      <w:pPr>
        <w:ind w:left="9612" w:hanging="1800"/>
      </w:pPr>
      <w:rPr>
        <w:rFonts w:hint="default"/>
      </w:rPr>
    </w:lvl>
    <w:lvl w:ilvl="8">
      <w:start w:val="1"/>
      <w:numFmt w:val="decimal"/>
      <w:lvlText w:val="%1.%2.%3.%4.%5.%6.%7.%8.%9."/>
      <w:lvlJc w:val="left"/>
      <w:pPr>
        <w:ind w:left="11088" w:hanging="2160"/>
      </w:pPr>
      <w:rPr>
        <w:rFonts w:hint="default"/>
      </w:rPr>
    </w:lvl>
  </w:abstractNum>
  <w:abstractNum w:abstractNumId="35" w15:restartNumberingAfterBreak="0">
    <w:nsid w:val="1428706F"/>
    <w:multiLevelType w:val="hybridMultilevel"/>
    <w:tmpl w:val="39CA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3431B1"/>
    <w:multiLevelType w:val="hybridMultilevel"/>
    <w:tmpl w:val="9A424CA4"/>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145E07ED"/>
    <w:multiLevelType w:val="hybridMultilevel"/>
    <w:tmpl w:val="677C5D3E"/>
    <w:lvl w:ilvl="0" w:tplc="BA76E4EA">
      <w:start w:val="1"/>
      <w:numFmt w:val="bullet"/>
      <w:lvlText w:val=""/>
      <w:lvlJc w:val="left"/>
      <w:pPr>
        <w:tabs>
          <w:tab w:val="num" w:pos="1068"/>
        </w:tabs>
        <w:ind w:left="1068"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4B33F36"/>
    <w:multiLevelType w:val="hybridMultilevel"/>
    <w:tmpl w:val="306284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4E952B7"/>
    <w:multiLevelType w:val="hybridMultilevel"/>
    <w:tmpl w:val="DD90641A"/>
    <w:lvl w:ilvl="0" w:tplc="37787FA8">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15:restartNumberingAfterBreak="0">
    <w:nsid w:val="152011BA"/>
    <w:multiLevelType w:val="hybridMultilevel"/>
    <w:tmpl w:val="32880082"/>
    <w:lvl w:ilvl="0" w:tplc="13982802">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16100614"/>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616"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42"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19406644"/>
    <w:multiLevelType w:val="hybridMultilevel"/>
    <w:tmpl w:val="17149FCE"/>
    <w:lvl w:ilvl="0" w:tplc="AC9C7940">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19B8576F"/>
    <w:multiLevelType w:val="hybridMultilevel"/>
    <w:tmpl w:val="E8C095E8"/>
    <w:lvl w:ilvl="0" w:tplc="8B326A6C">
      <w:numFmt w:val="bullet"/>
      <w:lvlText w:val="-"/>
      <w:lvlJc w:val="left"/>
      <w:pPr>
        <w:ind w:left="1281" w:hanging="135"/>
      </w:pPr>
      <w:rPr>
        <w:rFonts w:ascii="Cambria" w:eastAsia="Cambria" w:hAnsi="Cambria" w:cs="Cambria" w:hint="default"/>
        <w:w w:val="100"/>
        <w:sz w:val="24"/>
        <w:szCs w:val="24"/>
        <w:lang w:val="hr-HR" w:eastAsia="en-US" w:bidi="ar-SA"/>
      </w:rPr>
    </w:lvl>
    <w:lvl w:ilvl="1" w:tplc="41A26144">
      <w:numFmt w:val="bullet"/>
      <w:lvlText w:val="•"/>
      <w:lvlJc w:val="left"/>
      <w:pPr>
        <w:ind w:left="2302" w:hanging="135"/>
      </w:pPr>
      <w:rPr>
        <w:rFonts w:hint="default"/>
        <w:lang w:val="hr-HR" w:eastAsia="en-US" w:bidi="ar-SA"/>
      </w:rPr>
    </w:lvl>
    <w:lvl w:ilvl="2" w:tplc="ED0A518A">
      <w:numFmt w:val="bullet"/>
      <w:lvlText w:val="•"/>
      <w:lvlJc w:val="left"/>
      <w:pPr>
        <w:ind w:left="3325" w:hanging="135"/>
      </w:pPr>
      <w:rPr>
        <w:rFonts w:hint="default"/>
        <w:lang w:val="hr-HR" w:eastAsia="en-US" w:bidi="ar-SA"/>
      </w:rPr>
    </w:lvl>
    <w:lvl w:ilvl="3" w:tplc="995CE336">
      <w:numFmt w:val="bullet"/>
      <w:lvlText w:val="•"/>
      <w:lvlJc w:val="left"/>
      <w:pPr>
        <w:ind w:left="4348" w:hanging="135"/>
      </w:pPr>
      <w:rPr>
        <w:rFonts w:hint="default"/>
        <w:lang w:val="hr-HR" w:eastAsia="en-US" w:bidi="ar-SA"/>
      </w:rPr>
    </w:lvl>
    <w:lvl w:ilvl="4" w:tplc="0DE6A926">
      <w:numFmt w:val="bullet"/>
      <w:lvlText w:val="•"/>
      <w:lvlJc w:val="left"/>
      <w:pPr>
        <w:ind w:left="5371" w:hanging="135"/>
      </w:pPr>
      <w:rPr>
        <w:rFonts w:hint="default"/>
        <w:lang w:val="hr-HR" w:eastAsia="en-US" w:bidi="ar-SA"/>
      </w:rPr>
    </w:lvl>
    <w:lvl w:ilvl="5" w:tplc="97422E2A">
      <w:numFmt w:val="bullet"/>
      <w:lvlText w:val="•"/>
      <w:lvlJc w:val="left"/>
      <w:pPr>
        <w:ind w:left="6394" w:hanging="135"/>
      </w:pPr>
      <w:rPr>
        <w:rFonts w:hint="default"/>
        <w:lang w:val="hr-HR" w:eastAsia="en-US" w:bidi="ar-SA"/>
      </w:rPr>
    </w:lvl>
    <w:lvl w:ilvl="6" w:tplc="5686B40C">
      <w:numFmt w:val="bullet"/>
      <w:lvlText w:val="•"/>
      <w:lvlJc w:val="left"/>
      <w:pPr>
        <w:ind w:left="7417" w:hanging="135"/>
      </w:pPr>
      <w:rPr>
        <w:rFonts w:hint="default"/>
        <w:lang w:val="hr-HR" w:eastAsia="en-US" w:bidi="ar-SA"/>
      </w:rPr>
    </w:lvl>
    <w:lvl w:ilvl="7" w:tplc="A178F95C">
      <w:numFmt w:val="bullet"/>
      <w:lvlText w:val="•"/>
      <w:lvlJc w:val="left"/>
      <w:pPr>
        <w:ind w:left="8440" w:hanging="135"/>
      </w:pPr>
      <w:rPr>
        <w:rFonts w:hint="default"/>
        <w:lang w:val="hr-HR" w:eastAsia="en-US" w:bidi="ar-SA"/>
      </w:rPr>
    </w:lvl>
    <w:lvl w:ilvl="8" w:tplc="DD488FC2">
      <w:numFmt w:val="bullet"/>
      <w:lvlText w:val="•"/>
      <w:lvlJc w:val="left"/>
      <w:pPr>
        <w:ind w:left="9463" w:hanging="135"/>
      </w:pPr>
      <w:rPr>
        <w:rFonts w:hint="default"/>
        <w:lang w:val="hr-HR" w:eastAsia="en-US" w:bidi="ar-SA"/>
      </w:rPr>
    </w:lvl>
  </w:abstractNum>
  <w:abstractNum w:abstractNumId="45" w15:restartNumberingAfterBreak="0">
    <w:nsid w:val="1A527E38"/>
    <w:multiLevelType w:val="hybridMultilevel"/>
    <w:tmpl w:val="975047C2"/>
    <w:lvl w:ilvl="0" w:tplc="D042EE10">
      <w:start w:val="5"/>
      <w:numFmt w:val="bullet"/>
      <w:lvlText w:val="-"/>
      <w:lvlJc w:val="left"/>
      <w:pPr>
        <w:ind w:left="720" w:hanging="360"/>
      </w:pPr>
      <w:rPr>
        <w:rFonts w:ascii="Calibri" w:eastAsia="Times New Roman" w:hAnsi="Calibri"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6" w15:restartNumberingAfterBreak="0">
    <w:nsid w:val="1A6132A5"/>
    <w:multiLevelType w:val="singleLevel"/>
    <w:tmpl w:val="FFFFFFFF"/>
    <w:lvl w:ilvl="0">
      <w:start w:val="1"/>
      <w:numFmt w:val="bullet"/>
      <w:lvlText w:val="-"/>
      <w:legacy w:legacy="1" w:legacySpace="0" w:legacyIndent="283"/>
      <w:lvlJc w:val="left"/>
      <w:pPr>
        <w:ind w:left="283" w:hanging="283"/>
      </w:pPr>
      <w:rPr>
        <w:rFonts w:ascii="Arial" w:hAnsi="Arial" w:hint="default"/>
        <w:sz w:val="20"/>
      </w:rPr>
    </w:lvl>
  </w:abstractNum>
  <w:abstractNum w:abstractNumId="47" w15:restartNumberingAfterBreak="0">
    <w:nsid w:val="1A8D41DD"/>
    <w:multiLevelType w:val="multilevel"/>
    <w:tmpl w:val="1722E1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15:restartNumberingAfterBreak="0">
    <w:nsid w:val="1B0F47B3"/>
    <w:multiLevelType w:val="hybridMultilevel"/>
    <w:tmpl w:val="ABAA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D13619"/>
    <w:multiLevelType w:val="hybridMultilevel"/>
    <w:tmpl w:val="513AB4F2"/>
    <w:lvl w:ilvl="0" w:tplc="463034B2">
      <w:numFmt w:val="bullet"/>
      <w:lvlText w:val="•"/>
      <w:lvlJc w:val="left"/>
      <w:pPr>
        <w:ind w:left="1399" w:hanging="164"/>
      </w:pPr>
      <w:rPr>
        <w:rFonts w:ascii="Cambria" w:eastAsia="Cambria" w:hAnsi="Cambria" w:cs="Cambria" w:hint="default"/>
        <w:w w:val="100"/>
        <w:sz w:val="24"/>
        <w:szCs w:val="24"/>
        <w:lang w:val="hr-HR" w:eastAsia="en-US" w:bidi="ar-SA"/>
      </w:rPr>
    </w:lvl>
    <w:lvl w:ilvl="1" w:tplc="175EE4BE">
      <w:numFmt w:val="bullet"/>
      <w:lvlText w:val="•"/>
      <w:lvlJc w:val="left"/>
      <w:pPr>
        <w:ind w:left="2392" w:hanging="164"/>
      </w:pPr>
      <w:rPr>
        <w:rFonts w:hint="default"/>
        <w:lang w:val="hr-HR" w:eastAsia="en-US" w:bidi="ar-SA"/>
      </w:rPr>
    </w:lvl>
    <w:lvl w:ilvl="2" w:tplc="13CCCFC0">
      <w:numFmt w:val="bullet"/>
      <w:lvlText w:val="•"/>
      <w:lvlJc w:val="left"/>
      <w:pPr>
        <w:ind w:left="3385" w:hanging="164"/>
      </w:pPr>
      <w:rPr>
        <w:rFonts w:hint="default"/>
        <w:lang w:val="hr-HR" w:eastAsia="en-US" w:bidi="ar-SA"/>
      </w:rPr>
    </w:lvl>
    <w:lvl w:ilvl="3" w:tplc="9A3C9358">
      <w:numFmt w:val="bullet"/>
      <w:lvlText w:val="•"/>
      <w:lvlJc w:val="left"/>
      <w:pPr>
        <w:ind w:left="4378" w:hanging="164"/>
      </w:pPr>
      <w:rPr>
        <w:rFonts w:hint="default"/>
        <w:lang w:val="hr-HR" w:eastAsia="en-US" w:bidi="ar-SA"/>
      </w:rPr>
    </w:lvl>
    <w:lvl w:ilvl="4" w:tplc="1780D07C">
      <w:numFmt w:val="bullet"/>
      <w:lvlText w:val="•"/>
      <w:lvlJc w:val="left"/>
      <w:pPr>
        <w:ind w:left="5371" w:hanging="164"/>
      </w:pPr>
      <w:rPr>
        <w:rFonts w:hint="default"/>
        <w:lang w:val="hr-HR" w:eastAsia="en-US" w:bidi="ar-SA"/>
      </w:rPr>
    </w:lvl>
    <w:lvl w:ilvl="5" w:tplc="ABBE3B5C">
      <w:numFmt w:val="bullet"/>
      <w:lvlText w:val="•"/>
      <w:lvlJc w:val="left"/>
      <w:pPr>
        <w:ind w:left="6364" w:hanging="164"/>
      </w:pPr>
      <w:rPr>
        <w:rFonts w:hint="default"/>
        <w:lang w:val="hr-HR" w:eastAsia="en-US" w:bidi="ar-SA"/>
      </w:rPr>
    </w:lvl>
    <w:lvl w:ilvl="6" w:tplc="B48C01FA">
      <w:numFmt w:val="bullet"/>
      <w:lvlText w:val="•"/>
      <w:lvlJc w:val="left"/>
      <w:pPr>
        <w:ind w:left="7357" w:hanging="164"/>
      </w:pPr>
      <w:rPr>
        <w:rFonts w:hint="default"/>
        <w:lang w:val="hr-HR" w:eastAsia="en-US" w:bidi="ar-SA"/>
      </w:rPr>
    </w:lvl>
    <w:lvl w:ilvl="7" w:tplc="51FED61E">
      <w:numFmt w:val="bullet"/>
      <w:lvlText w:val="•"/>
      <w:lvlJc w:val="left"/>
      <w:pPr>
        <w:ind w:left="8350" w:hanging="164"/>
      </w:pPr>
      <w:rPr>
        <w:rFonts w:hint="default"/>
        <w:lang w:val="hr-HR" w:eastAsia="en-US" w:bidi="ar-SA"/>
      </w:rPr>
    </w:lvl>
    <w:lvl w:ilvl="8" w:tplc="CB2E209E">
      <w:numFmt w:val="bullet"/>
      <w:lvlText w:val="•"/>
      <w:lvlJc w:val="left"/>
      <w:pPr>
        <w:ind w:left="9343" w:hanging="164"/>
      </w:pPr>
      <w:rPr>
        <w:rFonts w:hint="default"/>
        <w:lang w:val="hr-HR" w:eastAsia="en-US" w:bidi="ar-SA"/>
      </w:rPr>
    </w:lvl>
  </w:abstractNum>
  <w:abstractNum w:abstractNumId="50" w15:restartNumberingAfterBreak="0">
    <w:nsid w:val="1CD37F02"/>
    <w:multiLevelType w:val="hybridMultilevel"/>
    <w:tmpl w:val="1A7EC07A"/>
    <w:lvl w:ilvl="0" w:tplc="C130E26E">
      <w:start w:val="1"/>
      <w:numFmt w:val="decimal"/>
      <w:lvlText w:val="%1."/>
      <w:lvlJc w:val="left"/>
      <w:pPr>
        <w:ind w:left="1475" w:hanging="360"/>
      </w:pPr>
      <w:rPr>
        <w:rFonts w:hint="default"/>
      </w:rPr>
    </w:lvl>
    <w:lvl w:ilvl="1" w:tplc="041A0019" w:tentative="1">
      <w:start w:val="1"/>
      <w:numFmt w:val="lowerLetter"/>
      <w:lvlText w:val="%2."/>
      <w:lvlJc w:val="left"/>
      <w:pPr>
        <w:ind w:left="2195" w:hanging="360"/>
      </w:pPr>
    </w:lvl>
    <w:lvl w:ilvl="2" w:tplc="041A001B" w:tentative="1">
      <w:start w:val="1"/>
      <w:numFmt w:val="lowerRoman"/>
      <w:lvlText w:val="%3."/>
      <w:lvlJc w:val="right"/>
      <w:pPr>
        <w:ind w:left="2915" w:hanging="180"/>
      </w:pPr>
    </w:lvl>
    <w:lvl w:ilvl="3" w:tplc="041A000F" w:tentative="1">
      <w:start w:val="1"/>
      <w:numFmt w:val="decimal"/>
      <w:lvlText w:val="%4."/>
      <w:lvlJc w:val="left"/>
      <w:pPr>
        <w:ind w:left="3635" w:hanging="360"/>
      </w:pPr>
    </w:lvl>
    <w:lvl w:ilvl="4" w:tplc="041A0019" w:tentative="1">
      <w:start w:val="1"/>
      <w:numFmt w:val="lowerLetter"/>
      <w:lvlText w:val="%5."/>
      <w:lvlJc w:val="left"/>
      <w:pPr>
        <w:ind w:left="4355" w:hanging="360"/>
      </w:pPr>
    </w:lvl>
    <w:lvl w:ilvl="5" w:tplc="041A001B" w:tentative="1">
      <w:start w:val="1"/>
      <w:numFmt w:val="lowerRoman"/>
      <w:lvlText w:val="%6."/>
      <w:lvlJc w:val="right"/>
      <w:pPr>
        <w:ind w:left="5075" w:hanging="180"/>
      </w:pPr>
    </w:lvl>
    <w:lvl w:ilvl="6" w:tplc="041A000F" w:tentative="1">
      <w:start w:val="1"/>
      <w:numFmt w:val="decimal"/>
      <w:lvlText w:val="%7."/>
      <w:lvlJc w:val="left"/>
      <w:pPr>
        <w:ind w:left="5795" w:hanging="360"/>
      </w:pPr>
    </w:lvl>
    <w:lvl w:ilvl="7" w:tplc="041A0019" w:tentative="1">
      <w:start w:val="1"/>
      <w:numFmt w:val="lowerLetter"/>
      <w:lvlText w:val="%8."/>
      <w:lvlJc w:val="left"/>
      <w:pPr>
        <w:ind w:left="6515" w:hanging="360"/>
      </w:pPr>
    </w:lvl>
    <w:lvl w:ilvl="8" w:tplc="041A001B" w:tentative="1">
      <w:start w:val="1"/>
      <w:numFmt w:val="lowerRoman"/>
      <w:lvlText w:val="%9."/>
      <w:lvlJc w:val="right"/>
      <w:pPr>
        <w:ind w:left="7235" w:hanging="180"/>
      </w:pPr>
    </w:lvl>
  </w:abstractNum>
  <w:abstractNum w:abstractNumId="51" w15:restartNumberingAfterBreak="0">
    <w:nsid w:val="1D241BC6"/>
    <w:multiLevelType w:val="multilevel"/>
    <w:tmpl w:val="7B362EEC"/>
    <w:lvl w:ilvl="0">
      <w:start w:val="1"/>
      <w:numFmt w:val="low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E5B4E27"/>
    <w:multiLevelType w:val="hybridMultilevel"/>
    <w:tmpl w:val="EF8427DA"/>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EBC582F"/>
    <w:multiLevelType w:val="hybridMultilevel"/>
    <w:tmpl w:val="F63E4152"/>
    <w:lvl w:ilvl="0" w:tplc="BEC2B464">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1EFD0C36"/>
    <w:multiLevelType w:val="hybridMultilevel"/>
    <w:tmpl w:val="2A186952"/>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02550D4"/>
    <w:multiLevelType w:val="hybridMultilevel"/>
    <w:tmpl w:val="C2CE05EE"/>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0440484"/>
    <w:multiLevelType w:val="singleLevel"/>
    <w:tmpl w:val="C9660CDE"/>
    <w:lvl w:ilvl="0">
      <w:start w:val="1"/>
      <w:numFmt w:val="upperRoman"/>
      <w:pStyle w:val="Naslov7"/>
      <w:lvlText w:val="%1."/>
      <w:lvlJc w:val="left"/>
      <w:pPr>
        <w:tabs>
          <w:tab w:val="num" w:pos="720"/>
        </w:tabs>
        <w:ind w:left="720" w:hanging="720"/>
      </w:pPr>
      <w:rPr>
        <w:rFonts w:hint="default"/>
      </w:rPr>
    </w:lvl>
  </w:abstractNum>
  <w:abstractNum w:abstractNumId="57" w15:restartNumberingAfterBreak="0">
    <w:nsid w:val="207B4447"/>
    <w:multiLevelType w:val="hybridMultilevel"/>
    <w:tmpl w:val="685897F8"/>
    <w:lvl w:ilvl="0" w:tplc="3B1C340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20E774BA"/>
    <w:multiLevelType w:val="hybridMultilevel"/>
    <w:tmpl w:val="BE18160E"/>
    <w:lvl w:ilvl="0" w:tplc="CDC0DAA8">
      <w:start w:val="1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21F72B66"/>
    <w:multiLevelType w:val="multilevel"/>
    <w:tmpl w:val="2AB6DB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15:restartNumberingAfterBreak="0">
    <w:nsid w:val="22461483"/>
    <w:multiLevelType w:val="hybridMultilevel"/>
    <w:tmpl w:val="40CC47D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225C6232"/>
    <w:multiLevelType w:val="hybridMultilevel"/>
    <w:tmpl w:val="C9F6706E"/>
    <w:lvl w:ilvl="0" w:tplc="82D0E966">
      <w:start w:val="2"/>
      <w:numFmt w:val="bullet"/>
      <w:lvlText w:val="-"/>
      <w:lvlJc w:val="left"/>
      <w:pPr>
        <w:tabs>
          <w:tab w:val="num" w:pos="360"/>
        </w:tabs>
        <w:ind w:left="36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4034781"/>
    <w:multiLevelType w:val="hybridMultilevel"/>
    <w:tmpl w:val="82FC6FDE"/>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40B7EB4"/>
    <w:multiLevelType w:val="hybridMultilevel"/>
    <w:tmpl w:val="1DD0FCF0"/>
    <w:lvl w:ilvl="0" w:tplc="EFA8C732">
      <w:start w:val="1"/>
      <w:numFmt w:val="bullet"/>
      <w:lvlText w:val="-"/>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41C03A2"/>
    <w:multiLevelType w:val="hybridMultilevel"/>
    <w:tmpl w:val="C4465650"/>
    <w:lvl w:ilvl="0" w:tplc="BA76E4EA">
      <w:start w:val="1"/>
      <w:numFmt w:val="bullet"/>
      <w:lvlText w:val=""/>
      <w:lvlJc w:val="left"/>
      <w:pPr>
        <w:tabs>
          <w:tab w:val="num" w:pos="1068"/>
        </w:tabs>
        <w:ind w:left="1068"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5C47CDC"/>
    <w:multiLevelType w:val="hybridMultilevel"/>
    <w:tmpl w:val="BB0A16E0"/>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69150D9"/>
    <w:multiLevelType w:val="multilevel"/>
    <w:tmpl w:val="BAF4C9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15:restartNumberingAfterBreak="0">
    <w:nsid w:val="27827011"/>
    <w:multiLevelType w:val="hybridMultilevel"/>
    <w:tmpl w:val="685897F8"/>
    <w:lvl w:ilvl="0" w:tplc="3B1C340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27E008A5"/>
    <w:multiLevelType w:val="multilevel"/>
    <w:tmpl w:val="BB0426CE"/>
    <w:lvl w:ilvl="0">
      <w:start w:val="5"/>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2AA3676F"/>
    <w:multiLevelType w:val="singleLevel"/>
    <w:tmpl w:val="9512466C"/>
    <w:lvl w:ilvl="0">
      <w:numFmt w:val="bullet"/>
      <w:lvlText w:val="-"/>
      <w:lvlJc w:val="left"/>
      <w:pPr>
        <w:tabs>
          <w:tab w:val="num" w:pos="360"/>
        </w:tabs>
        <w:ind w:left="360" w:hanging="360"/>
      </w:pPr>
      <w:rPr>
        <w:rFonts w:hint="default"/>
      </w:rPr>
    </w:lvl>
  </w:abstractNum>
  <w:abstractNum w:abstractNumId="70" w15:restartNumberingAfterBreak="0">
    <w:nsid w:val="2C1B5323"/>
    <w:multiLevelType w:val="singleLevel"/>
    <w:tmpl w:val="827416DA"/>
    <w:lvl w:ilvl="0">
      <w:start w:val="23"/>
      <w:numFmt w:val="bullet"/>
      <w:lvlText w:val="-"/>
      <w:lvlJc w:val="left"/>
      <w:pPr>
        <w:tabs>
          <w:tab w:val="num" w:pos="1080"/>
        </w:tabs>
        <w:ind w:left="1080" w:hanging="360"/>
      </w:pPr>
      <w:rPr>
        <w:rFonts w:hint="default"/>
      </w:rPr>
    </w:lvl>
  </w:abstractNum>
  <w:abstractNum w:abstractNumId="71" w15:restartNumberingAfterBreak="0">
    <w:nsid w:val="2C1C72DF"/>
    <w:multiLevelType w:val="hybridMultilevel"/>
    <w:tmpl w:val="26785392"/>
    <w:lvl w:ilvl="0" w:tplc="EFA8C732">
      <w:start w:val="1"/>
      <w:numFmt w:val="bullet"/>
      <w:lvlText w:val="-"/>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2C631CA4"/>
    <w:multiLevelType w:val="multilevel"/>
    <w:tmpl w:val="F3D4A94C"/>
    <w:lvl w:ilvl="0">
      <w:start w:val="1"/>
      <w:numFmt w:val="decimal"/>
      <w:pStyle w:val="TESTO"/>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73" w15:restartNumberingAfterBreak="0">
    <w:nsid w:val="2C811A4C"/>
    <w:multiLevelType w:val="singleLevel"/>
    <w:tmpl w:val="9512466C"/>
    <w:lvl w:ilvl="0">
      <w:numFmt w:val="bullet"/>
      <w:lvlText w:val="-"/>
      <w:lvlJc w:val="left"/>
      <w:pPr>
        <w:tabs>
          <w:tab w:val="num" w:pos="360"/>
        </w:tabs>
        <w:ind w:left="360" w:hanging="360"/>
      </w:pPr>
      <w:rPr>
        <w:rFonts w:hint="default"/>
      </w:rPr>
    </w:lvl>
  </w:abstractNum>
  <w:abstractNum w:abstractNumId="74" w15:restartNumberingAfterBreak="0">
    <w:nsid w:val="2E330B81"/>
    <w:multiLevelType w:val="hybridMultilevel"/>
    <w:tmpl w:val="FB300EA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0FD1818"/>
    <w:multiLevelType w:val="multilevel"/>
    <w:tmpl w:val="FCBEA85E"/>
    <w:lvl w:ilvl="0">
      <w:start w:val="3"/>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76" w15:restartNumberingAfterBreak="0">
    <w:nsid w:val="31BE1428"/>
    <w:multiLevelType w:val="hybridMultilevel"/>
    <w:tmpl w:val="D362F46E"/>
    <w:lvl w:ilvl="0" w:tplc="EB301A6A">
      <w:start w:val="1"/>
      <w:numFmt w:val="decimal"/>
      <w:lvlText w:val="%1."/>
      <w:lvlJc w:val="left"/>
      <w:pPr>
        <w:ind w:left="2283" w:hanging="250"/>
      </w:pPr>
      <w:rPr>
        <w:rFonts w:ascii="Cambria" w:eastAsia="Cambria" w:hAnsi="Cambria" w:cs="Cambria" w:hint="default"/>
        <w:b/>
        <w:bCs/>
        <w:spacing w:val="0"/>
        <w:w w:val="100"/>
        <w:sz w:val="24"/>
        <w:szCs w:val="24"/>
        <w:lang w:val="hr-HR" w:eastAsia="en-US" w:bidi="ar-SA"/>
      </w:rPr>
    </w:lvl>
    <w:lvl w:ilvl="1" w:tplc="D1C62D20">
      <w:numFmt w:val="bullet"/>
      <w:lvlText w:val="•"/>
      <w:lvlJc w:val="left"/>
      <w:pPr>
        <w:ind w:left="3184" w:hanging="250"/>
      </w:pPr>
      <w:rPr>
        <w:rFonts w:hint="default"/>
        <w:lang w:val="hr-HR" w:eastAsia="en-US" w:bidi="ar-SA"/>
      </w:rPr>
    </w:lvl>
    <w:lvl w:ilvl="2" w:tplc="79C855C0">
      <w:numFmt w:val="bullet"/>
      <w:lvlText w:val="•"/>
      <w:lvlJc w:val="left"/>
      <w:pPr>
        <w:ind w:left="4089" w:hanging="250"/>
      </w:pPr>
      <w:rPr>
        <w:rFonts w:hint="default"/>
        <w:lang w:val="hr-HR" w:eastAsia="en-US" w:bidi="ar-SA"/>
      </w:rPr>
    </w:lvl>
    <w:lvl w:ilvl="3" w:tplc="FC0E5924">
      <w:numFmt w:val="bullet"/>
      <w:lvlText w:val="•"/>
      <w:lvlJc w:val="left"/>
      <w:pPr>
        <w:ind w:left="4994" w:hanging="250"/>
      </w:pPr>
      <w:rPr>
        <w:rFonts w:hint="default"/>
        <w:lang w:val="hr-HR" w:eastAsia="en-US" w:bidi="ar-SA"/>
      </w:rPr>
    </w:lvl>
    <w:lvl w:ilvl="4" w:tplc="225CAEE8">
      <w:numFmt w:val="bullet"/>
      <w:lvlText w:val="•"/>
      <w:lvlJc w:val="left"/>
      <w:pPr>
        <w:ind w:left="5899" w:hanging="250"/>
      </w:pPr>
      <w:rPr>
        <w:rFonts w:hint="default"/>
        <w:lang w:val="hr-HR" w:eastAsia="en-US" w:bidi="ar-SA"/>
      </w:rPr>
    </w:lvl>
    <w:lvl w:ilvl="5" w:tplc="ACFA781A">
      <w:numFmt w:val="bullet"/>
      <w:lvlText w:val="•"/>
      <w:lvlJc w:val="left"/>
      <w:pPr>
        <w:ind w:left="6804" w:hanging="250"/>
      </w:pPr>
      <w:rPr>
        <w:rFonts w:hint="default"/>
        <w:lang w:val="hr-HR" w:eastAsia="en-US" w:bidi="ar-SA"/>
      </w:rPr>
    </w:lvl>
    <w:lvl w:ilvl="6" w:tplc="1F96213C">
      <w:numFmt w:val="bullet"/>
      <w:lvlText w:val="•"/>
      <w:lvlJc w:val="left"/>
      <w:pPr>
        <w:ind w:left="7709" w:hanging="250"/>
      </w:pPr>
      <w:rPr>
        <w:rFonts w:hint="default"/>
        <w:lang w:val="hr-HR" w:eastAsia="en-US" w:bidi="ar-SA"/>
      </w:rPr>
    </w:lvl>
    <w:lvl w:ilvl="7" w:tplc="47AC114C">
      <w:numFmt w:val="bullet"/>
      <w:lvlText w:val="•"/>
      <w:lvlJc w:val="left"/>
      <w:pPr>
        <w:ind w:left="8614" w:hanging="250"/>
      </w:pPr>
      <w:rPr>
        <w:rFonts w:hint="default"/>
        <w:lang w:val="hr-HR" w:eastAsia="en-US" w:bidi="ar-SA"/>
      </w:rPr>
    </w:lvl>
    <w:lvl w:ilvl="8" w:tplc="0DEEA2C2">
      <w:numFmt w:val="bullet"/>
      <w:lvlText w:val="•"/>
      <w:lvlJc w:val="left"/>
      <w:pPr>
        <w:ind w:left="9519" w:hanging="250"/>
      </w:pPr>
      <w:rPr>
        <w:rFonts w:hint="default"/>
        <w:lang w:val="hr-HR" w:eastAsia="en-US" w:bidi="ar-SA"/>
      </w:rPr>
    </w:lvl>
  </w:abstractNum>
  <w:abstractNum w:abstractNumId="77" w15:restartNumberingAfterBreak="0">
    <w:nsid w:val="322740AB"/>
    <w:multiLevelType w:val="hybridMultilevel"/>
    <w:tmpl w:val="2CC4AC9E"/>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78" w15:restartNumberingAfterBreak="0">
    <w:nsid w:val="35820B0D"/>
    <w:multiLevelType w:val="hybridMultilevel"/>
    <w:tmpl w:val="05B081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59D114A"/>
    <w:multiLevelType w:val="hybridMultilevel"/>
    <w:tmpl w:val="0E1E0362"/>
    <w:lvl w:ilvl="0" w:tplc="BA76E4EA">
      <w:start w:val="1"/>
      <w:numFmt w:val="bullet"/>
      <w:lvlText w:val=""/>
      <w:lvlJc w:val="left"/>
      <w:pPr>
        <w:tabs>
          <w:tab w:val="num" w:pos="720"/>
        </w:tabs>
        <w:ind w:left="720" w:hanging="360"/>
      </w:pPr>
      <w:rPr>
        <w:rFonts w:ascii="Symbol" w:hAnsi="Symbol" w:hint="default"/>
        <w:color w:val="auto"/>
      </w:rPr>
    </w:lvl>
    <w:lvl w:ilvl="1" w:tplc="10090003">
      <w:start w:val="1"/>
      <w:numFmt w:val="bullet"/>
      <w:lvlText w:val="o"/>
      <w:lvlJc w:val="left"/>
      <w:pPr>
        <w:tabs>
          <w:tab w:val="num" w:pos="1092"/>
        </w:tabs>
        <w:ind w:left="1092" w:hanging="360"/>
      </w:pPr>
      <w:rPr>
        <w:rFonts w:ascii="Courier New" w:hAnsi="Courier New" w:cs="Courier New" w:hint="default"/>
      </w:rPr>
    </w:lvl>
    <w:lvl w:ilvl="2" w:tplc="10090005" w:tentative="1">
      <w:start w:val="1"/>
      <w:numFmt w:val="bullet"/>
      <w:lvlText w:val=""/>
      <w:lvlJc w:val="left"/>
      <w:pPr>
        <w:tabs>
          <w:tab w:val="num" w:pos="1812"/>
        </w:tabs>
        <w:ind w:left="1812" w:hanging="360"/>
      </w:pPr>
      <w:rPr>
        <w:rFonts w:ascii="Wingdings" w:hAnsi="Wingdings" w:hint="default"/>
      </w:rPr>
    </w:lvl>
    <w:lvl w:ilvl="3" w:tplc="10090001" w:tentative="1">
      <w:start w:val="1"/>
      <w:numFmt w:val="bullet"/>
      <w:lvlText w:val=""/>
      <w:lvlJc w:val="left"/>
      <w:pPr>
        <w:tabs>
          <w:tab w:val="num" w:pos="2532"/>
        </w:tabs>
        <w:ind w:left="2532" w:hanging="360"/>
      </w:pPr>
      <w:rPr>
        <w:rFonts w:ascii="Symbol" w:hAnsi="Symbol" w:hint="default"/>
      </w:rPr>
    </w:lvl>
    <w:lvl w:ilvl="4" w:tplc="10090003" w:tentative="1">
      <w:start w:val="1"/>
      <w:numFmt w:val="bullet"/>
      <w:lvlText w:val="o"/>
      <w:lvlJc w:val="left"/>
      <w:pPr>
        <w:tabs>
          <w:tab w:val="num" w:pos="3252"/>
        </w:tabs>
        <w:ind w:left="3252" w:hanging="360"/>
      </w:pPr>
      <w:rPr>
        <w:rFonts w:ascii="Courier New" w:hAnsi="Courier New" w:cs="Courier New" w:hint="default"/>
      </w:rPr>
    </w:lvl>
    <w:lvl w:ilvl="5" w:tplc="10090005" w:tentative="1">
      <w:start w:val="1"/>
      <w:numFmt w:val="bullet"/>
      <w:lvlText w:val=""/>
      <w:lvlJc w:val="left"/>
      <w:pPr>
        <w:tabs>
          <w:tab w:val="num" w:pos="3972"/>
        </w:tabs>
        <w:ind w:left="3972" w:hanging="360"/>
      </w:pPr>
      <w:rPr>
        <w:rFonts w:ascii="Wingdings" w:hAnsi="Wingdings" w:hint="default"/>
      </w:rPr>
    </w:lvl>
    <w:lvl w:ilvl="6" w:tplc="10090001" w:tentative="1">
      <w:start w:val="1"/>
      <w:numFmt w:val="bullet"/>
      <w:lvlText w:val=""/>
      <w:lvlJc w:val="left"/>
      <w:pPr>
        <w:tabs>
          <w:tab w:val="num" w:pos="4692"/>
        </w:tabs>
        <w:ind w:left="4692" w:hanging="360"/>
      </w:pPr>
      <w:rPr>
        <w:rFonts w:ascii="Symbol" w:hAnsi="Symbol" w:hint="default"/>
      </w:rPr>
    </w:lvl>
    <w:lvl w:ilvl="7" w:tplc="10090003" w:tentative="1">
      <w:start w:val="1"/>
      <w:numFmt w:val="bullet"/>
      <w:lvlText w:val="o"/>
      <w:lvlJc w:val="left"/>
      <w:pPr>
        <w:tabs>
          <w:tab w:val="num" w:pos="5412"/>
        </w:tabs>
        <w:ind w:left="5412" w:hanging="360"/>
      </w:pPr>
      <w:rPr>
        <w:rFonts w:ascii="Courier New" w:hAnsi="Courier New" w:cs="Courier New" w:hint="default"/>
      </w:rPr>
    </w:lvl>
    <w:lvl w:ilvl="8" w:tplc="10090005" w:tentative="1">
      <w:start w:val="1"/>
      <w:numFmt w:val="bullet"/>
      <w:lvlText w:val=""/>
      <w:lvlJc w:val="left"/>
      <w:pPr>
        <w:tabs>
          <w:tab w:val="num" w:pos="6132"/>
        </w:tabs>
        <w:ind w:left="6132" w:hanging="360"/>
      </w:pPr>
      <w:rPr>
        <w:rFonts w:ascii="Wingdings" w:hAnsi="Wingdings" w:hint="default"/>
      </w:rPr>
    </w:lvl>
  </w:abstractNum>
  <w:abstractNum w:abstractNumId="80" w15:restartNumberingAfterBreak="0">
    <w:nsid w:val="35D44243"/>
    <w:multiLevelType w:val="singleLevel"/>
    <w:tmpl w:val="9424BFF4"/>
    <w:lvl w:ilvl="0">
      <w:numFmt w:val="bullet"/>
      <w:lvlText w:val="-"/>
      <w:lvlJc w:val="left"/>
      <w:pPr>
        <w:tabs>
          <w:tab w:val="num" w:pos="360"/>
        </w:tabs>
        <w:ind w:left="360" w:hanging="360"/>
      </w:pPr>
      <w:rPr>
        <w:rFonts w:hint="default"/>
      </w:rPr>
    </w:lvl>
  </w:abstractNum>
  <w:abstractNum w:abstractNumId="81" w15:restartNumberingAfterBreak="0">
    <w:nsid w:val="35EA0A68"/>
    <w:multiLevelType w:val="hybridMultilevel"/>
    <w:tmpl w:val="3B385D2C"/>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6C731FE"/>
    <w:multiLevelType w:val="hybridMultilevel"/>
    <w:tmpl w:val="9E744B74"/>
    <w:lvl w:ilvl="0" w:tplc="3D542142">
      <w:start w:val="9"/>
      <w:numFmt w:val="decimal"/>
      <w:lvlText w:val="%1."/>
      <w:lvlJc w:val="left"/>
      <w:pPr>
        <w:ind w:left="886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376A220C"/>
    <w:multiLevelType w:val="hybridMultilevel"/>
    <w:tmpl w:val="882805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37B66E4E"/>
    <w:multiLevelType w:val="hybridMultilevel"/>
    <w:tmpl w:val="CFA812F0"/>
    <w:lvl w:ilvl="0" w:tplc="1390BC0C">
      <w:start w:val="1"/>
      <w:numFmt w:val="decimal"/>
      <w:lvlText w:val="(%1)"/>
      <w:lvlJc w:val="left"/>
      <w:pPr>
        <w:ind w:left="1160" w:hanging="45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37F27DC9"/>
    <w:multiLevelType w:val="hybridMultilevel"/>
    <w:tmpl w:val="A3627D9C"/>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8E2787D"/>
    <w:multiLevelType w:val="hybridMultilevel"/>
    <w:tmpl w:val="5FCC998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91B6F79"/>
    <w:multiLevelType w:val="hybridMultilevel"/>
    <w:tmpl w:val="7AB2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2A46E9"/>
    <w:multiLevelType w:val="singleLevel"/>
    <w:tmpl w:val="FFFFFFFF"/>
    <w:lvl w:ilvl="0">
      <w:numFmt w:val="bullet"/>
      <w:lvlText w:val="-"/>
      <w:legacy w:legacy="1" w:legacySpace="0" w:legacyIndent="360"/>
      <w:lvlJc w:val="left"/>
      <w:pPr>
        <w:ind w:left="360" w:hanging="360"/>
      </w:pPr>
    </w:lvl>
  </w:abstractNum>
  <w:abstractNum w:abstractNumId="89" w15:restartNumberingAfterBreak="0">
    <w:nsid w:val="396172D1"/>
    <w:multiLevelType w:val="hybridMultilevel"/>
    <w:tmpl w:val="13E8FC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3A7F6539"/>
    <w:multiLevelType w:val="singleLevel"/>
    <w:tmpl w:val="82D0E966"/>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3ADD75ED"/>
    <w:multiLevelType w:val="hybridMultilevel"/>
    <w:tmpl w:val="AE6A9D24"/>
    <w:lvl w:ilvl="0" w:tplc="041A0001">
      <w:start w:val="1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3B904F9C"/>
    <w:multiLevelType w:val="hybridMultilevel"/>
    <w:tmpl w:val="901ABFF4"/>
    <w:lvl w:ilvl="0" w:tplc="8884A588">
      <w:start w:val="1"/>
      <w:numFmt w:val="decimal"/>
      <w:lvlText w:val="%1."/>
      <w:lvlJc w:val="left"/>
      <w:pPr>
        <w:ind w:left="301" w:hanging="178"/>
      </w:pPr>
      <w:rPr>
        <w:rFonts w:ascii="Cambria" w:eastAsia="Cambria" w:hAnsi="Cambria" w:cs="Cambria" w:hint="default"/>
        <w:w w:val="101"/>
        <w:sz w:val="18"/>
        <w:szCs w:val="18"/>
        <w:lang w:val="hr-HR" w:eastAsia="en-US" w:bidi="ar-SA"/>
      </w:rPr>
    </w:lvl>
    <w:lvl w:ilvl="1" w:tplc="C2DC0EB0">
      <w:numFmt w:val="bullet"/>
      <w:lvlText w:val="•"/>
      <w:lvlJc w:val="left"/>
      <w:pPr>
        <w:ind w:left="398" w:hanging="178"/>
      </w:pPr>
      <w:rPr>
        <w:rFonts w:hint="default"/>
        <w:lang w:val="hr-HR" w:eastAsia="en-US" w:bidi="ar-SA"/>
      </w:rPr>
    </w:lvl>
    <w:lvl w:ilvl="2" w:tplc="BCDCE7B8">
      <w:numFmt w:val="bullet"/>
      <w:lvlText w:val="•"/>
      <w:lvlJc w:val="left"/>
      <w:pPr>
        <w:ind w:left="496" w:hanging="178"/>
      </w:pPr>
      <w:rPr>
        <w:rFonts w:hint="default"/>
        <w:lang w:val="hr-HR" w:eastAsia="en-US" w:bidi="ar-SA"/>
      </w:rPr>
    </w:lvl>
    <w:lvl w:ilvl="3" w:tplc="102EF18A">
      <w:numFmt w:val="bullet"/>
      <w:lvlText w:val="•"/>
      <w:lvlJc w:val="left"/>
      <w:pPr>
        <w:ind w:left="594" w:hanging="178"/>
      </w:pPr>
      <w:rPr>
        <w:rFonts w:hint="default"/>
        <w:lang w:val="hr-HR" w:eastAsia="en-US" w:bidi="ar-SA"/>
      </w:rPr>
    </w:lvl>
    <w:lvl w:ilvl="4" w:tplc="D0086448">
      <w:numFmt w:val="bullet"/>
      <w:lvlText w:val="•"/>
      <w:lvlJc w:val="left"/>
      <w:pPr>
        <w:ind w:left="692" w:hanging="178"/>
      </w:pPr>
      <w:rPr>
        <w:rFonts w:hint="default"/>
        <w:lang w:val="hr-HR" w:eastAsia="en-US" w:bidi="ar-SA"/>
      </w:rPr>
    </w:lvl>
    <w:lvl w:ilvl="5" w:tplc="8222F6DA">
      <w:numFmt w:val="bullet"/>
      <w:lvlText w:val="•"/>
      <w:lvlJc w:val="left"/>
      <w:pPr>
        <w:ind w:left="791" w:hanging="178"/>
      </w:pPr>
      <w:rPr>
        <w:rFonts w:hint="default"/>
        <w:lang w:val="hr-HR" w:eastAsia="en-US" w:bidi="ar-SA"/>
      </w:rPr>
    </w:lvl>
    <w:lvl w:ilvl="6" w:tplc="9C1C4CAC">
      <w:numFmt w:val="bullet"/>
      <w:lvlText w:val="•"/>
      <w:lvlJc w:val="left"/>
      <w:pPr>
        <w:ind w:left="889" w:hanging="178"/>
      </w:pPr>
      <w:rPr>
        <w:rFonts w:hint="default"/>
        <w:lang w:val="hr-HR" w:eastAsia="en-US" w:bidi="ar-SA"/>
      </w:rPr>
    </w:lvl>
    <w:lvl w:ilvl="7" w:tplc="B6DEE344">
      <w:numFmt w:val="bullet"/>
      <w:lvlText w:val="•"/>
      <w:lvlJc w:val="left"/>
      <w:pPr>
        <w:ind w:left="987" w:hanging="178"/>
      </w:pPr>
      <w:rPr>
        <w:rFonts w:hint="default"/>
        <w:lang w:val="hr-HR" w:eastAsia="en-US" w:bidi="ar-SA"/>
      </w:rPr>
    </w:lvl>
    <w:lvl w:ilvl="8" w:tplc="58D443D2">
      <w:numFmt w:val="bullet"/>
      <w:lvlText w:val="•"/>
      <w:lvlJc w:val="left"/>
      <w:pPr>
        <w:ind w:left="1085" w:hanging="178"/>
      </w:pPr>
      <w:rPr>
        <w:rFonts w:hint="default"/>
        <w:lang w:val="hr-HR" w:eastAsia="en-US" w:bidi="ar-SA"/>
      </w:rPr>
    </w:lvl>
  </w:abstractNum>
  <w:abstractNum w:abstractNumId="93" w15:restartNumberingAfterBreak="0">
    <w:nsid w:val="3CC9276B"/>
    <w:multiLevelType w:val="singleLevel"/>
    <w:tmpl w:val="FFFFFFFF"/>
    <w:lvl w:ilvl="0">
      <w:numFmt w:val="bullet"/>
      <w:lvlText w:val="-"/>
      <w:legacy w:legacy="1" w:legacySpace="0" w:legacyIndent="360"/>
      <w:lvlJc w:val="left"/>
      <w:pPr>
        <w:ind w:left="360" w:hanging="360"/>
      </w:pPr>
    </w:lvl>
  </w:abstractNum>
  <w:abstractNum w:abstractNumId="94" w15:restartNumberingAfterBreak="0">
    <w:nsid w:val="3DB6337E"/>
    <w:multiLevelType w:val="hybridMultilevel"/>
    <w:tmpl w:val="2466B4B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3E57468F"/>
    <w:multiLevelType w:val="hybridMultilevel"/>
    <w:tmpl w:val="4FBC58E2"/>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96" w15:restartNumberingAfterBreak="0">
    <w:nsid w:val="3E5C1C59"/>
    <w:multiLevelType w:val="hybridMultilevel"/>
    <w:tmpl w:val="8278DE1E"/>
    <w:lvl w:ilvl="0" w:tplc="CC72AB48">
      <w:numFmt w:val="bullet"/>
      <w:lvlText w:val="•"/>
      <w:lvlJc w:val="left"/>
      <w:pPr>
        <w:ind w:left="842" w:hanging="510"/>
      </w:pPr>
      <w:rPr>
        <w:rFonts w:ascii="Cambria" w:eastAsia="Cambria" w:hAnsi="Cambria" w:cs="Cambria" w:hint="default"/>
        <w:w w:val="100"/>
        <w:sz w:val="24"/>
        <w:szCs w:val="24"/>
        <w:lang w:val="hr-HR" w:eastAsia="en-US" w:bidi="ar-SA"/>
      </w:rPr>
    </w:lvl>
    <w:lvl w:ilvl="1" w:tplc="81DE86A2">
      <w:numFmt w:val="bullet"/>
      <w:lvlText w:val="•"/>
      <w:lvlJc w:val="left"/>
      <w:pPr>
        <w:ind w:left="1888" w:hanging="510"/>
      </w:pPr>
      <w:rPr>
        <w:rFonts w:hint="default"/>
        <w:lang w:val="hr-HR" w:eastAsia="en-US" w:bidi="ar-SA"/>
      </w:rPr>
    </w:lvl>
    <w:lvl w:ilvl="2" w:tplc="84BA618A">
      <w:numFmt w:val="bullet"/>
      <w:lvlText w:val="•"/>
      <w:lvlJc w:val="left"/>
      <w:pPr>
        <w:ind w:left="2937" w:hanging="510"/>
      </w:pPr>
      <w:rPr>
        <w:rFonts w:hint="default"/>
        <w:lang w:val="hr-HR" w:eastAsia="en-US" w:bidi="ar-SA"/>
      </w:rPr>
    </w:lvl>
    <w:lvl w:ilvl="3" w:tplc="758AD43C">
      <w:numFmt w:val="bullet"/>
      <w:lvlText w:val="•"/>
      <w:lvlJc w:val="left"/>
      <w:pPr>
        <w:ind w:left="3986" w:hanging="510"/>
      </w:pPr>
      <w:rPr>
        <w:rFonts w:hint="default"/>
        <w:lang w:val="hr-HR" w:eastAsia="en-US" w:bidi="ar-SA"/>
      </w:rPr>
    </w:lvl>
    <w:lvl w:ilvl="4" w:tplc="ACEAFFA2">
      <w:numFmt w:val="bullet"/>
      <w:lvlText w:val="•"/>
      <w:lvlJc w:val="left"/>
      <w:pPr>
        <w:ind w:left="5035" w:hanging="510"/>
      </w:pPr>
      <w:rPr>
        <w:rFonts w:hint="default"/>
        <w:lang w:val="hr-HR" w:eastAsia="en-US" w:bidi="ar-SA"/>
      </w:rPr>
    </w:lvl>
    <w:lvl w:ilvl="5" w:tplc="9FF285BA">
      <w:numFmt w:val="bullet"/>
      <w:lvlText w:val="•"/>
      <w:lvlJc w:val="left"/>
      <w:pPr>
        <w:ind w:left="6084" w:hanging="510"/>
      </w:pPr>
      <w:rPr>
        <w:rFonts w:hint="default"/>
        <w:lang w:val="hr-HR" w:eastAsia="en-US" w:bidi="ar-SA"/>
      </w:rPr>
    </w:lvl>
    <w:lvl w:ilvl="6" w:tplc="BCB4BBDC">
      <w:numFmt w:val="bullet"/>
      <w:lvlText w:val="•"/>
      <w:lvlJc w:val="left"/>
      <w:pPr>
        <w:ind w:left="7133" w:hanging="510"/>
      </w:pPr>
      <w:rPr>
        <w:rFonts w:hint="default"/>
        <w:lang w:val="hr-HR" w:eastAsia="en-US" w:bidi="ar-SA"/>
      </w:rPr>
    </w:lvl>
    <w:lvl w:ilvl="7" w:tplc="73AABED8">
      <w:numFmt w:val="bullet"/>
      <w:lvlText w:val="•"/>
      <w:lvlJc w:val="left"/>
      <w:pPr>
        <w:ind w:left="8182" w:hanging="510"/>
      </w:pPr>
      <w:rPr>
        <w:rFonts w:hint="default"/>
        <w:lang w:val="hr-HR" w:eastAsia="en-US" w:bidi="ar-SA"/>
      </w:rPr>
    </w:lvl>
    <w:lvl w:ilvl="8" w:tplc="ED72F864">
      <w:numFmt w:val="bullet"/>
      <w:lvlText w:val="•"/>
      <w:lvlJc w:val="left"/>
      <w:pPr>
        <w:ind w:left="9231" w:hanging="510"/>
      </w:pPr>
      <w:rPr>
        <w:rFonts w:hint="default"/>
        <w:lang w:val="hr-HR" w:eastAsia="en-US" w:bidi="ar-SA"/>
      </w:rPr>
    </w:lvl>
  </w:abstractNum>
  <w:abstractNum w:abstractNumId="97" w15:restartNumberingAfterBreak="0">
    <w:nsid w:val="3EEC2020"/>
    <w:multiLevelType w:val="singleLevel"/>
    <w:tmpl w:val="82D0E966"/>
    <w:lvl w:ilvl="0">
      <w:start w:val="2"/>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3F0F5EB6"/>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616"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99" w15:restartNumberingAfterBreak="0">
    <w:nsid w:val="3F4C0DCD"/>
    <w:multiLevelType w:val="multilevel"/>
    <w:tmpl w:val="62221FD0"/>
    <w:lvl w:ilvl="0">
      <w:start w:val="3"/>
      <w:numFmt w:val="decimal"/>
      <w:lvlText w:val="%1"/>
      <w:lvlJc w:val="left"/>
      <w:pPr>
        <w:ind w:left="1691" w:hanging="355"/>
      </w:pPr>
      <w:rPr>
        <w:rFonts w:hint="default"/>
        <w:lang w:val="hr-HR" w:eastAsia="en-US" w:bidi="ar-SA"/>
      </w:rPr>
    </w:lvl>
    <w:lvl w:ilvl="1">
      <w:start w:val="3"/>
      <w:numFmt w:val="decimal"/>
      <w:lvlText w:val="%1.%2."/>
      <w:lvlJc w:val="left"/>
      <w:pPr>
        <w:ind w:left="1691" w:hanging="355"/>
      </w:pPr>
      <w:rPr>
        <w:rFonts w:hint="default"/>
        <w:spacing w:val="-2"/>
        <w:w w:val="100"/>
        <w:lang w:val="hr-HR" w:eastAsia="en-US" w:bidi="ar-SA"/>
      </w:rPr>
    </w:lvl>
    <w:lvl w:ilvl="2">
      <w:numFmt w:val="bullet"/>
      <w:lvlText w:val="•"/>
      <w:lvlJc w:val="left"/>
      <w:pPr>
        <w:ind w:left="3625" w:hanging="355"/>
      </w:pPr>
      <w:rPr>
        <w:rFonts w:hint="default"/>
        <w:lang w:val="hr-HR" w:eastAsia="en-US" w:bidi="ar-SA"/>
      </w:rPr>
    </w:lvl>
    <w:lvl w:ilvl="3">
      <w:numFmt w:val="bullet"/>
      <w:lvlText w:val="•"/>
      <w:lvlJc w:val="left"/>
      <w:pPr>
        <w:ind w:left="4588" w:hanging="355"/>
      </w:pPr>
      <w:rPr>
        <w:rFonts w:hint="default"/>
        <w:lang w:val="hr-HR" w:eastAsia="en-US" w:bidi="ar-SA"/>
      </w:rPr>
    </w:lvl>
    <w:lvl w:ilvl="4">
      <w:numFmt w:val="bullet"/>
      <w:lvlText w:val="•"/>
      <w:lvlJc w:val="left"/>
      <w:pPr>
        <w:ind w:left="5551" w:hanging="355"/>
      </w:pPr>
      <w:rPr>
        <w:rFonts w:hint="default"/>
        <w:lang w:val="hr-HR" w:eastAsia="en-US" w:bidi="ar-SA"/>
      </w:rPr>
    </w:lvl>
    <w:lvl w:ilvl="5">
      <w:numFmt w:val="bullet"/>
      <w:lvlText w:val="•"/>
      <w:lvlJc w:val="left"/>
      <w:pPr>
        <w:ind w:left="6514" w:hanging="355"/>
      </w:pPr>
      <w:rPr>
        <w:rFonts w:hint="default"/>
        <w:lang w:val="hr-HR" w:eastAsia="en-US" w:bidi="ar-SA"/>
      </w:rPr>
    </w:lvl>
    <w:lvl w:ilvl="6">
      <w:numFmt w:val="bullet"/>
      <w:lvlText w:val="•"/>
      <w:lvlJc w:val="left"/>
      <w:pPr>
        <w:ind w:left="7477" w:hanging="355"/>
      </w:pPr>
      <w:rPr>
        <w:rFonts w:hint="default"/>
        <w:lang w:val="hr-HR" w:eastAsia="en-US" w:bidi="ar-SA"/>
      </w:rPr>
    </w:lvl>
    <w:lvl w:ilvl="7">
      <w:numFmt w:val="bullet"/>
      <w:lvlText w:val="•"/>
      <w:lvlJc w:val="left"/>
      <w:pPr>
        <w:ind w:left="8440" w:hanging="355"/>
      </w:pPr>
      <w:rPr>
        <w:rFonts w:hint="default"/>
        <w:lang w:val="hr-HR" w:eastAsia="en-US" w:bidi="ar-SA"/>
      </w:rPr>
    </w:lvl>
    <w:lvl w:ilvl="8">
      <w:numFmt w:val="bullet"/>
      <w:lvlText w:val="•"/>
      <w:lvlJc w:val="left"/>
      <w:pPr>
        <w:ind w:left="9403" w:hanging="355"/>
      </w:pPr>
      <w:rPr>
        <w:rFonts w:hint="default"/>
        <w:lang w:val="hr-HR" w:eastAsia="en-US" w:bidi="ar-SA"/>
      </w:rPr>
    </w:lvl>
  </w:abstractNum>
  <w:abstractNum w:abstractNumId="100" w15:restartNumberingAfterBreak="0">
    <w:nsid w:val="3F920433"/>
    <w:multiLevelType w:val="hybridMultilevel"/>
    <w:tmpl w:val="F2101A78"/>
    <w:lvl w:ilvl="0" w:tplc="5006514A">
      <w:start w:val="1"/>
      <w:numFmt w:val="decimal"/>
      <w:lvlText w:val="(%1)"/>
      <w:lvlJc w:val="left"/>
      <w:pPr>
        <w:ind w:left="36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01" w15:restartNumberingAfterBreak="0">
    <w:nsid w:val="401079CA"/>
    <w:multiLevelType w:val="multilevel"/>
    <w:tmpl w:val="372CDE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2" w15:restartNumberingAfterBreak="0">
    <w:nsid w:val="40566B0C"/>
    <w:multiLevelType w:val="hybridMultilevel"/>
    <w:tmpl w:val="D7C8B8DA"/>
    <w:lvl w:ilvl="0" w:tplc="0AE6592C">
      <w:numFmt w:val="bullet"/>
      <w:lvlText w:val="•"/>
      <w:lvlJc w:val="left"/>
      <w:pPr>
        <w:ind w:left="101" w:hanging="721"/>
      </w:pPr>
      <w:rPr>
        <w:rFonts w:hint="default"/>
        <w:w w:val="100"/>
        <w:lang w:val="hr-HR" w:eastAsia="en-US" w:bidi="ar-SA"/>
      </w:rPr>
    </w:lvl>
    <w:lvl w:ilvl="1" w:tplc="666A7054">
      <w:numFmt w:val="bullet"/>
      <w:lvlText w:val="•"/>
      <w:lvlJc w:val="left"/>
      <w:pPr>
        <w:ind w:left="1048" w:hanging="721"/>
      </w:pPr>
      <w:rPr>
        <w:rFonts w:hint="default"/>
        <w:lang w:val="hr-HR" w:eastAsia="en-US" w:bidi="ar-SA"/>
      </w:rPr>
    </w:lvl>
    <w:lvl w:ilvl="2" w:tplc="A8DECF82">
      <w:numFmt w:val="bullet"/>
      <w:lvlText w:val="•"/>
      <w:lvlJc w:val="left"/>
      <w:pPr>
        <w:ind w:left="1997" w:hanging="721"/>
      </w:pPr>
      <w:rPr>
        <w:rFonts w:hint="default"/>
        <w:lang w:val="hr-HR" w:eastAsia="en-US" w:bidi="ar-SA"/>
      </w:rPr>
    </w:lvl>
    <w:lvl w:ilvl="3" w:tplc="256E65C0">
      <w:numFmt w:val="bullet"/>
      <w:lvlText w:val="•"/>
      <w:lvlJc w:val="left"/>
      <w:pPr>
        <w:ind w:left="2946" w:hanging="721"/>
      </w:pPr>
      <w:rPr>
        <w:rFonts w:hint="default"/>
        <w:lang w:val="hr-HR" w:eastAsia="en-US" w:bidi="ar-SA"/>
      </w:rPr>
    </w:lvl>
    <w:lvl w:ilvl="4" w:tplc="04966B08">
      <w:numFmt w:val="bullet"/>
      <w:lvlText w:val="•"/>
      <w:lvlJc w:val="left"/>
      <w:pPr>
        <w:ind w:left="3895" w:hanging="721"/>
      </w:pPr>
      <w:rPr>
        <w:rFonts w:hint="default"/>
        <w:lang w:val="hr-HR" w:eastAsia="en-US" w:bidi="ar-SA"/>
      </w:rPr>
    </w:lvl>
    <w:lvl w:ilvl="5" w:tplc="761A5004">
      <w:numFmt w:val="bullet"/>
      <w:lvlText w:val="•"/>
      <w:lvlJc w:val="left"/>
      <w:pPr>
        <w:ind w:left="4844" w:hanging="721"/>
      </w:pPr>
      <w:rPr>
        <w:rFonts w:hint="default"/>
        <w:lang w:val="hr-HR" w:eastAsia="en-US" w:bidi="ar-SA"/>
      </w:rPr>
    </w:lvl>
    <w:lvl w:ilvl="6" w:tplc="10480600">
      <w:numFmt w:val="bullet"/>
      <w:lvlText w:val="•"/>
      <w:lvlJc w:val="left"/>
      <w:pPr>
        <w:ind w:left="5793" w:hanging="721"/>
      </w:pPr>
      <w:rPr>
        <w:rFonts w:hint="default"/>
        <w:lang w:val="hr-HR" w:eastAsia="en-US" w:bidi="ar-SA"/>
      </w:rPr>
    </w:lvl>
    <w:lvl w:ilvl="7" w:tplc="8A289A86">
      <w:numFmt w:val="bullet"/>
      <w:lvlText w:val="•"/>
      <w:lvlJc w:val="left"/>
      <w:pPr>
        <w:ind w:left="6742" w:hanging="721"/>
      </w:pPr>
      <w:rPr>
        <w:rFonts w:hint="default"/>
        <w:lang w:val="hr-HR" w:eastAsia="en-US" w:bidi="ar-SA"/>
      </w:rPr>
    </w:lvl>
    <w:lvl w:ilvl="8" w:tplc="6DAE1846">
      <w:numFmt w:val="bullet"/>
      <w:lvlText w:val="•"/>
      <w:lvlJc w:val="left"/>
      <w:pPr>
        <w:ind w:left="7691" w:hanging="721"/>
      </w:pPr>
      <w:rPr>
        <w:rFonts w:hint="default"/>
        <w:lang w:val="hr-HR" w:eastAsia="en-US" w:bidi="ar-SA"/>
      </w:rPr>
    </w:lvl>
  </w:abstractNum>
  <w:abstractNum w:abstractNumId="103" w15:restartNumberingAfterBreak="0">
    <w:nsid w:val="406E0C2A"/>
    <w:multiLevelType w:val="hybridMultilevel"/>
    <w:tmpl w:val="B76C3E70"/>
    <w:lvl w:ilvl="0" w:tplc="EFA8C732">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17B3BB5"/>
    <w:multiLevelType w:val="hybridMultilevel"/>
    <w:tmpl w:val="9A424CA4"/>
    <w:lvl w:ilvl="0" w:tplc="77348D0C">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5" w15:restartNumberingAfterBreak="0">
    <w:nsid w:val="42A75050"/>
    <w:multiLevelType w:val="hybridMultilevel"/>
    <w:tmpl w:val="83083CEC"/>
    <w:lvl w:ilvl="0" w:tplc="88AA4EF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431F48FF"/>
    <w:multiLevelType w:val="multilevel"/>
    <w:tmpl w:val="DC368660"/>
    <w:lvl w:ilvl="0">
      <w:start w:val="1"/>
      <w:numFmt w:val="decimal"/>
      <w:lvlText w:val="%1."/>
      <w:lvlJc w:val="left"/>
      <w:pPr>
        <w:ind w:left="1476" w:hanging="361"/>
      </w:pPr>
      <w:rPr>
        <w:rFonts w:hint="default"/>
        <w:b/>
        <w:bCs/>
        <w:spacing w:val="0"/>
        <w:w w:val="100"/>
        <w:lang w:val="hr-HR" w:eastAsia="en-US" w:bidi="ar-SA"/>
      </w:rPr>
    </w:lvl>
    <w:lvl w:ilvl="1">
      <w:start w:val="1"/>
      <w:numFmt w:val="decimal"/>
      <w:lvlText w:val="%1.%2."/>
      <w:lvlJc w:val="left"/>
      <w:pPr>
        <w:ind w:left="1777" w:hanging="500"/>
      </w:pPr>
      <w:rPr>
        <w:rFonts w:hint="default"/>
        <w:b/>
        <w:bCs/>
        <w:spacing w:val="-3"/>
        <w:w w:val="100"/>
        <w:lang w:val="hr-HR" w:eastAsia="en-US" w:bidi="ar-SA"/>
      </w:rPr>
    </w:lvl>
    <w:lvl w:ilvl="2">
      <w:numFmt w:val="bullet"/>
      <w:lvlText w:val="•"/>
      <w:lvlJc w:val="left"/>
      <w:pPr>
        <w:ind w:left="1620" w:hanging="500"/>
      </w:pPr>
      <w:rPr>
        <w:rFonts w:hint="default"/>
        <w:lang w:val="hr-HR" w:eastAsia="en-US" w:bidi="ar-SA"/>
      </w:rPr>
    </w:lvl>
    <w:lvl w:ilvl="3">
      <w:numFmt w:val="bullet"/>
      <w:lvlText w:val="•"/>
      <w:lvlJc w:val="left"/>
      <w:pPr>
        <w:ind w:left="2833" w:hanging="500"/>
      </w:pPr>
      <w:rPr>
        <w:rFonts w:hint="default"/>
        <w:lang w:val="hr-HR" w:eastAsia="en-US" w:bidi="ar-SA"/>
      </w:rPr>
    </w:lvl>
    <w:lvl w:ilvl="4">
      <w:numFmt w:val="bullet"/>
      <w:lvlText w:val="•"/>
      <w:lvlJc w:val="left"/>
      <w:pPr>
        <w:ind w:left="4047" w:hanging="500"/>
      </w:pPr>
      <w:rPr>
        <w:rFonts w:hint="default"/>
        <w:lang w:val="hr-HR" w:eastAsia="en-US" w:bidi="ar-SA"/>
      </w:rPr>
    </w:lvl>
    <w:lvl w:ilvl="5">
      <w:numFmt w:val="bullet"/>
      <w:lvlText w:val="•"/>
      <w:lvlJc w:val="left"/>
      <w:pPr>
        <w:ind w:left="5260" w:hanging="500"/>
      </w:pPr>
      <w:rPr>
        <w:rFonts w:hint="default"/>
        <w:lang w:val="hr-HR" w:eastAsia="en-US" w:bidi="ar-SA"/>
      </w:rPr>
    </w:lvl>
    <w:lvl w:ilvl="6">
      <w:numFmt w:val="bullet"/>
      <w:lvlText w:val="•"/>
      <w:lvlJc w:val="left"/>
      <w:pPr>
        <w:ind w:left="6474" w:hanging="500"/>
      </w:pPr>
      <w:rPr>
        <w:rFonts w:hint="default"/>
        <w:lang w:val="hr-HR" w:eastAsia="en-US" w:bidi="ar-SA"/>
      </w:rPr>
    </w:lvl>
    <w:lvl w:ilvl="7">
      <w:numFmt w:val="bullet"/>
      <w:lvlText w:val="•"/>
      <w:lvlJc w:val="left"/>
      <w:pPr>
        <w:ind w:left="7688" w:hanging="500"/>
      </w:pPr>
      <w:rPr>
        <w:rFonts w:hint="default"/>
        <w:lang w:val="hr-HR" w:eastAsia="en-US" w:bidi="ar-SA"/>
      </w:rPr>
    </w:lvl>
    <w:lvl w:ilvl="8">
      <w:numFmt w:val="bullet"/>
      <w:lvlText w:val="•"/>
      <w:lvlJc w:val="left"/>
      <w:pPr>
        <w:ind w:left="8901" w:hanging="500"/>
      </w:pPr>
      <w:rPr>
        <w:rFonts w:hint="default"/>
        <w:lang w:val="hr-HR" w:eastAsia="en-US" w:bidi="ar-SA"/>
      </w:rPr>
    </w:lvl>
  </w:abstractNum>
  <w:abstractNum w:abstractNumId="107" w15:restartNumberingAfterBreak="0">
    <w:nsid w:val="4394417E"/>
    <w:multiLevelType w:val="hybridMultilevel"/>
    <w:tmpl w:val="991A08C4"/>
    <w:lvl w:ilvl="0" w:tplc="AB928376">
      <w:numFmt w:val="bullet"/>
      <w:lvlText w:val=""/>
      <w:lvlJc w:val="left"/>
      <w:pPr>
        <w:ind w:left="910" w:hanging="356"/>
      </w:pPr>
      <w:rPr>
        <w:rFonts w:ascii="Symbol" w:eastAsia="Symbol" w:hAnsi="Symbol" w:cs="Symbol" w:hint="default"/>
        <w:w w:val="96"/>
        <w:sz w:val="20"/>
        <w:szCs w:val="20"/>
        <w:lang w:val="hr-HR" w:eastAsia="en-US" w:bidi="ar-SA"/>
      </w:rPr>
    </w:lvl>
    <w:lvl w:ilvl="1" w:tplc="CAEA3224">
      <w:numFmt w:val="bullet"/>
      <w:lvlText w:val="•"/>
      <w:lvlJc w:val="left"/>
      <w:pPr>
        <w:ind w:left="1343" w:hanging="356"/>
      </w:pPr>
      <w:rPr>
        <w:rFonts w:hint="default"/>
        <w:lang w:val="hr-HR" w:eastAsia="en-US" w:bidi="ar-SA"/>
      </w:rPr>
    </w:lvl>
    <w:lvl w:ilvl="2" w:tplc="F304898A">
      <w:numFmt w:val="bullet"/>
      <w:lvlText w:val="•"/>
      <w:lvlJc w:val="left"/>
      <w:pPr>
        <w:ind w:left="1766" w:hanging="356"/>
      </w:pPr>
      <w:rPr>
        <w:rFonts w:hint="default"/>
        <w:lang w:val="hr-HR" w:eastAsia="en-US" w:bidi="ar-SA"/>
      </w:rPr>
    </w:lvl>
    <w:lvl w:ilvl="3" w:tplc="D828F81A">
      <w:numFmt w:val="bullet"/>
      <w:lvlText w:val="•"/>
      <w:lvlJc w:val="left"/>
      <w:pPr>
        <w:ind w:left="2189" w:hanging="356"/>
      </w:pPr>
      <w:rPr>
        <w:rFonts w:hint="default"/>
        <w:lang w:val="hr-HR" w:eastAsia="en-US" w:bidi="ar-SA"/>
      </w:rPr>
    </w:lvl>
    <w:lvl w:ilvl="4" w:tplc="86F4AE12">
      <w:numFmt w:val="bullet"/>
      <w:lvlText w:val="•"/>
      <w:lvlJc w:val="left"/>
      <w:pPr>
        <w:ind w:left="2612" w:hanging="356"/>
      </w:pPr>
      <w:rPr>
        <w:rFonts w:hint="default"/>
        <w:lang w:val="hr-HR" w:eastAsia="en-US" w:bidi="ar-SA"/>
      </w:rPr>
    </w:lvl>
    <w:lvl w:ilvl="5" w:tplc="99304970">
      <w:numFmt w:val="bullet"/>
      <w:lvlText w:val="•"/>
      <w:lvlJc w:val="left"/>
      <w:pPr>
        <w:ind w:left="3035" w:hanging="356"/>
      </w:pPr>
      <w:rPr>
        <w:rFonts w:hint="default"/>
        <w:lang w:val="hr-HR" w:eastAsia="en-US" w:bidi="ar-SA"/>
      </w:rPr>
    </w:lvl>
    <w:lvl w:ilvl="6" w:tplc="D3FCF406">
      <w:numFmt w:val="bullet"/>
      <w:lvlText w:val="•"/>
      <w:lvlJc w:val="left"/>
      <w:pPr>
        <w:ind w:left="3458" w:hanging="356"/>
      </w:pPr>
      <w:rPr>
        <w:rFonts w:hint="default"/>
        <w:lang w:val="hr-HR" w:eastAsia="en-US" w:bidi="ar-SA"/>
      </w:rPr>
    </w:lvl>
    <w:lvl w:ilvl="7" w:tplc="21BC8D50">
      <w:numFmt w:val="bullet"/>
      <w:lvlText w:val="•"/>
      <w:lvlJc w:val="left"/>
      <w:pPr>
        <w:ind w:left="3881" w:hanging="356"/>
      </w:pPr>
      <w:rPr>
        <w:rFonts w:hint="default"/>
        <w:lang w:val="hr-HR" w:eastAsia="en-US" w:bidi="ar-SA"/>
      </w:rPr>
    </w:lvl>
    <w:lvl w:ilvl="8" w:tplc="C39CDEA2">
      <w:numFmt w:val="bullet"/>
      <w:lvlText w:val="•"/>
      <w:lvlJc w:val="left"/>
      <w:pPr>
        <w:ind w:left="4304" w:hanging="356"/>
      </w:pPr>
      <w:rPr>
        <w:rFonts w:hint="default"/>
        <w:lang w:val="hr-HR" w:eastAsia="en-US" w:bidi="ar-SA"/>
      </w:rPr>
    </w:lvl>
  </w:abstractNum>
  <w:abstractNum w:abstractNumId="108" w15:restartNumberingAfterBreak="0">
    <w:nsid w:val="442D2E09"/>
    <w:multiLevelType w:val="singleLevel"/>
    <w:tmpl w:val="9512466C"/>
    <w:lvl w:ilvl="0">
      <w:numFmt w:val="bullet"/>
      <w:lvlText w:val="-"/>
      <w:lvlJc w:val="left"/>
      <w:pPr>
        <w:tabs>
          <w:tab w:val="num" w:pos="360"/>
        </w:tabs>
        <w:ind w:left="360" w:hanging="360"/>
      </w:pPr>
      <w:rPr>
        <w:rFonts w:hint="default"/>
      </w:rPr>
    </w:lvl>
  </w:abstractNum>
  <w:abstractNum w:abstractNumId="109" w15:restartNumberingAfterBreak="0">
    <w:nsid w:val="445C3F09"/>
    <w:multiLevelType w:val="hybridMultilevel"/>
    <w:tmpl w:val="E8F0C3DC"/>
    <w:lvl w:ilvl="0" w:tplc="43AC8CA2">
      <w:start w:val="7"/>
      <w:numFmt w:val="low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45341F85"/>
    <w:multiLevelType w:val="hybridMultilevel"/>
    <w:tmpl w:val="E7AA1386"/>
    <w:lvl w:ilvl="0" w:tplc="650260F6">
      <w:numFmt w:val="bullet"/>
      <w:lvlText w:val="-"/>
      <w:lvlJc w:val="left"/>
      <w:pPr>
        <w:ind w:left="1281" w:hanging="135"/>
      </w:pPr>
      <w:rPr>
        <w:rFonts w:ascii="Cambria" w:eastAsia="Cambria" w:hAnsi="Cambria" w:cs="Cambria" w:hint="default"/>
        <w:b/>
        <w:bCs/>
        <w:w w:val="100"/>
        <w:sz w:val="24"/>
        <w:szCs w:val="24"/>
        <w:lang w:val="hr-HR" w:eastAsia="en-US" w:bidi="ar-SA"/>
      </w:rPr>
    </w:lvl>
    <w:lvl w:ilvl="1" w:tplc="53125D4C">
      <w:numFmt w:val="bullet"/>
      <w:lvlText w:val="•"/>
      <w:lvlJc w:val="left"/>
      <w:pPr>
        <w:ind w:left="2302" w:hanging="135"/>
      </w:pPr>
      <w:rPr>
        <w:rFonts w:hint="default"/>
        <w:lang w:val="hr-HR" w:eastAsia="en-US" w:bidi="ar-SA"/>
      </w:rPr>
    </w:lvl>
    <w:lvl w:ilvl="2" w:tplc="91982070">
      <w:numFmt w:val="bullet"/>
      <w:lvlText w:val="•"/>
      <w:lvlJc w:val="left"/>
      <w:pPr>
        <w:ind w:left="3325" w:hanging="135"/>
      </w:pPr>
      <w:rPr>
        <w:rFonts w:hint="default"/>
        <w:lang w:val="hr-HR" w:eastAsia="en-US" w:bidi="ar-SA"/>
      </w:rPr>
    </w:lvl>
    <w:lvl w:ilvl="3" w:tplc="D8EC60C0">
      <w:numFmt w:val="bullet"/>
      <w:lvlText w:val="•"/>
      <w:lvlJc w:val="left"/>
      <w:pPr>
        <w:ind w:left="4348" w:hanging="135"/>
      </w:pPr>
      <w:rPr>
        <w:rFonts w:hint="default"/>
        <w:lang w:val="hr-HR" w:eastAsia="en-US" w:bidi="ar-SA"/>
      </w:rPr>
    </w:lvl>
    <w:lvl w:ilvl="4" w:tplc="1AE04AE4">
      <w:numFmt w:val="bullet"/>
      <w:lvlText w:val="•"/>
      <w:lvlJc w:val="left"/>
      <w:pPr>
        <w:ind w:left="5371" w:hanging="135"/>
      </w:pPr>
      <w:rPr>
        <w:rFonts w:hint="default"/>
        <w:lang w:val="hr-HR" w:eastAsia="en-US" w:bidi="ar-SA"/>
      </w:rPr>
    </w:lvl>
    <w:lvl w:ilvl="5" w:tplc="72407EAC">
      <w:numFmt w:val="bullet"/>
      <w:lvlText w:val="•"/>
      <w:lvlJc w:val="left"/>
      <w:pPr>
        <w:ind w:left="6394" w:hanging="135"/>
      </w:pPr>
      <w:rPr>
        <w:rFonts w:hint="default"/>
        <w:lang w:val="hr-HR" w:eastAsia="en-US" w:bidi="ar-SA"/>
      </w:rPr>
    </w:lvl>
    <w:lvl w:ilvl="6" w:tplc="2E5AB1DA">
      <w:numFmt w:val="bullet"/>
      <w:lvlText w:val="•"/>
      <w:lvlJc w:val="left"/>
      <w:pPr>
        <w:ind w:left="7417" w:hanging="135"/>
      </w:pPr>
      <w:rPr>
        <w:rFonts w:hint="default"/>
        <w:lang w:val="hr-HR" w:eastAsia="en-US" w:bidi="ar-SA"/>
      </w:rPr>
    </w:lvl>
    <w:lvl w:ilvl="7" w:tplc="81EA768C">
      <w:numFmt w:val="bullet"/>
      <w:lvlText w:val="•"/>
      <w:lvlJc w:val="left"/>
      <w:pPr>
        <w:ind w:left="8440" w:hanging="135"/>
      </w:pPr>
      <w:rPr>
        <w:rFonts w:hint="default"/>
        <w:lang w:val="hr-HR" w:eastAsia="en-US" w:bidi="ar-SA"/>
      </w:rPr>
    </w:lvl>
    <w:lvl w:ilvl="8" w:tplc="432A073A">
      <w:numFmt w:val="bullet"/>
      <w:lvlText w:val="•"/>
      <w:lvlJc w:val="left"/>
      <w:pPr>
        <w:ind w:left="9463" w:hanging="135"/>
      </w:pPr>
      <w:rPr>
        <w:rFonts w:hint="default"/>
        <w:lang w:val="hr-HR" w:eastAsia="en-US" w:bidi="ar-SA"/>
      </w:rPr>
    </w:lvl>
  </w:abstractNum>
  <w:abstractNum w:abstractNumId="111" w15:restartNumberingAfterBreak="0">
    <w:nsid w:val="45842C8D"/>
    <w:multiLevelType w:val="hybridMultilevel"/>
    <w:tmpl w:val="AAD09082"/>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63F1A7F"/>
    <w:multiLevelType w:val="hybridMultilevel"/>
    <w:tmpl w:val="74986AF0"/>
    <w:lvl w:ilvl="0" w:tplc="D7BCC7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718381A"/>
    <w:multiLevelType w:val="singleLevel"/>
    <w:tmpl w:val="FFFFFFFF"/>
    <w:lvl w:ilvl="0">
      <w:numFmt w:val="bullet"/>
      <w:lvlText w:val="-"/>
      <w:legacy w:legacy="1" w:legacySpace="0" w:legacyIndent="360"/>
      <w:lvlJc w:val="left"/>
      <w:pPr>
        <w:ind w:left="360" w:hanging="360"/>
      </w:pPr>
    </w:lvl>
  </w:abstractNum>
  <w:abstractNum w:abstractNumId="114" w15:restartNumberingAfterBreak="0">
    <w:nsid w:val="4836718D"/>
    <w:multiLevelType w:val="hybridMultilevel"/>
    <w:tmpl w:val="29748DDA"/>
    <w:lvl w:ilvl="0" w:tplc="1544499E">
      <w:start w:val="1"/>
      <w:numFmt w:val="decimal"/>
      <w:lvlText w:val="%1."/>
      <w:lvlJc w:val="left"/>
      <w:pPr>
        <w:ind w:left="360" w:hanging="360"/>
      </w:pPr>
      <w:rPr>
        <w:rFonts w:ascii="Times New Roman" w:eastAsia="Times New Roman" w:hAnsi="Times New Roman" w:cs="Times New Roman"/>
        <w:b/>
        <w:sz w:val="28"/>
        <w:szCs w:val="28"/>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5" w15:restartNumberingAfterBreak="0">
    <w:nsid w:val="4844197D"/>
    <w:multiLevelType w:val="singleLevel"/>
    <w:tmpl w:val="FFFFFFFF"/>
    <w:lvl w:ilvl="0">
      <w:numFmt w:val="bullet"/>
      <w:lvlText w:val="-"/>
      <w:legacy w:legacy="1" w:legacySpace="0" w:legacyIndent="360"/>
      <w:lvlJc w:val="left"/>
      <w:pPr>
        <w:ind w:left="360" w:hanging="360"/>
      </w:pPr>
    </w:lvl>
  </w:abstractNum>
  <w:abstractNum w:abstractNumId="116" w15:restartNumberingAfterBreak="0">
    <w:nsid w:val="49311839"/>
    <w:multiLevelType w:val="hybridMultilevel"/>
    <w:tmpl w:val="00B2EB14"/>
    <w:lvl w:ilvl="0" w:tplc="F3489EFE">
      <w:numFmt w:val="bullet"/>
      <w:lvlText w:val="o"/>
      <w:lvlJc w:val="left"/>
      <w:pPr>
        <w:ind w:left="1463" w:hanging="183"/>
      </w:pPr>
      <w:rPr>
        <w:rFonts w:ascii="Cambria" w:eastAsia="Cambria" w:hAnsi="Cambria" w:cs="Cambria" w:hint="default"/>
        <w:w w:val="100"/>
        <w:sz w:val="24"/>
        <w:szCs w:val="24"/>
        <w:lang w:val="hr-HR" w:eastAsia="en-US" w:bidi="ar-SA"/>
      </w:rPr>
    </w:lvl>
    <w:lvl w:ilvl="1" w:tplc="EBF0D972">
      <w:numFmt w:val="bullet"/>
      <w:lvlText w:val="•"/>
      <w:lvlJc w:val="left"/>
      <w:pPr>
        <w:ind w:left="2464" w:hanging="183"/>
      </w:pPr>
      <w:rPr>
        <w:rFonts w:hint="default"/>
        <w:lang w:val="hr-HR" w:eastAsia="en-US" w:bidi="ar-SA"/>
      </w:rPr>
    </w:lvl>
    <w:lvl w:ilvl="2" w:tplc="8E281E60">
      <w:numFmt w:val="bullet"/>
      <w:lvlText w:val="•"/>
      <w:lvlJc w:val="left"/>
      <w:pPr>
        <w:ind w:left="3469" w:hanging="183"/>
      </w:pPr>
      <w:rPr>
        <w:rFonts w:hint="default"/>
        <w:lang w:val="hr-HR" w:eastAsia="en-US" w:bidi="ar-SA"/>
      </w:rPr>
    </w:lvl>
    <w:lvl w:ilvl="3" w:tplc="D4346506">
      <w:numFmt w:val="bullet"/>
      <w:lvlText w:val="•"/>
      <w:lvlJc w:val="left"/>
      <w:pPr>
        <w:ind w:left="4474" w:hanging="183"/>
      </w:pPr>
      <w:rPr>
        <w:rFonts w:hint="default"/>
        <w:lang w:val="hr-HR" w:eastAsia="en-US" w:bidi="ar-SA"/>
      </w:rPr>
    </w:lvl>
    <w:lvl w:ilvl="4" w:tplc="0292091E">
      <w:numFmt w:val="bullet"/>
      <w:lvlText w:val="•"/>
      <w:lvlJc w:val="left"/>
      <w:pPr>
        <w:ind w:left="5479" w:hanging="183"/>
      </w:pPr>
      <w:rPr>
        <w:rFonts w:hint="default"/>
        <w:lang w:val="hr-HR" w:eastAsia="en-US" w:bidi="ar-SA"/>
      </w:rPr>
    </w:lvl>
    <w:lvl w:ilvl="5" w:tplc="0A76AC42">
      <w:numFmt w:val="bullet"/>
      <w:lvlText w:val="•"/>
      <w:lvlJc w:val="left"/>
      <w:pPr>
        <w:ind w:left="6484" w:hanging="183"/>
      </w:pPr>
      <w:rPr>
        <w:rFonts w:hint="default"/>
        <w:lang w:val="hr-HR" w:eastAsia="en-US" w:bidi="ar-SA"/>
      </w:rPr>
    </w:lvl>
    <w:lvl w:ilvl="6" w:tplc="D1483910">
      <w:numFmt w:val="bullet"/>
      <w:lvlText w:val="•"/>
      <w:lvlJc w:val="left"/>
      <w:pPr>
        <w:ind w:left="7489" w:hanging="183"/>
      </w:pPr>
      <w:rPr>
        <w:rFonts w:hint="default"/>
        <w:lang w:val="hr-HR" w:eastAsia="en-US" w:bidi="ar-SA"/>
      </w:rPr>
    </w:lvl>
    <w:lvl w:ilvl="7" w:tplc="A0D21032">
      <w:numFmt w:val="bullet"/>
      <w:lvlText w:val="•"/>
      <w:lvlJc w:val="left"/>
      <w:pPr>
        <w:ind w:left="8494" w:hanging="183"/>
      </w:pPr>
      <w:rPr>
        <w:rFonts w:hint="default"/>
        <w:lang w:val="hr-HR" w:eastAsia="en-US" w:bidi="ar-SA"/>
      </w:rPr>
    </w:lvl>
    <w:lvl w:ilvl="8" w:tplc="8FF42666">
      <w:numFmt w:val="bullet"/>
      <w:lvlText w:val="•"/>
      <w:lvlJc w:val="left"/>
      <w:pPr>
        <w:ind w:left="9499" w:hanging="183"/>
      </w:pPr>
      <w:rPr>
        <w:rFonts w:hint="default"/>
        <w:lang w:val="hr-HR" w:eastAsia="en-US" w:bidi="ar-SA"/>
      </w:rPr>
    </w:lvl>
  </w:abstractNum>
  <w:abstractNum w:abstractNumId="117" w15:restartNumberingAfterBreak="0">
    <w:nsid w:val="49F45F7D"/>
    <w:multiLevelType w:val="singleLevel"/>
    <w:tmpl w:val="9512466C"/>
    <w:lvl w:ilvl="0">
      <w:numFmt w:val="bullet"/>
      <w:lvlText w:val="-"/>
      <w:lvlJc w:val="left"/>
      <w:pPr>
        <w:tabs>
          <w:tab w:val="num" w:pos="360"/>
        </w:tabs>
        <w:ind w:left="360" w:hanging="360"/>
      </w:pPr>
      <w:rPr>
        <w:rFonts w:hint="default"/>
      </w:rPr>
    </w:lvl>
  </w:abstractNum>
  <w:abstractNum w:abstractNumId="118" w15:restartNumberingAfterBreak="0">
    <w:nsid w:val="4A6377AA"/>
    <w:multiLevelType w:val="hybridMultilevel"/>
    <w:tmpl w:val="13E0EE7C"/>
    <w:lvl w:ilvl="0" w:tplc="D1E6E970">
      <w:numFmt w:val="bullet"/>
      <w:lvlText w:val="•"/>
      <w:lvlJc w:val="left"/>
      <w:pPr>
        <w:ind w:left="842" w:hanging="510"/>
      </w:pPr>
      <w:rPr>
        <w:rFonts w:ascii="Cambria" w:eastAsia="Cambria" w:hAnsi="Cambria" w:cs="Cambria" w:hint="default"/>
        <w:w w:val="100"/>
        <w:sz w:val="24"/>
        <w:szCs w:val="24"/>
        <w:lang w:val="hr-HR" w:eastAsia="en-US" w:bidi="ar-SA"/>
      </w:rPr>
    </w:lvl>
    <w:lvl w:ilvl="1" w:tplc="EE88802C">
      <w:numFmt w:val="bullet"/>
      <w:lvlText w:val="•"/>
      <w:lvlJc w:val="left"/>
      <w:pPr>
        <w:ind w:left="1888" w:hanging="510"/>
      </w:pPr>
      <w:rPr>
        <w:rFonts w:hint="default"/>
        <w:lang w:val="hr-HR" w:eastAsia="en-US" w:bidi="ar-SA"/>
      </w:rPr>
    </w:lvl>
    <w:lvl w:ilvl="2" w:tplc="792E6CAC">
      <w:numFmt w:val="bullet"/>
      <w:lvlText w:val="•"/>
      <w:lvlJc w:val="left"/>
      <w:pPr>
        <w:ind w:left="2937" w:hanging="510"/>
      </w:pPr>
      <w:rPr>
        <w:rFonts w:hint="default"/>
        <w:lang w:val="hr-HR" w:eastAsia="en-US" w:bidi="ar-SA"/>
      </w:rPr>
    </w:lvl>
    <w:lvl w:ilvl="3" w:tplc="59DCC114">
      <w:numFmt w:val="bullet"/>
      <w:lvlText w:val="•"/>
      <w:lvlJc w:val="left"/>
      <w:pPr>
        <w:ind w:left="3986" w:hanging="510"/>
      </w:pPr>
      <w:rPr>
        <w:rFonts w:hint="default"/>
        <w:lang w:val="hr-HR" w:eastAsia="en-US" w:bidi="ar-SA"/>
      </w:rPr>
    </w:lvl>
    <w:lvl w:ilvl="4" w:tplc="C1D0EA0E">
      <w:numFmt w:val="bullet"/>
      <w:lvlText w:val="•"/>
      <w:lvlJc w:val="left"/>
      <w:pPr>
        <w:ind w:left="5035" w:hanging="510"/>
      </w:pPr>
      <w:rPr>
        <w:rFonts w:hint="default"/>
        <w:lang w:val="hr-HR" w:eastAsia="en-US" w:bidi="ar-SA"/>
      </w:rPr>
    </w:lvl>
    <w:lvl w:ilvl="5" w:tplc="E0EEB188">
      <w:numFmt w:val="bullet"/>
      <w:lvlText w:val="•"/>
      <w:lvlJc w:val="left"/>
      <w:pPr>
        <w:ind w:left="6084" w:hanging="510"/>
      </w:pPr>
      <w:rPr>
        <w:rFonts w:hint="default"/>
        <w:lang w:val="hr-HR" w:eastAsia="en-US" w:bidi="ar-SA"/>
      </w:rPr>
    </w:lvl>
    <w:lvl w:ilvl="6" w:tplc="432C65A0">
      <w:numFmt w:val="bullet"/>
      <w:lvlText w:val="•"/>
      <w:lvlJc w:val="left"/>
      <w:pPr>
        <w:ind w:left="7133" w:hanging="510"/>
      </w:pPr>
      <w:rPr>
        <w:rFonts w:hint="default"/>
        <w:lang w:val="hr-HR" w:eastAsia="en-US" w:bidi="ar-SA"/>
      </w:rPr>
    </w:lvl>
    <w:lvl w:ilvl="7" w:tplc="2FEA9534">
      <w:numFmt w:val="bullet"/>
      <w:lvlText w:val="•"/>
      <w:lvlJc w:val="left"/>
      <w:pPr>
        <w:ind w:left="8182" w:hanging="510"/>
      </w:pPr>
      <w:rPr>
        <w:rFonts w:hint="default"/>
        <w:lang w:val="hr-HR" w:eastAsia="en-US" w:bidi="ar-SA"/>
      </w:rPr>
    </w:lvl>
    <w:lvl w:ilvl="8" w:tplc="99908EEE">
      <w:numFmt w:val="bullet"/>
      <w:lvlText w:val="•"/>
      <w:lvlJc w:val="left"/>
      <w:pPr>
        <w:ind w:left="9231" w:hanging="510"/>
      </w:pPr>
      <w:rPr>
        <w:rFonts w:hint="default"/>
        <w:lang w:val="hr-HR" w:eastAsia="en-US" w:bidi="ar-SA"/>
      </w:rPr>
    </w:lvl>
  </w:abstractNum>
  <w:abstractNum w:abstractNumId="119" w15:restartNumberingAfterBreak="0">
    <w:nsid w:val="4B1C3D63"/>
    <w:multiLevelType w:val="singleLevel"/>
    <w:tmpl w:val="82D0E966"/>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20" w15:restartNumberingAfterBreak="0">
    <w:nsid w:val="4BB0693E"/>
    <w:multiLevelType w:val="hybridMultilevel"/>
    <w:tmpl w:val="9D7058D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22" w15:restartNumberingAfterBreak="0">
    <w:nsid w:val="4CE11E29"/>
    <w:multiLevelType w:val="hybridMultilevel"/>
    <w:tmpl w:val="8322303E"/>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23" w15:restartNumberingAfterBreak="0">
    <w:nsid w:val="4D0C7B14"/>
    <w:multiLevelType w:val="hybridMultilevel"/>
    <w:tmpl w:val="E78228FC"/>
    <w:lvl w:ilvl="0" w:tplc="EFA8C732">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4D213A6C"/>
    <w:multiLevelType w:val="hybridMultilevel"/>
    <w:tmpl w:val="73282E7E"/>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4D3C3A6A"/>
    <w:multiLevelType w:val="singleLevel"/>
    <w:tmpl w:val="FFFFFFFF"/>
    <w:lvl w:ilvl="0">
      <w:numFmt w:val="bullet"/>
      <w:lvlText w:val="-"/>
      <w:legacy w:legacy="1" w:legacySpace="0" w:legacyIndent="360"/>
      <w:lvlJc w:val="left"/>
      <w:pPr>
        <w:ind w:left="360" w:hanging="360"/>
      </w:pPr>
    </w:lvl>
  </w:abstractNum>
  <w:abstractNum w:abstractNumId="126" w15:restartNumberingAfterBreak="0">
    <w:nsid w:val="4DA20F83"/>
    <w:multiLevelType w:val="hybridMultilevel"/>
    <w:tmpl w:val="7362DF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4E57383D"/>
    <w:multiLevelType w:val="hybridMultilevel"/>
    <w:tmpl w:val="54F817A4"/>
    <w:lvl w:ilvl="0" w:tplc="27009E74">
      <w:start w:val="11"/>
      <w:numFmt w:val="bullet"/>
      <w:lvlText w:val=""/>
      <w:lvlJc w:val="left"/>
      <w:pPr>
        <w:ind w:left="502" w:hanging="360"/>
      </w:pPr>
      <w:rPr>
        <w:rFonts w:ascii="Symbol" w:eastAsia="Times New Roman" w:hAnsi="Symbol" w:cs="Times New Roman"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128" w15:restartNumberingAfterBreak="0">
    <w:nsid w:val="4ED74AA4"/>
    <w:multiLevelType w:val="hybridMultilevel"/>
    <w:tmpl w:val="69CE5D0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9" w15:restartNumberingAfterBreak="0">
    <w:nsid w:val="50EA555B"/>
    <w:multiLevelType w:val="hybridMultilevel"/>
    <w:tmpl w:val="93E688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518A545F"/>
    <w:multiLevelType w:val="hybridMultilevel"/>
    <w:tmpl w:val="6692811A"/>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51B009BD"/>
    <w:multiLevelType w:val="hybridMultilevel"/>
    <w:tmpl w:val="53DC9C1E"/>
    <w:lvl w:ilvl="0" w:tplc="54583F92">
      <w:start w:val="11"/>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32" w15:restartNumberingAfterBreak="0">
    <w:nsid w:val="5207223D"/>
    <w:multiLevelType w:val="hybridMultilevel"/>
    <w:tmpl w:val="47FC15D2"/>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33" w15:restartNumberingAfterBreak="0">
    <w:nsid w:val="531812BE"/>
    <w:multiLevelType w:val="multilevel"/>
    <w:tmpl w:val="5872786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53367B42"/>
    <w:multiLevelType w:val="hybridMultilevel"/>
    <w:tmpl w:val="CA1C4B06"/>
    <w:lvl w:ilvl="0" w:tplc="F0B634BA">
      <w:numFmt w:val="bullet"/>
      <w:lvlText w:val="-"/>
      <w:lvlJc w:val="left"/>
      <w:pPr>
        <w:ind w:left="720" w:hanging="360"/>
      </w:pPr>
      <w:rPr>
        <w:rFonts w:ascii="Arial" w:eastAsia="Calibri" w:hAnsi="Arial"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5" w15:restartNumberingAfterBreak="0">
    <w:nsid w:val="55C069F7"/>
    <w:multiLevelType w:val="hybridMultilevel"/>
    <w:tmpl w:val="373A112C"/>
    <w:lvl w:ilvl="0" w:tplc="E26E4652">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6" w15:restartNumberingAfterBreak="0">
    <w:nsid w:val="560A0935"/>
    <w:multiLevelType w:val="hybridMultilevel"/>
    <w:tmpl w:val="C54CA966"/>
    <w:lvl w:ilvl="0" w:tplc="E6D4FCE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7" w15:restartNumberingAfterBreak="0">
    <w:nsid w:val="56ED04D0"/>
    <w:multiLevelType w:val="hybridMultilevel"/>
    <w:tmpl w:val="1DF6DA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8" w15:restartNumberingAfterBreak="0">
    <w:nsid w:val="584C33D0"/>
    <w:multiLevelType w:val="singleLevel"/>
    <w:tmpl w:val="FFFFFFFF"/>
    <w:lvl w:ilvl="0">
      <w:numFmt w:val="bullet"/>
      <w:lvlText w:val="-"/>
      <w:legacy w:legacy="1" w:legacySpace="0" w:legacyIndent="360"/>
      <w:lvlJc w:val="left"/>
      <w:pPr>
        <w:ind w:left="360" w:hanging="360"/>
      </w:pPr>
    </w:lvl>
  </w:abstractNum>
  <w:abstractNum w:abstractNumId="139"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140" w15:restartNumberingAfterBreak="0">
    <w:nsid w:val="596F4152"/>
    <w:multiLevelType w:val="hybridMultilevel"/>
    <w:tmpl w:val="6FAA2CD2"/>
    <w:lvl w:ilvl="0" w:tplc="CDCCBD86">
      <w:start w:val="2"/>
      <w:numFmt w:val="decimal"/>
      <w:lvlText w:val="%1."/>
      <w:lvlJc w:val="left"/>
      <w:pPr>
        <w:ind w:left="46" w:hanging="178"/>
      </w:pPr>
      <w:rPr>
        <w:rFonts w:ascii="Cambria" w:eastAsia="Cambria" w:hAnsi="Cambria" w:cs="Cambria" w:hint="default"/>
        <w:w w:val="101"/>
        <w:sz w:val="18"/>
        <w:szCs w:val="18"/>
        <w:lang w:val="hr-HR" w:eastAsia="en-US" w:bidi="ar-SA"/>
      </w:rPr>
    </w:lvl>
    <w:lvl w:ilvl="1" w:tplc="356AA452">
      <w:numFmt w:val="bullet"/>
      <w:lvlText w:val="•"/>
      <w:lvlJc w:val="left"/>
      <w:pPr>
        <w:ind w:left="164" w:hanging="178"/>
      </w:pPr>
      <w:rPr>
        <w:rFonts w:hint="default"/>
        <w:lang w:val="hr-HR" w:eastAsia="en-US" w:bidi="ar-SA"/>
      </w:rPr>
    </w:lvl>
    <w:lvl w:ilvl="2" w:tplc="54C0D320">
      <w:numFmt w:val="bullet"/>
      <w:lvlText w:val="•"/>
      <w:lvlJc w:val="left"/>
      <w:pPr>
        <w:ind w:left="288" w:hanging="178"/>
      </w:pPr>
      <w:rPr>
        <w:rFonts w:hint="default"/>
        <w:lang w:val="hr-HR" w:eastAsia="en-US" w:bidi="ar-SA"/>
      </w:rPr>
    </w:lvl>
    <w:lvl w:ilvl="3" w:tplc="0AA6D728">
      <w:numFmt w:val="bullet"/>
      <w:lvlText w:val="•"/>
      <w:lvlJc w:val="left"/>
      <w:pPr>
        <w:ind w:left="412" w:hanging="178"/>
      </w:pPr>
      <w:rPr>
        <w:rFonts w:hint="default"/>
        <w:lang w:val="hr-HR" w:eastAsia="en-US" w:bidi="ar-SA"/>
      </w:rPr>
    </w:lvl>
    <w:lvl w:ilvl="4" w:tplc="D9645D74">
      <w:numFmt w:val="bullet"/>
      <w:lvlText w:val="•"/>
      <w:lvlJc w:val="left"/>
      <w:pPr>
        <w:ind w:left="536" w:hanging="178"/>
      </w:pPr>
      <w:rPr>
        <w:rFonts w:hint="default"/>
        <w:lang w:val="hr-HR" w:eastAsia="en-US" w:bidi="ar-SA"/>
      </w:rPr>
    </w:lvl>
    <w:lvl w:ilvl="5" w:tplc="83F6DC26">
      <w:numFmt w:val="bullet"/>
      <w:lvlText w:val="•"/>
      <w:lvlJc w:val="left"/>
      <w:pPr>
        <w:ind w:left="661" w:hanging="178"/>
      </w:pPr>
      <w:rPr>
        <w:rFonts w:hint="default"/>
        <w:lang w:val="hr-HR" w:eastAsia="en-US" w:bidi="ar-SA"/>
      </w:rPr>
    </w:lvl>
    <w:lvl w:ilvl="6" w:tplc="4100F40C">
      <w:numFmt w:val="bullet"/>
      <w:lvlText w:val="•"/>
      <w:lvlJc w:val="left"/>
      <w:pPr>
        <w:ind w:left="785" w:hanging="178"/>
      </w:pPr>
      <w:rPr>
        <w:rFonts w:hint="default"/>
        <w:lang w:val="hr-HR" w:eastAsia="en-US" w:bidi="ar-SA"/>
      </w:rPr>
    </w:lvl>
    <w:lvl w:ilvl="7" w:tplc="F8CC6592">
      <w:numFmt w:val="bullet"/>
      <w:lvlText w:val="•"/>
      <w:lvlJc w:val="left"/>
      <w:pPr>
        <w:ind w:left="909" w:hanging="178"/>
      </w:pPr>
      <w:rPr>
        <w:rFonts w:hint="default"/>
        <w:lang w:val="hr-HR" w:eastAsia="en-US" w:bidi="ar-SA"/>
      </w:rPr>
    </w:lvl>
    <w:lvl w:ilvl="8" w:tplc="EC7CD81E">
      <w:numFmt w:val="bullet"/>
      <w:lvlText w:val="•"/>
      <w:lvlJc w:val="left"/>
      <w:pPr>
        <w:ind w:left="1033" w:hanging="178"/>
      </w:pPr>
      <w:rPr>
        <w:rFonts w:hint="default"/>
        <w:lang w:val="hr-HR" w:eastAsia="en-US" w:bidi="ar-SA"/>
      </w:rPr>
    </w:lvl>
  </w:abstractNum>
  <w:abstractNum w:abstractNumId="141" w15:restartNumberingAfterBreak="0">
    <w:nsid w:val="5B773018"/>
    <w:multiLevelType w:val="hybridMultilevel"/>
    <w:tmpl w:val="C114C11E"/>
    <w:lvl w:ilvl="0" w:tplc="77C65D54">
      <w:start w:val="1"/>
      <w:numFmt w:val="lowerLetter"/>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2" w15:restartNumberingAfterBreak="0">
    <w:nsid w:val="5C5201E6"/>
    <w:multiLevelType w:val="hybridMultilevel"/>
    <w:tmpl w:val="4306CE52"/>
    <w:lvl w:ilvl="0" w:tplc="BA76E4EA">
      <w:start w:val="1"/>
      <w:numFmt w:val="bullet"/>
      <w:lvlText w:val=""/>
      <w:lvlJc w:val="left"/>
      <w:pPr>
        <w:tabs>
          <w:tab w:val="num" w:pos="2520"/>
        </w:tabs>
        <w:ind w:left="2520" w:hanging="360"/>
      </w:pPr>
      <w:rPr>
        <w:rFonts w:ascii="Symbol" w:hAnsi="Symbol" w:hint="default"/>
        <w:color w:val="auto"/>
      </w:rPr>
    </w:lvl>
    <w:lvl w:ilvl="1" w:tplc="10090003">
      <w:start w:val="1"/>
      <w:numFmt w:val="bullet"/>
      <w:lvlText w:val="o"/>
      <w:lvlJc w:val="left"/>
      <w:pPr>
        <w:tabs>
          <w:tab w:val="num" w:pos="4310"/>
        </w:tabs>
        <w:ind w:left="4310" w:hanging="360"/>
      </w:pPr>
      <w:rPr>
        <w:rFonts w:ascii="Courier New" w:hAnsi="Courier New" w:cs="Courier New" w:hint="default"/>
      </w:rPr>
    </w:lvl>
    <w:lvl w:ilvl="2" w:tplc="10090005" w:tentative="1">
      <w:start w:val="1"/>
      <w:numFmt w:val="bullet"/>
      <w:lvlText w:val=""/>
      <w:lvlJc w:val="left"/>
      <w:pPr>
        <w:tabs>
          <w:tab w:val="num" w:pos="5030"/>
        </w:tabs>
        <w:ind w:left="5030" w:hanging="360"/>
      </w:pPr>
      <w:rPr>
        <w:rFonts w:ascii="Wingdings" w:hAnsi="Wingdings" w:hint="default"/>
      </w:rPr>
    </w:lvl>
    <w:lvl w:ilvl="3" w:tplc="10090001" w:tentative="1">
      <w:start w:val="1"/>
      <w:numFmt w:val="bullet"/>
      <w:lvlText w:val=""/>
      <w:lvlJc w:val="left"/>
      <w:pPr>
        <w:tabs>
          <w:tab w:val="num" w:pos="5750"/>
        </w:tabs>
        <w:ind w:left="5750" w:hanging="360"/>
      </w:pPr>
      <w:rPr>
        <w:rFonts w:ascii="Symbol" w:hAnsi="Symbol" w:hint="default"/>
      </w:rPr>
    </w:lvl>
    <w:lvl w:ilvl="4" w:tplc="10090003" w:tentative="1">
      <w:start w:val="1"/>
      <w:numFmt w:val="bullet"/>
      <w:lvlText w:val="o"/>
      <w:lvlJc w:val="left"/>
      <w:pPr>
        <w:tabs>
          <w:tab w:val="num" w:pos="6470"/>
        </w:tabs>
        <w:ind w:left="6470" w:hanging="360"/>
      </w:pPr>
      <w:rPr>
        <w:rFonts w:ascii="Courier New" w:hAnsi="Courier New" w:cs="Courier New" w:hint="default"/>
      </w:rPr>
    </w:lvl>
    <w:lvl w:ilvl="5" w:tplc="10090005" w:tentative="1">
      <w:start w:val="1"/>
      <w:numFmt w:val="bullet"/>
      <w:lvlText w:val=""/>
      <w:lvlJc w:val="left"/>
      <w:pPr>
        <w:tabs>
          <w:tab w:val="num" w:pos="7190"/>
        </w:tabs>
        <w:ind w:left="7190" w:hanging="360"/>
      </w:pPr>
      <w:rPr>
        <w:rFonts w:ascii="Wingdings" w:hAnsi="Wingdings" w:hint="default"/>
      </w:rPr>
    </w:lvl>
    <w:lvl w:ilvl="6" w:tplc="10090001" w:tentative="1">
      <w:start w:val="1"/>
      <w:numFmt w:val="bullet"/>
      <w:lvlText w:val=""/>
      <w:lvlJc w:val="left"/>
      <w:pPr>
        <w:tabs>
          <w:tab w:val="num" w:pos="7910"/>
        </w:tabs>
        <w:ind w:left="7910" w:hanging="360"/>
      </w:pPr>
      <w:rPr>
        <w:rFonts w:ascii="Symbol" w:hAnsi="Symbol" w:hint="default"/>
      </w:rPr>
    </w:lvl>
    <w:lvl w:ilvl="7" w:tplc="10090003" w:tentative="1">
      <w:start w:val="1"/>
      <w:numFmt w:val="bullet"/>
      <w:lvlText w:val="o"/>
      <w:lvlJc w:val="left"/>
      <w:pPr>
        <w:tabs>
          <w:tab w:val="num" w:pos="8630"/>
        </w:tabs>
        <w:ind w:left="8630" w:hanging="360"/>
      </w:pPr>
      <w:rPr>
        <w:rFonts w:ascii="Courier New" w:hAnsi="Courier New" w:cs="Courier New" w:hint="default"/>
      </w:rPr>
    </w:lvl>
    <w:lvl w:ilvl="8" w:tplc="10090005" w:tentative="1">
      <w:start w:val="1"/>
      <w:numFmt w:val="bullet"/>
      <w:lvlText w:val=""/>
      <w:lvlJc w:val="left"/>
      <w:pPr>
        <w:tabs>
          <w:tab w:val="num" w:pos="9350"/>
        </w:tabs>
        <w:ind w:left="9350" w:hanging="360"/>
      </w:pPr>
      <w:rPr>
        <w:rFonts w:ascii="Wingdings" w:hAnsi="Wingdings" w:hint="default"/>
      </w:rPr>
    </w:lvl>
  </w:abstractNum>
  <w:abstractNum w:abstractNumId="143" w15:restartNumberingAfterBreak="0">
    <w:nsid w:val="5C572E62"/>
    <w:multiLevelType w:val="hybridMultilevel"/>
    <w:tmpl w:val="DF22DD7A"/>
    <w:lvl w:ilvl="0" w:tplc="BA76E4EA">
      <w:start w:val="1"/>
      <w:numFmt w:val="bullet"/>
      <w:lvlText w:val=""/>
      <w:lvlJc w:val="left"/>
      <w:pPr>
        <w:tabs>
          <w:tab w:val="num" w:pos="1080"/>
        </w:tabs>
        <w:ind w:left="1080" w:hanging="360"/>
      </w:pPr>
      <w:rPr>
        <w:rFonts w:ascii="Symbol" w:hAnsi="Symbol" w:hint="default"/>
        <w:color w:val="auto"/>
      </w:rPr>
    </w:lvl>
    <w:lvl w:ilvl="1" w:tplc="10090003">
      <w:start w:val="1"/>
      <w:numFmt w:val="bullet"/>
      <w:lvlText w:val="o"/>
      <w:lvlJc w:val="left"/>
      <w:pPr>
        <w:tabs>
          <w:tab w:val="num" w:pos="720"/>
        </w:tabs>
        <w:ind w:left="720" w:hanging="360"/>
      </w:pPr>
      <w:rPr>
        <w:rFonts w:ascii="Courier New" w:hAnsi="Courier New" w:cs="Courier New" w:hint="default"/>
      </w:rPr>
    </w:lvl>
    <w:lvl w:ilvl="2" w:tplc="10090005">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cs="Courier New"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cs="Courier New"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144" w15:restartNumberingAfterBreak="0">
    <w:nsid w:val="5C83525D"/>
    <w:multiLevelType w:val="singleLevel"/>
    <w:tmpl w:val="F9A6FF6C"/>
    <w:lvl w:ilvl="0">
      <w:start w:val="4"/>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5D815F61"/>
    <w:multiLevelType w:val="hybridMultilevel"/>
    <w:tmpl w:val="8F40F2C2"/>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46" w15:restartNumberingAfterBreak="0">
    <w:nsid w:val="5EDC7425"/>
    <w:multiLevelType w:val="hybridMultilevel"/>
    <w:tmpl w:val="086C7E5A"/>
    <w:lvl w:ilvl="0" w:tplc="FFFFFFFF">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47" w15:restartNumberingAfterBreak="0">
    <w:nsid w:val="6015632A"/>
    <w:multiLevelType w:val="hybridMultilevel"/>
    <w:tmpl w:val="0C66EB18"/>
    <w:lvl w:ilvl="0" w:tplc="10090003">
      <w:start w:val="1"/>
      <w:numFmt w:val="bullet"/>
      <w:lvlText w:val="o"/>
      <w:lvlJc w:val="left"/>
      <w:pPr>
        <w:tabs>
          <w:tab w:val="num" w:pos="720"/>
        </w:tabs>
        <w:ind w:left="720" w:hanging="360"/>
      </w:pPr>
      <w:rPr>
        <w:rFonts w:ascii="Courier New" w:hAnsi="Courier New" w:cs="Courier New"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14268DF"/>
    <w:multiLevelType w:val="hybridMultilevel"/>
    <w:tmpl w:val="769487D8"/>
    <w:lvl w:ilvl="0" w:tplc="42DC8504">
      <w:start w:val="4"/>
      <w:numFmt w:val="decimal"/>
      <w:lvlText w:val="Članak %1."/>
      <w:lvlJc w:val="left"/>
      <w:pPr>
        <w:ind w:left="720" w:hanging="360"/>
      </w:pPr>
      <w:rPr>
        <w:rFonts w:ascii="Arial" w:hAnsi="Arial" w:hint="default"/>
        <w:b/>
        <w:i w:val="0"/>
        <w:caps w:val="0"/>
      </w:rPr>
    </w:lvl>
    <w:lvl w:ilvl="1" w:tplc="10090003">
      <w:start w:val="1"/>
      <w:numFmt w:val="bullet"/>
      <w:lvlText w:val="o"/>
      <w:lvlJc w:val="left"/>
      <w:pPr>
        <w:tabs>
          <w:tab w:val="num" w:pos="1440"/>
        </w:tabs>
        <w:ind w:left="1440" w:hanging="360"/>
      </w:pPr>
      <w:rPr>
        <w:rFonts w:ascii="Courier New" w:hAnsi="Courier New" w:cs="Courier New" w:hint="default"/>
        <w:b/>
        <w:i w:val="0"/>
        <w:caps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9" w15:restartNumberingAfterBreak="0">
    <w:nsid w:val="61D73212"/>
    <w:multiLevelType w:val="hybridMultilevel"/>
    <w:tmpl w:val="88DCD110"/>
    <w:lvl w:ilvl="0" w:tplc="F4B2DA80">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6350487D"/>
    <w:multiLevelType w:val="multilevel"/>
    <w:tmpl w:val="736451EE"/>
    <w:lvl w:ilvl="0">
      <w:start w:val="1"/>
      <w:numFmt w:val="decimal"/>
      <w:lvlText w:val="%1."/>
      <w:lvlJc w:val="left"/>
      <w:pPr>
        <w:ind w:left="1558" w:hanging="443"/>
      </w:pPr>
      <w:rPr>
        <w:rFonts w:hint="default"/>
        <w:b/>
        <w:bCs/>
        <w:spacing w:val="0"/>
        <w:w w:val="100"/>
        <w:lang w:val="hr-HR" w:eastAsia="en-US" w:bidi="ar-SA"/>
      </w:rPr>
    </w:lvl>
    <w:lvl w:ilvl="1">
      <w:start w:val="1"/>
      <w:numFmt w:val="decimal"/>
      <w:lvlText w:val="%1.%2."/>
      <w:lvlJc w:val="left"/>
      <w:pPr>
        <w:ind w:left="1797" w:hanging="461"/>
      </w:pPr>
      <w:rPr>
        <w:rFonts w:hint="default"/>
        <w:spacing w:val="-2"/>
        <w:w w:val="100"/>
        <w:lang w:val="hr-HR" w:eastAsia="en-US" w:bidi="ar-SA"/>
      </w:rPr>
    </w:lvl>
    <w:lvl w:ilvl="2">
      <w:numFmt w:val="bullet"/>
      <w:lvlText w:val="•"/>
      <w:lvlJc w:val="left"/>
      <w:pPr>
        <w:ind w:left="2000" w:hanging="461"/>
      </w:pPr>
      <w:rPr>
        <w:rFonts w:hint="default"/>
        <w:lang w:val="hr-HR" w:eastAsia="en-US" w:bidi="ar-SA"/>
      </w:rPr>
    </w:lvl>
    <w:lvl w:ilvl="3">
      <w:numFmt w:val="bullet"/>
      <w:lvlText w:val="•"/>
      <w:lvlJc w:val="left"/>
      <w:pPr>
        <w:ind w:left="3166" w:hanging="461"/>
      </w:pPr>
      <w:rPr>
        <w:rFonts w:hint="default"/>
        <w:lang w:val="hr-HR" w:eastAsia="en-US" w:bidi="ar-SA"/>
      </w:rPr>
    </w:lvl>
    <w:lvl w:ilvl="4">
      <w:numFmt w:val="bullet"/>
      <w:lvlText w:val="•"/>
      <w:lvlJc w:val="left"/>
      <w:pPr>
        <w:ind w:left="4332" w:hanging="461"/>
      </w:pPr>
      <w:rPr>
        <w:rFonts w:hint="default"/>
        <w:lang w:val="hr-HR" w:eastAsia="en-US" w:bidi="ar-SA"/>
      </w:rPr>
    </w:lvl>
    <w:lvl w:ilvl="5">
      <w:numFmt w:val="bullet"/>
      <w:lvlText w:val="•"/>
      <w:lvlJc w:val="left"/>
      <w:pPr>
        <w:ind w:left="5498" w:hanging="461"/>
      </w:pPr>
      <w:rPr>
        <w:rFonts w:hint="default"/>
        <w:lang w:val="hr-HR" w:eastAsia="en-US" w:bidi="ar-SA"/>
      </w:rPr>
    </w:lvl>
    <w:lvl w:ilvl="6">
      <w:numFmt w:val="bullet"/>
      <w:lvlText w:val="•"/>
      <w:lvlJc w:val="left"/>
      <w:pPr>
        <w:ind w:left="6664" w:hanging="461"/>
      </w:pPr>
      <w:rPr>
        <w:rFonts w:hint="default"/>
        <w:lang w:val="hr-HR" w:eastAsia="en-US" w:bidi="ar-SA"/>
      </w:rPr>
    </w:lvl>
    <w:lvl w:ilvl="7">
      <w:numFmt w:val="bullet"/>
      <w:lvlText w:val="•"/>
      <w:lvlJc w:val="left"/>
      <w:pPr>
        <w:ind w:left="7830" w:hanging="461"/>
      </w:pPr>
      <w:rPr>
        <w:rFonts w:hint="default"/>
        <w:lang w:val="hr-HR" w:eastAsia="en-US" w:bidi="ar-SA"/>
      </w:rPr>
    </w:lvl>
    <w:lvl w:ilvl="8">
      <w:numFmt w:val="bullet"/>
      <w:lvlText w:val="•"/>
      <w:lvlJc w:val="left"/>
      <w:pPr>
        <w:ind w:left="8996" w:hanging="461"/>
      </w:pPr>
      <w:rPr>
        <w:rFonts w:hint="default"/>
        <w:lang w:val="hr-HR" w:eastAsia="en-US" w:bidi="ar-SA"/>
      </w:rPr>
    </w:lvl>
  </w:abstractNum>
  <w:abstractNum w:abstractNumId="151" w15:restartNumberingAfterBreak="0">
    <w:nsid w:val="645D2330"/>
    <w:multiLevelType w:val="singleLevel"/>
    <w:tmpl w:val="9512466C"/>
    <w:lvl w:ilvl="0">
      <w:numFmt w:val="bullet"/>
      <w:lvlText w:val="-"/>
      <w:lvlJc w:val="left"/>
      <w:pPr>
        <w:tabs>
          <w:tab w:val="num" w:pos="360"/>
        </w:tabs>
        <w:ind w:left="360" w:hanging="360"/>
      </w:pPr>
      <w:rPr>
        <w:rFonts w:hint="default"/>
      </w:rPr>
    </w:lvl>
  </w:abstractNum>
  <w:abstractNum w:abstractNumId="152" w15:restartNumberingAfterBreak="0">
    <w:nsid w:val="646F4BFC"/>
    <w:multiLevelType w:val="multilevel"/>
    <w:tmpl w:val="85E29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5037E94"/>
    <w:multiLevelType w:val="hybridMultilevel"/>
    <w:tmpl w:val="A9FC91C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5332D98"/>
    <w:multiLevelType w:val="multilevel"/>
    <w:tmpl w:val="B76AE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57B7D53"/>
    <w:multiLevelType w:val="singleLevel"/>
    <w:tmpl w:val="59CE9F38"/>
    <w:lvl w:ilvl="0">
      <w:start w:val="218"/>
      <w:numFmt w:val="bullet"/>
      <w:lvlText w:val="-"/>
      <w:lvlJc w:val="left"/>
      <w:pPr>
        <w:tabs>
          <w:tab w:val="num" w:pos="1080"/>
        </w:tabs>
        <w:ind w:left="1080" w:hanging="360"/>
      </w:pPr>
      <w:rPr>
        <w:rFonts w:hint="default"/>
      </w:rPr>
    </w:lvl>
  </w:abstractNum>
  <w:abstractNum w:abstractNumId="156" w15:restartNumberingAfterBreak="0">
    <w:nsid w:val="66D849B1"/>
    <w:multiLevelType w:val="hybridMultilevel"/>
    <w:tmpl w:val="5EC04CF2"/>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74322736">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67A608AB"/>
    <w:multiLevelType w:val="hybridMultilevel"/>
    <w:tmpl w:val="966C3364"/>
    <w:lvl w:ilvl="0" w:tplc="BA76E4EA">
      <w:start w:val="1"/>
      <w:numFmt w:val="bullet"/>
      <w:lvlText w:val=""/>
      <w:lvlJc w:val="left"/>
      <w:pPr>
        <w:tabs>
          <w:tab w:val="num" w:pos="1068"/>
        </w:tabs>
        <w:ind w:left="1068"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82176E3"/>
    <w:multiLevelType w:val="hybridMultilevel"/>
    <w:tmpl w:val="A4C6B80C"/>
    <w:lvl w:ilvl="0" w:tplc="3D12245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9" w15:restartNumberingAfterBreak="0">
    <w:nsid w:val="683C0129"/>
    <w:multiLevelType w:val="hybridMultilevel"/>
    <w:tmpl w:val="362EEE3A"/>
    <w:lvl w:ilvl="0" w:tplc="7B84DF90">
      <w:start w:val="1"/>
      <w:numFmt w:val="decimal"/>
      <w:lvlText w:val="(%1)"/>
      <w:lvlJc w:val="left"/>
      <w:pPr>
        <w:ind w:left="720" w:hanging="360"/>
      </w:pPr>
      <w:rPr>
        <w:rFonts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0" w15:restartNumberingAfterBreak="0">
    <w:nsid w:val="68DF7151"/>
    <w:multiLevelType w:val="hybridMultilevel"/>
    <w:tmpl w:val="EE0AB58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921729D"/>
    <w:multiLevelType w:val="hybridMultilevel"/>
    <w:tmpl w:val="7BA27E2C"/>
    <w:lvl w:ilvl="0" w:tplc="FCF61C6E">
      <w:numFmt w:val="bullet"/>
      <w:lvlText w:val="-"/>
      <w:lvlJc w:val="left"/>
      <w:pPr>
        <w:ind w:left="135" w:hanging="224"/>
      </w:pPr>
      <w:rPr>
        <w:rFonts w:ascii="Arial" w:eastAsia="Arial" w:hAnsi="Arial" w:cs="Arial" w:hint="default"/>
        <w:spacing w:val="0"/>
        <w:w w:val="102"/>
        <w:lang w:val="hr-HR" w:eastAsia="en-US" w:bidi="ar-SA"/>
      </w:rPr>
    </w:lvl>
    <w:lvl w:ilvl="1" w:tplc="FDF2B776">
      <w:numFmt w:val="bullet"/>
      <w:lvlText w:val="•"/>
      <w:lvlJc w:val="left"/>
      <w:pPr>
        <w:ind w:left="1062" w:hanging="224"/>
      </w:pPr>
      <w:rPr>
        <w:rFonts w:hint="default"/>
        <w:lang w:val="hr-HR" w:eastAsia="en-US" w:bidi="ar-SA"/>
      </w:rPr>
    </w:lvl>
    <w:lvl w:ilvl="2" w:tplc="A7062F5A">
      <w:numFmt w:val="bullet"/>
      <w:lvlText w:val="•"/>
      <w:lvlJc w:val="left"/>
      <w:pPr>
        <w:ind w:left="1984" w:hanging="224"/>
      </w:pPr>
      <w:rPr>
        <w:rFonts w:hint="default"/>
        <w:lang w:val="hr-HR" w:eastAsia="en-US" w:bidi="ar-SA"/>
      </w:rPr>
    </w:lvl>
    <w:lvl w:ilvl="3" w:tplc="06925BEE">
      <w:numFmt w:val="bullet"/>
      <w:lvlText w:val="•"/>
      <w:lvlJc w:val="left"/>
      <w:pPr>
        <w:ind w:left="2906" w:hanging="224"/>
      </w:pPr>
      <w:rPr>
        <w:rFonts w:hint="default"/>
        <w:lang w:val="hr-HR" w:eastAsia="en-US" w:bidi="ar-SA"/>
      </w:rPr>
    </w:lvl>
    <w:lvl w:ilvl="4" w:tplc="45B6CC3C">
      <w:numFmt w:val="bullet"/>
      <w:lvlText w:val="•"/>
      <w:lvlJc w:val="left"/>
      <w:pPr>
        <w:ind w:left="3828" w:hanging="224"/>
      </w:pPr>
      <w:rPr>
        <w:rFonts w:hint="default"/>
        <w:lang w:val="hr-HR" w:eastAsia="en-US" w:bidi="ar-SA"/>
      </w:rPr>
    </w:lvl>
    <w:lvl w:ilvl="5" w:tplc="D4FAFCF0">
      <w:numFmt w:val="bullet"/>
      <w:lvlText w:val="•"/>
      <w:lvlJc w:val="left"/>
      <w:pPr>
        <w:ind w:left="4750" w:hanging="224"/>
      </w:pPr>
      <w:rPr>
        <w:rFonts w:hint="default"/>
        <w:lang w:val="hr-HR" w:eastAsia="en-US" w:bidi="ar-SA"/>
      </w:rPr>
    </w:lvl>
    <w:lvl w:ilvl="6" w:tplc="135298FE">
      <w:numFmt w:val="bullet"/>
      <w:lvlText w:val="•"/>
      <w:lvlJc w:val="left"/>
      <w:pPr>
        <w:ind w:left="5672" w:hanging="224"/>
      </w:pPr>
      <w:rPr>
        <w:rFonts w:hint="default"/>
        <w:lang w:val="hr-HR" w:eastAsia="en-US" w:bidi="ar-SA"/>
      </w:rPr>
    </w:lvl>
    <w:lvl w:ilvl="7" w:tplc="B73E4A4E">
      <w:numFmt w:val="bullet"/>
      <w:lvlText w:val="•"/>
      <w:lvlJc w:val="left"/>
      <w:pPr>
        <w:ind w:left="6595" w:hanging="224"/>
      </w:pPr>
      <w:rPr>
        <w:rFonts w:hint="default"/>
        <w:lang w:val="hr-HR" w:eastAsia="en-US" w:bidi="ar-SA"/>
      </w:rPr>
    </w:lvl>
    <w:lvl w:ilvl="8" w:tplc="EACC4444">
      <w:numFmt w:val="bullet"/>
      <w:lvlText w:val="•"/>
      <w:lvlJc w:val="left"/>
      <w:pPr>
        <w:ind w:left="7517" w:hanging="224"/>
      </w:pPr>
      <w:rPr>
        <w:rFonts w:hint="default"/>
        <w:lang w:val="hr-HR" w:eastAsia="en-US" w:bidi="ar-SA"/>
      </w:rPr>
    </w:lvl>
  </w:abstractNum>
  <w:abstractNum w:abstractNumId="162" w15:restartNumberingAfterBreak="0">
    <w:nsid w:val="69DB5061"/>
    <w:multiLevelType w:val="hybridMultilevel"/>
    <w:tmpl w:val="916672F4"/>
    <w:lvl w:ilvl="0" w:tplc="647A2C7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6AA339B3"/>
    <w:multiLevelType w:val="hybridMultilevel"/>
    <w:tmpl w:val="711A6F1A"/>
    <w:lvl w:ilvl="0" w:tplc="9C20EC1C">
      <w:start w:val="1"/>
      <w:numFmt w:val="decimal"/>
      <w:pStyle w:val="Title1"/>
      <w:lvlText w:val="%1."/>
      <w:lvlJc w:val="left"/>
      <w:pPr>
        <w:ind w:left="9291" w:hanging="360"/>
      </w:pPr>
    </w:lvl>
    <w:lvl w:ilvl="1" w:tplc="041A0019">
      <w:start w:val="1"/>
      <w:numFmt w:val="lowerLetter"/>
      <w:lvlText w:val="%2."/>
      <w:lvlJc w:val="left"/>
      <w:pPr>
        <w:ind w:left="1659" w:hanging="360"/>
      </w:pPr>
    </w:lvl>
    <w:lvl w:ilvl="2" w:tplc="041A001B">
      <w:start w:val="1"/>
      <w:numFmt w:val="lowerRoman"/>
      <w:lvlText w:val="%3."/>
      <w:lvlJc w:val="right"/>
      <w:pPr>
        <w:ind w:left="2379" w:hanging="180"/>
      </w:pPr>
    </w:lvl>
    <w:lvl w:ilvl="3" w:tplc="041A000F">
      <w:start w:val="1"/>
      <w:numFmt w:val="decimal"/>
      <w:lvlText w:val="%4."/>
      <w:lvlJc w:val="left"/>
      <w:pPr>
        <w:ind w:left="3099" w:hanging="360"/>
      </w:pPr>
    </w:lvl>
    <w:lvl w:ilvl="4" w:tplc="041A0019">
      <w:start w:val="1"/>
      <w:numFmt w:val="lowerLetter"/>
      <w:lvlText w:val="%5."/>
      <w:lvlJc w:val="left"/>
      <w:pPr>
        <w:ind w:left="3819" w:hanging="360"/>
      </w:pPr>
    </w:lvl>
    <w:lvl w:ilvl="5" w:tplc="041A001B">
      <w:start w:val="1"/>
      <w:numFmt w:val="lowerRoman"/>
      <w:lvlText w:val="%6."/>
      <w:lvlJc w:val="right"/>
      <w:pPr>
        <w:ind w:left="4539" w:hanging="180"/>
      </w:pPr>
    </w:lvl>
    <w:lvl w:ilvl="6" w:tplc="041A000F">
      <w:start w:val="1"/>
      <w:numFmt w:val="decimal"/>
      <w:lvlText w:val="%7."/>
      <w:lvlJc w:val="left"/>
      <w:pPr>
        <w:ind w:left="5259" w:hanging="360"/>
      </w:pPr>
    </w:lvl>
    <w:lvl w:ilvl="7" w:tplc="041A0019">
      <w:start w:val="1"/>
      <w:numFmt w:val="lowerLetter"/>
      <w:lvlText w:val="%8."/>
      <w:lvlJc w:val="left"/>
      <w:pPr>
        <w:ind w:left="5979" w:hanging="360"/>
      </w:pPr>
    </w:lvl>
    <w:lvl w:ilvl="8" w:tplc="041A001B">
      <w:start w:val="1"/>
      <w:numFmt w:val="lowerRoman"/>
      <w:lvlText w:val="%9."/>
      <w:lvlJc w:val="right"/>
      <w:pPr>
        <w:ind w:left="6699" w:hanging="180"/>
      </w:pPr>
    </w:lvl>
  </w:abstractNum>
  <w:abstractNum w:abstractNumId="164" w15:restartNumberingAfterBreak="0">
    <w:nsid w:val="6B310CD6"/>
    <w:multiLevelType w:val="hybridMultilevel"/>
    <w:tmpl w:val="4AE6D6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6C327B23"/>
    <w:multiLevelType w:val="hybridMultilevel"/>
    <w:tmpl w:val="61B4D3D4"/>
    <w:lvl w:ilvl="0" w:tplc="10090003">
      <w:start w:val="1"/>
      <w:numFmt w:val="bullet"/>
      <w:lvlText w:val="o"/>
      <w:lvlJc w:val="left"/>
      <w:pPr>
        <w:tabs>
          <w:tab w:val="num" w:pos="1068"/>
        </w:tabs>
        <w:ind w:left="1068" w:hanging="360"/>
      </w:pPr>
      <w:rPr>
        <w:rFonts w:ascii="Courier New" w:hAnsi="Courier New" w:cs="Courier New" w:hint="default"/>
        <w:color w:val="auto"/>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66" w15:restartNumberingAfterBreak="0">
    <w:nsid w:val="6E6E4863"/>
    <w:multiLevelType w:val="singleLevel"/>
    <w:tmpl w:val="FFFFFFFF"/>
    <w:lvl w:ilvl="0">
      <w:numFmt w:val="bullet"/>
      <w:lvlText w:val="-"/>
      <w:legacy w:legacy="1" w:legacySpace="0" w:legacyIndent="360"/>
      <w:lvlJc w:val="left"/>
      <w:pPr>
        <w:ind w:left="360" w:hanging="360"/>
      </w:pPr>
    </w:lvl>
  </w:abstractNum>
  <w:abstractNum w:abstractNumId="167" w15:restartNumberingAfterBreak="0">
    <w:nsid w:val="6E7C6505"/>
    <w:multiLevelType w:val="hybridMultilevel"/>
    <w:tmpl w:val="E50EFD5E"/>
    <w:lvl w:ilvl="0" w:tplc="948C6B5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702D3F36"/>
    <w:multiLevelType w:val="hybridMultilevel"/>
    <w:tmpl w:val="8ACC4C5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06C3F11"/>
    <w:multiLevelType w:val="hybridMultilevel"/>
    <w:tmpl w:val="8E4213A8"/>
    <w:lvl w:ilvl="0" w:tplc="041A0001">
      <w:start w:val="1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7072174F"/>
    <w:multiLevelType w:val="singleLevel"/>
    <w:tmpl w:val="FFFFFFFF"/>
    <w:lvl w:ilvl="0">
      <w:numFmt w:val="bullet"/>
      <w:lvlText w:val="-"/>
      <w:legacy w:legacy="1" w:legacySpace="0" w:legacyIndent="360"/>
      <w:lvlJc w:val="left"/>
      <w:pPr>
        <w:ind w:left="360" w:hanging="360"/>
      </w:pPr>
    </w:lvl>
  </w:abstractNum>
  <w:abstractNum w:abstractNumId="171" w15:restartNumberingAfterBreak="0">
    <w:nsid w:val="70C34692"/>
    <w:multiLevelType w:val="hybridMultilevel"/>
    <w:tmpl w:val="464432C2"/>
    <w:lvl w:ilvl="0" w:tplc="1F569B8E">
      <w:start w:val="1"/>
      <w:numFmt w:val="upperRoman"/>
      <w:lvlText w:val="%1."/>
      <w:lvlJc w:val="left"/>
      <w:pPr>
        <w:ind w:left="78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72" w15:restartNumberingAfterBreak="0">
    <w:nsid w:val="70EC6C4D"/>
    <w:multiLevelType w:val="singleLevel"/>
    <w:tmpl w:val="10142104"/>
    <w:lvl w:ilvl="0">
      <w:numFmt w:val="bullet"/>
      <w:lvlText w:val="-"/>
      <w:lvlJc w:val="left"/>
      <w:pPr>
        <w:ind w:left="720" w:hanging="360"/>
      </w:pPr>
    </w:lvl>
  </w:abstractNum>
  <w:abstractNum w:abstractNumId="173" w15:restartNumberingAfterBreak="0">
    <w:nsid w:val="721F4E0A"/>
    <w:multiLevelType w:val="multilevel"/>
    <w:tmpl w:val="1BA296B6"/>
    <w:lvl w:ilvl="0">
      <w:start w:val="7"/>
      <w:numFmt w:val="decimal"/>
      <w:lvlText w:val="%1."/>
      <w:lvlJc w:val="left"/>
      <w:pPr>
        <w:ind w:left="1476" w:hanging="361"/>
        <w:jc w:val="right"/>
      </w:pPr>
      <w:rPr>
        <w:rFonts w:hint="default"/>
        <w:b/>
        <w:bCs/>
        <w:spacing w:val="-2"/>
        <w:w w:val="99"/>
        <w:lang w:val="hr-HR" w:eastAsia="en-US" w:bidi="ar-SA"/>
      </w:rPr>
    </w:lvl>
    <w:lvl w:ilvl="1">
      <w:start w:val="1"/>
      <w:numFmt w:val="decimal"/>
      <w:lvlText w:val="%1.%2."/>
      <w:lvlJc w:val="left"/>
      <w:pPr>
        <w:ind w:left="2149" w:hanging="595"/>
      </w:pPr>
      <w:rPr>
        <w:rFonts w:hint="default"/>
        <w:b/>
        <w:bCs/>
        <w:spacing w:val="-3"/>
        <w:w w:val="100"/>
        <w:lang w:val="hr-HR" w:eastAsia="en-US" w:bidi="ar-SA"/>
      </w:rPr>
    </w:lvl>
    <w:lvl w:ilvl="2">
      <w:numFmt w:val="bullet"/>
      <w:lvlText w:val="-"/>
      <w:lvlJc w:val="left"/>
      <w:pPr>
        <w:ind w:left="2001" w:hanging="595"/>
      </w:pPr>
      <w:rPr>
        <w:rFonts w:ascii="Cambria" w:eastAsia="Cambria" w:hAnsi="Cambria" w:cs="Cambria" w:hint="default"/>
        <w:w w:val="100"/>
        <w:sz w:val="24"/>
        <w:szCs w:val="24"/>
        <w:lang w:val="hr-HR" w:eastAsia="en-US" w:bidi="ar-SA"/>
      </w:rPr>
    </w:lvl>
    <w:lvl w:ilvl="3">
      <w:numFmt w:val="bullet"/>
      <w:lvlText w:val="•"/>
      <w:lvlJc w:val="left"/>
      <w:pPr>
        <w:ind w:left="2000" w:hanging="595"/>
      </w:pPr>
      <w:rPr>
        <w:rFonts w:hint="default"/>
        <w:lang w:val="hr-HR" w:eastAsia="en-US" w:bidi="ar-SA"/>
      </w:rPr>
    </w:lvl>
    <w:lvl w:ilvl="4">
      <w:numFmt w:val="bullet"/>
      <w:lvlText w:val="•"/>
      <w:lvlJc w:val="left"/>
      <w:pPr>
        <w:ind w:left="2140" w:hanging="595"/>
      </w:pPr>
      <w:rPr>
        <w:rFonts w:hint="default"/>
        <w:lang w:val="hr-HR" w:eastAsia="en-US" w:bidi="ar-SA"/>
      </w:rPr>
    </w:lvl>
    <w:lvl w:ilvl="5">
      <w:numFmt w:val="bullet"/>
      <w:lvlText w:val="•"/>
      <w:lvlJc w:val="left"/>
      <w:pPr>
        <w:ind w:left="3654" w:hanging="595"/>
      </w:pPr>
      <w:rPr>
        <w:rFonts w:hint="default"/>
        <w:lang w:val="hr-HR" w:eastAsia="en-US" w:bidi="ar-SA"/>
      </w:rPr>
    </w:lvl>
    <w:lvl w:ilvl="6">
      <w:numFmt w:val="bullet"/>
      <w:lvlText w:val="•"/>
      <w:lvlJc w:val="left"/>
      <w:pPr>
        <w:ind w:left="5169" w:hanging="595"/>
      </w:pPr>
      <w:rPr>
        <w:rFonts w:hint="default"/>
        <w:lang w:val="hr-HR" w:eastAsia="en-US" w:bidi="ar-SA"/>
      </w:rPr>
    </w:lvl>
    <w:lvl w:ilvl="7">
      <w:numFmt w:val="bullet"/>
      <w:lvlText w:val="•"/>
      <w:lvlJc w:val="left"/>
      <w:pPr>
        <w:ind w:left="6684" w:hanging="595"/>
      </w:pPr>
      <w:rPr>
        <w:rFonts w:hint="default"/>
        <w:lang w:val="hr-HR" w:eastAsia="en-US" w:bidi="ar-SA"/>
      </w:rPr>
    </w:lvl>
    <w:lvl w:ilvl="8">
      <w:numFmt w:val="bullet"/>
      <w:lvlText w:val="•"/>
      <w:lvlJc w:val="left"/>
      <w:pPr>
        <w:ind w:left="8199" w:hanging="595"/>
      </w:pPr>
      <w:rPr>
        <w:rFonts w:hint="default"/>
        <w:lang w:val="hr-HR" w:eastAsia="en-US" w:bidi="ar-SA"/>
      </w:rPr>
    </w:lvl>
  </w:abstractNum>
  <w:abstractNum w:abstractNumId="174" w15:restartNumberingAfterBreak="0">
    <w:nsid w:val="727D0454"/>
    <w:multiLevelType w:val="multilevel"/>
    <w:tmpl w:val="52B416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5" w15:restartNumberingAfterBreak="0">
    <w:nsid w:val="728649AB"/>
    <w:multiLevelType w:val="hybridMultilevel"/>
    <w:tmpl w:val="60FE6AFC"/>
    <w:lvl w:ilvl="0" w:tplc="9D58CE5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6" w15:restartNumberingAfterBreak="0">
    <w:nsid w:val="72B1444C"/>
    <w:multiLevelType w:val="hybridMultilevel"/>
    <w:tmpl w:val="91EEE216"/>
    <w:lvl w:ilvl="0" w:tplc="BA7237D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59E0175"/>
    <w:multiLevelType w:val="hybridMultilevel"/>
    <w:tmpl w:val="4B288B1E"/>
    <w:lvl w:ilvl="0" w:tplc="9E3CFA40">
      <w:start w:val="23"/>
      <w:numFmt w:val="decimal"/>
      <w:lvlText w:val="%1."/>
      <w:lvlJc w:val="left"/>
      <w:pPr>
        <w:ind w:left="1085" w:hanging="375"/>
      </w:pPr>
      <w:rPr>
        <w:rFonts w:hint="default"/>
        <w:b/>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178" w15:restartNumberingAfterBreak="0">
    <w:nsid w:val="7697456B"/>
    <w:multiLevelType w:val="hybridMultilevel"/>
    <w:tmpl w:val="B7246D78"/>
    <w:lvl w:ilvl="0" w:tplc="F7425762">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771818A2"/>
    <w:multiLevelType w:val="hybridMultilevel"/>
    <w:tmpl w:val="739E1412"/>
    <w:lvl w:ilvl="0" w:tplc="CE3C6AE6">
      <w:start w:val="1"/>
      <w:numFmt w:val="decimal"/>
      <w:lvlText w:val="%1."/>
      <w:lvlJc w:val="left"/>
      <w:pPr>
        <w:ind w:left="717" w:hanging="360"/>
      </w:pPr>
      <w:rPr>
        <w:rFonts w:hint="default"/>
      </w:rPr>
    </w:lvl>
    <w:lvl w:ilvl="1" w:tplc="041A0019" w:tentative="1">
      <w:start w:val="1"/>
      <w:numFmt w:val="lowerLetter"/>
      <w:lvlText w:val="%2."/>
      <w:lvlJc w:val="left"/>
      <w:pPr>
        <w:ind w:left="1437" w:hanging="360"/>
      </w:pPr>
    </w:lvl>
    <w:lvl w:ilvl="2" w:tplc="041A001B" w:tentative="1">
      <w:start w:val="1"/>
      <w:numFmt w:val="lowerRoman"/>
      <w:lvlText w:val="%3."/>
      <w:lvlJc w:val="right"/>
      <w:pPr>
        <w:ind w:left="2157" w:hanging="180"/>
      </w:pPr>
    </w:lvl>
    <w:lvl w:ilvl="3" w:tplc="041A000F" w:tentative="1">
      <w:start w:val="1"/>
      <w:numFmt w:val="decimal"/>
      <w:lvlText w:val="%4."/>
      <w:lvlJc w:val="left"/>
      <w:pPr>
        <w:ind w:left="2877" w:hanging="360"/>
      </w:pPr>
    </w:lvl>
    <w:lvl w:ilvl="4" w:tplc="041A0019" w:tentative="1">
      <w:start w:val="1"/>
      <w:numFmt w:val="lowerLetter"/>
      <w:lvlText w:val="%5."/>
      <w:lvlJc w:val="left"/>
      <w:pPr>
        <w:ind w:left="3597" w:hanging="360"/>
      </w:pPr>
    </w:lvl>
    <w:lvl w:ilvl="5" w:tplc="041A001B" w:tentative="1">
      <w:start w:val="1"/>
      <w:numFmt w:val="lowerRoman"/>
      <w:lvlText w:val="%6."/>
      <w:lvlJc w:val="right"/>
      <w:pPr>
        <w:ind w:left="4317" w:hanging="180"/>
      </w:pPr>
    </w:lvl>
    <w:lvl w:ilvl="6" w:tplc="041A000F" w:tentative="1">
      <w:start w:val="1"/>
      <w:numFmt w:val="decimal"/>
      <w:lvlText w:val="%7."/>
      <w:lvlJc w:val="left"/>
      <w:pPr>
        <w:ind w:left="5037" w:hanging="360"/>
      </w:pPr>
    </w:lvl>
    <w:lvl w:ilvl="7" w:tplc="041A0019" w:tentative="1">
      <w:start w:val="1"/>
      <w:numFmt w:val="lowerLetter"/>
      <w:lvlText w:val="%8."/>
      <w:lvlJc w:val="left"/>
      <w:pPr>
        <w:ind w:left="5757" w:hanging="360"/>
      </w:pPr>
    </w:lvl>
    <w:lvl w:ilvl="8" w:tplc="041A001B" w:tentative="1">
      <w:start w:val="1"/>
      <w:numFmt w:val="lowerRoman"/>
      <w:lvlText w:val="%9."/>
      <w:lvlJc w:val="right"/>
      <w:pPr>
        <w:ind w:left="6477" w:hanging="180"/>
      </w:pPr>
    </w:lvl>
  </w:abstractNum>
  <w:abstractNum w:abstractNumId="180"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81" w15:restartNumberingAfterBreak="0">
    <w:nsid w:val="78B51A4C"/>
    <w:multiLevelType w:val="hybridMultilevel"/>
    <w:tmpl w:val="1B0E4FE8"/>
    <w:lvl w:ilvl="0" w:tplc="10090003">
      <w:start w:val="1"/>
      <w:numFmt w:val="bullet"/>
      <w:lvlText w:val="o"/>
      <w:lvlJc w:val="left"/>
      <w:pPr>
        <w:tabs>
          <w:tab w:val="num" w:pos="1068"/>
        </w:tabs>
        <w:ind w:left="1068" w:hanging="360"/>
      </w:pPr>
      <w:rPr>
        <w:rFonts w:ascii="Courier New" w:hAnsi="Courier New" w:cs="Courier New"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C3135C9"/>
    <w:multiLevelType w:val="hybridMultilevel"/>
    <w:tmpl w:val="6C0A5C12"/>
    <w:lvl w:ilvl="0" w:tplc="10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C4E0AE4"/>
    <w:multiLevelType w:val="hybridMultilevel"/>
    <w:tmpl w:val="E014E1E6"/>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84" w15:restartNumberingAfterBreak="0">
    <w:nsid w:val="7C8008DE"/>
    <w:multiLevelType w:val="multilevel"/>
    <w:tmpl w:val="DC368660"/>
    <w:lvl w:ilvl="0">
      <w:start w:val="1"/>
      <w:numFmt w:val="decimal"/>
      <w:lvlText w:val="%1."/>
      <w:lvlJc w:val="left"/>
      <w:pPr>
        <w:ind w:left="1496" w:hanging="361"/>
      </w:pPr>
      <w:rPr>
        <w:rFonts w:hint="default"/>
        <w:b/>
        <w:bCs/>
        <w:spacing w:val="0"/>
        <w:w w:val="100"/>
        <w:lang w:val="hr-HR" w:eastAsia="en-US" w:bidi="ar-SA"/>
      </w:rPr>
    </w:lvl>
    <w:lvl w:ilvl="1">
      <w:start w:val="1"/>
      <w:numFmt w:val="decimal"/>
      <w:lvlText w:val="%1.%2."/>
      <w:lvlJc w:val="left"/>
      <w:pPr>
        <w:ind w:left="1636" w:hanging="500"/>
      </w:pPr>
      <w:rPr>
        <w:rFonts w:hint="default"/>
        <w:b/>
        <w:bCs/>
        <w:spacing w:val="-3"/>
        <w:w w:val="100"/>
        <w:lang w:val="hr-HR" w:eastAsia="en-US" w:bidi="ar-SA"/>
      </w:rPr>
    </w:lvl>
    <w:lvl w:ilvl="2">
      <w:numFmt w:val="bullet"/>
      <w:lvlText w:val="•"/>
      <w:lvlJc w:val="left"/>
      <w:pPr>
        <w:ind w:left="1640" w:hanging="500"/>
      </w:pPr>
      <w:rPr>
        <w:rFonts w:hint="default"/>
        <w:lang w:val="hr-HR" w:eastAsia="en-US" w:bidi="ar-SA"/>
      </w:rPr>
    </w:lvl>
    <w:lvl w:ilvl="3">
      <w:numFmt w:val="bullet"/>
      <w:lvlText w:val="•"/>
      <w:lvlJc w:val="left"/>
      <w:pPr>
        <w:ind w:left="2853" w:hanging="500"/>
      </w:pPr>
      <w:rPr>
        <w:rFonts w:hint="default"/>
        <w:lang w:val="hr-HR" w:eastAsia="en-US" w:bidi="ar-SA"/>
      </w:rPr>
    </w:lvl>
    <w:lvl w:ilvl="4">
      <w:numFmt w:val="bullet"/>
      <w:lvlText w:val="•"/>
      <w:lvlJc w:val="left"/>
      <w:pPr>
        <w:ind w:left="4067" w:hanging="500"/>
      </w:pPr>
      <w:rPr>
        <w:rFonts w:hint="default"/>
        <w:lang w:val="hr-HR" w:eastAsia="en-US" w:bidi="ar-SA"/>
      </w:rPr>
    </w:lvl>
    <w:lvl w:ilvl="5">
      <w:numFmt w:val="bullet"/>
      <w:lvlText w:val="•"/>
      <w:lvlJc w:val="left"/>
      <w:pPr>
        <w:ind w:left="5280" w:hanging="500"/>
      </w:pPr>
      <w:rPr>
        <w:rFonts w:hint="default"/>
        <w:lang w:val="hr-HR" w:eastAsia="en-US" w:bidi="ar-SA"/>
      </w:rPr>
    </w:lvl>
    <w:lvl w:ilvl="6">
      <w:numFmt w:val="bullet"/>
      <w:lvlText w:val="•"/>
      <w:lvlJc w:val="left"/>
      <w:pPr>
        <w:ind w:left="6494" w:hanging="500"/>
      </w:pPr>
      <w:rPr>
        <w:rFonts w:hint="default"/>
        <w:lang w:val="hr-HR" w:eastAsia="en-US" w:bidi="ar-SA"/>
      </w:rPr>
    </w:lvl>
    <w:lvl w:ilvl="7">
      <w:numFmt w:val="bullet"/>
      <w:lvlText w:val="•"/>
      <w:lvlJc w:val="left"/>
      <w:pPr>
        <w:ind w:left="7708" w:hanging="500"/>
      </w:pPr>
      <w:rPr>
        <w:rFonts w:hint="default"/>
        <w:lang w:val="hr-HR" w:eastAsia="en-US" w:bidi="ar-SA"/>
      </w:rPr>
    </w:lvl>
    <w:lvl w:ilvl="8">
      <w:numFmt w:val="bullet"/>
      <w:lvlText w:val="•"/>
      <w:lvlJc w:val="left"/>
      <w:pPr>
        <w:ind w:left="8921" w:hanging="500"/>
      </w:pPr>
      <w:rPr>
        <w:rFonts w:hint="default"/>
        <w:lang w:val="hr-HR" w:eastAsia="en-US" w:bidi="ar-SA"/>
      </w:rPr>
    </w:lvl>
  </w:abstractNum>
  <w:abstractNum w:abstractNumId="185" w15:restartNumberingAfterBreak="0">
    <w:nsid w:val="7CF81397"/>
    <w:multiLevelType w:val="hybridMultilevel"/>
    <w:tmpl w:val="8332A8F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86" w15:restartNumberingAfterBreak="0">
    <w:nsid w:val="7D0A34AA"/>
    <w:multiLevelType w:val="multilevel"/>
    <w:tmpl w:val="A2AAEFBA"/>
    <w:lvl w:ilvl="0">
      <w:start w:val="1"/>
      <w:numFmt w:val="decimal"/>
      <w:lvlText w:val="%1."/>
      <w:lvlJc w:val="left"/>
      <w:pPr>
        <w:ind w:left="1080" w:hanging="360"/>
      </w:pPr>
      <w:rPr>
        <w:rFonts w:cs="Times New Roman"/>
      </w:rPr>
    </w:lvl>
    <w:lvl w:ilvl="1">
      <w:start w:val="1"/>
      <w:numFmt w:val="decimal"/>
      <w:isLgl/>
      <w:lvlText w:val="%1.%2."/>
      <w:lvlJc w:val="left"/>
      <w:pPr>
        <w:ind w:left="2486" w:hanging="360"/>
      </w:pPr>
      <w:rPr>
        <w:rFonts w:cs="Times New Roman"/>
      </w:rPr>
    </w:lvl>
    <w:lvl w:ilvl="2">
      <w:start w:val="1"/>
      <w:numFmt w:val="decimal"/>
      <w:isLgl/>
      <w:lvlText w:val="%1.%2.%3."/>
      <w:lvlJc w:val="left"/>
      <w:pPr>
        <w:ind w:left="1004" w:hanging="720"/>
      </w:pPr>
      <w:rPr>
        <w:rFonts w:cs="Times New Roman"/>
        <w:b/>
      </w:rPr>
    </w:lvl>
    <w:lvl w:ilvl="3">
      <w:start w:val="1"/>
      <w:numFmt w:val="decimal"/>
      <w:isLgl/>
      <w:lvlText w:val="%1.%2.%3.%4."/>
      <w:lvlJc w:val="left"/>
      <w:pPr>
        <w:ind w:left="144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1800" w:hanging="108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160" w:hanging="1440"/>
      </w:pPr>
      <w:rPr>
        <w:rFonts w:cs="Times New Roman"/>
      </w:rPr>
    </w:lvl>
    <w:lvl w:ilvl="8">
      <w:start w:val="1"/>
      <w:numFmt w:val="decimal"/>
      <w:isLgl/>
      <w:lvlText w:val="%1.%2.%3.%4.%5.%6.%7.%8.%9."/>
      <w:lvlJc w:val="left"/>
      <w:pPr>
        <w:ind w:left="2520" w:hanging="1800"/>
      </w:pPr>
      <w:rPr>
        <w:rFonts w:cs="Times New Roman"/>
      </w:rPr>
    </w:lvl>
  </w:abstractNum>
  <w:abstractNum w:abstractNumId="187" w15:restartNumberingAfterBreak="0">
    <w:nsid w:val="7D1A1854"/>
    <w:multiLevelType w:val="multilevel"/>
    <w:tmpl w:val="23DC389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8" w15:restartNumberingAfterBreak="0">
    <w:nsid w:val="7D9648EA"/>
    <w:multiLevelType w:val="singleLevel"/>
    <w:tmpl w:val="2BB06840"/>
    <w:lvl w:ilvl="0">
      <w:start w:val="218"/>
      <w:numFmt w:val="bullet"/>
      <w:lvlText w:val="-"/>
      <w:lvlJc w:val="left"/>
      <w:pPr>
        <w:tabs>
          <w:tab w:val="num" w:pos="1080"/>
        </w:tabs>
        <w:ind w:left="1080" w:hanging="360"/>
      </w:pPr>
      <w:rPr>
        <w:rFonts w:hint="default"/>
      </w:rPr>
    </w:lvl>
  </w:abstractNum>
  <w:abstractNum w:abstractNumId="189" w15:restartNumberingAfterBreak="0">
    <w:nsid w:val="7E4F5DBC"/>
    <w:multiLevelType w:val="hybridMultilevel"/>
    <w:tmpl w:val="A2985306"/>
    <w:lvl w:ilvl="0" w:tplc="EFA8C732">
      <w:start w:val="1"/>
      <w:numFmt w:val="bullet"/>
      <w:lvlText w:val="-"/>
      <w:lvlJc w:val="left"/>
      <w:pPr>
        <w:ind w:left="1069" w:hanging="360"/>
      </w:p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90" w15:restartNumberingAfterBreak="0">
    <w:nsid w:val="7F006E07"/>
    <w:multiLevelType w:val="multilevel"/>
    <w:tmpl w:val="A3F22378"/>
    <w:lvl w:ilvl="0">
      <w:numFmt w:val="bullet"/>
      <w:lvlText w:val="-"/>
      <w:lvlJc w:val="left"/>
      <w:rPr>
        <w:rFonts w:ascii="Calibri" w:eastAsiaTheme="minorHAnsi" w:hAnsi="Calibri" w:cstheme="minorBidi" w:hint="default"/>
        <w:b w:val="0"/>
        <w:bCs w:val="0"/>
        <w:i w:val="0"/>
        <w:iCs w:val="0"/>
        <w:smallCaps w:val="0"/>
        <w:strike w:val="0"/>
        <w:color w:val="000000"/>
        <w:spacing w:val="0"/>
        <w:w w:val="100"/>
        <w:position w:val="0"/>
        <w:sz w:val="23"/>
        <w:szCs w:val="23"/>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61974021">
    <w:abstractNumId w:val="10"/>
  </w:num>
  <w:num w:numId="2" w16cid:durableId="98723682">
    <w:abstractNumId w:val="85"/>
  </w:num>
  <w:num w:numId="3" w16cid:durableId="1659528662">
    <w:abstractNumId w:val="128"/>
  </w:num>
  <w:num w:numId="4" w16cid:durableId="118184902">
    <w:abstractNumId w:val="74"/>
  </w:num>
  <w:num w:numId="5" w16cid:durableId="31729876">
    <w:abstractNumId w:val="81"/>
  </w:num>
  <w:num w:numId="6" w16cid:durableId="198127637">
    <w:abstractNumId w:val="7"/>
  </w:num>
  <w:num w:numId="7" w16cid:durableId="1677882602">
    <w:abstractNumId w:val="22"/>
  </w:num>
  <w:num w:numId="8" w16cid:durableId="218059666">
    <w:abstractNumId w:val="86"/>
  </w:num>
  <w:num w:numId="9" w16cid:durableId="1397313287">
    <w:abstractNumId w:val="54"/>
  </w:num>
  <w:num w:numId="10" w16cid:durableId="1923563927">
    <w:abstractNumId w:val="4"/>
  </w:num>
  <w:num w:numId="11" w16cid:durableId="89938033">
    <w:abstractNumId w:val="52"/>
  </w:num>
  <w:num w:numId="12" w16cid:durableId="815728257">
    <w:abstractNumId w:val="28"/>
  </w:num>
  <w:num w:numId="13" w16cid:durableId="951593493">
    <w:abstractNumId w:val="120"/>
  </w:num>
  <w:num w:numId="14" w16cid:durableId="498545430">
    <w:abstractNumId w:val="153"/>
  </w:num>
  <w:num w:numId="15" w16cid:durableId="145778725">
    <w:abstractNumId w:val="65"/>
  </w:num>
  <w:num w:numId="16" w16cid:durableId="585843227">
    <w:abstractNumId w:val="5"/>
  </w:num>
  <w:num w:numId="17" w16cid:durableId="1068764790">
    <w:abstractNumId w:val="111"/>
  </w:num>
  <w:num w:numId="18" w16cid:durableId="2006975780">
    <w:abstractNumId w:val="33"/>
  </w:num>
  <w:num w:numId="19" w16cid:durableId="1627733585">
    <w:abstractNumId w:val="168"/>
  </w:num>
  <w:num w:numId="20" w16cid:durableId="1492483487">
    <w:abstractNumId w:val="162"/>
  </w:num>
  <w:num w:numId="21" w16cid:durableId="387219443">
    <w:abstractNumId w:val="130"/>
  </w:num>
  <w:num w:numId="22" w16cid:durableId="1586913888">
    <w:abstractNumId w:val="57"/>
  </w:num>
  <w:num w:numId="23" w16cid:durableId="1312834490">
    <w:abstractNumId w:val="67"/>
  </w:num>
  <w:num w:numId="24" w16cid:durableId="1785923085">
    <w:abstractNumId w:val="124"/>
  </w:num>
  <w:num w:numId="25" w16cid:durableId="1663697764">
    <w:abstractNumId w:val="11"/>
  </w:num>
  <w:num w:numId="26" w16cid:durableId="1156334739">
    <w:abstractNumId w:val="43"/>
  </w:num>
  <w:num w:numId="27" w16cid:durableId="74252484">
    <w:abstractNumId w:val="177"/>
  </w:num>
  <w:num w:numId="28" w16cid:durableId="54165424">
    <w:abstractNumId w:val="172"/>
  </w:num>
  <w:num w:numId="29" w16cid:durableId="1527140798">
    <w:abstractNumId w:val="167"/>
  </w:num>
  <w:num w:numId="30" w16cid:durableId="556403130">
    <w:abstractNumId w:val="171"/>
  </w:num>
  <w:num w:numId="31" w16cid:durableId="1683775639">
    <w:abstractNumId w:val="141"/>
  </w:num>
  <w:num w:numId="32" w16cid:durableId="1560172804">
    <w:abstractNumId w:val="89"/>
  </w:num>
  <w:num w:numId="33" w16cid:durableId="641007866">
    <w:abstractNumId w:val="105"/>
  </w:num>
  <w:num w:numId="34" w16cid:durableId="296955856">
    <w:abstractNumId w:val="60"/>
  </w:num>
  <w:num w:numId="35" w16cid:durableId="72169978">
    <w:abstractNumId w:val="139"/>
  </w:num>
  <w:num w:numId="36" w16cid:durableId="1722093700">
    <w:abstractNumId w:val="180"/>
  </w:num>
  <w:num w:numId="37" w16cid:durableId="1141270764">
    <w:abstractNumId w:val="121"/>
  </w:num>
  <w:num w:numId="38" w16cid:durableId="1730768797">
    <w:abstractNumId w:val="27"/>
  </w:num>
  <w:num w:numId="39" w16cid:durableId="441414585">
    <w:abstractNumId w:val="42"/>
  </w:num>
  <w:num w:numId="40" w16cid:durableId="1268005726">
    <w:abstractNumId w:val="16"/>
  </w:num>
  <w:num w:numId="41" w16cid:durableId="1091704732">
    <w:abstractNumId w:val="149"/>
  </w:num>
  <w:num w:numId="42" w16cid:durableId="2073847902">
    <w:abstractNumId w:val="58"/>
  </w:num>
  <w:num w:numId="43" w16cid:durableId="941650548">
    <w:abstractNumId w:val="127"/>
  </w:num>
  <w:num w:numId="44" w16cid:durableId="371929905">
    <w:abstractNumId w:val="91"/>
  </w:num>
  <w:num w:numId="45" w16cid:durableId="360477305">
    <w:abstractNumId w:val="169"/>
  </w:num>
  <w:num w:numId="46" w16cid:durableId="1488015839">
    <w:abstractNumId w:val="131"/>
  </w:num>
  <w:num w:numId="47" w16cid:durableId="272784726">
    <w:abstractNumId w:val="126"/>
  </w:num>
  <w:num w:numId="48" w16cid:durableId="1842819454">
    <w:abstractNumId w:val="23"/>
  </w:num>
  <w:num w:numId="49" w16cid:durableId="2040735066">
    <w:abstractNumId w:val="48"/>
  </w:num>
  <w:num w:numId="50" w16cid:durableId="871765911">
    <w:abstractNumId w:val="87"/>
  </w:num>
  <w:num w:numId="51" w16cid:durableId="924269428">
    <w:abstractNumId w:val="35"/>
  </w:num>
  <w:num w:numId="52" w16cid:durableId="47847839">
    <w:abstractNumId w:val="3"/>
  </w:num>
  <w:num w:numId="53" w16cid:durableId="367920996">
    <w:abstractNumId w:val="158"/>
  </w:num>
  <w:num w:numId="54" w16cid:durableId="774444981">
    <w:abstractNumId w:val="187"/>
  </w:num>
  <w:num w:numId="55" w16cid:durableId="762844875">
    <w:abstractNumId w:val="59"/>
  </w:num>
  <w:num w:numId="56" w16cid:durableId="496769700">
    <w:abstractNumId w:val="31"/>
  </w:num>
  <w:num w:numId="57" w16cid:durableId="1016880281">
    <w:abstractNumId w:val="174"/>
  </w:num>
  <w:num w:numId="58" w16cid:durableId="288174326">
    <w:abstractNumId w:val="47"/>
  </w:num>
  <w:num w:numId="59" w16cid:durableId="231893128">
    <w:abstractNumId w:val="13"/>
  </w:num>
  <w:num w:numId="60" w16cid:durableId="168570562">
    <w:abstractNumId w:val="18"/>
  </w:num>
  <w:num w:numId="61" w16cid:durableId="134298584">
    <w:abstractNumId w:val="26"/>
  </w:num>
  <w:num w:numId="62" w16cid:durableId="130173498">
    <w:abstractNumId w:val="66"/>
  </w:num>
  <w:num w:numId="63" w16cid:durableId="1518275118">
    <w:abstractNumId w:val="101"/>
  </w:num>
  <w:num w:numId="64" w16cid:durableId="1079181399">
    <w:abstractNumId w:val="164"/>
  </w:num>
  <w:num w:numId="65" w16cid:durableId="1039620950">
    <w:abstractNumId w:val="179"/>
  </w:num>
  <w:num w:numId="66" w16cid:durableId="1113868519">
    <w:abstractNumId w:val="95"/>
  </w:num>
  <w:num w:numId="67" w16cid:durableId="2132280623">
    <w:abstractNumId w:val="185"/>
  </w:num>
  <w:num w:numId="68" w16cid:durableId="528571172">
    <w:abstractNumId w:val="114"/>
  </w:num>
  <w:num w:numId="69" w16cid:durableId="561595453">
    <w:abstractNumId w:val="21"/>
  </w:num>
  <w:num w:numId="70" w16cid:durableId="1100756794">
    <w:abstractNumId w:val="163"/>
  </w:num>
  <w:num w:numId="71" w16cid:durableId="47306764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92823554">
    <w:abstractNumId w:val="135"/>
  </w:num>
  <w:num w:numId="73" w16cid:durableId="180901271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28140077">
    <w:abstractNumId w:val="102"/>
  </w:num>
  <w:num w:numId="75" w16cid:durableId="619533915">
    <w:abstractNumId w:val="140"/>
  </w:num>
  <w:num w:numId="76" w16cid:durableId="495651405">
    <w:abstractNumId w:val="92"/>
  </w:num>
  <w:num w:numId="77" w16cid:durableId="1445878723">
    <w:abstractNumId w:val="44"/>
  </w:num>
  <w:num w:numId="78" w16cid:durableId="493837519">
    <w:abstractNumId w:val="116"/>
  </w:num>
  <w:num w:numId="79" w16cid:durableId="840505353">
    <w:abstractNumId w:val="110"/>
  </w:num>
  <w:num w:numId="80" w16cid:durableId="1498885893">
    <w:abstractNumId w:val="15"/>
  </w:num>
  <w:num w:numId="81" w16cid:durableId="11763478">
    <w:abstractNumId w:val="19"/>
  </w:num>
  <w:num w:numId="82" w16cid:durableId="1422800901">
    <w:abstractNumId w:val="107"/>
  </w:num>
  <w:num w:numId="83" w16cid:durableId="1556816223">
    <w:abstractNumId w:val="17"/>
  </w:num>
  <w:num w:numId="84" w16cid:durableId="1923642349">
    <w:abstractNumId w:val="173"/>
  </w:num>
  <w:num w:numId="85" w16cid:durableId="665130158">
    <w:abstractNumId w:val="76"/>
  </w:num>
  <w:num w:numId="86" w16cid:durableId="199979401">
    <w:abstractNumId w:val="49"/>
  </w:num>
  <w:num w:numId="87" w16cid:durableId="1899972949">
    <w:abstractNumId w:val="20"/>
  </w:num>
  <w:num w:numId="88" w16cid:durableId="290401821">
    <w:abstractNumId w:val="118"/>
  </w:num>
  <w:num w:numId="89" w16cid:durableId="1373651729">
    <w:abstractNumId w:val="96"/>
  </w:num>
  <w:num w:numId="90" w16cid:durableId="339433609">
    <w:abstractNumId w:val="41"/>
  </w:num>
  <w:num w:numId="91" w16cid:durableId="1125125777">
    <w:abstractNumId w:val="6"/>
  </w:num>
  <w:num w:numId="92" w16cid:durableId="1934702501">
    <w:abstractNumId w:val="99"/>
  </w:num>
  <w:num w:numId="93" w16cid:durableId="1822648910">
    <w:abstractNumId w:val="150"/>
  </w:num>
  <w:num w:numId="94" w16cid:durableId="2045597834">
    <w:abstractNumId w:val="50"/>
  </w:num>
  <w:num w:numId="95" w16cid:durableId="1969705745">
    <w:abstractNumId w:val="30"/>
  </w:num>
  <w:num w:numId="96" w16cid:durableId="861433183">
    <w:abstractNumId w:val="98"/>
  </w:num>
  <w:num w:numId="97" w16cid:durableId="1501777043">
    <w:abstractNumId w:val="184"/>
  </w:num>
  <w:num w:numId="98" w16cid:durableId="1248029068">
    <w:abstractNumId w:val="34"/>
  </w:num>
  <w:num w:numId="99" w16cid:durableId="317152416">
    <w:abstractNumId w:val="106"/>
  </w:num>
  <w:num w:numId="100" w16cid:durableId="1247694699">
    <w:abstractNumId w:val="75"/>
  </w:num>
  <w:num w:numId="101" w16cid:durableId="163129041">
    <w:abstractNumId w:val="137"/>
  </w:num>
  <w:num w:numId="102" w16cid:durableId="2008944016">
    <w:abstractNumId w:val="29"/>
  </w:num>
  <w:num w:numId="103" w16cid:durableId="27806361">
    <w:abstractNumId w:val="178"/>
  </w:num>
  <w:num w:numId="104" w16cid:durableId="1168986645">
    <w:abstractNumId w:val="45"/>
  </w:num>
  <w:num w:numId="105" w16cid:durableId="50152118">
    <w:abstractNumId w:val="186"/>
  </w:num>
  <w:num w:numId="106" w16cid:durableId="146219220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43817315">
    <w:abstractNumId w:val="45"/>
  </w:num>
  <w:num w:numId="108" w16cid:durableId="1472479629">
    <w:abstractNumId w:val="24"/>
  </w:num>
  <w:num w:numId="109" w16cid:durableId="20668791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337467004">
    <w:abstractNumId w:val="104"/>
  </w:num>
  <w:num w:numId="111" w16cid:durableId="3822913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86648676">
    <w:abstractNumId w:val="154"/>
  </w:num>
  <w:num w:numId="113" w16cid:durableId="1460341013">
    <w:abstractNumId w:val="154"/>
  </w:num>
  <w:num w:numId="114" w16cid:durableId="1941328490">
    <w:abstractNumId w:val="176"/>
  </w:num>
  <w:num w:numId="115" w16cid:durableId="1715502438">
    <w:abstractNumId w:val="53"/>
  </w:num>
  <w:num w:numId="116" w16cid:durableId="2077894840">
    <w:abstractNumId w:val="83"/>
  </w:num>
  <w:num w:numId="117" w16cid:durableId="287047913">
    <w:abstractNumId w:val="36"/>
  </w:num>
  <w:num w:numId="118" w16cid:durableId="1539513463">
    <w:abstractNumId w:val="51"/>
  </w:num>
  <w:num w:numId="119" w16cid:durableId="317542541">
    <w:abstractNumId w:val="133"/>
  </w:num>
  <w:num w:numId="120" w16cid:durableId="1740714225">
    <w:abstractNumId w:val="68"/>
  </w:num>
  <w:num w:numId="121" w16cid:durableId="883055489">
    <w:abstractNumId w:val="1"/>
  </w:num>
  <w:num w:numId="122" w16cid:durableId="1367439246">
    <w:abstractNumId w:val="161"/>
  </w:num>
  <w:num w:numId="123" w16cid:durableId="245118472">
    <w:abstractNumId w:val="39"/>
  </w:num>
  <w:num w:numId="124" w16cid:durableId="2108503250">
    <w:abstractNumId w:val="2"/>
  </w:num>
  <w:num w:numId="125" w16cid:durableId="2116092088">
    <w:abstractNumId w:val="152"/>
  </w:num>
  <w:num w:numId="126" w16cid:durableId="1309286584">
    <w:abstractNumId w:val="190"/>
  </w:num>
  <w:num w:numId="127" w16cid:durableId="2102335372">
    <w:abstractNumId w:val="112"/>
  </w:num>
  <w:num w:numId="128" w16cid:durableId="175661081">
    <w:abstractNumId w:val="175"/>
  </w:num>
  <w:num w:numId="129" w16cid:durableId="1725444595">
    <w:abstractNumId w:val="136"/>
  </w:num>
  <w:num w:numId="130" w16cid:durableId="550727799">
    <w:abstractNumId w:val="56"/>
  </w:num>
  <w:num w:numId="131" w16cid:durableId="70086680">
    <w:abstractNumId w:val="0"/>
    <w:lvlOverride w:ilvl="0">
      <w:lvl w:ilvl="0">
        <w:numFmt w:val="bullet"/>
        <w:lvlText w:val="-"/>
        <w:legacy w:legacy="1" w:legacySpace="0" w:legacyIndent="360"/>
        <w:lvlJc w:val="left"/>
        <w:pPr>
          <w:ind w:left="360" w:hanging="360"/>
        </w:pPr>
      </w:lvl>
    </w:lvlOverride>
  </w:num>
  <w:num w:numId="132" w16cid:durableId="727345479">
    <w:abstractNumId w:val="170"/>
  </w:num>
  <w:num w:numId="133" w16cid:durableId="432477343">
    <w:abstractNumId w:val="113"/>
  </w:num>
  <w:num w:numId="134" w16cid:durableId="1599291439">
    <w:abstractNumId w:val="125"/>
  </w:num>
  <w:num w:numId="135" w16cid:durableId="465240540">
    <w:abstractNumId w:val="115"/>
  </w:num>
  <w:num w:numId="136" w16cid:durableId="36709320">
    <w:abstractNumId w:val="155"/>
  </w:num>
  <w:num w:numId="137" w16cid:durableId="2044088455">
    <w:abstractNumId w:val="166"/>
  </w:num>
  <w:num w:numId="138" w16cid:durableId="94331346">
    <w:abstractNumId w:val="80"/>
  </w:num>
  <w:num w:numId="139" w16cid:durableId="213666281">
    <w:abstractNumId w:val="93"/>
  </w:num>
  <w:num w:numId="140" w16cid:durableId="832111645">
    <w:abstractNumId w:val="144"/>
  </w:num>
  <w:num w:numId="141" w16cid:durableId="127285918">
    <w:abstractNumId w:val="25"/>
  </w:num>
  <w:num w:numId="142" w16cid:durableId="229846359">
    <w:abstractNumId w:val="138"/>
  </w:num>
  <w:num w:numId="143" w16cid:durableId="779573004">
    <w:abstractNumId w:val="70"/>
  </w:num>
  <w:num w:numId="144" w16cid:durableId="592133291">
    <w:abstractNumId w:val="88"/>
  </w:num>
  <w:num w:numId="145" w16cid:durableId="534083373">
    <w:abstractNumId w:val="188"/>
  </w:num>
  <w:num w:numId="146" w16cid:durableId="1369381189">
    <w:abstractNumId w:val="151"/>
  </w:num>
  <w:num w:numId="147" w16cid:durableId="327634720">
    <w:abstractNumId w:val="69"/>
  </w:num>
  <w:num w:numId="148" w16cid:durableId="1357077746">
    <w:abstractNumId w:val="117"/>
  </w:num>
  <w:num w:numId="149" w16cid:durableId="2046709058">
    <w:abstractNumId w:val="9"/>
  </w:num>
  <w:num w:numId="150" w16cid:durableId="483159958">
    <w:abstractNumId w:val="73"/>
  </w:num>
  <w:num w:numId="151" w16cid:durableId="288557102">
    <w:abstractNumId w:val="108"/>
  </w:num>
  <w:num w:numId="152" w16cid:durableId="61173086">
    <w:abstractNumId w:val="0"/>
    <w:lvlOverride w:ilvl="0">
      <w:lvl w:ilvl="0">
        <w:start w:val="1"/>
        <w:numFmt w:val="bullet"/>
        <w:lvlText w:val="-"/>
        <w:legacy w:legacy="1" w:legacySpace="0" w:legacyIndent="283"/>
        <w:lvlJc w:val="left"/>
        <w:pPr>
          <w:ind w:left="283" w:hanging="283"/>
        </w:pPr>
        <w:rPr>
          <w:rFonts w:ascii="Arial" w:hAnsi="Arial" w:hint="default"/>
          <w:sz w:val="20"/>
        </w:rPr>
      </w:lvl>
    </w:lvlOverride>
  </w:num>
  <w:num w:numId="153" w16cid:durableId="1826628086">
    <w:abstractNumId w:val="46"/>
  </w:num>
  <w:num w:numId="154" w16cid:durableId="399450583">
    <w:abstractNumId w:val="160"/>
  </w:num>
  <w:num w:numId="155" w16cid:durableId="2125952318">
    <w:abstractNumId w:val="72"/>
  </w:num>
  <w:num w:numId="156" w16cid:durableId="498815435">
    <w:abstractNumId w:val="94"/>
  </w:num>
  <w:num w:numId="157" w16cid:durableId="611400964">
    <w:abstractNumId w:val="78"/>
  </w:num>
  <w:num w:numId="158" w16cid:durableId="82410524">
    <w:abstractNumId w:val="129"/>
  </w:num>
  <w:num w:numId="159" w16cid:durableId="17705545">
    <w:abstractNumId w:val="79"/>
  </w:num>
  <w:num w:numId="160" w16cid:durableId="1708530113">
    <w:abstractNumId w:val="157"/>
  </w:num>
  <w:num w:numId="161" w16cid:durableId="924411351">
    <w:abstractNumId w:val="148"/>
  </w:num>
  <w:num w:numId="162" w16cid:durableId="712269357">
    <w:abstractNumId w:val="165"/>
  </w:num>
  <w:num w:numId="163" w16cid:durableId="752970361">
    <w:abstractNumId w:val="182"/>
  </w:num>
  <w:num w:numId="164" w16cid:durableId="1686979057">
    <w:abstractNumId w:val="37"/>
  </w:num>
  <w:num w:numId="165" w16cid:durableId="2055345467">
    <w:abstractNumId w:val="64"/>
  </w:num>
  <w:num w:numId="166" w16cid:durableId="495264256">
    <w:abstractNumId w:val="147"/>
  </w:num>
  <w:num w:numId="167" w16cid:durableId="27073394">
    <w:abstractNumId w:val="181"/>
  </w:num>
  <w:num w:numId="168" w16cid:durableId="496843427">
    <w:abstractNumId w:val="142"/>
  </w:num>
  <w:num w:numId="169" w16cid:durableId="908003553">
    <w:abstractNumId w:val="143"/>
  </w:num>
  <w:num w:numId="170" w16cid:durableId="1268005407">
    <w:abstractNumId w:val="14"/>
  </w:num>
  <w:num w:numId="171" w16cid:durableId="1877543454">
    <w:abstractNumId w:val="97"/>
  </w:num>
  <w:num w:numId="172" w16cid:durableId="1663897823">
    <w:abstractNumId w:val="156"/>
  </w:num>
  <w:num w:numId="173" w16cid:durableId="1615790260">
    <w:abstractNumId w:val="8"/>
  </w:num>
  <w:num w:numId="174" w16cid:durableId="963731473">
    <w:abstractNumId w:val="84"/>
  </w:num>
  <w:num w:numId="175" w16cid:durableId="766147670">
    <w:abstractNumId w:val="12"/>
  </w:num>
  <w:num w:numId="176" w16cid:durableId="4422696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646204561">
    <w:abstractNumId w:val="0"/>
    <w:lvlOverride w:ilvl="0">
      <w:lvl w:ilvl="0">
        <w:numFmt w:val="bullet"/>
        <w:lvlText w:val="-"/>
        <w:legacy w:legacy="1" w:legacySpace="0" w:legacyIndent="283"/>
        <w:lvlJc w:val="left"/>
        <w:pPr>
          <w:ind w:left="283" w:hanging="283"/>
        </w:pPr>
        <w:rPr>
          <w:rFonts w:ascii="Arial" w:hAnsi="Arial" w:cs="Times New Roman" w:hint="default"/>
          <w:sz w:val="20"/>
        </w:rPr>
      </w:lvl>
    </w:lvlOverride>
  </w:num>
  <w:num w:numId="178" w16cid:durableId="1866211699">
    <w:abstractNumId w:val="46"/>
    <w:lvlOverride w:ilvl="0"/>
  </w:num>
  <w:num w:numId="179" w16cid:durableId="1964457649">
    <w:abstractNumId w:val="0"/>
    <w:lvlOverride w:ilvl="0">
      <w:lvl w:ilvl="0">
        <w:start w:val="1"/>
        <w:numFmt w:val="bullet"/>
        <w:lvlText w:val="-"/>
        <w:legacy w:legacy="1" w:legacySpace="0" w:legacyIndent="360"/>
        <w:lvlJc w:val="left"/>
        <w:rPr>
          <w:rFonts w:ascii="Times New Roman" w:hAnsi="Times New Roman" w:cs="Times New Roman" w:hint="default"/>
        </w:rPr>
      </w:lvl>
    </w:lvlOverride>
  </w:num>
  <w:num w:numId="180" w16cid:durableId="87966616">
    <w:abstractNumId w:val="146"/>
  </w:num>
  <w:num w:numId="181" w16cid:durableId="1758289396">
    <w:abstractNumId w:val="55"/>
  </w:num>
  <w:num w:numId="182" w16cid:durableId="671373906">
    <w:abstractNumId w:val="119"/>
  </w:num>
  <w:num w:numId="183" w16cid:durableId="894050753">
    <w:abstractNumId w:val="123"/>
  </w:num>
  <w:num w:numId="184" w16cid:durableId="390269177">
    <w:abstractNumId w:val="63"/>
  </w:num>
  <w:num w:numId="185" w16cid:durableId="1858305696">
    <w:abstractNumId w:val="82"/>
  </w:num>
  <w:num w:numId="186" w16cid:durableId="1907064826">
    <w:abstractNumId w:val="32"/>
    <w:lvlOverride w:ilvl="0">
      <w:startOverride w:val="1"/>
    </w:lvlOverride>
  </w:num>
  <w:num w:numId="187" w16cid:durableId="2100566169">
    <w:abstractNumId w:val="71"/>
  </w:num>
  <w:num w:numId="188" w16cid:durableId="1779106217">
    <w:abstractNumId w:val="103"/>
  </w:num>
  <w:num w:numId="189" w16cid:durableId="1439107474">
    <w:abstractNumId w:val="62"/>
  </w:num>
  <w:num w:numId="190" w16cid:durableId="1214656286">
    <w:abstractNumId w:val="77"/>
  </w:num>
  <w:num w:numId="191" w16cid:durableId="1285235931">
    <w:abstractNumId w:val="40"/>
  </w:num>
  <w:num w:numId="192" w16cid:durableId="463888735">
    <w:abstractNumId w:val="122"/>
  </w:num>
  <w:num w:numId="193" w16cid:durableId="900142324">
    <w:abstractNumId w:val="145"/>
  </w:num>
  <w:num w:numId="194" w16cid:durableId="255017407">
    <w:abstractNumId w:val="189"/>
  </w:num>
  <w:num w:numId="195" w16cid:durableId="77024836">
    <w:abstractNumId w:val="132"/>
  </w:num>
  <w:num w:numId="196" w16cid:durableId="1429959812">
    <w:abstractNumId w:val="109"/>
  </w:num>
  <w:num w:numId="197" w16cid:durableId="1137793891">
    <w:abstractNumId w:val="183"/>
  </w:num>
  <w:num w:numId="198" w16cid:durableId="1055280656">
    <w:abstractNumId w:val="90"/>
  </w:num>
  <w:num w:numId="199" w16cid:durableId="120806282">
    <w:abstractNumId w:val="61"/>
  </w:num>
  <w:num w:numId="200" w16cid:durableId="1985894165">
    <w:abstractNumId w:val="0"/>
    <w:lvlOverride w:ilvl="0">
      <w:lvl w:ilvl="0">
        <w:numFmt w:val="bullet"/>
        <w:lvlText w:val="-"/>
        <w:legacy w:legacy="1" w:legacySpace="0" w:legacyIndent="350"/>
        <w:lvlJc w:val="left"/>
        <w:rPr>
          <w:rFonts w:ascii="Arial" w:hAnsi="Arial" w:hint="default"/>
        </w:rPr>
      </w:lvl>
    </w:lvlOverride>
  </w:num>
  <w:num w:numId="201" w16cid:durableId="25762612">
    <w:abstractNumId w:val="134"/>
  </w:num>
  <w:num w:numId="202" w16cid:durableId="1203204319">
    <w:abstractNumId w:val="38"/>
  </w:num>
  <w:num w:numId="203" w16cid:durableId="1168785963">
    <w:abstractNumId w:val="1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5FF"/>
    <w:rsid w:val="000367D7"/>
    <w:rsid w:val="0008141E"/>
    <w:rsid w:val="000B4237"/>
    <w:rsid w:val="000D56EA"/>
    <w:rsid w:val="000D7710"/>
    <w:rsid w:val="00112B9D"/>
    <w:rsid w:val="00120796"/>
    <w:rsid w:val="001409F4"/>
    <w:rsid w:val="00154DFB"/>
    <w:rsid w:val="00167714"/>
    <w:rsid w:val="00173392"/>
    <w:rsid w:val="001A59E1"/>
    <w:rsid w:val="001A6DBD"/>
    <w:rsid w:val="0020081D"/>
    <w:rsid w:val="00201C21"/>
    <w:rsid w:val="0020203C"/>
    <w:rsid w:val="00231E99"/>
    <w:rsid w:val="0025792B"/>
    <w:rsid w:val="002C230B"/>
    <w:rsid w:val="002E068D"/>
    <w:rsid w:val="00305BC7"/>
    <w:rsid w:val="003175FF"/>
    <w:rsid w:val="00335E9D"/>
    <w:rsid w:val="00340C85"/>
    <w:rsid w:val="00344621"/>
    <w:rsid w:val="003805A9"/>
    <w:rsid w:val="003A0BCA"/>
    <w:rsid w:val="003D40A3"/>
    <w:rsid w:val="003E3E3F"/>
    <w:rsid w:val="003F599D"/>
    <w:rsid w:val="004133DC"/>
    <w:rsid w:val="00435BCB"/>
    <w:rsid w:val="004555A1"/>
    <w:rsid w:val="004660B6"/>
    <w:rsid w:val="00467ED1"/>
    <w:rsid w:val="004A619B"/>
    <w:rsid w:val="004B339B"/>
    <w:rsid w:val="004E3FF3"/>
    <w:rsid w:val="00522449"/>
    <w:rsid w:val="005224B5"/>
    <w:rsid w:val="00524D5E"/>
    <w:rsid w:val="005478EC"/>
    <w:rsid w:val="005620EC"/>
    <w:rsid w:val="005646E4"/>
    <w:rsid w:val="005C1502"/>
    <w:rsid w:val="005D3305"/>
    <w:rsid w:val="005F766E"/>
    <w:rsid w:val="0064206A"/>
    <w:rsid w:val="00656AE6"/>
    <w:rsid w:val="00665B69"/>
    <w:rsid w:val="006821EA"/>
    <w:rsid w:val="006878B3"/>
    <w:rsid w:val="006C6FC1"/>
    <w:rsid w:val="007175E9"/>
    <w:rsid w:val="00730CDE"/>
    <w:rsid w:val="00730DFE"/>
    <w:rsid w:val="007677E3"/>
    <w:rsid w:val="007A4A1B"/>
    <w:rsid w:val="007C02FE"/>
    <w:rsid w:val="007C73C7"/>
    <w:rsid w:val="007F032A"/>
    <w:rsid w:val="00811881"/>
    <w:rsid w:val="008742F4"/>
    <w:rsid w:val="008A02A2"/>
    <w:rsid w:val="00952A88"/>
    <w:rsid w:val="0097002F"/>
    <w:rsid w:val="00997AD6"/>
    <w:rsid w:val="009B5A11"/>
    <w:rsid w:val="00A05431"/>
    <w:rsid w:val="00A3194A"/>
    <w:rsid w:val="00A97243"/>
    <w:rsid w:val="00AA4412"/>
    <w:rsid w:val="00B262EC"/>
    <w:rsid w:val="00B324EF"/>
    <w:rsid w:val="00B34CE0"/>
    <w:rsid w:val="00B56065"/>
    <w:rsid w:val="00BC67B8"/>
    <w:rsid w:val="00BE5E7B"/>
    <w:rsid w:val="00C24E4E"/>
    <w:rsid w:val="00C41145"/>
    <w:rsid w:val="00C60B13"/>
    <w:rsid w:val="00C916C2"/>
    <w:rsid w:val="00CE16ED"/>
    <w:rsid w:val="00D35559"/>
    <w:rsid w:val="00D668F0"/>
    <w:rsid w:val="00D74866"/>
    <w:rsid w:val="00DC00BD"/>
    <w:rsid w:val="00DE623E"/>
    <w:rsid w:val="00DF798F"/>
    <w:rsid w:val="00E03DE1"/>
    <w:rsid w:val="00E07C7C"/>
    <w:rsid w:val="00E76530"/>
    <w:rsid w:val="00E77E9B"/>
    <w:rsid w:val="00EB6B1B"/>
    <w:rsid w:val="00EC7D95"/>
    <w:rsid w:val="00F026FF"/>
    <w:rsid w:val="00F30A26"/>
    <w:rsid w:val="00F4019A"/>
    <w:rsid w:val="00F95C21"/>
    <w:rsid w:val="00F97676"/>
    <w:rsid w:val="00FA6AFA"/>
    <w:rsid w:val="00FC1753"/>
    <w:rsid w:val="00FC4D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8CFD843"/>
  <w15:chartTrackingRefBased/>
  <w15:docId w15:val="{E0B4EC6D-F3DC-47BC-8477-F822602D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E3F"/>
    <w:pPr>
      <w:spacing w:line="256" w:lineRule="auto"/>
    </w:pPr>
    <w:rPr>
      <w:rFonts w:ascii="Calibri" w:eastAsia="Calibri" w:hAnsi="Calibri" w:cs="Times New Roman"/>
    </w:rPr>
  </w:style>
  <w:style w:type="paragraph" w:styleId="Naslov1">
    <w:name w:val="heading 1"/>
    <w:basedOn w:val="Normal"/>
    <w:next w:val="Normal"/>
    <w:link w:val="Naslov1Char"/>
    <w:uiPriority w:val="1"/>
    <w:qFormat/>
    <w:rsid w:val="00C60B13"/>
    <w:pPr>
      <w:keepNext/>
      <w:keepLines/>
      <w:spacing w:before="240" w:after="0"/>
      <w:outlineLvl w:val="0"/>
    </w:pPr>
    <w:rPr>
      <w:rFonts w:ascii="Cambria" w:eastAsia="Times New Roman" w:hAnsi="Cambria"/>
      <w:b/>
      <w:bCs/>
      <w:color w:val="365F91"/>
      <w:sz w:val="28"/>
      <w:szCs w:val="28"/>
    </w:rPr>
  </w:style>
  <w:style w:type="paragraph" w:styleId="Naslov2">
    <w:name w:val="heading 2"/>
    <w:basedOn w:val="Normal"/>
    <w:next w:val="Normal"/>
    <w:link w:val="Naslov2Char"/>
    <w:uiPriority w:val="1"/>
    <w:unhideWhenUsed/>
    <w:qFormat/>
    <w:rsid w:val="00C60B13"/>
    <w:pPr>
      <w:keepNext/>
      <w:keepLines/>
      <w:spacing w:before="4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1"/>
    <w:unhideWhenUsed/>
    <w:qFormat/>
    <w:rsid w:val="00C60B13"/>
    <w:pPr>
      <w:keepNext/>
      <w:keepLines/>
      <w:spacing w:before="40" w:after="0"/>
      <w:outlineLvl w:val="2"/>
    </w:pPr>
    <w:rPr>
      <w:rFonts w:ascii="Cambria" w:eastAsia="Times New Roman" w:hAnsi="Cambria"/>
      <w:color w:val="243F60"/>
      <w:sz w:val="24"/>
      <w:szCs w:val="24"/>
    </w:rPr>
  </w:style>
  <w:style w:type="paragraph" w:styleId="Naslov4">
    <w:name w:val="heading 4"/>
    <w:basedOn w:val="Normal"/>
    <w:link w:val="Naslov4Char"/>
    <w:uiPriority w:val="1"/>
    <w:unhideWhenUsed/>
    <w:qFormat/>
    <w:rsid w:val="00522449"/>
    <w:pPr>
      <w:spacing w:before="100" w:beforeAutospacing="1" w:after="100" w:afterAutospacing="1" w:line="240" w:lineRule="auto"/>
      <w:outlineLvl w:val="3"/>
    </w:pPr>
    <w:rPr>
      <w:rFonts w:ascii="Times New Roman" w:eastAsia="Times New Roman" w:hAnsi="Times New Roman"/>
      <w:b/>
      <w:bCs/>
      <w:sz w:val="24"/>
      <w:szCs w:val="24"/>
      <w:lang w:eastAsia="en-GB"/>
    </w:rPr>
  </w:style>
  <w:style w:type="paragraph" w:styleId="Naslov5">
    <w:name w:val="heading 5"/>
    <w:basedOn w:val="Normal"/>
    <w:next w:val="Normal"/>
    <w:link w:val="Naslov5Char"/>
    <w:uiPriority w:val="1"/>
    <w:qFormat/>
    <w:rsid w:val="004E3FF3"/>
    <w:pPr>
      <w:keepNext/>
      <w:spacing w:after="0" w:line="240" w:lineRule="auto"/>
      <w:jc w:val="both"/>
      <w:outlineLvl w:val="4"/>
    </w:pPr>
    <w:rPr>
      <w:rFonts w:ascii="Arial" w:eastAsia="Times New Roman" w:hAnsi="Arial"/>
      <w:b/>
      <w:sz w:val="24"/>
      <w:szCs w:val="20"/>
      <w:lang w:val="en-GB" w:eastAsia="x-none"/>
    </w:rPr>
  </w:style>
  <w:style w:type="paragraph" w:styleId="Naslov6">
    <w:name w:val="heading 6"/>
    <w:basedOn w:val="Normal"/>
    <w:next w:val="Normal"/>
    <w:link w:val="Naslov6Char"/>
    <w:uiPriority w:val="1"/>
    <w:qFormat/>
    <w:rsid w:val="004E3FF3"/>
    <w:pPr>
      <w:keepNext/>
      <w:spacing w:after="0" w:line="240" w:lineRule="auto"/>
      <w:ind w:left="142"/>
      <w:jc w:val="both"/>
      <w:outlineLvl w:val="5"/>
    </w:pPr>
    <w:rPr>
      <w:rFonts w:ascii="Arial" w:eastAsia="Times New Roman" w:hAnsi="Arial"/>
      <w:sz w:val="24"/>
      <w:szCs w:val="20"/>
      <w:lang w:val="en-GB" w:eastAsia="x-none"/>
    </w:rPr>
  </w:style>
  <w:style w:type="paragraph" w:styleId="Naslov7">
    <w:name w:val="heading 7"/>
    <w:basedOn w:val="Normal"/>
    <w:next w:val="Normal"/>
    <w:link w:val="Naslov7Char"/>
    <w:qFormat/>
    <w:rsid w:val="004E3FF3"/>
    <w:pPr>
      <w:keepNext/>
      <w:numPr>
        <w:numId w:val="130"/>
      </w:numPr>
      <w:spacing w:after="0" w:line="240" w:lineRule="auto"/>
      <w:jc w:val="both"/>
      <w:outlineLvl w:val="6"/>
    </w:pPr>
    <w:rPr>
      <w:rFonts w:ascii="Arial" w:eastAsia="Times New Roman" w:hAnsi="Arial"/>
      <w:b/>
      <w:sz w:val="24"/>
      <w:szCs w:val="20"/>
      <w:lang w:eastAsia="hr-HR"/>
    </w:rPr>
  </w:style>
  <w:style w:type="paragraph" w:styleId="Naslov8">
    <w:name w:val="heading 8"/>
    <w:basedOn w:val="Normal"/>
    <w:next w:val="Normal"/>
    <w:link w:val="Naslov8Char"/>
    <w:qFormat/>
    <w:rsid w:val="004E3FF3"/>
    <w:pPr>
      <w:keepNext/>
      <w:spacing w:after="0" w:line="240" w:lineRule="auto"/>
      <w:ind w:left="360"/>
      <w:jc w:val="both"/>
      <w:outlineLvl w:val="7"/>
    </w:pPr>
    <w:rPr>
      <w:rFonts w:ascii="Arial" w:eastAsia="Times New Roman" w:hAnsi="Arial"/>
      <w:sz w:val="24"/>
      <w:szCs w:val="20"/>
      <w:lang w:eastAsia="hr-HR"/>
    </w:rPr>
  </w:style>
  <w:style w:type="paragraph" w:styleId="Naslov9">
    <w:name w:val="heading 9"/>
    <w:basedOn w:val="Normal"/>
    <w:next w:val="Normal"/>
    <w:link w:val="Naslov9Char"/>
    <w:qFormat/>
    <w:rsid w:val="004E3FF3"/>
    <w:pPr>
      <w:keepNext/>
      <w:tabs>
        <w:tab w:val="num" w:pos="142"/>
      </w:tabs>
      <w:spacing w:after="0" w:line="240" w:lineRule="auto"/>
      <w:ind w:left="1701"/>
      <w:jc w:val="both"/>
      <w:outlineLvl w:val="8"/>
    </w:pPr>
    <w:rPr>
      <w:rFonts w:ascii="Arial" w:eastAsia="Times New Roman" w:hAnsi="Arial"/>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nhideWhenUsed/>
    <w:rsid w:val="0020203C"/>
    <w:rPr>
      <w:color w:val="0000FF"/>
      <w:u w:val="single"/>
    </w:rPr>
  </w:style>
  <w:style w:type="numbering" w:customStyle="1" w:styleId="Bezpopisa1">
    <w:name w:val="Bez popisa1"/>
    <w:next w:val="Bezpopisa"/>
    <w:uiPriority w:val="99"/>
    <w:semiHidden/>
    <w:unhideWhenUsed/>
    <w:rsid w:val="00952A88"/>
  </w:style>
  <w:style w:type="paragraph" w:styleId="Tijeloteksta">
    <w:name w:val="Body Text"/>
    <w:basedOn w:val="Normal"/>
    <w:link w:val="TijelotekstaChar"/>
    <w:uiPriority w:val="1"/>
    <w:qFormat/>
    <w:rsid w:val="00952A88"/>
    <w:pPr>
      <w:widowControl w:val="0"/>
      <w:autoSpaceDE w:val="0"/>
      <w:autoSpaceDN w:val="0"/>
      <w:spacing w:after="0" w:line="240" w:lineRule="auto"/>
      <w:ind w:left="100"/>
      <w:jc w:val="both"/>
    </w:pPr>
    <w:rPr>
      <w:rFonts w:ascii="Cambria" w:eastAsia="Cambria" w:hAnsi="Cambria" w:cs="Cambria"/>
      <w:sz w:val="24"/>
      <w:szCs w:val="24"/>
      <w:lang w:val="bs"/>
    </w:rPr>
  </w:style>
  <w:style w:type="character" w:customStyle="1" w:styleId="TijelotekstaChar">
    <w:name w:val="Tijelo teksta Char"/>
    <w:basedOn w:val="Zadanifontodlomka"/>
    <w:link w:val="Tijeloteksta"/>
    <w:uiPriority w:val="1"/>
    <w:rsid w:val="00952A88"/>
    <w:rPr>
      <w:rFonts w:ascii="Cambria" w:eastAsia="Cambria" w:hAnsi="Cambria" w:cs="Cambria"/>
      <w:sz w:val="24"/>
      <w:szCs w:val="24"/>
      <w:lang w:val="bs"/>
    </w:rPr>
  </w:style>
  <w:style w:type="paragraph" w:styleId="Naslov">
    <w:name w:val="Title"/>
    <w:basedOn w:val="Normal"/>
    <w:link w:val="NaslovChar"/>
    <w:qFormat/>
    <w:rsid w:val="00952A88"/>
    <w:pPr>
      <w:widowControl w:val="0"/>
      <w:autoSpaceDE w:val="0"/>
      <w:autoSpaceDN w:val="0"/>
      <w:spacing w:before="80" w:after="0" w:line="240" w:lineRule="auto"/>
      <w:ind w:left="3082" w:right="374" w:hanging="2820"/>
    </w:pPr>
    <w:rPr>
      <w:rFonts w:ascii="Cambria" w:eastAsia="Cambria" w:hAnsi="Cambria" w:cs="Cambria"/>
      <w:b/>
      <w:bCs/>
      <w:sz w:val="32"/>
      <w:szCs w:val="32"/>
      <w:lang w:val="bs"/>
    </w:rPr>
  </w:style>
  <w:style w:type="character" w:customStyle="1" w:styleId="NaslovChar">
    <w:name w:val="Naslov Char"/>
    <w:basedOn w:val="Zadanifontodlomka"/>
    <w:link w:val="Naslov"/>
    <w:rsid w:val="00952A88"/>
    <w:rPr>
      <w:rFonts w:ascii="Cambria" w:eastAsia="Cambria" w:hAnsi="Cambria" w:cs="Cambria"/>
      <w:b/>
      <w:bCs/>
      <w:sz w:val="32"/>
      <w:szCs w:val="32"/>
      <w:lang w:val="bs"/>
    </w:rPr>
  </w:style>
  <w:style w:type="paragraph" w:styleId="Odlomakpopisa">
    <w:name w:val="List Paragraph"/>
    <w:basedOn w:val="Normal"/>
    <w:link w:val="OdlomakpopisaChar"/>
    <w:uiPriority w:val="34"/>
    <w:qFormat/>
    <w:rsid w:val="00952A88"/>
    <w:pPr>
      <w:widowControl w:val="0"/>
      <w:autoSpaceDE w:val="0"/>
      <w:autoSpaceDN w:val="0"/>
      <w:spacing w:after="0" w:line="240" w:lineRule="auto"/>
      <w:ind w:left="311" w:hanging="159"/>
      <w:jc w:val="both"/>
    </w:pPr>
    <w:rPr>
      <w:rFonts w:ascii="Cambria" w:eastAsia="Cambria" w:hAnsi="Cambria" w:cs="Cambria"/>
      <w:lang w:val="bs"/>
    </w:rPr>
  </w:style>
  <w:style w:type="paragraph" w:customStyle="1" w:styleId="TableParagraph">
    <w:name w:val="Table Paragraph"/>
    <w:basedOn w:val="Normal"/>
    <w:uiPriority w:val="1"/>
    <w:qFormat/>
    <w:rsid w:val="00952A88"/>
    <w:pPr>
      <w:widowControl w:val="0"/>
      <w:autoSpaceDE w:val="0"/>
      <w:autoSpaceDN w:val="0"/>
      <w:spacing w:after="0" w:line="240" w:lineRule="auto"/>
    </w:pPr>
    <w:rPr>
      <w:rFonts w:ascii="Cambria" w:eastAsia="Cambria" w:hAnsi="Cambria" w:cs="Cambria"/>
      <w:lang w:val="bs"/>
    </w:rPr>
  </w:style>
  <w:style w:type="paragraph" w:styleId="Zaglavlje">
    <w:name w:val="header"/>
    <w:basedOn w:val="Normal"/>
    <w:link w:val="ZaglavljeChar"/>
    <w:unhideWhenUsed/>
    <w:rsid w:val="008A02A2"/>
    <w:pPr>
      <w:tabs>
        <w:tab w:val="center" w:pos="4536"/>
        <w:tab w:val="right" w:pos="9072"/>
      </w:tabs>
      <w:spacing w:after="0" w:line="240" w:lineRule="auto"/>
    </w:pPr>
  </w:style>
  <w:style w:type="character" w:customStyle="1" w:styleId="ZaglavljeChar">
    <w:name w:val="Zaglavlje Char"/>
    <w:basedOn w:val="Zadanifontodlomka"/>
    <w:link w:val="Zaglavlje"/>
    <w:rsid w:val="008A02A2"/>
    <w:rPr>
      <w:rFonts w:ascii="Calibri" w:eastAsia="Calibri" w:hAnsi="Calibri" w:cs="Times New Roman"/>
    </w:rPr>
  </w:style>
  <w:style w:type="paragraph" w:styleId="Podnoje">
    <w:name w:val="footer"/>
    <w:basedOn w:val="Normal"/>
    <w:link w:val="PodnojeChar"/>
    <w:uiPriority w:val="99"/>
    <w:unhideWhenUsed/>
    <w:rsid w:val="008A02A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02A2"/>
    <w:rPr>
      <w:rFonts w:ascii="Calibri" w:eastAsia="Calibri" w:hAnsi="Calibri" w:cs="Times New Roman"/>
    </w:rPr>
  </w:style>
  <w:style w:type="numbering" w:customStyle="1" w:styleId="Bezpopisa2">
    <w:name w:val="Bez popisa2"/>
    <w:next w:val="Bezpopisa"/>
    <w:uiPriority w:val="99"/>
    <w:semiHidden/>
    <w:unhideWhenUsed/>
    <w:rsid w:val="0025792B"/>
  </w:style>
  <w:style w:type="numbering" w:customStyle="1" w:styleId="Bezpopisa11">
    <w:name w:val="Bez popisa11"/>
    <w:next w:val="Bezpopisa"/>
    <w:semiHidden/>
    <w:rsid w:val="0025792B"/>
  </w:style>
  <w:style w:type="paragraph" w:customStyle="1" w:styleId="t-9-8">
    <w:name w:val="t-9-8"/>
    <w:basedOn w:val="Normal"/>
    <w:rsid w:val="0025792B"/>
    <w:pPr>
      <w:spacing w:before="100" w:beforeAutospacing="1" w:after="100" w:afterAutospacing="1" w:line="240" w:lineRule="auto"/>
    </w:pPr>
    <w:rPr>
      <w:rFonts w:ascii="Times New Roman" w:eastAsia="Times New Roman" w:hAnsi="Times New Roman"/>
      <w:sz w:val="24"/>
      <w:szCs w:val="24"/>
      <w:lang w:eastAsia="hr-HR"/>
    </w:rPr>
  </w:style>
  <w:style w:type="paragraph" w:styleId="Uvuenotijeloteksta">
    <w:name w:val="Body Text Indent"/>
    <w:basedOn w:val="Normal"/>
    <w:link w:val="UvuenotijelotekstaChar"/>
    <w:rsid w:val="0025792B"/>
    <w:pPr>
      <w:spacing w:after="120" w:line="240" w:lineRule="auto"/>
      <w:ind w:left="283"/>
    </w:pPr>
    <w:rPr>
      <w:rFonts w:ascii="Times New Roman" w:eastAsia="Times New Roman" w:hAnsi="Times New Roman"/>
      <w:sz w:val="24"/>
      <w:szCs w:val="24"/>
      <w:lang w:eastAsia="hr-HR"/>
    </w:rPr>
  </w:style>
  <w:style w:type="character" w:customStyle="1" w:styleId="UvuenotijelotekstaChar">
    <w:name w:val="Uvučeno tijelo teksta Char"/>
    <w:basedOn w:val="Zadanifontodlomka"/>
    <w:link w:val="Uvuenotijeloteksta"/>
    <w:rsid w:val="0025792B"/>
    <w:rPr>
      <w:rFonts w:ascii="Times New Roman" w:eastAsia="Times New Roman" w:hAnsi="Times New Roman" w:cs="Times New Roman"/>
      <w:sz w:val="24"/>
      <w:szCs w:val="24"/>
      <w:lang w:eastAsia="hr-HR"/>
    </w:rPr>
  </w:style>
  <w:style w:type="paragraph" w:styleId="Tijeloteksta-uvlaka2">
    <w:name w:val="Body Text Indent 2"/>
    <w:aliases w:val="  uvlaka 2"/>
    <w:basedOn w:val="Normal"/>
    <w:link w:val="Tijeloteksta-uvlaka2Char"/>
    <w:rsid w:val="0025792B"/>
    <w:pPr>
      <w:spacing w:after="120" w:line="480" w:lineRule="auto"/>
      <w:ind w:left="283"/>
    </w:pPr>
    <w:rPr>
      <w:rFonts w:ascii="Times New Roman" w:eastAsia="Times New Roman" w:hAnsi="Times New Roman"/>
      <w:sz w:val="24"/>
      <w:szCs w:val="24"/>
      <w:lang w:eastAsia="hr-HR"/>
    </w:rPr>
  </w:style>
  <w:style w:type="character" w:customStyle="1" w:styleId="Tijeloteksta-uvlaka2Char">
    <w:name w:val="Tijelo teksta - uvlaka 2 Char"/>
    <w:basedOn w:val="Zadanifontodlomka"/>
    <w:link w:val="Tijeloteksta-uvlaka2"/>
    <w:rsid w:val="0025792B"/>
    <w:rPr>
      <w:rFonts w:ascii="Times New Roman" w:eastAsia="Times New Roman" w:hAnsi="Times New Roman" w:cs="Times New Roman"/>
      <w:sz w:val="24"/>
      <w:szCs w:val="24"/>
      <w:lang w:eastAsia="hr-HR"/>
    </w:rPr>
  </w:style>
  <w:style w:type="paragraph" w:customStyle="1" w:styleId="Default">
    <w:name w:val="Default"/>
    <w:uiPriority w:val="99"/>
    <w:rsid w:val="0025792B"/>
    <w:pPr>
      <w:autoSpaceDE w:val="0"/>
      <w:autoSpaceDN w:val="0"/>
      <w:adjustRightInd w:val="0"/>
      <w:spacing w:after="0" w:line="240" w:lineRule="auto"/>
    </w:pPr>
    <w:rPr>
      <w:rFonts w:ascii="Calibri" w:eastAsia="Times New Roman" w:hAnsi="Calibri" w:cs="Calibri"/>
      <w:color w:val="000000"/>
      <w:sz w:val="24"/>
      <w:szCs w:val="24"/>
      <w:lang w:eastAsia="hr-HR"/>
    </w:rPr>
  </w:style>
  <w:style w:type="paragraph" w:styleId="Bezproreda">
    <w:name w:val="No Spacing"/>
    <w:link w:val="BezproredaChar"/>
    <w:qFormat/>
    <w:rsid w:val="0025792B"/>
    <w:pPr>
      <w:spacing w:after="0" w:line="240" w:lineRule="auto"/>
    </w:pPr>
    <w:rPr>
      <w:rFonts w:ascii="Calibri" w:eastAsia="Calibri" w:hAnsi="Calibri" w:cs="Times New Roman"/>
    </w:rPr>
  </w:style>
  <w:style w:type="paragraph" w:styleId="Tekstbalonia">
    <w:name w:val="Balloon Text"/>
    <w:basedOn w:val="Normal"/>
    <w:link w:val="TekstbaloniaChar"/>
    <w:uiPriority w:val="99"/>
    <w:semiHidden/>
    <w:unhideWhenUsed/>
    <w:rsid w:val="0025792B"/>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25792B"/>
    <w:rPr>
      <w:rFonts w:ascii="Tahoma" w:eastAsia="Times New Roman" w:hAnsi="Tahoma" w:cs="Tahoma"/>
      <w:sz w:val="16"/>
      <w:szCs w:val="16"/>
      <w:lang w:eastAsia="hr-HR"/>
    </w:rPr>
  </w:style>
  <w:style w:type="character" w:styleId="Referencakomentara">
    <w:name w:val="annotation reference"/>
    <w:basedOn w:val="Zadanifontodlomka"/>
    <w:semiHidden/>
    <w:unhideWhenUsed/>
    <w:rsid w:val="0025792B"/>
    <w:rPr>
      <w:sz w:val="16"/>
      <w:szCs w:val="16"/>
    </w:rPr>
  </w:style>
  <w:style w:type="paragraph" w:styleId="Tekstkomentara">
    <w:name w:val="annotation text"/>
    <w:basedOn w:val="Normal"/>
    <w:link w:val="TekstkomentaraChar"/>
    <w:uiPriority w:val="99"/>
    <w:semiHidden/>
    <w:unhideWhenUsed/>
    <w:rsid w:val="0025792B"/>
    <w:pPr>
      <w:spacing w:after="0" w:line="240" w:lineRule="auto"/>
    </w:pPr>
    <w:rPr>
      <w:rFonts w:ascii="Times New Roman" w:eastAsia="Times New Roman" w:hAnsi="Times New Roman"/>
      <w:sz w:val="20"/>
      <w:szCs w:val="20"/>
      <w:lang w:eastAsia="hr-HR"/>
    </w:rPr>
  </w:style>
  <w:style w:type="character" w:customStyle="1" w:styleId="TekstkomentaraChar">
    <w:name w:val="Tekst komentara Char"/>
    <w:basedOn w:val="Zadanifontodlomka"/>
    <w:link w:val="Tekstkomentara"/>
    <w:uiPriority w:val="99"/>
    <w:semiHidden/>
    <w:rsid w:val="0025792B"/>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5792B"/>
    <w:rPr>
      <w:b/>
      <w:bCs/>
    </w:rPr>
  </w:style>
  <w:style w:type="character" w:customStyle="1" w:styleId="PredmetkomentaraChar">
    <w:name w:val="Predmet komentara Char"/>
    <w:basedOn w:val="TekstkomentaraChar"/>
    <w:link w:val="Predmetkomentara"/>
    <w:uiPriority w:val="99"/>
    <w:semiHidden/>
    <w:rsid w:val="0025792B"/>
    <w:rPr>
      <w:rFonts w:ascii="Times New Roman" w:eastAsia="Times New Roman" w:hAnsi="Times New Roman" w:cs="Times New Roman"/>
      <w:b/>
      <w:bCs/>
      <w:sz w:val="20"/>
      <w:szCs w:val="20"/>
      <w:lang w:eastAsia="hr-HR"/>
    </w:rPr>
  </w:style>
  <w:style w:type="paragraph" w:customStyle="1" w:styleId="Naslov11">
    <w:name w:val="Naslov 11"/>
    <w:basedOn w:val="Normal"/>
    <w:next w:val="Normal"/>
    <w:uiPriority w:val="99"/>
    <w:qFormat/>
    <w:rsid w:val="00C60B13"/>
    <w:pPr>
      <w:keepNext/>
      <w:keepLines/>
      <w:spacing w:before="480" w:after="0" w:line="276" w:lineRule="auto"/>
      <w:jc w:val="both"/>
      <w:outlineLvl w:val="0"/>
    </w:pPr>
    <w:rPr>
      <w:rFonts w:ascii="Cambria" w:eastAsia="Times New Roman" w:hAnsi="Cambria"/>
      <w:b/>
      <w:bCs/>
      <w:color w:val="365F91"/>
      <w:sz w:val="28"/>
      <w:szCs w:val="28"/>
    </w:rPr>
  </w:style>
  <w:style w:type="paragraph" w:customStyle="1" w:styleId="Naslov21">
    <w:name w:val="Naslov 21"/>
    <w:basedOn w:val="Normal"/>
    <w:next w:val="Normal"/>
    <w:uiPriority w:val="9"/>
    <w:unhideWhenUsed/>
    <w:qFormat/>
    <w:rsid w:val="00C60B13"/>
    <w:pPr>
      <w:keepNext/>
      <w:keepLines/>
      <w:spacing w:before="200" w:after="0" w:line="276" w:lineRule="auto"/>
      <w:jc w:val="both"/>
      <w:outlineLvl w:val="1"/>
    </w:pPr>
    <w:rPr>
      <w:rFonts w:ascii="Cambria" w:eastAsia="Times New Roman" w:hAnsi="Cambria"/>
      <w:b/>
      <w:bCs/>
      <w:color w:val="4F81BD"/>
      <w:sz w:val="26"/>
      <w:szCs w:val="26"/>
    </w:rPr>
  </w:style>
  <w:style w:type="paragraph" w:customStyle="1" w:styleId="Naslov31">
    <w:name w:val="Naslov 31"/>
    <w:basedOn w:val="Normal"/>
    <w:next w:val="Normal"/>
    <w:uiPriority w:val="99"/>
    <w:unhideWhenUsed/>
    <w:qFormat/>
    <w:rsid w:val="00C60B13"/>
    <w:pPr>
      <w:keepNext/>
      <w:keepLines/>
      <w:spacing w:before="40" w:after="0" w:line="276" w:lineRule="auto"/>
      <w:jc w:val="both"/>
      <w:outlineLvl w:val="2"/>
    </w:pPr>
    <w:rPr>
      <w:rFonts w:ascii="Cambria" w:eastAsia="Times New Roman" w:hAnsi="Cambria"/>
      <w:color w:val="243F60"/>
      <w:sz w:val="24"/>
      <w:szCs w:val="24"/>
    </w:rPr>
  </w:style>
  <w:style w:type="numbering" w:customStyle="1" w:styleId="Bezpopisa3">
    <w:name w:val="Bez popisa3"/>
    <w:next w:val="Bezpopisa"/>
    <w:uiPriority w:val="99"/>
    <w:semiHidden/>
    <w:unhideWhenUsed/>
    <w:rsid w:val="00C60B13"/>
  </w:style>
  <w:style w:type="character" w:customStyle="1" w:styleId="Naslov1Char">
    <w:name w:val="Naslov 1 Char"/>
    <w:basedOn w:val="Zadanifontodlomka"/>
    <w:link w:val="Naslov1"/>
    <w:uiPriority w:val="1"/>
    <w:rsid w:val="00C60B13"/>
    <w:rPr>
      <w:rFonts w:ascii="Cambria" w:eastAsia="Times New Roman" w:hAnsi="Cambria" w:cs="Times New Roman"/>
      <w:b/>
      <w:bCs/>
      <w:color w:val="365F91"/>
      <w:sz w:val="28"/>
      <w:szCs w:val="28"/>
    </w:rPr>
  </w:style>
  <w:style w:type="character" w:customStyle="1" w:styleId="Naslov2Char">
    <w:name w:val="Naslov 2 Char"/>
    <w:basedOn w:val="Zadanifontodlomka"/>
    <w:link w:val="Naslov2"/>
    <w:uiPriority w:val="1"/>
    <w:rsid w:val="00C60B13"/>
    <w:rPr>
      <w:rFonts w:ascii="Cambria" w:eastAsia="Times New Roman" w:hAnsi="Cambria" w:cs="Times New Roman"/>
      <w:b/>
      <w:bCs/>
      <w:color w:val="4F81BD"/>
      <w:sz w:val="26"/>
      <w:szCs w:val="26"/>
    </w:rPr>
  </w:style>
  <w:style w:type="character" w:customStyle="1" w:styleId="Naslov3Char">
    <w:name w:val="Naslov 3 Char"/>
    <w:basedOn w:val="Zadanifontodlomka"/>
    <w:link w:val="Naslov3"/>
    <w:uiPriority w:val="1"/>
    <w:rsid w:val="00C60B13"/>
    <w:rPr>
      <w:rFonts w:ascii="Cambria" w:eastAsia="Times New Roman" w:hAnsi="Cambria" w:cs="Times New Roman"/>
      <w:color w:val="243F60"/>
      <w:sz w:val="24"/>
      <w:szCs w:val="24"/>
    </w:rPr>
  </w:style>
  <w:style w:type="table" w:customStyle="1" w:styleId="Reetkatablice1">
    <w:name w:val="Rešetka tablice1"/>
    <w:basedOn w:val="Obinatablica"/>
    <w:next w:val="Reetkatablice"/>
    <w:uiPriority w:val="59"/>
    <w:rsid w:val="00C60B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Naslov1">
    <w:name w:val="TOC Naslov1"/>
    <w:basedOn w:val="Naslov1"/>
    <w:next w:val="Normal"/>
    <w:uiPriority w:val="39"/>
    <w:unhideWhenUsed/>
    <w:qFormat/>
    <w:rsid w:val="00C60B13"/>
  </w:style>
  <w:style w:type="paragraph" w:customStyle="1" w:styleId="Sadraj11">
    <w:name w:val="Sadržaj 11"/>
    <w:basedOn w:val="Normal"/>
    <w:next w:val="Normal"/>
    <w:autoRedefine/>
    <w:uiPriority w:val="39"/>
    <w:unhideWhenUsed/>
    <w:rsid w:val="00C60B13"/>
    <w:pPr>
      <w:tabs>
        <w:tab w:val="left" w:pos="284"/>
        <w:tab w:val="right" w:leader="dot" w:pos="9060"/>
      </w:tabs>
      <w:spacing w:after="100" w:line="276" w:lineRule="auto"/>
      <w:jc w:val="both"/>
    </w:pPr>
    <w:rPr>
      <w:rFonts w:ascii="Times New Roman" w:hAnsi="Times New Roman"/>
      <w:sz w:val="24"/>
    </w:rPr>
  </w:style>
  <w:style w:type="paragraph" w:customStyle="1" w:styleId="Sadraj21">
    <w:name w:val="Sadržaj 21"/>
    <w:basedOn w:val="Normal"/>
    <w:next w:val="Normal"/>
    <w:autoRedefine/>
    <w:uiPriority w:val="39"/>
    <w:unhideWhenUsed/>
    <w:rsid w:val="00C60B13"/>
    <w:pPr>
      <w:spacing w:after="100" w:line="276" w:lineRule="auto"/>
      <w:ind w:left="220"/>
      <w:jc w:val="both"/>
    </w:pPr>
    <w:rPr>
      <w:rFonts w:ascii="Times New Roman" w:hAnsi="Times New Roman"/>
      <w:sz w:val="24"/>
    </w:rPr>
  </w:style>
  <w:style w:type="paragraph" w:customStyle="1" w:styleId="Opisslike1">
    <w:name w:val="Opis slike1"/>
    <w:basedOn w:val="Normal"/>
    <w:next w:val="Normal"/>
    <w:uiPriority w:val="35"/>
    <w:unhideWhenUsed/>
    <w:qFormat/>
    <w:rsid w:val="00C60B13"/>
    <w:pPr>
      <w:spacing w:after="120" w:line="240" w:lineRule="auto"/>
      <w:jc w:val="both"/>
    </w:pPr>
    <w:rPr>
      <w:rFonts w:ascii="Times New Roman" w:hAnsi="Times New Roman"/>
      <w:b/>
      <w:bCs/>
      <w:color w:val="000000"/>
      <w:sz w:val="20"/>
      <w:szCs w:val="18"/>
      <w:lang w:val="en-US"/>
    </w:rPr>
  </w:style>
  <w:style w:type="paragraph" w:customStyle="1" w:styleId="BEZINDENTACIJE">
    <w:name w:val="BEZ INDENTACIJE"/>
    <w:basedOn w:val="Normal"/>
    <w:link w:val="BEZINDENTACIJEChar"/>
    <w:qFormat/>
    <w:rsid w:val="00C60B13"/>
    <w:pPr>
      <w:suppressAutoHyphens/>
      <w:spacing w:after="0" w:line="276" w:lineRule="auto"/>
      <w:jc w:val="both"/>
    </w:pPr>
    <w:rPr>
      <w:rFonts w:ascii="Times New Roman" w:eastAsia="Times New Roman" w:hAnsi="Times New Roman"/>
      <w:color w:val="00000A"/>
      <w:sz w:val="24"/>
      <w:szCs w:val="24"/>
    </w:rPr>
  </w:style>
  <w:style w:type="character" w:customStyle="1" w:styleId="BEZINDENTACIJEChar">
    <w:name w:val="BEZ INDENTACIJE Char"/>
    <w:basedOn w:val="Zadanifontodlomka"/>
    <w:link w:val="BEZINDENTACIJE"/>
    <w:qFormat/>
    <w:rsid w:val="00C60B13"/>
    <w:rPr>
      <w:rFonts w:ascii="Times New Roman" w:eastAsia="Times New Roman" w:hAnsi="Times New Roman" w:cs="Times New Roman"/>
      <w:color w:val="00000A"/>
      <w:sz w:val="24"/>
      <w:szCs w:val="24"/>
    </w:rPr>
  </w:style>
  <w:style w:type="table" w:customStyle="1" w:styleId="GridTable4-Accent31">
    <w:name w:val="Grid Table 4 - Accent 31"/>
    <w:basedOn w:val="Obinatablica"/>
    <w:uiPriority w:val="49"/>
    <w:qFormat/>
    <w:rsid w:val="00C60B13"/>
    <w:pPr>
      <w:spacing w:after="0" w:line="240" w:lineRule="auto"/>
    </w:pPr>
    <w:rPr>
      <w:rFonts w:ascii="Times New Roman" w:eastAsia="Times New Roman" w:hAnsi="Times New Roman" w:cs="Times New Roman"/>
      <w:sz w:val="20"/>
      <w:szCs w:val="20"/>
      <w:lang w:val="en-US"/>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icareetke4-isticanje31">
    <w:name w:val="Tablica rešetke 4 - isticanje 31"/>
    <w:basedOn w:val="Obinatablica"/>
    <w:uiPriority w:val="49"/>
    <w:rsid w:val="00C60B13"/>
    <w:pPr>
      <w:spacing w:after="0" w:line="240" w:lineRule="auto"/>
    </w:pPr>
    <w:rPr>
      <w:rFonts w:ascii="Times New Roman" w:eastAsia="Times New Roman" w:hAnsi="Times New Roman" w:cs="Times New Roman"/>
      <w:sz w:val="20"/>
      <w:szCs w:val="20"/>
      <w:lang w:val="en-US" w:eastAsia="zh-C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Paragraph1">
    <w:name w:val="List Paragraph1"/>
    <w:basedOn w:val="Normal"/>
    <w:uiPriority w:val="1"/>
    <w:qFormat/>
    <w:rsid w:val="00C60B13"/>
    <w:pPr>
      <w:suppressAutoHyphens/>
      <w:spacing w:after="120" w:line="276" w:lineRule="auto"/>
      <w:ind w:left="720" w:firstLine="567"/>
      <w:jc w:val="both"/>
    </w:pPr>
    <w:rPr>
      <w:rFonts w:ascii="Times New Roman" w:eastAsia="Times New Roman" w:hAnsi="Times New Roman"/>
      <w:color w:val="00000A"/>
      <w:sz w:val="24"/>
      <w:szCs w:val="24"/>
      <w:lang w:val="en-US"/>
    </w:rPr>
  </w:style>
  <w:style w:type="character" w:customStyle="1" w:styleId="OdlomakpopisaChar">
    <w:name w:val="Odlomak popisa Char"/>
    <w:basedOn w:val="Zadanifontodlomka"/>
    <w:link w:val="Odlomakpopisa"/>
    <w:uiPriority w:val="99"/>
    <w:rsid w:val="00C60B13"/>
    <w:rPr>
      <w:rFonts w:ascii="Cambria" w:eastAsia="Cambria" w:hAnsi="Cambria" w:cs="Cambria"/>
      <w:lang w:val="bs"/>
    </w:rPr>
  </w:style>
  <w:style w:type="character" w:customStyle="1" w:styleId="Heading1Char1">
    <w:name w:val="Heading 1 Char1"/>
    <w:basedOn w:val="Zadanifontodlomka"/>
    <w:qFormat/>
    <w:rsid w:val="00C60B13"/>
    <w:rPr>
      <w:rFonts w:eastAsia="Times New Roman" w:cs="Times New Roman"/>
      <w:b/>
      <w:color w:val="000000"/>
      <w:sz w:val="28"/>
      <w:szCs w:val="32"/>
      <w:lang w:eastAsia="en-US"/>
    </w:rPr>
  </w:style>
  <w:style w:type="character" w:customStyle="1" w:styleId="Nerijeenospominjanje1">
    <w:name w:val="Neriješeno spominjanje1"/>
    <w:basedOn w:val="Zadanifontodlomka"/>
    <w:uiPriority w:val="99"/>
    <w:semiHidden/>
    <w:unhideWhenUsed/>
    <w:rsid w:val="00C60B13"/>
    <w:rPr>
      <w:color w:val="605E5C"/>
      <w:shd w:val="clear" w:color="auto" w:fill="E1DFDD"/>
    </w:rPr>
  </w:style>
  <w:style w:type="character" w:customStyle="1" w:styleId="Naslov1Char1">
    <w:name w:val="Naslov 1 Char1"/>
    <w:basedOn w:val="Zadanifontodlomka"/>
    <w:uiPriority w:val="9"/>
    <w:rsid w:val="00C60B13"/>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C60B13"/>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C60B13"/>
    <w:rPr>
      <w:rFonts w:asciiTheme="majorHAnsi" w:eastAsiaTheme="majorEastAsia" w:hAnsiTheme="majorHAnsi" w:cstheme="majorBidi"/>
      <w:color w:val="1F3763" w:themeColor="accent1" w:themeShade="7F"/>
      <w:sz w:val="24"/>
      <w:szCs w:val="24"/>
    </w:rPr>
  </w:style>
  <w:style w:type="table" w:styleId="Reetkatablice">
    <w:name w:val="Table Grid"/>
    <w:basedOn w:val="Obinatablica"/>
    <w:uiPriority w:val="39"/>
    <w:rsid w:val="00C60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6C6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uiPriority w:val="99"/>
    <w:semiHidden/>
    <w:unhideWhenUsed/>
    <w:rsid w:val="00F4019A"/>
  </w:style>
  <w:style w:type="character" w:styleId="SlijeenaHiperveza">
    <w:name w:val="FollowedHyperlink"/>
    <w:unhideWhenUsed/>
    <w:rsid w:val="00F4019A"/>
    <w:rPr>
      <w:color w:val="800080"/>
      <w:u w:val="single"/>
    </w:rPr>
  </w:style>
  <w:style w:type="paragraph" w:customStyle="1" w:styleId="msonormal0">
    <w:name w:val="msonormal"/>
    <w:basedOn w:val="Normal"/>
    <w:uiPriority w:val="99"/>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styleId="Sadraj1">
    <w:name w:val="toc 1"/>
    <w:basedOn w:val="Normal"/>
    <w:next w:val="Normal"/>
    <w:autoRedefine/>
    <w:uiPriority w:val="39"/>
    <w:unhideWhenUsed/>
    <w:qFormat/>
    <w:rsid w:val="00F4019A"/>
    <w:pPr>
      <w:tabs>
        <w:tab w:val="left" w:pos="440"/>
        <w:tab w:val="right" w:leader="dot" w:pos="9062"/>
      </w:tabs>
      <w:spacing w:after="0" w:line="240" w:lineRule="auto"/>
      <w:jc w:val="both"/>
    </w:pPr>
    <w:rPr>
      <w:rFonts w:ascii="Times New Roman" w:eastAsia="Times New Roman" w:hAnsi="Times New Roman"/>
      <w:sz w:val="24"/>
      <w:szCs w:val="24"/>
      <w:lang w:eastAsia="hr-HR"/>
    </w:rPr>
  </w:style>
  <w:style w:type="paragraph" w:styleId="Sadraj2">
    <w:name w:val="toc 2"/>
    <w:basedOn w:val="Normal"/>
    <w:next w:val="Normal"/>
    <w:autoRedefine/>
    <w:unhideWhenUsed/>
    <w:qFormat/>
    <w:rsid w:val="00F4019A"/>
    <w:pPr>
      <w:spacing w:after="0" w:line="240" w:lineRule="auto"/>
      <w:ind w:left="240"/>
    </w:pPr>
    <w:rPr>
      <w:rFonts w:ascii="Times New Roman" w:eastAsia="Times New Roman" w:hAnsi="Times New Roman"/>
      <w:sz w:val="24"/>
      <w:szCs w:val="24"/>
      <w:lang w:eastAsia="hr-HR"/>
    </w:rPr>
  </w:style>
  <w:style w:type="paragraph" w:styleId="Podnaslov">
    <w:name w:val="Subtitle"/>
    <w:basedOn w:val="Normal"/>
    <w:next w:val="Normal"/>
    <w:link w:val="PodnaslovChar"/>
    <w:uiPriority w:val="11"/>
    <w:qFormat/>
    <w:rsid w:val="00F4019A"/>
    <w:pPr>
      <w:spacing w:after="60" w:line="240" w:lineRule="auto"/>
      <w:jc w:val="center"/>
      <w:outlineLvl w:val="1"/>
    </w:pPr>
    <w:rPr>
      <w:rFonts w:ascii="Cambria" w:eastAsia="Times New Roman" w:hAnsi="Cambria"/>
      <w:sz w:val="24"/>
      <w:szCs w:val="24"/>
      <w:lang w:eastAsia="hr-HR"/>
    </w:rPr>
  </w:style>
  <w:style w:type="character" w:customStyle="1" w:styleId="PodnaslovChar">
    <w:name w:val="Podnaslov Char"/>
    <w:basedOn w:val="Zadanifontodlomka"/>
    <w:link w:val="Podnaslov"/>
    <w:uiPriority w:val="11"/>
    <w:rsid w:val="00F4019A"/>
    <w:rPr>
      <w:rFonts w:ascii="Cambria" w:eastAsia="Times New Roman" w:hAnsi="Cambria" w:cs="Times New Roman"/>
      <w:sz w:val="24"/>
      <w:szCs w:val="24"/>
      <w:lang w:eastAsia="hr-HR"/>
    </w:rPr>
  </w:style>
  <w:style w:type="paragraph" w:styleId="Tijeloteksta2">
    <w:name w:val="Body Text 2"/>
    <w:basedOn w:val="Normal"/>
    <w:link w:val="Tijeloteksta2Char"/>
    <w:unhideWhenUsed/>
    <w:rsid w:val="00F4019A"/>
    <w:pPr>
      <w:spacing w:after="0" w:line="240" w:lineRule="auto"/>
    </w:pPr>
    <w:rPr>
      <w:rFonts w:ascii="Arial" w:eastAsia="Times New Roman" w:hAnsi="Arial" w:cs="Arial"/>
      <w:sz w:val="20"/>
      <w:szCs w:val="24"/>
      <w:lang w:eastAsia="hr-HR"/>
    </w:rPr>
  </w:style>
  <w:style w:type="character" w:customStyle="1" w:styleId="Tijeloteksta2Char">
    <w:name w:val="Tijelo teksta 2 Char"/>
    <w:basedOn w:val="Zadanifontodlomka"/>
    <w:link w:val="Tijeloteksta2"/>
    <w:rsid w:val="00F4019A"/>
    <w:rPr>
      <w:rFonts w:ascii="Arial" w:eastAsia="Times New Roman" w:hAnsi="Arial" w:cs="Arial"/>
      <w:sz w:val="20"/>
      <w:szCs w:val="24"/>
      <w:lang w:eastAsia="hr-HR"/>
    </w:rPr>
  </w:style>
  <w:style w:type="paragraph" w:styleId="TOCNaslov">
    <w:name w:val="TOC Heading"/>
    <w:basedOn w:val="Naslov1"/>
    <w:next w:val="Normal"/>
    <w:uiPriority w:val="39"/>
    <w:semiHidden/>
    <w:unhideWhenUsed/>
    <w:qFormat/>
    <w:rsid w:val="00F4019A"/>
    <w:pPr>
      <w:spacing w:before="480" w:line="276" w:lineRule="auto"/>
      <w:outlineLvl w:val="9"/>
    </w:pPr>
    <w:rPr>
      <w:rFonts w:eastAsia="MS Gothic"/>
      <w:lang w:val="en-US" w:eastAsia="ja-JP"/>
    </w:rPr>
  </w:style>
  <w:style w:type="paragraph" w:customStyle="1" w:styleId="xl25">
    <w:name w:val="xl25"/>
    <w:basedOn w:val="Normal"/>
    <w:rsid w:val="00F4019A"/>
    <w:pPr>
      <w:spacing w:before="100" w:beforeAutospacing="1" w:after="100" w:afterAutospacing="1" w:line="240" w:lineRule="auto"/>
    </w:pPr>
    <w:rPr>
      <w:rFonts w:ascii="Times New Roman" w:eastAsia="Times New Roman" w:hAnsi="Times New Roman"/>
      <w:sz w:val="24"/>
      <w:szCs w:val="24"/>
      <w:lang w:val="en-GB"/>
    </w:rPr>
  </w:style>
  <w:style w:type="paragraph" w:customStyle="1" w:styleId="xl26">
    <w:name w:val="xl26"/>
    <w:basedOn w:val="Normal"/>
    <w:rsid w:val="00F4019A"/>
    <w:pPr>
      <w:spacing w:before="100" w:beforeAutospacing="1" w:after="100" w:afterAutospacing="1" w:line="240" w:lineRule="auto"/>
    </w:pPr>
    <w:rPr>
      <w:rFonts w:ascii="Times New Roman" w:eastAsia="Times New Roman" w:hAnsi="Times New Roman"/>
      <w:sz w:val="24"/>
      <w:szCs w:val="24"/>
      <w:lang w:val="en-GB"/>
    </w:rPr>
  </w:style>
  <w:style w:type="paragraph" w:customStyle="1" w:styleId="xl27">
    <w:name w:val="xl27"/>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GB"/>
    </w:rPr>
  </w:style>
  <w:style w:type="paragraph" w:customStyle="1" w:styleId="xl28">
    <w:name w:val="xl28"/>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29">
    <w:name w:val="xl29"/>
    <w:basedOn w:val="Normal"/>
    <w:rsid w:val="00F4019A"/>
    <w:pPr>
      <w:spacing w:before="100" w:beforeAutospacing="1" w:after="100" w:afterAutospacing="1" w:line="240" w:lineRule="auto"/>
      <w:ind w:firstLineChars="200" w:firstLine="200"/>
    </w:pPr>
    <w:rPr>
      <w:rFonts w:ascii="Times New Roman" w:eastAsia="Times New Roman" w:hAnsi="Times New Roman"/>
      <w:sz w:val="24"/>
      <w:szCs w:val="24"/>
      <w:lang w:val="en-GB"/>
    </w:rPr>
  </w:style>
  <w:style w:type="paragraph" w:customStyle="1" w:styleId="xl30">
    <w:name w:val="xl30"/>
    <w:basedOn w:val="Normal"/>
    <w:rsid w:val="00F4019A"/>
    <w:pPr>
      <w:spacing w:before="100" w:beforeAutospacing="1" w:after="100" w:afterAutospacing="1" w:line="240" w:lineRule="auto"/>
      <w:ind w:firstLineChars="100" w:firstLine="100"/>
    </w:pPr>
    <w:rPr>
      <w:rFonts w:ascii="Arial" w:eastAsia="Times New Roman" w:hAnsi="Arial" w:cs="Arial"/>
      <w:b/>
      <w:bCs/>
      <w:sz w:val="24"/>
      <w:szCs w:val="24"/>
      <w:lang w:val="en-GB"/>
    </w:rPr>
  </w:style>
  <w:style w:type="paragraph" w:customStyle="1" w:styleId="xl31">
    <w:name w:val="xl31"/>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32">
    <w:name w:val="xl32"/>
    <w:basedOn w:val="Normal"/>
    <w:rsid w:val="00F4019A"/>
    <w:pPr>
      <w:pBdr>
        <w:bottom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33">
    <w:name w:val="xl33"/>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35">
    <w:name w:val="xl35"/>
    <w:basedOn w:val="Normal"/>
    <w:rsid w:val="00F4019A"/>
    <w:pPr>
      <w:pBdr>
        <w:bottom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36">
    <w:name w:val="xl36"/>
    <w:basedOn w:val="Normal"/>
    <w:rsid w:val="00F4019A"/>
    <w:pPr>
      <w:spacing w:before="100" w:beforeAutospacing="1" w:after="100" w:afterAutospacing="1" w:line="240" w:lineRule="auto"/>
    </w:pPr>
    <w:rPr>
      <w:rFonts w:ascii="Arial" w:eastAsia="Times New Roman" w:hAnsi="Arial" w:cs="Arial"/>
      <w:b/>
      <w:bCs/>
      <w:sz w:val="24"/>
      <w:szCs w:val="24"/>
      <w:lang w:val="en-GB"/>
    </w:rPr>
  </w:style>
  <w:style w:type="paragraph" w:customStyle="1" w:styleId="xl37">
    <w:name w:val="xl37"/>
    <w:basedOn w:val="Normal"/>
    <w:rsid w:val="00F4019A"/>
    <w:pPr>
      <w:spacing w:before="100" w:beforeAutospacing="1" w:after="100" w:afterAutospacing="1" w:line="240" w:lineRule="auto"/>
    </w:pPr>
    <w:rPr>
      <w:rFonts w:ascii="Arial" w:eastAsia="Times New Roman" w:hAnsi="Arial" w:cs="Arial"/>
      <w:sz w:val="24"/>
      <w:szCs w:val="24"/>
      <w:lang w:val="en-GB"/>
    </w:rPr>
  </w:style>
  <w:style w:type="paragraph" w:customStyle="1" w:styleId="xl38">
    <w:name w:val="xl38"/>
    <w:basedOn w:val="Normal"/>
    <w:rsid w:val="00F4019A"/>
    <w:pPr>
      <w:pBdr>
        <w:bottom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paragraph" w:customStyle="1" w:styleId="xl39">
    <w:name w:val="xl39"/>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GB"/>
    </w:rPr>
  </w:style>
  <w:style w:type="paragraph" w:customStyle="1" w:styleId="xl66">
    <w:name w:val="xl66"/>
    <w:basedOn w:val="Normal"/>
    <w:rsid w:val="00F4019A"/>
    <w:pPr>
      <w:spacing w:before="100" w:beforeAutospacing="1" w:after="100" w:afterAutospacing="1" w:line="240" w:lineRule="auto"/>
    </w:pPr>
    <w:rPr>
      <w:rFonts w:ascii="Times New Roman" w:eastAsia="Times New Roman" w:hAnsi="Times New Roman"/>
      <w:sz w:val="32"/>
      <w:szCs w:val="32"/>
      <w:lang w:eastAsia="hr-HR"/>
    </w:rPr>
  </w:style>
  <w:style w:type="paragraph" w:customStyle="1" w:styleId="xl67">
    <w:name w:val="xl67"/>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68">
    <w:name w:val="xl68"/>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9">
    <w:name w:val="xl69"/>
    <w:basedOn w:val="Normal"/>
    <w:rsid w:val="00F4019A"/>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70">
    <w:name w:val="xl70"/>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71">
    <w:name w:val="xl71"/>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2">
    <w:name w:val="xl72"/>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3">
    <w:name w:val="xl73"/>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4">
    <w:name w:val="xl74"/>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5">
    <w:name w:val="xl75"/>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6">
    <w:name w:val="xl76"/>
    <w:basedOn w:val="Normal"/>
    <w:rsid w:val="00F4019A"/>
    <w:pPr>
      <w:spacing w:before="100" w:beforeAutospacing="1" w:after="100" w:afterAutospacing="1" w:line="240" w:lineRule="auto"/>
      <w:jc w:val="center"/>
    </w:pPr>
    <w:rPr>
      <w:rFonts w:ascii="Times New Roman" w:eastAsia="Times New Roman" w:hAnsi="Times New Roman"/>
      <w:b/>
      <w:bCs/>
      <w:sz w:val="28"/>
      <w:szCs w:val="28"/>
      <w:lang w:eastAsia="hr-HR"/>
    </w:rPr>
  </w:style>
  <w:style w:type="paragraph" w:customStyle="1" w:styleId="xl77">
    <w:name w:val="xl77"/>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8">
    <w:name w:val="xl78"/>
    <w:basedOn w:val="Normal"/>
    <w:rsid w:val="00F4019A"/>
    <w:pPr>
      <w:spacing w:before="100" w:beforeAutospacing="1" w:after="100" w:afterAutospacing="1" w:line="240" w:lineRule="auto"/>
      <w:jc w:val="center"/>
    </w:pPr>
    <w:rPr>
      <w:rFonts w:ascii="Times New Roman" w:eastAsia="Times New Roman" w:hAnsi="Times New Roman"/>
      <w:b/>
      <w:bCs/>
      <w:sz w:val="28"/>
      <w:szCs w:val="28"/>
      <w:lang w:eastAsia="hr-HR"/>
    </w:rPr>
  </w:style>
  <w:style w:type="paragraph" w:customStyle="1" w:styleId="xl79">
    <w:name w:val="xl79"/>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0">
    <w:name w:val="xl80"/>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1">
    <w:name w:val="xl81"/>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2">
    <w:name w:val="xl82"/>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3">
    <w:name w:val="xl83"/>
    <w:basedOn w:val="Normal"/>
    <w:rsid w:val="00F401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84">
    <w:name w:val="xl84"/>
    <w:basedOn w:val="Normal"/>
    <w:rsid w:val="00F4019A"/>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85">
    <w:name w:val="xl85"/>
    <w:basedOn w:val="Normal"/>
    <w:rsid w:val="00F4019A"/>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86">
    <w:name w:val="xl86"/>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87">
    <w:name w:val="xl87"/>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8">
    <w:name w:val="xl88"/>
    <w:basedOn w:val="Normal"/>
    <w:rsid w:val="00F4019A"/>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89">
    <w:name w:val="xl89"/>
    <w:basedOn w:val="Normal"/>
    <w:rsid w:val="00F4019A"/>
    <w:pPr>
      <w:spacing w:before="100" w:beforeAutospacing="1" w:after="100" w:afterAutospacing="1" w:line="240" w:lineRule="auto"/>
    </w:pPr>
    <w:rPr>
      <w:rFonts w:ascii="Times New Roman" w:eastAsia="Times New Roman" w:hAnsi="Times New Roman"/>
      <w:b/>
      <w:bCs/>
      <w:sz w:val="28"/>
      <w:szCs w:val="28"/>
      <w:lang w:eastAsia="hr-HR"/>
    </w:rPr>
  </w:style>
  <w:style w:type="paragraph" w:customStyle="1" w:styleId="xl90">
    <w:name w:val="xl90"/>
    <w:basedOn w:val="Normal"/>
    <w:rsid w:val="00F4019A"/>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Standard">
    <w:name w:val="Standard"/>
    <w:uiPriority w:val="99"/>
    <w:rsid w:val="00F4019A"/>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xl91">
    <w:name w:val="xl91"/>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92">
    <w:name w:val="xl92"/>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93">
    <w:name w:val="xl93"/>
    <w:basedOn w:val="Normal"/>
    <w:rsid w:val="00F4019A"/>
    <w:pPr>
      <w:pBdr>
        <w:top w:val="double" w:sz="6" w:space="0" w:color="auto"/>
        <w:bottom w:val="single" w:sz="8" w:space="0" w:color="auto"/>
      </w:pBdr>
      <w:spacing w:before="100" w:beforeAutospacing="1" w:after="100" w:afterAutospacing="1" w:line="240" w:lineRule="auto"/>
      <w:jc w:val="right"/>
    </w:pPr>
    <w:rPr>
      <w:rFonts w:ascii="Times New Roman" w:eastAsia="Times New Roman" w:hAnsi="Times New Roman"/>
      <w:b/>
      <w:bCs/>
      <w:sz w:val="24"/>
      <w:szCs w:val="24"/>
      <w:lang w:eastAsia="hr-HR"/>
    </w:rPr>
  </w:style>
  <w:style w:type="paragraph" w:customStyle="1" w:styleId="xl94">
    <w:name w:val="xl94"/>
    <w:basedOn w:val="Normal"/>
    <w:rsid w:val="00F401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95">
    <w:name w:val="xl95"/>
    <w:basedOn w:val="Normal"/>
    <w:rsid w:val="00F4019A"/>
    <w:pPr>
      <w:spacing w:before="100" w:beforeAutospacing="1" w:after="100" w:afterAutospacing="1" w:line="240" w:lineRule="auto"/>
      <w:jc w:val="right"/>
    </w:pPr>
    <w:rPr>
      <w:rFonts w:ascii="Times New Roman" w:eastAsia="Times New Roman" w:hAnsi="Times New Roman"/>
      <w:b/>
      <w:bCs/>
      <w:sz w:val="24"/>
      <w:szCs w:val="24"/>
      <w:lang w:eastAsia="hr-HR"/>
    </w:rPr>
  </w:style>
  <w:style w:type="paragraph" w:customStyle="1" w:styleId="xl96">
    <w:name w:val="xl96"/>
    <w:basedOn w:val="Normal"/>
    <w:rsid w:val="00F4019A"/>
    <w:pPr>
      <w:spacing w:before="100" w:beforeAutospacing="1" w:after="100" w:afterAutospacing="1" w:line="240" w:lineRule="auto"/>
      <w:jc w:val="right"/>
    </w:pPr>
    <w:rPr>
      <w:rFonts w:ascii="Times New Roman" w:eastAsia="Times New Roman" w:hAnsi="Times New Roman"/>
      <w:sz w:val="24"/>
      <w:szCs w:val="24"/>
      <w:lang w:eastAsia="hr-HR"/>
    </w:rPr>
  </w:style>
  <w:style w:type="paragraph" w:customStyle="1" w:styleId="xl97">
    <w:name w:val="xl97"/>
    <w:basedOn w:val="Normal"/>
    <w:rsid w:val="00F4019A"/>
    <w:pPr>
      <w:spacing w:before="100" w:beforeAutospacing="1" w:after="100" w:afterAutospacing="1" w:line="240" w:lineRule="auto"/>
    </w:pPr>
    <w:rPr>
      <w:rFonts w:ascii="Times New Roman" w:eastAsia="Times New Roman" w:hAnsi="Times New Roman"/>
      <w:b/>
      <w:bCs/>
      <w:sz w:val="24"/>
      <w:szCs w:val="24"/>
      <w:lang w:eastAsia="hr-HR"/>
    </w:rPr>
  </w:style>
  <w:style w:type="character" w:customStyle="1" w:styleId="Title1Char">
    <w:name w:val="Title 1 Char"/>
    <w:link w:val="Title1"/>
    <w:locked/>
    <w:rsid w:val="00F4019A"/>
    <w:rPr>
      <w:rFonts w:ascii="Calibri" w:hAnsi="Calibri" w:cs="Tahoma"/>
      <w:b/>
      <w:bCs/>
      <w:kern w:val="28"/>
      <w:sz w:val="28"/>
      <w:szCs w:val="28"/>
    </w:rPr>
  </w:style>
  <w:style w:type="paragraph" w:customStyle="1" w:styleId="Title1">
    <w:name w:val="Title 1"/>
    <w:basedOn w:val="Naslov"/>
    <w:link w:val="Title1Char"/>
    <w:qFormat/>
    <w:rsid w:val="00F4019A"/>
    <w:pPr>
      <w:widowControl/>
      <w:numPr>
        <w:numId w:val="70"/>
      </w:numPr>
      <w:autoSpaceDE/>
      <w:autoSpaceDN/>
      <w:spacing w:before="240" w:after="60"/>
      <w:ind w:right="0"/>
      <w:outlineLvl w:val="0"/>
    </w:pPr>
    <w:rPr>
      <w:rFonts w:ascii="Calibri" w:eastAsiaTheme="minorHAnsi" w:hAnsi="Calibri" w:cs="Tahoma"/>
      <w:kern w:val="28"/>
      <w:sz w:val="28"/>
      <w:szCs w:val="28"/>
      <w:lang w:val="hr-HR"/>
    </w:rPr>
  </w:style>
  <w:style w:type="character" w:customStyle="1" w:styleId="Subtitle1Char">
    <w:name w:val="Subtitle 1 Char"/>
    <w:link w:val="Subtitle1"/>
    <w:locked/>
    <w:rsid w:val="00F4019A"/>
    <w:rPr>
      <w:rFonts w:ascii="Calibri" w:hAnsi="Calibri" w:cs="Calibri"/>
      <w:b/>
      <w:sz w:val="28"/>
      <w:szCs w:val="28"/>
    </w:rPr>
  </w:style>
  <w:style w:type="paragraph" w:customStyle="1" w:styleId="Subtitle1">
    <w:name w:val="Subtitle 1"/>
    <w:basedOn w:val="Podnaslov"/>
    <w:link w:val="Subtitle1Char"/>
    <w:qFormat/>
    <w:rsid w:val="00F4019A"/>
    <w:pPr>
      <w:jc w:val="left"/>
    </w:pPr>
    <w:rPr>
      <w:rFonts w:ascii="Calibri" w:eastAsiaTheme="minorHAnsi" w:hAnsi="Calibri" w:cs="Calibri"/>
      <w:b/>
      <w:sz w:val="28"/>
      <w:szCs w:val="28"/>
      <w:lang w:eastAsia="en-US"/>
    </w:rPr>
  </w:style>
  <w:style w:type="paragraph" w:customStyle="1" w:styleId="xl98">
    <w:name w:val="xl98"/>
    <w:basedOn w:val="Normal"/>
    <w:rsid w:val="00F4019A"/>
    <w:pPr>
      <w:spacing w:before="100" w:beforeAutospacing="1" w:after="100" w:afterAutospacing="1" w:line="240" w:lineRule="auto"/>
      <w:jc w:val="right"/>
    </w:pPr>
    <w:rPr>
      <w:rFonts w:eastAsia="Times New Roman" w:cs="Calibri"/>
      <w:sz w:val="24"/>
      <w:szCs w:val="24"/>
      <w:lang w:eastAsia="hr-HR"/>
    </w:rPr>
  </w:style>
  <w:style w:type="paragraph" w:customStyle="1" w:styleId="xl99">
    <w:name w:val="xl99"/>
    <w:basedOn w:val="Normal"/>
    <w:rsid w:val="00F4019A"/>
    <w:pPr>
      <w:spacing w:before="100" w:beforeAutospacing="1" w:after="100" w:afterAutospacing="1" w:line="240" w:lineRule="auto"/>
      <w:jc w:val="right"/>
    </w:pPr>
    <w:rPr>
      <w:rFonts w:eastAsia="Times New Roman" w:cs="Calibri"/>
      <w:sz w:val="24"/>
      <w:szCs w:val="24"/>
      <w:lang w:eastAsia="hr-HR"/>
    </w:rPr>
  </w:style>
  <w:style w:type="paragraph" w:customStyle="1" w:styleId="xl100">
    <w:name w:val="xl100"/>
    <w:basedOn w:val="Normal"/>
    <w:rsid w:val="00F4019A"/>
    <w:pPr>
      <w:pBdr>
        <w:top w:val="double" w:sz="6" w:space="0" w:color="auto"/>
        <w:bottom w:val="single" w:sz="8" w:space="0" w:color="auto"/>
      </w:pBdr>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101">
    <w:name w:val="xl101"/>
    <w:basedOn w:val="Normal"/>
    <w:rsid w:val="00F4019A"/>
    <w:pPr>
      <w:pBdr>
        <w:top w:val="single" w:sz="4"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2">
    <w:name w:val="xl102"/>
    <w:basedOn w:val="Normal"/>
    <w:rsid w:val="00F4019A"/>
    <w:pPr>
      <w:pBdr>
        <w:bottom w:val="single" w:sz="4"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3">
    <w:name w:val="xl103"/>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4">
    <w:name w:val="xl104"/>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5">
    <w:name w:val="xl105"/>
    <w:basedOn w:val="Normal"/>
    <w:rsid w:val="00F4019A"/>
    <w:pPr>
      <w:pBdr>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6">
    <w:name w:val="xl106"/>
    <w:basedOn w:val="Normal"/>
    <w:rsid w:val="00F4019A"/>
    <w:pPr>
      <w:pBdr>
        <w:top w:val="double" w:sz="6" w:space="0" w:color="auto"/>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107">
    <w:name w:val="xl107"/>
    <w:basedOn w:val="Normal"/>
    <w:rsid w:val="00F4019A"/>
    <w:pPr>
      <w:pBdr>
        <w:bottom w:val="single" w:sz="8"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character" w:styleId="Neupadljivoisticanje">
    <w:name w:val="Subtle Emphasis"/>
    <w:uiPriority w:val="19"/>
    <w:qFormat/>
    <w:rsid w:val="00F4019A"/>
    <w:rPr>
      <w:i/>
      <w:iCs/>
      <w:color w:val="808080"/>
    </w:rPr>
  </w:style>
  <w:style w:type="table" w:customStyle="1" w:styleId="Reetkatablice3">
    <w:name w:val="Rešetka tablice3"/>
    <w:basedOn w:val="Obinatablica"/>
    <w:next w:val="Reetkatablice"/>
    <w:uiPriority w:val="39"/>
    <w:rsid w:val="00F4019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DC00BD"/>
  </w:style>
  <w:style w:type="table" w:customStyle="1" w:styleId="TableNormal">
    <w:name w:val="Table Normal"/>
    <w:uiPriority w:val="2"/>
    <w:semiHidden/>
    <w:unhideWhenUsed/>
    <w:qFormat/>
    <w:rsid w:val="00DC00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erijeenospominjanje">
    <w:name w:val="Unresolved Mention"/>
    <w:basedOn w:val="Zadanifontodlomka"/>
    <w:uiPriority w:val="99"/>
    <w:semiHidden/>
    <w:unhideWhenUsed/>
    <w:rsid w:val="00467ED1"/>
    <w:rPr>
      <w:color w:val="605E5C"/>
      <w:shd w:val="clear" w:color="auto" w:fill="E1DFDD"/>
    </w:rPr>
  </w:style>
  <w:style w:type="numbering" w:customStyle="1" w:styleId="Bezpopisa6">
    <w:name w:val="Bez popisa6"/>
    <w:next w:val="Bezpopisa"/>
    <w:uiPriority w:val="99"/>
    <w:semiHidden/>
    <w:unhideWhenUsed/>
    <w:rsid w:val="000D7710"/>
  </w:style>
  <w:style w:type="numbering" w:customStyle="1" w:styleId="Bezpopisa7">
    <w:name w:val="Bez popisa7"/>
    <w:next w:val="Bezpopisa"/>
    <w:uiPriority w:val="99"/>
    <w:semiHidden/>
    <w:unhideWhenUsed/>
    <w:rsid w:val="0020081D"/>
  </w:style>
  <w:style w:type="paragraph" w:styleId="Tijeloteksta3">
    <w:name w:val="Body Text 3"/>
    <w:basedOn w:val="Normal"/>
    <w:link w:val="Tijeloteksta3Char"/>
    <w:unhideWhenUsed/>
    <w:rsid w:val="003D40A3"/>
    <w:pPr>
      <w:spacing w:after="120"/>
    </w:pPr>
    <w:rPr>
      <w:sz w:val="16"/>
      <w:szCs w:val="16"/>
    </w:rPr>
  </w:style>
  <w:style w:type="character" w:customStyle="1" w:styleId="Tijeloteksta3Char">
    <w:name w:val="Tijelo teksta 3 Char"/>
    <w:basedOn w:val="Zadanifontodlomka"/>
    <w:link w:val="Tijeloteksta3"/>
    <w:rsid w:val="003D40A3"/>
    <w:rPr>
      <w:rFonts w:ascii="Calibri" w:eastAsia="Calibri" w:hAnsi="Calibri" w:cs="Times New Roman"/>
      <w:sz w:val="16"/>
      <w:szCs w:val="16"/>
    </w:rPr>
  </w:style>
  <w:style w:type="numbering" w:customStyle="1" w:styleId="Bezpopisa8">
    <w:name w:val="Bez popisa8"/>
    <w:next w:val="Bezpopisa"/>
    <w:uiPriority w:val="99"/>
    <w:semiHidden/>
    <w:unhideWhenUsed/>
    <w:rsid w:val="00231E99"/>
  </w:style>
  <w:style w:type="character" w:customStyle="1" w:styleId="Naslov4Char">
    <w:name w:val="Naslov 4 Char"/>
    <w:basedOn w:val="Zadanifontodlomka"/>
    <w:link w:val="Naslov4"/>
    <w:uiPriority w:val="1"/>
    <w:rsid w:val="00522449"/>
    <w:rPr>
      <w:rFonts w:ascii="Times New Roman" w:eastAsia="Times New Roman" w:hAnsi="Times New Roman" w:cs="Times New Roman"/>
      <w:b/>
      <w:bCs/>
      <w:sz w:val="24"/>
      <w:szCs w:val="24"/>
      <w:lang w:eastAsia="en-GB"/>
    </w:rPr>
  </w:style>
  <w:style w:type="paragraph" w:styleId="StandardWeb">
    <w:name w:val="Normal (Web)"/>
    <w:basedOn w:val="Normal"/>
    <w:uiPriority w:val="99"/>
    <w:semiHidden/>
    <w:unhideWhenUsed/>
    <w:rsid w:val="00522449"/>
    <w:pPr>
      <w:spacing w:after="0" w:line="240" w:lineRule="auto"/>
    </w:pPr>
    <w:rPr>
      <w:rFonts w:ascii="Times New Roman" w:eastAsia="Times New Roman" w:hAnsi="Times New Roman"/>
      <w:sz w:val="24"/>
      <w:szCs w:val="24"/>
      <w:lang w:eastAsia="hr-HR"/>
    </w:rPr>
  </w:style>
  <w:style w:type="paragraph" w:styleId="Sadraj3">
    <w:name w:val="toc 3"/>
    <w:basedOn w:val="Normal"/>
    <w:next w:val="Normal"/>
    <w:autoRedefine/>
    <w:uiPriority w:val="39"/>
    <w:semiHidden/>
    <w:unhideWhenUsed/>
    <w:rsid w:val="00522449"/>
    <w:pPr>
      <w:spacing w:after="100"/>
      <w:ind w:left="440"/>
    </w:pPr>
    <w:rPr>
      <w:rFonts w:eastAsia="Times New Roman"/>
      <w:lang w:eastAsia="hr-HR"/>
    </w:rPr>
  </w:style>
  <w:style w:type="paragraph" w:customStyle="1" w:styleId="PODNASLOV11">
    <w:name w:val="PODNASLOV 11"/>
    <w:basedOn w:val="Normal"/>
    <w:uiPriority w:val="99"/>
    <w:qFormat/>
    <w:rsid w:val="00522449"/>
    <w:pPr>
      <w:spacing w:after="0" w:line="240" w:lineRule="auto"/>
      <w:ind w:left="2486" w:hanging="360"/>
      <w:contextualSpacing/>
      <w:jc w:val="both"/>
    </w:pPr>
    <w:rPr>
      <w:rFonts w:ascii="Times New Roman" w:eastAsia="Times New Roman" w:hAnsi="Times New Roman"/>
      <w:b/>
      <w:sz w:val="24"/>
      <w:szCs w:val="24"/>
      <w:lang w:eastAsia="hr-HR"/>
    </w:rPr>
  </w:style>
  <w:style w:type="paragraph" w:customStyle="1" w:styleId="SANDRADRUGI">
    <w:name w:val="SANDRA DRUGI"/>
    <w:basedOn w:val="PODNASLOV11"/>
    <w:uiPriority w:val="99"/>
    <w:qFormat/>
    <w:rsid w:val="00522449"/>
    <w:pPr>
      <w:numPr>
        <w:ilvl w:val="1"/>
      </w:numPr>
      <w:ind w:left="2486" w:hanging="360"/>
    </w:pPr>
  </w:style>
  <w:style w:type="paragraph" w:customStyle="1" w:styleId="Textbody">
    <w:name w:val="Text body"/>
    <w:basedOn w:val="Standard"/>
    <w:uiPriority w:val="99"/>
    <w:rsid w:val="00522449"/>
    <w:pPr>
      <w:widowControl/>
      <w:spacing w:after="140" w:line="276" w:lineRule="auto"/>
    </w:pPr>
    <w:rPr>
      <w:rFonts w:eastAsia="Times New Roman" w:cs="Times New Roman"/>
      <w:lang w:bidi="ar-SA"/>
    </w:rPr>
  </w:style>
  <w:style w:type="character" w:customStyle="1" w:styleId="apple-converted-space">
    <w:name w:val="apple-converted-space"/>
    <w:basedOn w:val="Zadanifontodlomka"/>
    <w:rsid w:val="00522449"/>
  </w:style>
  <w:style w:type="table" w:customStyle="1" w:styleId="Reetkatablice4">
    <w:name w:val="Rešetka tablice4"/>
    <w:basedOn w:val="Obinatablica"/>
    <w:next w:val="Reetkatablice"/>
    <w:rsid w:val="00522449"/>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522449"/>
    <w:rPr>
      <w:b/>
      <w:bCs/>
    </w:rPr>
  </w:style>
  <w:style w:type="numbering" w:customStyle="1" w:styleId="Bezpopisa9">
    <w:name w:val="Bez popisa9"/>
    <w:next w:val="Bezpopisa"/>
    <w:uiPriority w:val="99"/>
    <w:semiHidden/>
    <w:unhideWhenUsed/>
    <w:rsid w:val="00DE623E"/>
  </w:style>
  <w:style w:type="character" w:customStyle="1" w:styleId="Naslov5Char">
    <w:name w:val="Naslov 5 Char"/>
    <w:basedOn w:val="Zadanifontodlomka"/>
    <w:link w:val="Naslov5"/>
    <w:uiPriority w:val="1"/>
    <w:rsid w:val="004E3FF3"/>
    <w:rPr>
      <w:rFonts w:ascii="Arial" w:eastAsia="Times New Roman" w:hAnsi="Arial" w:cs="Times New Roman"/>
      <w:b/>
      <w:sz w:val="24"/>
      <w:szCs w:val="20"/>
      <w:lang w:val="en-GB" w:eastAsia="x-none"/>
    </w:rPr>
  </w:style>
  <w:style w:type="character" w:customStyle="1" w:styleId="Naslov6Char">
    <w:name w:val="Naslov 6 Char"/>
    <w:basedOn w:val="Zadanifontodlomka"/>
    <w:link w:val="Naslov6"/>
    <w:uiPriority w:val="1"/>
    <w:rsid w:val="004E3FF3"/>
    <w:rPr>
      <w:rFonts w:ascii="Arial" w:eastAsia="Times New Roman" w:hAnsi="Arial" w:cs="Times New Roman"/>
      <w:sz w:val="24"/>
      <w:szCs w:val="20"/>
      <w:lang w:val="en-GB" w:eastAsia="x-none"/>
    </w:rPr>
  </w:style>
  <w:style w:type="character" w:customStyle="1" w:styleId="Naslov7Char">
    <w:name w:val="Naslov 7 Char"/>
    <w:basedOn w:val="Zadanifontodlomka"/>
    <w:link w:val="Naslov7"/>
    <w:rsid w:val="004E3FF3"/>
    <w:rPr>
      <w:rFonts w:ascii="Arial" w:eastAsia="Times New Roman" w:hAnsi="Arial" w:cs="Times New Roman"/>
      <w:b/>
      <w:sz w:val="24"/>
      <w:szCs w:val="20"/>
      <w:lang w:eastAsia="hr-HR"/>
    </w:rPr>
  </w:style>
  <w:style w:type="character" w:customStyle="1" w:styleId="Naslov8Char">
    <w:name w:val="Naslov 8 Char"/>
    <w:basedOn w:val="Zadanifontodlomka"/>
    <w:link w:val="Naslov8"/>
    <w:rsid w:val="004E3FF3"/>
    <w:rPr>
      <w:rFonts w:ascii="Arial" w:eastAsia="Times New Roman" w:hAnsi="Arial" w:cs="Times New Roman"/>
      <w:sz w:val="24"/>
      <w:szCs w:val="20"/>
      <w:lang w:eastAsia="hr-HR"/>
    </w:rPr>
  </w:style>
  <w:style w:type="character" w:customStyle="1" w:styleId="Naslov9Char">
    <w:name w:val="Naslov 9 Char"/>
    <w:basedOn w:val="Zadanifontodlomka"/>
    <w:link w:val="Naslov9"/>
    <w:rsid w:val="004E3FF3"/>
    <w:rPr>
      <w:rFonts w:ascii="Arial" w:eastAsia="Times New Roman" w:hAnsi="Arial" w:cs="Times New Roman"/>
      <w:sz w:val="24"/>
      <w:szCs w:val="20"/>
      <w:lang w:eastAsia="hr-HR"/>
    </w:rPr>
  </w:style>
  <w:style w:type="numbering" w:customStyle="1" w:styleId="Bezpopisa10">
    <w:name w:val="Bez popisa10"/>
    <w:next w:val="Bezpopisa"/>
    <w:uiPriority w:val="99"/>
    <w:semiHidden/>
    <w:unhideWhenUsed/>
    <w:rsid w:val="004E3FF3"/>
  </w:style>
  <w:style w:type="paragraph" w:styleId="Tekstfusnote">
    <w:name w:val="footnote text"/>
    <w:basedOn w:val="Normal"/>
    <w:link w:val="TekstfusnoteChar"/>
    <w:semiHidden/>
    <w:rsid w:val="004E3FF3"/>
    <w:pPr>
      <w:spacing w:after="0" w:line="360" w:lineRule="auto"/>
      <w:jc w:val="both"/>
    </w:pPr>
    <w:rPr>
      <w:rFonts w:ascii="Times New Roman" w:eastAsia="Times New Roman" w:hAnsi="Times New Roman"/>
      <w:sz w:val="20"/>
      <w:szCs w:val="20"/>
      <w:lang w:val="en-GB" w:eastAsia="hr-HR"/>
    </w:rPr>
  </w:style>
  <w:style w:type="character" w:customStyle="1" w:styleId="TekstfusnoteChar">
    <w:name w:val="Tekst fusnote Char"/>
    <w:basedOn w:val="Zadanifontodlomka"/>
    <w:link w:val="Tekstfusnote"/>
    <w:semiHidden/>
    <w:rsid w:val="004E3FF3"/>
    <w:rPr>
      <w:rFonts w:ascii="Times New Roman" w:eastAsia="Times New Roman" w:hAnsi="Times New Roman" w:cs="Times New Roman"/>
      <w:sz w:val="20"/>
      <w:szCs w:val="20"/>
      <w:lang w:val="en-GB" w:eastAsia="hr-HR"/>
    </w:rPr>
  </w:style>
  <w:style w:type="paragraph" w:customStyle="1" w:styleId="TESTO10">
    <w:name w:val="TESTO10"/>
    <w:basedOn w:val="Normal"/>
    <w:rsid w:val="004E3FF3"/>
    <w:pPr>
      <w:spacing w:after="0" w:line="240" w:lineRule="auto"/>
      <w:jc w:val="both"/>
    </w:pPr>
    <w:rPr>
      <w:rFonts w:ascii="Century Gothic" w:eastAsia="Times New Roman" w:hAnsi="Century Gothic"/>
      <w:sz w:val="20"/>
      <w:szCs w:val="20"/>
      <w:lang w:val="it-IT" w:eastAsia="hr-HR"/>
    </w:rPr>
  </w:style>
  <w:style w:type="paragraph" w:styleId="Tijeloteksta-uvlaka3">
    <w:name w:val="Body Text Indent 3"/>
    <w:aliases w:val=" uvlaka 3"/>
    <w:basedOn w:val="Normal"/>
    <w:link w:val="Tijeloteksta-uvlaka3Char"/>
    <w:rsid w:val="004E3FF3"/>
    <w:pPr>
      <w:spacing w:after="0" w:line="240" w:lineRule="auto"/>
      <w:ind w:left="720" w:firstLine="1466"/>
      <w:jc w:val="both"/>
    </w:pPr>
    <w:rPr>
      <w:rFonts w:ascii="Times New Roman" w:eastAsia="Times New Roman" w:hAnsi="Times New Roman"/>
      <w:sz w:val="24"/>
      <w:szCs w:val="20"/>
      <w:lang w:val="en-GB" w:eastAsia="hr-HR"/>
    </w:rPr>
  </w:style>
  <w:style w:type="character" w:customStyle="1" w:styleId="Tijeloteksta-uvlaka3Char">
    <w:name w:val="Tijelo teksta - uvlaka 3 Char"/>
    <w:basedOn w:val="Zadanifontodlomka"/>
    <w:link w:val="Tijeloteksta-uvlaka3"/>
    <w:rsid w:val="004E3FF3"/>
    <w:rPr>
      <w:rFonts w:ascii="Times New Roman" w:eastAsia="Times New Roman" w:hAnsi="Times New Roman" w:cs="Times New Roman"/>
      <w:sz w:val="24"/>
      <w:szCs w:val="20"/>
      <w:lang w:val="en-GB" w:eastAsia="hr-HR"/>
    </w:rPr>
  </w:style>
  <w:style w:type="character" w:styleId="Brojstranice">
    <w:name w:val="page number"/>
    <w:basedOn w:val="Zadanifontodlomka"/>
    <w:rsid w:val="004E3FF3"/>
  </w:style>
  <w:style w:type="paragraph" w:styleId="Opisslike">
    <w:name w:val="caption"/>
    <w:basedOn w:val="Normal"/>
    <w:next w:val="Normal"/>
    <w:qFormat/>
    <w:rsid w:val="004E3FF3"/>
    <w:pPr>
      <w:spacing w:before="120" w:after="120" w:line="240" w:lineRule="auto"/>
    </w:pPr>
    <w:rPr>
      <w:rFonts w:ascii="CRO Times" w:eastAsia="Times New Roman" w:hAnsi="CRO Times"/>
      <w:b/>
      <w:sz w:val="20"/>
      <w:szCs w:val="20"/>
      <w:lang w:val="en-US" w:eastAsia="hr-HR"/>
    </w:rPr>
  </w:style>
  <w:style w:type="paragraph" w:styleId="Obinitekst">
    <w:name w:val="Plain Text"/>
    <w:basedOn w:val="Normal"/>
    <w:link w:val="ObinitekstChar"/>
    <w:rsid w:val="004E3FF3"/>
    <w:pPr>
      <w:spacing w:after="0" w:line="240" w:lineRule="auto"/>
    </w:pPr>
    <w:rPr>
      <w:rFonts w:ascii="Courier New" w:eastAsia="Times New Roman" w:hAnsi="Courier New"/>
      <w:sz w:val="20"/>
      <w:szCs w:val="20"/>
      <w:lang w:val="en-US" w:eastAsia="x-none"/>
    </w:rPr>
  </w:style>
  <w:style w:type="character" w:customStyle="1" w:styleId="ObinitekstChar">
    <w:name w:val="Obični tekst Char"/>
    <w:basedOn w:val="Zadanifontodlomka"/>
    <w:link w:val="Obinitekst"/>
    <w:rsid w:val="004E3FF3"/>
    <w:rPr>
      <w:rFonts w:ascii="Courier New" w:eastAsia="Times New Roman" w:hAnsi="Courier New" w:cs="Times New Roman"/>
      <w:sz w:val="20"/>
      <w:szCs w:val="20"/>
      <w:lang w:val="en-US" w:eastAsia="x-none"/>
    </w:rPr>
  </w:style>
  <w:style w:type="paragraph" w:customStyle="1" w:styleId="DiplomaStyle">
    <w:name w:val="DiplomaStyle"/>
    <w:basedOn w:val="Normal"/>
    <w:rsid w:val="004E3FF3"/>
    <w:pPr>
      <w:spacing w:after="0" w:line="240" w:lineRule="auto"/>
      <w:jc w:val="center"/>
    </w:pPr>
    <w:rPr>
      <w:rFonts w:ascii="CRO_Dutch-Normal" w:eastAsia="Times New Roman" w:hAnsi="CRO_Dutch-Normal"/>
      <w:sz w:val="24"/>
      <w:szCs w:val="20"/>
      <w:lang w:val="en-US" w:eastAsia="hr-HR"/>
    </w:rPr>
  </w:style>
  <w:style w:type="paragraph" w:customStyle="1" w:styleId="LIST2">
    <w:name w:val="LIST_2"/>
    <w:basedOn w:val="Popis2"/>
    <w:rsid w:val="004E3FF3"/>
    <w:pPr>
      <w:spacing w:after="120" w:line="360" w:lineRule="auto"/>
      <w:ind w:left="357" w:hanging="357"/>
    </w:pPr>
    <w:rPr>
      <w:rFonts w:ascii="HRHelvetica_Light" w:hAnsi="HRHelvetica_Light"/>
      <w:sz w:val="22"/>
      <w:u w:val="single"/>
      <w:lang w:val="en-US"/>
    </w:rPr>
  </w:style>
  <w:style w:type="paragraph" w:styleId="Popis2">
    <w:name w:val="List 2"/>
    <w:basedOn w:val="Normal"/>
    <w:rsid w:val="004E3FF3"/>
    <w:pPr>
      <w:spacing w:after="0" w:line="240" w:lineRule="auto"/>
      <w:ind w:left="566" w:hanging="283"/>
    </w:pPr>
    <w:rPr>
      <w:rFonts w:ascii="Times New Roman" w:eastAsia="Times New Roman" w:hAnsi="Times New Roman"/>
      <w:sz w:val="20"/>
      <w:szCs w:val="20"/>
      <w:lang w:val="en-GB" w:eastAsia="hr-HR"/>
    </w:rPr>
  </w:style>
  <w:style w:type="paragraph" w:customStyle="1" w:styleId="STIL2">
    <w:name w:val="STIL_2"/>
    <w:basedOn w:val="Normal"/>
    <w:rsid w:val="004E3FF3"/>
    <w:pPr>
      <w:spacing w:after="0" w:line="360" w:lineRule="auto"/>
      <w:jc w:val="both"/>
    </w:pPr>
    <w:rPr>
      <w:rFonts w:ascii="HRHelvetica_Light" w:eastAsia="Times New Roman" w:hAnsi="HRHelvetica_Light"/>
      <w:szCs w:val="20"/>
      <w:lang w:val="en-US" w:eastAsia="hr-HR"/>
    </w:rPr>
  </w:style>
  <w:style w:type="paragraph" w:customStyle="1" w:styleId="TESTO">
    <w:name w:val="TESTO"/>
    <w:rsid w:val="004E3FF3"/>
    <w:pPr>
      <w:numPr>
        <w:numId w:val="155"/>
      </w:numPr>
      <w:tabs>
        <w:tab w:val="clear" w:pos="1134"/>
      </w:tabs>
      <w:spacing w:after="0" w:line="240" w:lineRule="auto"/>
      <w:ind w:left="0" w:firstLine="0"/>
      <w:jc w:val="both"/>
    </w:pPr>
    <w:rPr>
      <w:rFonts w:ascii="Century Gothic" w:eastAsia="Times New Roman" w:hAnsi="Century Gothic" w:cs="Times New Roman"/>
      <w:szCs w:val="20"/>
      <w:lang w:val="it-IT" w:eastAsia="hr-HR"/>
    </w:rPr>
  </w:style>
  <w:style w:type="paragraph" w:customStyle="1" w:styleId="BodyText23">
    <w:name w:val="Body Text 23"/>
    <w:basedOn w:val="Normal"/>
    <w:rsid w:val="004E3FF3"/>
    <w:pPr>
      <w:overflowPunct w:val="0"/>
      <w:autoSpaceDE w:val="0"/>
      <w:autoSpaceDN w:val="0"/>
      <w:adjustRightInd w:val="0"/>
      <w:spacing w:after="0" w:line="240" w:lineRule="auto"/>
      <w:jc w:val="both"/>
      <w:textAlignment w:val="baseline"/>
    </w:pPr>
    <w:rPr>
      <w:rFonts w:ascii="Arial" w:eastAsia="Times New Roman" w:hAnsi="Arial"/>
      <w:sz w:val="24"/>
      <w:szCs w:val="20"/>
      <w:lang w:eastAsia="hr-HR"/>
    </w:rPr>
  </w:style>
  <w:style w:type="paragraph" w:customStyle="1" w:styleId="xl62">
    <w:name w:val="xl62"/>
    <w:basedOn w:val="Normal"/>
    <w:rsid w:val="004E3FF3"/>
    <w:pPr>
      <w:pBdr>
        <w:bottom w:val="single" w:sz="4" w:space="0" w:color="000000"/>
      </w:pBdr>
      <w:spacing w:before="100" w:beforeAutospacing="1" w:after="100" w:afterAutospacing="1" w:line="240" w:lineRule="auto"/>
      <w:jc w:val="both"/>
      <w:textAlignment w:val="top"/>
    </w:pPr>
    <w:rPr>
      <w:rFonts w:ascii="Arial" w:eastAsia="Times New Roman" w:hAnsi="Arial" w:cs="Arial"/>
      <w:sz w:val="16"/>
      <w:szCs w:val="16"/>
      <w:lang w:eastAsia="hr-HR"/>
    </w:rPr>
  </w:style>
  <w:style w:type="paragraph" w:customStyle="1" w:styleId="CM18">
    <w:name w:val="CM18"/>
    <w:basedOn w:val="Normal"/>
    <w:next w:val="Normal"/>
    <w:semiHidden/>
    <w:rsid w:val="004E3FF3"/>
    <w:pPr>
      <w:widowControl w:val="0"/>
      <w:autoSpaceDE w:val="0"/>
      <w:autoSpaceDN w:val="0"/>
      <w:adjustRightInd w:val="0"/>
      <w:spacing w:after="0" w:line="293" w:lineRule="atLeast"/>
    </w:pPr>
    <w:rPr>
      <w:rFonts w:ascii="Arial" w:eastAsia="Times New Roman" w:hAnsi="Arial" w:cs="Arial"/>
      <w:sz w:val="24"/>
      <w:szCs w:val="24"/>
      <w:lang w:val="en-US"/>
    </w:rPr>
  </w:style>
  <w:style w:type="paragraph" w:customStyle="1" w:styleId="clanak">
    <w:name w:val="clanak"/>
    <w:basedOn w:val="Normal"/>
    <w:rsid w:val="004E3FF3"/>
    <w:pPr>
      <w:spacing w:before="100" w:beforeAutospacing="1" w:after="100" w:afterAutospacing="1" w:line="240" w:lineRule="auto"/>
      <w:jc w:val="center"/>
    </w:pPr>
    <w:rPr>
      <w:rFonts w:ascii="Times New Roman" w:eastAsia="Times New Roman" w:hAnsi="Times New Roman"/>
      <w:sz w:val="24"/>
      <w:szCs w:val="24"/>
      <w:lang w:eastAsia="hr-HR"/>
    </w:rPr>
  </w:style>
  <w:style w:type="character" w:customStyle="1" w:styleId="spelle">
    <w:name w:val="spelle"/>
    <w:basedOn w:val="Zadanifontodlomka"/>
    <w:rsid w:val="004E3FF3"/>
  </w:style>
  <w:style w:type="paragraph" w:customStyle="1" w:styleId="PP3">
    <w:name w:val="PP3"/>
    <w:basedOn w:val="Normal"/>
    <w:rsid w:val="004E3FF3"/>
    <w:pPr>
      <w:numPr>
        <w:numId w:val="26"/>
      </w:numPr>
      <w:spacing w:before="240" w:after="120" w:line="240" w:lineRule="auto"/>
    </w:pPr>
    <w:rPr>
      <w:rFonts w:ascii="Times New Roman" w:eastAsia="Times New Roman" w:hAnsi="Times New Roman"/>
      <w:b/>
      <w:caps/>
      <w:sz w:val="28"/>
      <w:szCs w:val="20"/>
    </w:rPr>
  </w:style>
  <w:style w:type="paragraph" w:styleId="Revizija">
    <w:name w:val="Revision"/>
    <w:hidden/>
    <w:uiPriority w:val="99"/>
    <w:semiHidden/>
    <w:rsid w:val="004E3FF3"/>
    <w:pPr>
      <w:spacing w:after="0" w:line="240" w:lineRule="auto"/>
    </w:pPr>
    <w:rPr>
      <w:rFonts w:ascii="Times New Roman" w:eastAsia="Times New Roman" w:hAnsi="Times New Roman" w:cs="Times New Roman"/>
      <w:sz w:val="20"/>
      <w:szCs w:val="20"/>
      <w:lang w:val="en-GB" w:eastAsia="hr-HR"/>
    </w:rPr>
  </w:style>
  <w:style w:type="paragraph" w:customStyle="1" w:styleId="NormalWeb1">
    <w:name w:val="Normal (Web)1"/>
    <w:basedOn w:val="Normal"/>
    <w:rsid w:val="004E3FF3"/>
    <w:pPr>
      <w:spacing w:before="100" w:after="100" w:line="240" w:lineRule="auto"/>
    </w:pPr>
    <w:rPr>
      <w:rFonts w:ascii="Times New Roman" w:eastAsia="Times New Roman" w:hAnsi="Times New Roman"/>
      <w:sz w:val="24"/>
      <w:szCs w:val="24"/>
    </w:rPr>
  </w:style>
  <w:style w:type="paragraph" w:customStyle="1" w:styleId="CM17">
    <w:name w:val="CM17"/>
    <w:basedOn w:val="Normal"/>
    <w:next w:val="Normal"/>
    <w:rsid w:val="004E3FF3"/>
    <w:pPr>
      <w:widowControl w:val="0"/>
      <w:autoSpaceDE w:val="0"/>
      <w:autoSpaceDN w:val="0"/>
      <w:adjustRightInd w:val="0"/>
      <w:spacing w:after="0" w:line="276" w:lineRule="atLeast"/>
    </w:pPr>
    <w:rPr>
      <w:rFonts w:ascii="Arial" w:eastAsia="Times New Roman" w:hAnsi="Arial"/>
      <w:sz w:val="24"/>
      <w:szCs w:val="24"/>
      <w:lang w:val="en-CA" w:eastAsia="en-CA"/>
    </w:rPr>
  </w:style>
  <w:style w:type="paragraph" w:styleId="Popis3">
    <w:name w:val="List 3"/>
    <w:basedOn w:val="Normal"/>
    <w:rsid w:val="004E3FF3"/>
    <w:pPr>
      <w:spacing w:after="0" w:line="240" w:lineRule="auto"/>
      <w:ind w:left="849" w:hanging="283"/>
    </w:pPr>
    <w:rPr>
      <w:rFonts w:ascii="Times New Roman" w:eastAsia="Times New Roman" w:hAnsi="Times New Roman"/>
      <w:sz w:val="20"/>
      <w:szCs w:val="20"/>
      <w:lang w:val="en-GB" w:eastAsia="hr-HR"/>
    </w:rPr>
  </w:style>
  <w:style w:type="paragraph" w:customStyle="1" w:styleId="H4">
    <w:name w:val="H4"/>
    <w:basedOn w:val="Normal"/>
    <w:next w:val="Normal"/>
    <w:rsid w:val="004E3FF3"/>
    <w:pPr>
      <w:keepNext/>
      <w:spacing w:before="100" w:after="100" w:line="240" w:lineRule="auto"/>
      <w:outlineLvl w:val="4"/>
    </w:pPr>
    <w:rPr>
      <w:rFonts w:ascii="Times New Roman" w:eastAsia="Times New Roman" w:hAnsi="Times New Roman"/>
      <w:b/>
      <w:bCs/>
      <w:snapToGrid w:val="0"/>
      <w:sz w:val="24"/>
      <w:szCs w:val="24"/>
    </w:rPr>
  </w:style>
  <w:style w:type="paragraph" w:customStyle="1" w:styleId="Revision1">
    <w:name w:val="Revision1"/>
    <w:hidden/>
    <w:uiPriority w:val="99"/>
    <w:semiHidden/>
    <w:rsid w:val="004E3FF3"/>
    <w:pPr>
      <w:spacing w:after="0" w:line="240" w:lineRule="auto"/>
    </w:pPr>
    <w:rPr>
      <w:rFonts w:ascii="Times New Roman" w:eastAsia="Times New Roman" w:hAnsi="Times New Roman" w:cs="Times New Roman"/>
      <w:sz w:val="20"/>
      <w:szCs w:val="20"/>
      <w:lang w:val="en-GB" w:eastAsia="hr-HR"/>
    </w:rPr>
  </w:style>
  <w:style w:type="character" w:customStyle="1" w:styleId="BezproredaChar">
    <w:name w:val="Bez proreda Char"/>
    <w:link w:val="Bezproreda"/>
    <w:locked/>
    <w:rsid w:val="004E3FF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9089">
      <w:bodyDiv w:val="1"/>
      <w:marLeft w:val="0"/>
      <w:marRight w:val="0"/>
      <w:marTop w:val="0"/>
      <w:marBottom w:val="0"/>
      <w:divBdr>
        <w:top w:val="none" w:sz="0" w:space="0" w:color="auto"/>
        <w:left w:val="none" w:sz="0" w:space="0" w:color="auto"/>
        <w:bottom w:val="none" w:sz="0" w:space="0" w:color="auto"/>
        <w:right w:val="none" w:sz="0" w:space="0" w:color="auto"/>
      </w:divBdr>
    </w:div>
    <w:div w:id="617107588">
      <w:bodyDiv w:val="1"/>
      <w:marLeft w:val="0"/>
      <w:marRight w:val="0"/>
      <w:marTop w:val="0"/>
      <w:marBottom w:val="0"/>
      <w:divBdr>
        <w:top w:val="none" w:sz="0" w:space="0" w:color="auto"/>
        <w:left w:val="none" w:sz="0" w:space="0" w:color="auto"/>
        <w:bottom w:val="none" w:sz="0" w:space="0" w:color="auto"/>
        <w:right w:val="none" w:sz="0" w:space="0" w:color="auto"/>
      </w:divBdr>
    </w:div>
    <w:div w:id="675157588">
      <w:bodyDiv w:val="1"/>
      <w:marLeft w:val="0"/>
      <w:marRight w:val="0"/>
      <w:marTop w:val="0"/>
      <w:marBottom w:val="0"/>
      <w:divBdr>
        <w:top w:val="none" w:sz="0" w:space="0" w:color="auto"/>
        <w:left w:val="none" w:sz="0" w:space="0" w:color="auto"/>
        <w:bottom w:val="none" w:sz="0" w:space="0" w:color="auto"/>
        <w:right w:val="none" w:sz="0" w:space="0" w:color="auto"/>
      </w:divBdr>
    </w:div>
    <w:div w:id="784814564">
      <w:bodyDiv w:val="1"/>
      <w:marLeft w:val="0"/>
      <w:marRight w:val="0"/>
      <w:marTop w:val="0"/>
      <w:marBottom w:val="0"/>
      <w:divBdr>
        <w:top w:val="none" w:sz="0" w:space="0" w:color="auto"/>
        <w:left w:val="none" w:sz="0" w:space="0" w:color="auto"/>
        <w:bottom w:val="none" w:sz="0" w:space="0" w:color="auto"/>
        <w:right w:val="none" w:sz="0" w:space="0" w:color="auto"/>
      </w:divBdr>
    </w:div>
    <w:div w:id="1102917717">
      <w:bodyDiv w:val="1"/>
      <w:marLeft w:val="0"/>
      <w:marRight w:val="0"/>
      <w:marTop w:val="0"/>
      <w:marBottom w:val="0"/>
      <w:divBdr>
        <w:top w:val="none" w:sz="0" w:space="0" w:color="auto"/>
        <w:left w:val="none" w:sz="0" w:space="0" w:color="auto"/>
        <w:bottom w:val="none" w:sz="0" w:space="0" w:color="auto"/>
        <w:right w:val="none" w:sz="0" w:space="0" w:color="auto"/>
      </w:divBdr>
    </w:div>
    <w:div w:id="1136946332">
      <w:bodyDiv w:val="1"/>
      <w:marLeft w:val="0"/>
      <w:marRight w:val="0"/>
      <w:marTop w:val="0"/>
      <w:marBottom w:val="0"/>
      <w:divBdr>
        <w:top w:val="none" w:sz="0" w:space="0" w:color="auto"/>
        <w:left w:val="none" w:sz="0" w:space="0" w:color="auto"/>
        <w:bottom w:val="none" w:sz="0" w:space="0" w:color="auto"/>
        <w:right w:val="none" w:sz="0" w:space="0" w:color="auto"/>
      </w:divBdr>
    </w:div>
    <w:div w:id="1258175403">
      <w:bodyDiv w:val="1"/>
      <w:marLeft w:val="0"/>
      <w:marRight w:val="0"/>
      <w:marTop w:val="0"/>
      <w:marBottom w:val="0"/>
      <w:divBdr>
        <w:top w:val="none" w:sz="0" w:space="0" w:color="auto"/>
        <w:left w:val="none" w:sz="0" w:space="0" w:color="auto"/>
        <w:bottom w:val="none" w:sz="0" w:space="0" w:color="auto"/>
        <w:right w:val="none" w:sz="0" w:space="0" w:color="auto"/>
      </w:divBdr>
    </w:div>
    <w:div w:id="1456480613">
      <w:bodyDiv w:val="1"/>
      <w:marLeft w:val="0"/>
      <w:marRight w:val="0"/>
      <w:marTop w:val="0"/>
      <w:marBottom w:val="0"/>
      <w:divBdr>
        <w:top w:val="none" w:sz="0" w:space="0" w:color="auto"/>
        <w:left w:val="none" w:sz="0" w:space="0" w:color="auto"/>
        <w:bottom w:val="none" w:sz="0" w:space="0" w:color="auto"/>
        <w:right w:val="none" w:sz="0" w:space="0" w:color="auto"/>
      </w:divBdr>
    </w:div>
    <w:div w:id="1502886444">
      <w:bodyDiv w:val="1"/>
      <w:marLeft w:val="0"/>
      <w:marRight w:val="0"/>
      <w:marTop w:val="0"/>
      <w:marBottom w:val="0"/>
      <w:divBdr>
        <w:top w:val="none" w:sz="0" w:space="0" w:color="auto"/>
        <w:left w:val="none" w:sz="0" w:space="0" w:color="auto"/>
        <w:bottom w:val="none" w:sz="0" w:space="0" w:color="auto"/>
        <w:right w:val="none" w:sz="0" w:space="0" w:color="auto"/>
      </w:divBdr>
    </w:div>
    <w:div w:id="1587836856">
      <w:bodyDiv w:val="1"/>
      <w:marLeft w:val="0"/>
      <w:marRight w:val="0"/>
      <w:marTop w:val="0"/>
      <w:marBottom w:val="0"/>
      <w:divBdr>
        <w:top w:val="none" w:sz="0" w:space="0" w:color="auto"/>
        <w:left w:val="none" w:sz="0" w:space="0" w:color="auto"/>
        <w:bottom w:val="none" w:sz="0" w:space="0" w:color="auto"/>
        <w:right w:val="none" w:sz="0" w:space="0" w:color="auto"/>
      </w:divBdr>
    </w:div>
    <w:div w:id="1723021220">
      <w:bodyDiv w:val="1"/>
      <w:marLeft w:val="0"/>
      <w:marRight w:val="0"/>
      <w:marTop w:val="0"/>
      <w:marBottom w:val="0"/>
      <w:divBdr>
        <w:top w:val="none" w:sz="0" w:space="0" w:color="auto"/>
        <w:left w:val="none" w:sz="0" w:space="0" w:color="auto"/>
        <w:bottom w:val="none" w:sz="0" w:space="0" w:color="auto"/>
        <w:right w:val="none" w:sz="0" w:space="0" w:color="auto"/>
      </w:divBdr>
    </w:div>
    <w:div w:id="19458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emf"/><Relationship Id="rId21"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2" Type="http://schemas.openxmlformats.org/officeDocument/2006/relationships/image" Target="media/image3.emf"/><Relationship Id="rId63" Type="http://schemas.openxmlformats.org/officeDocument/2006/relationships/image" Target="media/image24.emf"/><Relationship Id="rId84" Type="http://schemas.openxmlformats.org/officeDocument/2006/relationships/image" Target="media/image45.emf"/><Relationship Id="rId138" Type="http://schemas.openxmlformats.org/officeDocument/2006/relationships/hyperlink" Target="http://narodne-novine.nn.hr/clanci/sluzbeni/2003_09_142_2084.html" TargetMode="External"/><Relationship Id="rId107" Type="http://schemas.openxmlformats.org/officeDocument/2006/relationships/image" Target="media/image68.wmf"/><Relationship Id="rId11" Type="http://schemas.openxmlformats.org/officeDocument/2006/relationships/header" Target="header1.xml"/><Relationship Id="rId32"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37"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53" Type="http://schemas.openxmlformats.org/officeDocument/2006/relationships/image" Target="media/image14.emf"/><Relationship Id="rId58" Type="http://schemas.openxmlformats.org/officeDocument/2006/relationships/image" Target="media/image19.emf"/><Relationship Id="rId74" Type="http://schemas.openxmlformats.org/officeDocument/2006/relationships/image" Target="media/image35.emf"/><Relationship Id="rId79" Type="http://schemas.openxmlformats.org/officeDocument/2006/relationships/image" Target="media/image40.emf"/><Relationship Id="rId102" Type="http://schemas.openxmlformats.org/officeDocument/2006/relationships/image" Target="media/image63.wmf"/><Relationship Id="rId123" Type="http://schemas.openxmlformats.org/officeDocument/2006/relationships/image" Target="media/image84.emf"/><Relationship Id="rId128" Type="http://schemas.openxmlformats.org/officeDocument/2006/relationships/image" Target="media/image89.emf"/><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image" Target="media/image56.wmf"/><Relationship Id="rId22"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27"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3" Type="http://schemas.openxmlformats.org/officeDocument/2006/relationships/image" Target="media/image4.emf"/><Relationship Id="rId48" Type="http://schemas.openxmlformats.org/officeDocument/2006/relationships/image" Target="media/image9.emf"/><Relationship Id="rId64" Type="http://schemas.openxmlformats.org/officeDocument/2006/relationships/image" Target="media/image25.emf"/><Relationship Id="rId69" Type="http://schemas.openxmlformats.org/officeDocument/2006/relationships/image" Target="media/image30.emf"/><Relationship Id="rId113" Type="http://schemas.openxmlformats.org/officeDocument/2006/relationships/image" Target="media/image74.emf"/><Relationship Id="rId118" Type="http://schemas.openxmlformats.org/officeDocument/2006/relationships/image" Target="media/image79.emf"/><Relationship Id="rId134" Type="http://schemas.openxmlformats.org/officeDocument/2006/relationships/image" Target="media/image93.jpg"/><Relationship Id="rId139" Type="http://schemas.openxmlformats.org/officeDocument/2006/relationships/footer" Target="footer6.xml"/><Relationship Id="rId80" Type="http://schemas.openxmlformats.org/officeDocument/2006/relationships/image" Target="media/image41.emf"/><Relationship Id="rId85" Type="http://schemas.openxmlformats.org/officeDocument/2006/relationships/image" Target="media/image46.emf"/><Relationship Id="rId12" Type="http://schemas.openxmlformats.org/officeDocument/2006/relationships/header" Target="header2.xml"/><Relationship Id="rId17"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33"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38"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59" Type="http://schemas.openxmlformats.org/officeDocument/2006/relationships/image" Target="media/image20.emf"/><Relationship Id="rId103" Type="http://schemas.openxmlformats.org/officeDocument/2006/relationships/image" Target="media/image64.wmf"/><Relationship Id="rId108" Type="http://schemas.openxmlformats.org/officeDocument/2006/relationships/image" Target="media/image69.wmf"/><Relationship Id="rId124" Type="http://schemas.openxmlformats.org/officeDocument/2006/relationships/image" Target="media/image85.emf"/><Relationship Id="rId129" Type="http://schemas.openxmlformats.org/officeDocument/2006/relationships/image" Target="media/image90.emf"/><Relationship Id="rId54" Type="http://schemas.openxmlformats.org/officeDocument/2006/relationships/image" Target="media/image15.emf"/><Relationship Id="rId70" Type="http://schemas.openxmlformats.org/officeDocument/2006/relationships/image" Target="media/image31.emf"/><Relationship Id="rId75" Type="http://schemas.openxmlformats.org/officeDocument/2006/relationships/image" Target="media/image36.emf"/><Relationship Id="rId91" Type="http://schemas.openxmlformats.org/officeDocument/2006/relationships/image" Target="media/image52.wmf"/><Relationship Id="rId96" Type="http://schemas.openxmlformats.org/officeDocument/2006/relationships/image" Target="media/image57.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28"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9" Type="http://schemas.openxmlformats.org/officeDocument/2006/relationships/image" Target="media/image10.emf"/><Relationship Id="rId114" Type="http://schemas.openxmlformats.org/officeDocument/2006/relationships/image" Target="media/image75.emf"/><Relationship Id="rId119" Type="http://schemas.openxmlformats.org/officeDocument/2006/relationships/image" Target="media/image80.emf"/><Relationship Id="rId44" Type="http://schemas.openxmlformats.org/officeDocument/2006/relationships/image" Target="media/image5.emf"/><Relationship Id="rId60" Type="http://schemas.openxmlformats.org/officeDocument/2006/relationships/image" Target="media/image21.emf"/><Relationship Id="rId65" Type="http://schemas.openxmlformats.org/officeDocument/2006/relationships/image" Target="media/image26.emf"/><Relationship Id="rId81" Type="http://schemas.openxmlformats.org/officeDocument/2006/relationships/image" Target="media/image42.emf"/><Relationship Id="rId86" Type="http://schemas.openxmlformats.org/officeDocument/2006/relationships/image" Target="media/image47.wmf"/><Relationship Id="rId130" Type="http://schemas.openxmlformats.org/officeDocument/2006/relationships/image" Target="media/image91.emf"/><Relationship Id="rId135" Type="http://schemas.openxmlformats.org/officeDocument/2006/relationships/footer" Target="footer5.xml"/><Relationship Id="rId13" Type="http://schemas.openxmlformats.org/officeDocument/2006/relationships/footer" Target="footer1.xml"/><Relationship Id="rId18"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39"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109" Type="http://schemas.openxmlformats.org/officeDocument/2006/relationships/image" Target="media/image70.wmf"/><Relationship Id="rId34"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50" Type="http://schemas.openxmlformats.org/officeDocument/2006/relationships/image" Target="media/image11.emf"/><Relationship Id="rId55" Type="http://schemas.openxmlformats.org/officeDocument/2006/relationships/image" Target="media/image16.emf"/><Relationship Id="rId76" Type="http://schemas.openxmlformats.org/officeDocument/2006/relationships/image" Target="media/image37.emf"/><Relationship Id="rId97" Type="http://schemas.openxmlformats.org/officeDocument/2006/relationships/image" Target="media/image58.wmf"/><Relationship Id="rId104" Type="http://schemas.openxmlformats.org/officeDocument/2006/relationships/image" Target="media/image65.wmf"/><Relationship Id="rId120" Type="http://schemas.openxmlformats.org/officeDocument/2006/relationships/image" Target="media/image81.emf"/><Relationship Id="rId125" Type="http://schemas.openxmlformats.org/officeDocument/2006/relationships/image" Target="media/image86.e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24"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0"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5" Type="http://schemas.openxmlformats.org/officeDocument/2006/relationships/image" Target="media/image6.emf"/><Relationship Id="rId66" Type="http://schemas.openxmlformats.org/officeDocument/2006/relationships/image" Target="media/image27.emf"/><Relationship Id="rId87" Type="http://schemas.openxmlformats.org/officeDocument/2006/relationships/image" Target="media/image48.wmf"/><Relationship Id="rId110" Type="http://schemas.openxmlformats.org/officeDocument/2006/relationships/image" Target="media/image71.emf"/><Relationship Id="rId115" Type="http://schemas.openxmlformats.org/officeDocument/2006/relationships/image" Target="media/image76.emf"/><Relationship Id="rId131" Type="http://schemas.openxmlformats.org/officeDocument/2006/relationships/image" Target="media/image92.emf"/><Relationship Id="rId136" Type="http://schemas.openxmlformats.org/officeDocument/2006/relationships/hyperlink" Target="http://narodne-novine.nn.hr/clanci/sluzbeni/1994_05_35_627.html" TargetMode="External"/><Relationship Id="rId61" Type="http://schemas.openxmlformats.org/officeDocument/2006/relationships/image" Target="media/image22.emf"/><Relationship Id="rId82" Type="http://schemas.openxmlformats.org/officeDocument/2006/relationships/image" Target="media/image43.emf"/><Relationship Id="rId19"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14" Type="http://schemas.openxmlformats.org/officeDocument/2006/relationships/footer" Target="footer2.xml"/><Relationship Id="rId30"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35"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56" Type="http://schemas.openxmlformats.org/officeDocument/2006/relationships/image" Target="media/image17.emf"/><Relationship Id="rId77" Type="http://schemas.openxmlformats.org/officeDocument/2006/relationships/image" Target="media/image38.emf"/><Relationship Id="rId100" Type="http://schemas.openxmlformats.org/officeDocument/2006/relationships/image" Target="media/image61.wmf"/><Relationship Id="rId105" Type="http://schemas.openxmlformats.org/officeDocument/2006/relationships/image" Target="media/image66.wmf"/><Relationship Id="rId126" Type="http://schemas.openxmlformats.org/officeDocument/2006/relationships/image" Target="media/image87.emf"/><Relationship Id="rId8" Type="http://schemas.openxmlformats.org/officeDocument/2006/relationships/image" Target="media/image1.jpeg"/><Relationship Id="rId51" Type="http://schemas.openxmlformats.org/officeDocument/2006/relationships/image" Target="media/image12.emf"/><Relationship Id="rId72" Type="http://schemas.openxmlformats.org/officeDocument/2006/relationships/image" Target="media/image33.emf"/><Relationship Id="rId93" Type="http://schemas.openxmlformats.org/officeDocument/2006/relationships/image" Target="media/image54.wmf"/><Relationship Id="rId98" Type="http://schemas.openxmlformats.org/officeDocument/2006/relationships/image" Target="media/image59.wmf"/><Relationship Id="rId121" Type="http://schemas.openxmlformats.org/officeDocument/2006/relationships/image" Target="media/image82.emf"/><Relationship Id="rId3" Type="http://schemas.openxmlformats.org/officeDocument/2006/relationships/styles" Target="styles.xml"/><Relationship Id="rId25"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6" Type="http://schemas.openxmlformats.org/officeDocument/2006/relationships/image" Target="media/image7.emf"/><Relationship Id="rId67" Type="http://schemas.openxmlformats.org/officeDocument/2006/relationships/image" Target="media/image28.emf"/><Relationship Id="rId116" Type="http://schemas.openxmlformats.org/officeDocument/2006/relationships/image" Target="media/image77.emf"/><Relationship Id="rId137" Type="http://schemas.openxmlformats.org/officeDocument/2006/relationships/hyperlink" Target="http://narodne-novine.nn.hr/clanci/sluzbeni/1994_07_55_1009.html" TargetMode="External"/><Relationship Id="rId20"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1" Type="http://schemas.openxmlformats.org/officeDocument/2006/relationships/image" Target="media/image2.emf"/><Relationship Id="rId62" Type="http://schemas.openxmlformats.org/officeDocument/2006/relationships/image" Target="media/image23.emf"/><Relationship Id="rId83" Type="http://schemas.openxmlformats.org/officeDocument/2006/relationships/image" Target="media/image44.emf"/><Relationship Id="rId88" Type="http://schemas.openxmlformats.org/officeDocument/2006/relationships/image" Target="media/image49.wmf"/><Relationship Id="rId111" Type="http://schemas.openxmlformats.org/officeDocument/2006/relationships/image" Target="media/image72.emf"/><Relationship Id="rId132" Type="http://schemas.openxmlformats.org/officeDocument/2006/relationships/header" Target="header4.xml"/><Relationship Id="rId15" Type="http://schemas.openxmlformats.org/officeDocument/2006/relationships/header" Target="header3.xml"/><Relationship Id="rId36"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57" Type="http://schemas.openxmlformats.org/officeDocument/2006/relationships/image" Target="media/image18.emf"/><Relationship Id="rId106" Type="http://schemas.openxmlformats.org/officeDocument/2006/relationships/image" Target="media/image67.wmf"/><Relationship Id="rId127" Type="http://schemas.openxmlformats.org/officeDocument/2006/relationships/image" Target="media/image88.emf"/><Relationship Id="rId10" Type="http://schemas.openxmlformats.org/officeDocument/2006/relationships/hyperlink" Target="mailto:info@buje.hr" TargetMode="External"/><Relationship Id="rId31"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52" Type="http://schemas.openxmlformats.org/officeDocument/2006/relationships/image" Target="media/image13.emf"/><Relationship Id="rId73" Type="http://schemas.openxmlformats.org/officeDocument/2006/relationships/image" Target="media/image34.emf"/><Relationship Id="rId78" Type="http://schemas.openxmlformats.org/officeDocument/2006/relationships/image" Target="media/image39.emf"/><Relationship Id="rId94" Type="http://schemas.openxmlformats.org/officeDocument/2006/relationships/image" Target="media/image55.wmf"/><Relationship Id="rId99" Type="http://schemas.openxmlformats.org/officeDocument/2006/relationships/image" Target="media/image60.wmf"/><Relationship Id="rId101" Type="http://schemas.openxmlformats.org/officeDocument/2006/relationships/image" Target="media/image62.wmf"/><Relationship Id="rId122" Type="http://schemas.openxmlformats.org/officeDocument/2006/relationships/image" Target="media/image83.emf"/><Relationship Id="rId4" Type="http://schemas.openxmlformats.org/officeDocument/2006/relationships/settings" Target="settings.xml"/><Relationship Id="rId9" Type="http://schemas.openxmlformats.org/officeDocument/2006/relationships/hyperlink" Target="http://www.buje.hr" TargetMode="External"/><Relationship Id="rId26" Type="http://schemas.openxmlformats.org/officeDocument/2006/relationships/hyperlink" Target="file:///C:\MAURICIO\Mauricio\SLU&#381;BENE%20NOVINE\2023.%20god\SLU&#381;BENE%20NOVINE%2013-2023\Obrazlo&#382;enje%20prvih%20izmjena%20i%20dopuna%20prora&#269;una%20Grada%20Buja%20-%20Buie%20za%202023.%20godinu.docx" TargetMode="External"/><Relationship Id="rId47" Type="http://schemas.openxmlformats.org/officeDocument/2006/relationships/image" Target="media/image8.emf"/><Relationship Id="rId68" Type="http://schemas.openxmlformats.org/officeDocument/2006/relationships/image" Target="media/image29.emf"/><Relationship Id="rId89" Type="http://schemas.openxmlformats.org/officeDocument/2006/relationships/image" Target="media/image50.wmf"/><Relationship Id="rId112" Type="http://schemas.openxmlformats.org/officeDocument/2006/relationships/image" Target="media/image73.emf"/><Relationship Id="rId133" Type="http://schemas.openxmlformats.org/officeDocument/2006/relationships/footer" Target="footer4.xml"/><Relationship Id="rId16"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92CA4-6738-4105-B4CD-0FCF8714E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256</Pages>
  <Words>107555</Words>
  <Characters>613066</Characters>
  <Application>Microsoft Office Word</Application>
  <DocSecurity>0</DocSecurity>
  <Lines>5108</Lines>
  <Paragraphs>1438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m.sinkovic@buje.hr</dc:creator>
  <cp:keywords/>
  <dc:description/>
  <cp:lastModifiedBy>Grad Buje</cp:lastModifiedBy>
  <cp:revision>6</cp:revision>
  <cp:lastPrinted>2023-07-25T06:58:00Z</cp:lastPrinted>
  <dcterms:created xsi:type="dcterms:W3CDTF">2023-07-24T09:53:00Z</dcterms:created>
  <dcterms:modified xsi:type="dcterms:W3CDTF">2023-07-25T07:12:00Z</dcterms:modified>
</cp:coreProperties>
</file>