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PRIJEDLOG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Na temelju članka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1. st. 5. Odluke o raspolaganju nekretninama u svrhu provođenja programa poticaja stanovanja na području Grada Buje-Buie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 „Službene novine Grada Buja“ broj 13/21) i članka 50. Statuta Grada Buja ( „Službene novine Grada Buja“ broj 11/09, 05/11, 11/11, 03/13, 05/18, 04/21) Gradsko vijeće Grada Buja-Buie na sjednici održanoj dana 20.12.2022.</w:t>
      </w:r>
      <w:r>
        <w:rPr>
          <w:rFonts w:cs="Times New Roman" w:ascii="Times New Roman" w:hAnsi="Times New Roman"/>
          <w:color w:val="000000"/>
          <w:sz w:val="24"/>
          <w:szCs w:val="24"/>
          <w:lang w:val="it-IT"/>
        </w:rPr>
        <w:t>godine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utvrđuje</w:t>
      </w:r>
    </w:p>
    <w:p>
      <w:pPr>
        <w:pStyle w:val="Stilnaslova1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  <w:sz w:val="24"/>
          <w:szCs w:val="24"/>
        </w:rPr>
      </w:pPr>
      <w:r>
        <w:rPr>
          <w:rFonts w:eastAsia="Calibri" w:cs="Times-Bold" w:ascii="Times New Roman" w:hAnsi="Times New Roman"/>
          <w:b/>
          <w:bCs/>
          <w:color w:val="000000"/>
          <w:sz w:val="24"/>
          <w:szCs w:val="24"/>
        </w:rPr>
        <w:t>II. AŽURIRANI  POPIS NEKRETNINA KOJIMA SE RASPOLAŽE</w:t>
      </w:r>
      <w:r>
        <w:rPr>
          <w:rFonts w:cs="Times-Bold" w:ascii="Times New Roman" w:hAnsi="Times New Roman"/>
          <w:b/>
          <w:bCs/>
          <w:color w:val="000000"/>
          <w:sz w:val="24"/>
          <w:szCs w:val="24"/>
        </w:rPr>
        <w:t xml:space="preserve"> U SVRHU PROVOĐENJA PROGRAMA POTICAJA STANOVANJA</w:t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color w:val="000000"/>
          <w:sz w:val="24"/>
          <w:szCs w:val="24"/>
        </w:rPr>
        <w:t>NA PODRUČJU GRADA BUJE-BUIE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b/>
          <w:b/>
          <w:sz w:val="24"/>
          <w:szCs w:val="24"/>
        </w:rPr>
      </w:pPr>
      <w:r>
        <w:rPr>
          <w:rFonts w:cs="Times-Roman" w:ascii="Times-Roman" w:hAnsi="Times-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b/>
          <w:b/>
          <w:sz w:val="24"/>
          <w:szCs w:val="24"/>
        </w:rPr>
      </w:pPr>
      <w:r>
        <w:rPr>
          <w:rFonts w:cs="Times-Roman" w:ascii="Times-Roman" w:hAnsi="Times-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b/>
          <w:b/>
          <w:sz w:val="24"/>
          <w:szCs w:val="24"/>
        </w:rPr>
      </w:pPr>
      <w:r>
        <w:rPr>
          <w:rFonts w:cs="Times-Roman" w:ascii="Times New Roman" w:hAnsi="Times New Roman"/>
          <w:b/>
          <w:color w:val="000000"/>
          <w:sz w:val="24"/>
          <w:szCs w:val="24"/>
        </w:rPr>
        <w:t>I.</w:t>
      </w:r>
    </w:p>
    <w:p>
      <w:pPr>
        <w:pStyle w:val="Normal"/>
        <w:spacing w:lineRule="auto" w:line="240" w:before="0" w:after="0"/>
        <w:jc w:val="both"/>
        <w:rPr>
          <w:rFonts w:ascii="TTE2t00" w:hAnsi="TTE2t00" w:cs="TTE2t00"/>
          <w:sz w:val="24"/>
          <w:szCs w:val="24"/>
        </w:rPr>
      </w:pPr>
      <w:r>
        <w:rPr>
          <w:rFonts w:cs="TTE2t00" w:ascii="TTE2t00" w:hAnsi="TTE2t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ab/>
        <w:t xml:space="preserve">Utvrđuje se II. ažurirani popis nekretnina u starogradskoj jezgri naselja Buje (zgrade i ruševine zgrada) kojima se </w:t>
      </w:r>
      <w:r>
        <w:rPr>
          <w:rFonts w:eastAsia="Calibri" w:cs="Times-Roman" w:ascii="Times New Roman" w:hAnsi="Times New Roman"/>
          <w:color w:val="000000"/>
          <w:sz w:val="24"/>
          <w:szCs w:val="24"/>
        </w:rPr>
        <w:t>može raspolagati</w:t>
      </w:r>
      <w:r>
        <w:rPr>
          <w:rFonts w:cs="Times-Roman" w:ascii="Times New Roman" w:hAnsi="Times New Roman"/>
          <w:color w:val="000000"/>
          <w:sz w:val="24"/>
          <w:szCs w:val="24"/>
        </w:rPr>
        <w:t xml:space="preserve"> u svrhu provođenja programa poticaja stanovanja na području Grada Buje-Buie kako slijedi: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-Roman" w:hAnsi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1.   428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2.   429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3.   60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4.   119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5.   150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6.   186.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7.   247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 New Roman" w:hAnsi="Times New Roman"/>
          <w:color w:val="000000"/>
          <w:sz w:val="24"/>
          <w:szCs w:val="24"/>
        </w:rPr>
        <w:t>8.   248 zgr.,k.o. Buje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-Roman" w:hAnsi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-Roman" w:hAnsi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cs="Times-Roman" w:ascii="Times-Roman" w:hAnsi="Times-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cs="Times-Roman" w:ascii="Times-Roman" w:hAnsi="Times-Roman"/>
          <w:b/>
          <w:color w:val="000000"/>
          <w:sz w:val="24"/>
          <w:szCs w:val="24"/>
        </w:rPr>
        <w:t>II.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eastAsia="Calibri" w:cs="Times-Roman" w:ascii="Times New Roman" w:hAnsi="Times New Roman"/>
          <w:color w:val="000000"/>
          <w:sz w:val="24"/>
          <w:szCs w:val="24"/>
        </w:rPr>
        <w:tab/>
        <w:t>Gradsko vijeće</w:t>
      </w:r>
      <w:r>
        <w:rPr>
          <w:rFonts w:cs="Times-Roman" w:ascii="Times New Roman" w:hAnsi="Times New Roman"/>
          <w:color w:val="000000"/>
          <w:sz w:val="24"/>
          <w:szCs w:val="24"/>
        </w:rPr>
        <w:t xml:space="preserve"> utvrđuje i ažurira popis nekretnina  koje su predmet raspolaganja.</w:t>
      </w:r>
    </w:p>
    <w:p>
      <w:pPr>
        <w:pStyle w:val="Stil"/>
        <w:spacing w:lineRule="exact" w:line="273"/>
        <w:ind w:left="9" w:right="4" w:firstLine="700"/>
        <w:jc w:val="both"/>
        <w:rPr>
          <w:iCs/>
          <w:w w:val="89"/>
        </w:rPr>
      </w:pPr>
      <w:r>
        <w:rPr>
          <w:iCs/>
          <w:w w:val="89"/>
        </w:rPr>
      </w:r>
    </w:p>
    <w:p>
      <w:pPr>
        <w:pStyle w:val="Stil"/>
        <w:spacing w:lineRule="exact" w:line="273"/>
        <w:ind w:left="9" w:right="4" w:firstLine="700"/>
        <w:jc w:val="both"/>
        <w:rPr>
          <w:iCs/>
          <w:w w:val="89"/>
        </w:rPr>
      </w:pPr>
      <w:r>
        <w:rPr>
          <w:iCs/>
          <w:w w:val="89"/>
        </w:rPr>
      </w:r>
    </w:p>
    <w:p>
      <w:pPr>
        <w:pStyle w:val="Stil"/>
        <w:spacing w:lineRule="exact" w:line="273"/>
        <w:ind w:right="6316" w:hanging="0"/>
        <w:jc w:val="both"/>
        <w:rPr>
          <w:bCs/>
        </w:rPr>
      </w:pPr>
      <w:r>
        <w:rPr>
          <w:bCs/>
          <w:color w:val="000000"/>
        </w:rPr>
        <w:t>KLASA:940-01/21-01/16</w:t>
      </w:r>
    </w:p>
    <w:p>
      <w:pPr>
        <w:pStyle w:val="Normal"/>
        <w:rPr>
          <w:bCs/>
        </w:rPr>
      </w:pPr>
      <w:r>
        <w:rPr>
          <w:rFonts w:ascii="Times New Roman" w:hAnsi="Times New Roman"/>
          <w:sz w:val="24"/>
          <w:szCs w:val="24"/>
        </w:rPr>
        <w:t>URBROJ:2163-2-02-22-25</w:t>
      </w:r>
    </w:p>
    <w:p>
      <w:pPr>
        <w:pStyle w:val="Normal"/>
        <w:rPr>
          <w:bCs/>
        </w:rPr>
      </w:pPr>
      <w:r>
        <w:rPr>
          <w:rFonts w:ascii="Times New Roman" w:hAnsi="Times New Roman"/>
          <w:sz w:val="24"/>
          <w:szCs w:val="24"/>
        </w:rPr>
        <w:t>Buje, 07.12.2022.</w:t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GRADSKO VIJEĆE </w:t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PREDSJEDNIK</w:t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Franko Gergorić</w:t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left="14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Obrazloženje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Člankom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1. st. 5. Odluke o raspolaganju nekretninama u svrhu provođenja programa poticaja stanovanja na području Grada Buje-Buie ( „Službene novine Grada Buja“ broj 13/21) propisano je da </w:t>
      </w:r>
      <w:r>
        <w:rPr>
          <w:rFonts w:ascii="Times New Roman" w:hAnsi="Times New Roman"/>
          <w:b/>
          <w:bCs/>
          <w:sz w:val="24"/>
          <w:szCs w:val="24"/>
        </w:rPr>
        <w:t>predstavničko tijelo utvrđuje i ažurira popis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nekretnina iz Odluke o raspolaganju nekretninama u svrhu provođenja programa poticaja stanovanja na području Grada Buje-Buie.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Raspolaganje nekretninama u smislu Odluke i ovog Popisa podrazumijeva prodaju ili osnivanje prava građenja na nekretninama u vlasništvu Grada u svrhu poticanja stanovanja, radi zadovoljavanja stambenih potreba i poboljšanja kvalitete stanovanja što šireg kruga građana do navršenih 40 godina života, kao i unapređenja graditeljstva.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Nekretninama u starogradskoj jezgri naselja Buje raspolaže se prodajom. </w:t>
      </w:r>
      <w:r>
        <w:rPr>
          <w:rFonts w:ascii="Times New Roman" w:hAnsi="Times New Roman"/>
          <w:b/>
          <w:bCs/>
          <w:sz w:val="24"/>
          <w:szCs w:val="24"/>
        </w:rPr>
        <w:t>Predmet raspolaganja u starogradskoj jezgri naselja Buje su zgrade i ruševine zgrada.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Nekretninama izvan starogradske jezgre naselja Buje raspolaže se osnivanjem prava građenja. Predmet raspolaganja izvan starogradske jezgre naselja Buje su neizgrađene građevne čestice.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Ovim prijedlogom obuhvaćene su samo nekretnine u starogradskoj jezgri, dok će se nekretnine predviđene za osnivanje prava građenja ažurirati naknadno.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HRTime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Bold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TE2t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0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qFormat/>
    <w:rsid w:val="002d3f4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val="en-US"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d3f40"/>
    <w:rPr>
      <w:rFonts w:ascii="Times New Roman" w:hAnsi="Times New Roman" w:eastAsia="Times New Roman" w:cs="Times New Roman"/>
      <w:b/>
      <w:sz w:val="24"/>
      <w:szCs w:val="20"/>
      <w:lang w:val="en-US" w:eastAsia="hr-HR"/>
    </w:rPr>
  </w:style>
  <w:style w:type="character" w:styleId="BodyTextChar" w:customStyle="1">
    <w:name w:val="Body Text Char"/>
    <w:basedOn w:val="DefaultParagraphFont"/>
    <w:link w:val="BodyText"/>
    <w:qFormat/>
    <w:rsid w:val="00e66700"/>
    <w:rPr>
      <w:rFonts w:ascii="HRTimes" w:hAnsi="HRTimes" w:eastAsia="Times New Roman" w:cs="Times New Roman"/>
      <w:sz w:val="24"/>
      <w:szCs w:val="20"/>
      <w:lang w:val="en-US" w:eastAsia="hr-H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f4ea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f4ea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b2694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basedOn w:val="DefaultParagraphFont"/>
    <w:link w:val="BodyTextIndent"/>
    <w:qFormat/>
    <w:rsid w:val="006b1142"/>
    <w:rPr>
      <w:rFonts w:ascii="Times New Roman" w:hAnsi="Times New Roman" w:eastAsia="Times New Roman" w:cs="Times New Roman"/>
      <w:sz w:val="24"/>
      <w:szCs w:val="20"/>
      <w:lang w:eastAsia="hr-HR"/>
    </w:rPr>
  </w:style>
  <w:style w:type="paragraph" w:styleId="Stilnaslova" w:customStyle="1">
    <w:name w:val="Stil naslova"/>
    <w:basedOn w:val="Normal"/>
    <w:next w:val="Tijeloteksta"/>
    <w:qFormat/>
    <w:rsid w:val="007f209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rsid w:val="00e66700"/>
    <w:pPr>
      <w:spacing w:lineRule="auto" w:line="240" w:before="0" w:after="0"/>
      <w:jc w:val="both"/>
    </w:pPr>
    <w:rPr>
      <w:rFonts w:ascii="HRTimes" w:hAnsi="HRTimes" w:eastAsia="Times New Roman" w:cs="Times New Roman"/>
      <w:sz w:val="24"/>
      <w:szCs w:val="20"/>
      <w:lang w:val="en-US" w:eastAsia="hr-HR"/>
    </w:rPr>
  </w:style>
  <w:style w:type="paragraph" w:styleId="Popis">
    <w:name w:val="List"/>
    <w:basedOn w:val="Tijeloteksta"/>
    <w:rsid w:val="007f2091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209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f20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018"/>
    <w:pPr>
      <w:spacing w:before="0" w:after="200"/>
      <w:ind w:left="720" w:hanging="0"/>
      <w:contextualSpacing/>
    </w:pPr>
    <w:rPr/>
  </w:style>
  <w:style w:type="paragraph" w:styleId="Stil" w:customStyle="1">
    <w:name w:val="Stil"/>
    <w:uiPriority w:val="99"/>
    <w:qFormat/>
    <w:rsid w:val="003f299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Zaglavljeipodnoje" w:customStyle="1">
    <w:name w:val="Zaglavlje i podnožje"/>
    <w:basedOn w:val="Normal"/>
    <w:qFormat/>
    <w:rsid w:val="007f2091"/>
    <w:pPr/>
    <w:rPr/>
  </w:style>
  <w:style w:type="paragraph" w:styleId="Zaglavlje">
    <w:name w:val="Header"/>
    <w:basedOn w:val="Normal"/>
    <w:link w:val="HeaderChar"/>
    <w:uiPriority w:val="99"/>
    <w:unhideWhenUsed/>
    <w:rsid w:val="00cf4e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cf4e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26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Uvlakatijelateksta">
    <w:name w:val="Body Text Indent"/>
    <w:basedOn w:val="Normal"/>
    <w:link w:val="BodyTextIndentChar"/>
    <w:rsid w:val="006b114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hr-HR"/>
    </w:rPr>
  </w:style>
  <w:style w:type="paragraph" w:styleId="LOnormal" w:customStyle="1">
    <w:name w:val="LO-normal"/>
    <w:qFormat/>
    <w:rsid w:val="007f20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81CC-8565-4DEB-97CF-D731716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2</Pages>
  <Words>316</Words>
  <Characters>1990</Characters>
  <CharactersWithSpaces>2301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2021-10-27T08:46:00Z</dcterms:created>
  <dc:creator>Iva Bognar</dc:creator>
  <dc:description/>
  <dc:language>hr-HR</dc:language>
  <cp:lastModifiedBy/>
  <cp:lastPrinted>2021-12-23T09:50:07Z</cp:lastPrinted>
  <dcterms:modified xsi:type="dcterms:W3CDTF">2022-12-07T11:00:24Z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