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98"/>
        <w:spacing w:beforeAutospacing="0" w:before="0" w:afterAutospacing="0" w:after="0"/>
        <w:ind w:left="21" w:right="126" w:hanging="0"/>
        <w:jc w:val="center"/>
        <w:rPr>
          <w:b/>
          <w:b/>
        </w:rPr>
      </w:pPr>
      <w:r>
        <w:rPr>
          <w:b/>
        </w:rPr>
        <w:t>NACRT PRIJEDLOGA ODLUKE O IZMJENI I DOPUNI ODLUKE O NAČINU PRUŽANJA JAVNE USLUGE PRIKUPLJANJA MIJEŠANOG KOMUNALNOG I BIORAZGRADIVOG KOMUNALNOG OTPADA</w:t>
      </w:r>
    </w:p>
    <w:p>
      <w:pPr>
        <w:pStyle w:val="T98"/>
        <w:spacing w:beforeAutospacing="0" w:before="0" w:afterAutospacing="0" w:after="0"/>
        <w:ind w:left="21" w:right="126" w:hanging="0"/>
        <w:jc w:val="center"/>
        <w:rPr>
          <w:b/>
          <w:b/>
        </w:rPr>
      </w:pPr>
      <w:r>
        <w:rPr>
          <w:b/>
        </w:rPr>
      </w:r>
    </w:p>
    <w:p>
      <w:pPr>
        <w:pStyle w:val="T98"/>
        <w:spacing w:beforeAutospacing="0" w:before="0" w:afterAutospacing="0" w:after="0"/>
        <w:ind w:left="21" w:right="126" w:hanging="0"/>
        <w:jc w:val="center"/>
        <w:rPr>
          <w:b/>
          <w:b/>
        </w:rPr>
      </w:pPr>
      <w:r>
        <w:rPr>
          <w:b/>
        </w:rPr>
        <w:t>OBRAZLOŽENJE</w:t>
      </w:r>
    </w:p>
    <w:p>
      <w:pPr>
        <w:pStyle w:val="T98"/>
        <w:spacing w:beforeAutospacing="0" w:before="0" w:afterAutospacing="0" w:after="0"/>
        <w:ind w:left="21" w:right="126" w:hanging="0"/>
        <w:jc w:val="both"/>
        <w:rPr/>
      </w:pPr>
      <w:r>
        <w:rPr/>
      </w:r>
    </w:p>
    <w:p>
      <w:pPr>
        <w:pStyle w:val="T98"/>
        <w:spacing w:beforeAutospacing="0" w:before="0" w:afterAutospacing="0" w:after="0"/>
        <w:ind w:left="21" w:right="126" w:hanging="0"/>
        <w:jc w:val="both"/>
        <w:rPr/>
      </w:pPr>
      <w:r>
        <w:rPr/>
        <w:t xml:space="preserve">Odredbom članka 28. stavkom 1. Zakona o održivom gospodarenju otpadom (Narodne novine, broj 94/13, 73/17, 14/19 i 98/19) propisano je da je jedinica lokalne samouprave dužna, između ostalog, na svom području osigurati obavljanje  javne usluge prikupljanja miješanog komunalnog otpada, i biorazgradivog komunalnog otpada i usluge povezane sa javnom uslugom na način propisan navedenim Zakonom te uredbom iz članka 29. stavka 10. istoga Zakona,  a člankom 30. stavkom 7. istoga Zakona propisano je da predstavničko tijelo jedinice lokalne samouprave donosi odluku o načinu pružanja javne usluge prikupljanja miješanog komunalnog otpada i prikupljanja biorazgradivog komunalnog otpada koja podrazumijeva prikupljanje tog otpada na određenom području pružanja usluge putem spremnika od pojedinih korisnika i prijevoz tog otpada do ovlaštene osobe za obradu tog otpada. </w:t>
      </w:r>
    </w:p>
    <w:p>
      <w:pPr>
        <w:pStyle w:val="T98"/>
        <w:spacing w:beforeAutospacing="0" w:before="0" w:afterAutospacing="0" w:after="0"/>
        <w:ind w:left="21" w:right="126" w:hanging="0"/>
        <w:jc w:val="both"/>
        <w:rPr/>
      </w:pPr>
      <w:r>
        <w:rPr/>
        <w:t>Sukladno Uredbi o gospodarenju komunalnim otpadom (Narodne novine, broj 50/17) Gradsko vijeće Grada Buja-</w:t>
      </w:r>
      <w:r>
        <w:rPr/>
        <w:t>Buie</w:t>
      </w:r>
      <w:r>
        <w:rPr/>
        <w:t xml:space="preserve"> donijelo je Odluku o načinu pružanja javne usluge prikupljanja miješanog komunalnog otpada i biorazgradivog komunalnog otpada na području Grada Buja-</w:t>
      </w:r>
      <w:r>
        <w:rPr/>
        <w:t>Buie</w:t>
      </w:r>
      <w:r>
        <w:rPr/>
        <w:t xml:space="preserve"> (Službene novine Grada Buja br.03/18).</w:t>
      </w:r>
    </w:p>
    <w:p>
      <w:pPr>
        <w:pStyle w:val="T98"/>
        <w:tabs>
          <w:tab w:val="clear" w:pos="708"/>
          <w:tab w:val="left" w:pos="2848" w:leader="none"/>
        </w:tabs>
        <w:spacing w:beforeAutospacing="0" w:before="0" w:afterAutospacing="0" w:after="0"/>
        <w:ind w:left="21" w:right="126" w:hanging="0"/>
        <w:jc w:val="both"/>
        <w:rPr/>
      </w:pPr>
      <w:r>
        <w:rPr/>
        <w:tab/>
      </w:r>
    </w:p>
    <w:p>
      <w:pPr>
        <w:pStyle w:val="T98"/>
        <w:spacing w:beforeAutospacing="0" w:before="0" w:afterAutospacing="0" w:after="0"/>
        <w:ind w:left="21" w:right="126" w:hanging="0"/>
        <w:jc w:val="both"/>
        <w:rPr/>
      </w:pPr>
      <w:r>
        <w:rPr/>
        <w:t>Dana 14. rujna 2019. godine stupila je na snagu Uredba o izmjenama i dopunama Uredbe o gospodarenju komunalnim otpadom (Narodne novine, broj 84/2019). Odredbom članka 11. Uredbe o izmjenama i dopunama Uredbe o gospodarenju komunalnim otpadom je propisana obaveza jedincima lokalne samouprave o usklađenju Odluke o načinu pružanja javne usluge prikupljanja miješanog komunalnog otpada i biorazgradivog komunalnog otpada u roku od tri mjeseca od dana stupanja na snagu iste.</w:t>
      </w:r>
    </w:p>
    <w:p>
      <w:pPr>
        <w:pStyle w:val="T98"/>
        <w:spacing w:beforeAutospacing="0" w:before="0" w:afterAutospacing="0" w:after="0"/>
        <w:ind w:left="21" w:right="126" w:hanging="0"/>
        <w:jc w:val="both"/>
        <w:rPr/>
      </w:pPr>
      <w:r>
        <w:rPr/>
      </w:r>
    </w:p>
    <w:p>
      <w:pPr>
        <w:pStyle w:val="T98"/>
        <w:spacing w:beforeAutospacing="0" w:before="0" w:afterAutospacing="0" w:after="0"/>
        <w:ind w:left="21" w:right="126" w:hanging="0"/>
        <w:jc w:val="both"/>
        <w:rPr/>
      </w:pPr>
      <w:r>
        <w:rPr/>
        <w:t>Usklađenje Odluka sa Izmjenama i dopunama uredbe odnosi se na način obračuna cijene javne usluge prikupljanja miješanog i biorazgradivog komunalnog otpada, na način da Odluka jedinice lokalne samouprave mora sadržavati i iznos obvezne minimalne javne usluge za kategoriju korisnika te način izračuna i određivanja te cijene. Odlukom se moraju propisati kategorije korisnika javne usluge: 1. kategorija kućanstvo, u što spadaju korisnici koji koriste nekretninu za stanovanje (stalno ili povremeno) i 2. kategorija koja obuhvaća korisnike koji obavljaju djelatnost i koja je dodatno podijeljena u sedam potkategorija prema djelatnostima s posebnom razradom potkategorija za ugostiteljske djelatnosti. Slijedom kategorizacije korisnika u Odluci JLS za svaku potkategoriju korisnika treba biti određena cijena obvezne minimalne javne usluge koja se plaća u svim obračunskim razdobljima neovisno o korištenju javne usluge. Nadalje se propisuje da je cijena obvezne minimalne javne usluge jedinstvena na području pružanja usluge za kategoriju kućanstvo te za korisnike razvrstane u istu potkategoriju iz kategorije korisnika koji nije kućanstvo.</w:t>
      </w:r>
    </w:p>
    <w:p>
      <w:pPr>
        <w:pStyle w:val="Normal"/>
        <w:jc w:val="both"/>
        <w:rPr/>
      </w:pPr>
      <w:r>
        <w:rPr/>
        <w:t xml:space="preserve">Također se uređuju odredbe o ugovornoj kazni na način da se uvodi ograničenje najvišeg iznosa ugovorne kazne najviše do iznosa godišnje cijene obavezne minimalne javne usluge za kategoriju korisnika u koju je razvrstan i koja mora biti sadržana u Odluci JLS. </w:t>
      </w:r>
    </w:p>
    <w:p>
      <w:pPr>
        <w:pStyle w:val="Normal"/>
        <w:jc w:val="both"/>
        <w:rPr/>
      </w:pPr>
      <w:r>
        <w:rPr/>
        <w:t xml:space="preserve">Potrebno je također dopuniti odredbe o obvezi davatelja javne usluge na način da na računu za javnu usluge mora navesti sve elemente temeljem kojih je izvršen obračun. </w:t>
      </w:r>
    </w:p>
    <w:p>
      <w:pPr>
        <w:pStyle w:val="Normal"/>
        <w:spacing w:before="0" w:after="120"/>
        <w:jc w:val="both"/>
        <w:rPr/>
      </w:pPr>
      <w:r>
        <w:rPr/>
      </w:r>
    </w:p>
    <w:p>
      <w:pPr>
        <w:pStyle w:val="Normal"/>
        <w:spacing w:before="0" w:after="120"/>
        <w:jc w:val="both"/>
        <w:rPr/>
      </w:pPr>
      <w:r>
        <w:rPr/>
        <w:t xml:space="preserve">Odredbom članka 7. Uredbe o izmjenama i dopuna Uredbe o gospodarenju komunalnim otpadom dopunjuje se odredba članka 18. Uredbe o gospodarenju komunalnim otpadom, na način da se obvezuje Fond za zaštitu okoliša i energetsku učinkovitost da financira troškove sakupljanja reciklabilnog otpada čiji tokovi se sastoje pretežito od otpadne ambalaže, a koju je davatelj javne usluge preuzeo od korisnika usluge. Financiranje spomenutih troškova obavlja se temeljem ugovora Fonda za zaštitu okoliša i energetsku učinkovitost i davatelja javne usluge kojim se određuju uvjeti sakupljanja i predaje reciklabilnog komunalnog otpada. Spomenuta odredba Uredbe stupa na snagu 01.01.2020. godine i ista znatno utječe na troškove poslovanja davatelja usluge što se u konačnici odražava i na cijenu javne usluge. </w:t>
      </w:r>
    </w:p>
    <w:p>
      <w:pPr>
        <w:pStyle w:val="Normal"/>
        <w:spacing w:before="0" w:after="120"/>
        <w:jc w:val="both"/>
        <w:rPr/>
      </w:pPr>
      <w:r>
        <w:rPr/>
        <w:t>Slijedom navedenog Grad Buje-</w:t>
      </w:r>
      <w:r>
        <w:rPr/>
        <w:t>Buie</w:t>
      </w:r>
      <w:r>
        <w:rPr/>
        <w:t xml:space="preserve"> je pristupio izradi nacrta prijedloga Odluke o izmjenama i dopunama Odluke o načinu pružanja javne usluge prikupljanja miješanog komunalnog i biorazgradivog komunalnog otpada kojima se predlažu Izmjene i dopune Odluke sukladno izmijenjenoj uredbi. Nacrtom prijedloga Odluke također se usklađuju pojedine odredbe Odluke za koje se u primjeni pokazalo da su neprovedive u praksi te se vrši nomotehničko usklađenje u skladu sa Izmjenama i dopunama Uredbe te preciznije određenje pojedinih odredbi. </w:t>
      </w:r>
    </w:p>
    <w:p>
      <w:pPr>
        <w:pStyle w:val="Normal"/>
        <w:spacing w:before="0" w:after="120"/>
        <w:jc w:val="both"/>
        <w:rPr/>
      </w:pPr>
      <w:r>
        <w:rPr/>
        <w:t xml:space="preserve">Odredbe vezane uz određivanje načina obračuna i cijene minimalne javne usluge vezane su uz ispunjenje preduvjeta od strane Fonda za zaštitu okoliša i energetsku učinkovitost. </w:t>
      </w:r>
    </w:p>
    <w:p>
      <w:pPr>
        <w:pStyle w:val="Normal"/>
        <w:jc w:val="both"/>
        <w:rPr/>
      </w:pPr>
      <w:r>
        <w:rPr/>
        <w:t>Sukladno ranije navedenom, Izmjenama i dopunama Uredbe dopunjene su i odredbe koje se odnose upravo na poslovanje davatelja usluge, točnije odredbe članka kojim se definira što sve uključuje cijena javne usluge te kojim se uvodi i obveza sudjelovanja Fonda u financiranju troškova sakupljanja reciklabilnog komunalnog otpada čiji se tokovi sastoje pretežito od otpadne ambalaže, a kojeg je davatelj javne usluge preuzeo od korisnika usluge.</w:t>
      </w:r>
    </w:p>
    <w:p>
      <w:pPr>
        <w:pStyle w:val="Normal"/>
        <w:jc w:val="both"/>
        <w:rPr/>
      </w:pPr>
      <w:r>
        <w:rPr/>
        <w:t>Međutim, obzirom na činjenicu da je prilikom objektivnog određivanje visine obvezne minimalne javne usluge svakako potrebno imati saznanja sa kojim iznosom će Fond financirati troškove sakupljanja reciklabilnog komunalnog otpada te da će navedeno biti vidljivo iz ugovora koji se ima sklopiti između Fonda i davatelja javne usluge, a kojim će biti određeni uvjeti sakupljanja i predaja reciklabilnog otpada što sve čini niz nepoznanica od ključnog utjecaja na mogućnost određivanja iznosa, Nacrtom prijedloga predmetne Odluke predlaže se propisivanje načina izračuna i određivanja cijene, iznosa obvezne minimalne javne usluge za korisnike javne usluge razvrstane u kategoriju korisnika kućanstvo i potkategorije korisnika koji nisu kućanstvo, kao i iznosa ugovorne kazne sa odgodom.</w:t>
      </w:r>
    </w:p>
    <w:p>
      <w:pPr>
        <w:pStyle w:val="T98"/>
        <w:spacing w:beforeAutospacing="0" w:before="0" w:afterAutospacing="0" w:after="0"/>
        <w:ind w:right="126" w:firstLine="720"/>
        <w:jc w:val="both"/>
        <w:rPr/>
      </w:pPr>
      <w:r>
        <w:rPr/>
      </w:r>
    </w:p>
    <w:p>
      <w:pPr>
        <w:pStyle w:val="T98"/>
        <w:spacing w:beforeAutospacing="0" w:before="0" w:afterAutospacing="0" w:after="0"/>
        <w:ind w:right="126" w:hanging="0"/>
        <w:jc w:val="both"/>
        <w:rPr/>
      </w:pPr>
      <w:r>
        <w:rPr/>
        <w:t>U skladu s navedenim utvrđeno je i stupanje na snagu ovih Izmjena i dopuna Odluke na način da se iste vežu uz ispunjenje bitnih preduvjeta točnije zaključenje Ugovora o financiranju koji se ima sklopiti između Fonda i Davatelja usluge  te uspostavu Burze otpada na cjelokupnom području Republike Hrvatske.</w:t>
      </w:r>
    </w:p>
    <w:p>
      <w:pPr>
        <w:pStyle w:val="T98"/>
        <w:spacing w:beforeAutospacing="0" w:before="0" w:afterAutospacing="0" w:after="0"/>
        <w:ind w:right="126" w:firstLine="720"/>
        <w:jc w:val="both"/>
        <w:rPr/>
      </w:pPr>
      <w:r>
        <w:rPr/>
      </w:r>
    </w:p>
    <w:p>
      <w:pPr>
        <w:pStyle w:val="T98"/>
        <w:spacing w:beforeAutospacing="0" w:before="0" w:afterAutospacing="0" w:after="0"/>
        <w:ind w:right="126" w:hanging="0"/>
        <w:jc w:val="both"/>
        <w:rPr/>
      </w:pPr>
      <w:r>
        <w:rPr/>
        <w:t>Temeljem odredbi Zakona o pravu na pristup informacijama ( Narodne novine br. 25/13 i 85/15) u cilju upoznavanja zainteresirane javnosti s područja Grada Buja-</w:t>
      </w:r>
      <w:r>
        <w:rPr/>
        <w:t>Buie</w:t>
      </w:r>
      <w:r>
        <w:rPr/>
        <w:t xml:space="preserve"> s Nacrtom prijedloga Odluke o izmjeni i dopuni Odluke o načinu pružanja javne usluge prikupljanja miješanog komunalnog i biorazgradivog otpada, a time i pribavljanja mišljenja, primjedbi i prijedloga provodi se javno savjetovanje.</w:t>
      </w:r>
    </w:p>
    <w:p>
      <w:pPr>
        <w:pStyle w:val="T98"/>
        <w:spacing w:beforeAutospacing="0" w:before="0" w:afterAutospacing="0" w:after="0"/>
        <w:ind w:right="126" w:firstLine="720"/>
        <w:jc w:val="both"/>
        <w:rPr/>
      </w:pPr>
      <w:r>
        <w:rPr/>
      </w:r>
    </w:p>
    <w:p>
      <w:pPr>
        <w:pStyle w:val="T98"/>
        <w:spacing w:lineRule="auto" w:line="360" w:beforeAutospacing="0" w:before="0" w:afterAutospacing="0" w:after="0"/>
        <w:jc w:val="both"/>
        <w:rPr/>
      </w:pPr>
      <w:r>
        <w:rPr>
          <w:b/>
        </w:rPr>
        <w:t xml:space="preserve">SAVJETOVANJE S ZAINTERESIRANOM JAVNOŠĆU RADI PRIBAVLJANJA MIŠLJENJA, PRIMJEDBI I PRIJEDLOGA NA NACRT PRIJEDLOGA ODLUKE </w:t>
      </w:r>
    </w:p>
    <w:p>
      <w:pPr>
        <w:pStyle w:val="T98"/>
        <w:spacing w:lineRule="auto" w:line="360" w:beforeAutospacing="0" w:before="0" w:afterAutospacing="0" w:after="0"/>
        <w:jc w:val="center"/>
        <w:rPr>
          <w:b/>
          <w:b/>
          <w:u w:val="single"/>
        </w:rPr>
      </w:pPr>
      <w:r>
        <w:rPr>
          <w:b/>
          <w:u w:val="single"/>
        </w:rPr>
      </w:r>
    </w:p>
    <w:p>
      <w:pPr>
        <w:pStyle w:val="T98"/>
        <w:spacing w:lineRule="auto" w:line="360" w:beforeAutospacing="0" w:before="0" w:afterAutospacing="0" w:after="0"/>
        <w:jc w:val="center"/>
        <w:rPr/>
      </w:pPr>
      <w:r>
        <w:rPr>
          <w:b/>
          <w:u w:val="single"/>
        </w:rPr>
        <w:t>ZAPOČINJE</w:t>
      </w:r>
      <w:r>
        <w:rPr/>
        <w:t xml:space="preserve"> </w:t>
      </w:r>
      <w:r>
        <w:rPr>
          <w:b/>
          <w:bCs/>
        </w:rPr>
        <w:t>25.11.</w:t>
      </w:r>
      <w:r>
        <w:rPr>
          <w:b/>
          <w:bCs/>
        </w:rPr>
        <w:t xml:space="preserve"> 2019. </w:t>
      </w:r>
      <w:r>
        <w:rPr>
          <w:b/>
        </w:rPr>
        <w:t>godine te</w:t>
      </w:r>
    </w:p>
    <w:p>
      <w:pPr>
        <w:pStyle w:val="T98"/>
        <w:spacing w:lineRule="auto" w:line="360" w:beforeAutospacing="0" w:before="0" w:afterAutospacing="0" w:after="0"/>
        <w:jc w:val="center"/>
        <w:rPr/>
      </w:pPr>
      <w:r>
        <w:rPr>
          <w:b/>
          <w:u w:val="single"/>
        </w:rPr>
        <w:t>ZAVRŠAVA</w:t>
      </w:r>
      <w:r>
        <w:rPr>
          <w:b/>
        </w:rPr>
        <w:t xml:space="preserve"> zaključno s danom  </w:t>
      </w:r>
      <w:r>
        <w:rPr>
          <w:b/>
        </w:rPr>
        <w:t>10</w:t>
      </w:r>
      <w:r>
        <w:rPr>
          <w:b/>
        </w:rPr>
        <w:t>. prosinca 2019.</w:t>
      </w:r>
      <w:r>
        <w:rPr/>
        <w:t xml:space="preserve"> </w:t>
      </w:r>
      <w:r>
        <w:rPr>
          <w:b/>
        </w:rPr>
        <w:t>godine</w:t>
      </w:r>
    </w:p>
    <w:p>
      <w:pPr>
        <w:pStyle w:val="T98"/>
        <w:spacing w:lineRule="auto" w:line="360" w:beforeAutospacing="0" w:before="0" w:afterAutospacing="0" w:after="0"/>
        <w:jc w:val="center"/>
        <w:rPr/>
      </w:pPr>
      <w:r>
        <w:rPr/>
        <w:t xml:space="preserve">koji je ujedno i krajnji rok za dostavu mišljenja, primjedbi i prijedloga </w:t>
      </w:r>
    </w:p>
    <w:p>
      <w:pPr>
        <w:pStyle w:val="T98"/>
        <w:spacing w:lineRule="auto" w:line="360" w:beforeAutospacing="0" w:before="0" w:afterAutospacing="0" w:after="0"/>
        <w:jc w:val="center"/>
        <w:rPr>
          <w:b/>
          <w:b/>
        </w:rPr>
      </w:pPr>
      <w:r>
        <w:rPr>
          <w:b/>
        </w:rPr>
        <w:t>MIŠLJENJA, PRIMJEDBE I PRIJEDLOZI DOSTAVLJAJU SE NA ADRESU ELEKTRONIČKE POŠTE:</w:t>
      </w:r>
    </w:p>
    <w:p>
      <w:pPr>
        <w:pStyle w:val="T98"/>
        <w:spacing w:lineRule="auto" w:line="360" w:beforeAutospacing="0" w:before="0" w:afterAutospacing="0" w:after="0"/>
        <w:jc w:val="center"/>
        <w:rPr/>
      </w:pPr>
      <w:r>
        <w:rPr>
          <w:b/>
        </w:rPr>
        <w:t>d.lakoseljac@buje.hr</w:t>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40"/>
  <w:defaultTabStop w:val="708"/>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3a69"/>
    <w:pPr>
      <w:widowControl/>
      <w:bidi w:val="0"/>
      <w:spacing w:lineRule="auto" w:line="240" w:before="0" w:after="0"/>
      <w:jc w:val="left"/>
    </w:pPr>
    <w:rPr>
      <w:rFonts w:ascii="Times New Roman" w:hAnsi="Times New Roman" w:eastAsia="Times New Roman" w:cs="Times New Roman"/>
      <w:color w:val="auto"/>
      <w:kern w:val="0"/>
      <w:sz w:val="24"/>
      <w:szCs w:val="24"/>
      <w:lang w:eastAsia="hr-HR" w:val="hr-HR"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98" w:customStyle="1">
    <w:name w:val="t-9-8"/>
    <w:basedOn w:val="Normal"/>
    <w:qFormat/>
    <w:rsid w:val="00733a69"/>
    <w:pPr>
      <w:spacing w:beforeAutospacing="1" w:afterAutospacing="1"/>
    </w:pPr>
    <w:rPr/>
  </w:style>
  <w:style w:type="paragraph" w:styleId="Box454532" w:customStyle="1">
    <w:name w:val="box_454532"/>
    <w:basedOn w:val="Normal"/>
    <w:qFormat/>
    <w:rsid w:val="00117b11"/>
    <w:pPr>
      <w:spacing w:beforeAutospacing="1" w:after="17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Application>LibreOffice/6.1.3.2$Windows_X86_64 LibreOffice_project/86daf60bf00efa86ad547e59e09d6bb77c699acb</Application>
  <Pages>3</Pages>
  <Words>1013</Words>
  <Characters>6162</Characters>
  <CharactersWithSpaces>7167</CharactersWithSpaces>
  <Paragraphs>22</Paragraphs>
  <Company>Deftones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2019-11-20T11:58:00Z</dcterms:created>
  <dc:creator>annavok</dc:creator>
  <dc:description/>
  <dc:language>hr-HR</dc:language>
  <cp:lastModifiedBy/>
  <cp:lastPrinted>2019-11-21T07:18:00Z</cp:lastPrinted>
  <dcterms:modified xsi:type="dcterms:W3CDTF">2019-11-25T12:18:32Z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Deftones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