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1A" w:rsidRDefault="00566F01">
      <w:pPr>
        <w:jc w:val="center"/>
      </w:pPr>
      <w:r>
        <w:rPr>
          <w:b/>
          <w:bCs/>
        </w:rPr>
        <w:t>OBRAZLOŽENJE</w:t>
      </w:r>
    </w:p>
    <w:p w:rsidR="00465DCC" w:rsidRPr="00465DCC" w:rsidRDefault="00566F01" w:rsidP="00465DCC">
      <w:pPr>
        <w:jc w:val="center"/>
        <w:rPr>
          <w:b/>
          <w:bCs/>
        </w:rPr>
      </w:pPr>
      <w:r>
        <w:rPr>
          <w:b/>
          <w:bCs/>
        </w:rPr>
        <w:t xml:space="preserve">NACRTA PRIJEDLOGA </w:t>
      </w:r>
      <w:r w:rsidR="00465DCC">
        <w:rPr>
          <w:b/>
          <w:bCs/>
        </w:rPr>
        <w:t xml:space="preserve">ODLUKE </w:t>
      </w:r>
      <w:r w:rsidR="00465DCC" w:rsidRPr="00465DCC">
        <w:rPr>
          <w:b/>
          <w:bCs/>
        </w:rPr>
        <w:t xml:space="preserve">O POSTUPKU DAVANJA U ZAKUP JAVNIH POVRŠINA I IZNOSU NAKNADE ZA KORIŠTENJE JAVNIH POVRŠINA </w:t>
      </w:r>
    </w:p>
    <w:p w:rsidR="008F331A" w:rsidRDefault="008F331A"/>
    <w:p w:rsidR="008F331A" w:rsidRDefault="00566F01">
      <w:r>
        <w:rPr>
          <w:b/>
          <w:bCs/>
        </w:rPr>
        <w:t xml:space="preserve">I. PRAVNI OSNOV </w:t>
      </w:r>
    </w:p>
    <w:p w:rsidR="008F331A" w:rsidRDefault="00465DCC" w:rsidP="00465DCC">
      <w:pPr>
        <w:jc w:val="both"/>
      </w:pPr>
      <w:r>
        <w:t xml:space="preserve">Čl. </w:t>
      </w:r>
      <w:r w:rsidRPr="00465DCC">
        <w:t xml:space="preserve"> 35. st. 2. Zakona o vlasništvu i drugim stvarnim pravima ("Narodne novine" broj 91/96, 68/98, 137/99, 22/00, 73/00, 114/01, 79/06, 141/06, 146/08, 38/09, 153/09, 143/12 i 152/14)</w:t>
      </w:r>
      <w:r>
        <w:t xml:space="preserve"> propisuje da o</w:t>
      </w:r>
      <w:r w:rsidRPr="00465DCC">
        <w:t>vlasti za raspolaganje, upravljanje i korištenje stvarima u vlasništvu jedinica lokalne i područne (regionalne) samouprave imaju tijela jedinica lokalne i područne (regionalne) samouprave određena propisom o ustrojstvu lokalne i područne (regionalne) samouprave, osim ako posebnim zakonom nije drukčije određeno.</w:t>
      </w:r>
    </w:p>
    <w:p w:rsidR="008F331A" w:rsidRDefault="00465DCC">
      <w:pPr>
        <w:jc w:val="both"/>
      </w:pPr>
      <w:r>
        <w:t>Č</w:t>
      </w:r>
      <w:r w:rsidRPr="00465DCC">
        <w:t>l. 35. Zakona o lokalnoj i područnoj (regionalnoj) samoupravi (NN – 33/01, 60/01, 129/05, 109/07, 125/08, 36/09, 150/11, 144/12, 19/13 i 137/15)</w:t>
      </w:r>
      <w:r>
        <w:t xml:space="preserve"> propisuje da predstavničko tijelo </w:t>
      </w:r>
      <w:r w:rsidRPr="00465DCC">
        <w:t>donosi odluke i druge opće akte kojima uređuje pitanja iz samoupravnog djelokruga jedinice lokalne, odnosno područne (regionalne) samouprave</w:t>
      </w:r>
      <w:r>
        <w:t>.</w:t>
      </w:r>
    </w:p>
    <w:p w:rsidR="00465DCC" w:rsidRDefault="00465DCC">
      <w:pPr>
        <w:jc w:val="both"/>
      </w:pPr>
      <w:r>
        <w:t>Č</w:t>
      </w:r>
      <w:r w:rsidRPr="00465DCC">
        <w:t xml:space="preserve">l. 20. st. 2. </w:t>
      </w:r>
      <w:r>
        <w:t xml:space="preserve">i 3. </w:t>
      </w:r>
      <w:r w:rsidRPr="00465DCC">
        <w:t xml:space="preserve">Odluke o porezima Grada Buja-Buie </w:t>
      </w:r>
      <w:r w:rsidRPr="00465DCC">
        <w:rPr>
          <w:lang w:val="pl-PL"/>
        </w:rPr>
        <w:t>(„Službene novine Grada Buja” br. 08/17)</w:t>
      </w:r>
      <w:r>
        <w:rPr>
          <w:lang w:val="pl-PL"/>
        </w:rPr>
        <w:t xml:space="preserve"> propisuje da se </w:t>
      </w:r>
      <w:r>
        <w:t>p</w:t>
      </w:r>
      <w:r w:rsidRPr="00465DCC">
        <w:t xml:space="preserve">orez na korištenje javnih površina ne plaća se za organiziranje manifestacija, lokalnih proslava i pratećih aktivnosti, kao ni za vjerske, humanitarne, kulturne, sportske te prosvjetno edukativne, zdravstvene, ekološke i druge aktivnosti </w:t>
      </w:r>
      <w:r>
        <w:t>značajne za Grad kao i slučajeve kada je za javne površine</w:t>
      </w:r>
      <w:r w:rsidRPr="00465DCC">
        <w:t xml:space="preserve"> sklopljen ugovor o zakupu zemljišta za postavu kioska, terasa i drugih montažnih naprava.</w:t>
      </w:r>
    </w:p>
    <w:p w:rsidR="008F331A" w:rsidRDefault="00566F01">
      <w:pPr>
        <w:overflowPunct/>
        <w:autoSpaceDE/>
        <w:autoSpaceDN/>
        <w:adjustRightInd/>
        <w:jc w:val="both"/>
        <w:textAlignment w:val="auto"/>
        <w:rPr>
          <w:lang w:val="pl-PL" w:eastAsia="hr-HR"/>
        </w:rPr>
      </w:pPr>
      <w:r>
        <w:rPr>
          <w:lang w:eastAsia="hr-HR"/>
        </w:rPr>
        <w:t xml:space="preserve">Čl.  50. Statuta Grada Buja-Buie ( „Službene novine Grada Buja“ broj 11/09, 05/11, 11/11 i 03/13) propisano je da Gradsko vijeće </w:t>
      </w:r>
      <w:r>
        <w:rPr>
          <w:lang w:val="pl-PL" w:eastAsia="hr-HR"/>
        </w:rPr>
        <w:t>donosi odluke i opće akte kojima uređuje pitanja iz samoupravnog djelokruga Grada.</w:t>
      </w:r>
    </w:p>
    <w:p w:rsidR="008F331A" w:rsidRDefault="008F331A">
      <w:pPr>
        <w:overflowPunct/>
        <w:autoSpaceDE/>
        <w:autoSpaceDN/>
        <w:adjustRightInd/>
        <w:jc w:val="both"/>
        <w:textAlignment w:val="auto"/>
        <w:rPr>
          <w:lang w:val="pl-PL" w:eastAsia="hr-HR"/>
        </w:rPr>
      </w:pPr>
    </w:p>
    <w:p w:rsidR="008F331A" w:rsidRDefault="00566F01">
      <w:pPr>
        <w:overflowPunct/>
        <w:autoSpaceDE/>
        <w:autoSpaceDN/>
        <w:adjustRightInd/>
        <w:jc w:val="both"/>
        <w:textAlignment w:val="auto"/>
        <w:rPr>
          <w:b/>
          <w:bCs/>
          <w:lang w:eastAsia="hr-HR"/>
        </w:rPr>
      </w:pPr>
      <w:r>
        <w:rPr>
          <w:b/>
          <w:lang w:val="pl-PL" w:eastAsia="hr-HR"/>
        </w:rPr>
        <w:t xml:space="preserve">II. </w:t>
      </w:r>
      <w:r>
        <w:rPr>
          <w:b/>
          <w:bCs/>
          <w:lang w:eastAsia="hr-HR"/>
        </w:rPr>
        <w:t xml:space="preserve">PRIJEDLOG </w:t>
      </w:r>
      <w:r w:rsidR="00465DCC" w:rsidRPr="00465DCC">
        <w:rPr>
          <w:b/>
          <w:bCs/>
          <w:lang w:eastAsia="hr-HR"/>
        </w:rPr>
        <w:t>ODLUKE O POSTUPKU DAVANJA U ZAKUP JAVNIH POVRŠINA I IZNOSU NAKNADE ZA KORIŠTENJE JAVNIH POVRŠINA</w:t>
      </w:r>
    </w:p>
    <w:p w:rsidR="00180997" w:rsidRPr="00180997" w:rsidRDefault="00180997" w:rsidP="00180997">
      <w:pPr>
        <w:overflowPunct/>
        <w:autoSpaceDE/>
        <w:autoSpaceDN/>
        <w:adjustRightInd/>
        <w:spacing w:after="0"/>
        <w:jc w:val="both"/>
        <w:textAlignment w:val="auto"/>
        <w:rPr>
          <w:bCs/>
          <w:lang w:eastAsia="hr-HR"/>
        </w:rPr>
      </w:pPr>
      <w:r w:rsidRPr="00180997">
        <w:rPr>
          <w:bCs/>
          <w:lang w:eastAsia="hr-HR"/>
        </w:rPr>
        <w:t xml:space="preserve">Značenje pojma javne površine određeno je čl. </w:t>
      </w:r>
      <w:r>
        <w:rPr>
          <w:bCs/>
          <w:lang w:eastAsia="hr-HR"/>
        </w:rPr>
        <w:t xml:space="preserve">4. Odluke o komunalnom redu </w:t>
      </w:r>
      <w:r w:rsidRPr="00180997">
        <w:rPr>
          <w:bCs/>
          <w:iCs/>
          <w:lang w:val="pl-PL" w:eastAsia="hr-HR"/>
        </w:rPr>
        <w:t>(Službene novine Grada Buja br. 5/11, 11/11)</w:t>
      </w:r>
      <w:r>
        <w:rPr>
          <w:bCs/>
          <w:lang w:eastAsia="hr-HR"/>
        </w:rPr>
        <w:t xml:space="preserve">. </w:t>
      </w:r>
      <w:r w:rsidRPr="00180997">
        <w:rPr>
          <w:bCs/>
          <w:lang w:eastAsia="hr-HR"/>
        </w:rPr>
        <w:t xml:space="preserve"> Pod javnim povr</w:t>
      </w:r>
      <w:r w:rsidRPr="00180997">
        <w:rPr>
          <w:rFonts w:hint="eastAsia"/>
          <w:bCs/>
          <w:lang w:eastAsia="hr-HR"/>
        </w:rPr>
        <w:t>š</w:t>
      </w:r>
      <w:r>
        <w:rPr>
          <w:bCs/>
          <w:lang w:eastAsia="hr-HR"/>
        </w:rPr>
        <w:t xml:space="preserve">inama </w:t>
      </w:r>
      <w:r w:rsidRPr="00180997">
        <w:rPr>
          <w:bCs/>
          <w:lang w:eastAsia="hr-HR"/>
        </w:rPr>
        <w:t>smatraju se povr</w:t>
      </w:r>
      <w:r w:rsidRPr="00180997">
        <w:rPr>
          <w:rFonts w:hint="eastAsia"/>
          <w:bCs/>
          <w:lang w:eastAsia="hr-HR"/>
        </w:rPr>
        <w:t>š</w:t>
      </w:r>
      <w:r w:rsidRPr="00180997">
        <w:rPr>
          <w:bCs/>
          <w:lang w:eastAsia="hr-HR"/>
        </w:rPr>
        <w:t>ine u op</w:t>
      </w:r>
      <w:r w:rsidRPr="00180997">
        <w:rPr>
          <w:rFonts w:hint="eastAsia"/>
          <w:bCs/>
          <w:lang w:eastAsia="hr-HR"/>
        </w:rPr>
        <w:t>ć</w:t>
      </w:r>
      <w:r>
        <w:rPr>
          <w:bCs/>
          <w:lang w:eastAsia="hr-HR"/>
        </w:rPr>
        <w:t xml:space="preserve">oj uporabi, a </w:t>
      </w:r>
      <w:r w:rsidRPr="00180997">
        <w:rPr>
          <w:bCs/>
          <w:lang w:eastAsia="hr-HR"/>
        </w:rPr>
        <w:t>prema namjeni razlikuju se:</w:t>
      </w:r>
    </w:p>
    <w:p w:rsidR="00180997" w:rsidRPr="00180997" w:rsidRDefault="00180997" w:rsidP="00180997">
      <w:pPr>
        <w:overflowPunct/>
        <w:autoSpaceDE/>
        <w:autoSpaceDN/>
        <w:adjustRightInd/>
        <w:spacing w:after="0"/>
        <w:jc w:val="both"/>
        <w:textAlignment w:val="auto"/>
        <w:rPr>
          <w:bCs/>
          <w:lang w:eastAsia="hr-HR"/>
        </w:rPr>
      </w:pPr>
      <w:r w:rsidRPr="00180997">
        <w:rPr>
          <w:bCs/>
          <w:lang w:eastAsia="hr-HR"/>
        </w:rPr>
        <w:t>- javnoprometne povr</w:t>
      </w:r>
      <w:r w:rsidRPr="00180997">
        <w:rPr>
          <w:rFonts w:hint="eastAsia"/>
          <w:bCs/>
          <w:lang w:eastAsia="hr-HR"/>
        </w:rPr>
        <w:t>š</w:t>
      </w:r>
      <w:r w:rsidRPr="00180997">
        <w:rPr>
          <w:bCs/>
          <w:lang w:eastAsia="hr-HR"/>
        </w:rPr>
        <w:t>ine (nerazvrstane ceste, ulice, trgovi, pje</w:t>
      </w:r>
      <w:r w:rsidRPr="00180997">
        <w:rPr>
          <w:rFonts w:hint="eastAsia"/>
          <w:bCs/>
          <w:lang w:eastAsia="hr-HR"/>
        </w:rPr>
        <w:t>š</w:t>
      </w:r>
      <w:r w:rsidRPr="00180997">
        <w:rPr>
          <w:bCs/>
          <w:lang w:eastAsia="hr-HR"/>
        </w:rPr>
        <w:t>a</w:t>
      </w:r>
      <w:r w:rsidRPr="00180997">
        <w:rPr>
          <w:rFonts w:hint="eastAsia"/>
          <w:bCs/>
          <w:lang w:eastAsia="hr-HR"/>
        </w:rPr>
        <w:t>č</w:t>
      </w:r>
      <w:r w:rsidRPr="00180997">
        <w:rPr>
          <w:bCs/>
          <w:lang w:eastAsia="hr-HR"/>
        </w:rPr>
        <w:t>ki prolazi, parkirali</w:t>
      </w:r>
      <w:r w:rsidRPr="00180997">
        <w:rPr>
          <w:rFonts w:hint="eastAsia"/>
          <w:bCs/>
          <w:lang w:eastAsia="hr-HR"/>
        </w:rPr>
        <w:t>š</w:t>
      </w:r>
      <w:r w:rsidRPr="00180997">
        <w:rPr>
          <w:bCs/>
          <w:lang w:eastAsia="hr-HR"/>
        </w:rPr>
        <w:t>ta,</w:t>
      </w:r>
      <w:r>
        <w:rPr>
          <w:bCs/>
          <w:lang w:eastAsia="hr-HR"/>
        </w:rPr>
        <w:t xml:space="preserve"> </w:t>
      </w:r>
      <w:r w:rsidRPr="00180997">
        <w:rPr>
          <w:bCs/>
          <w:lang w:eastAsia="hr-HR"/>
        </w:rPr>
        <w:t>javne stube, plo</w:t>
      </w:r>
      <w:r w:rsidRPr="00180997">
        <w:rPr>
          <w:rFonts w:hint="eastAsia"/>
          <w:bCs/>
          <w:lang w:eastAsia="hr-HR"/>
        </w:rPr>
        <w:t>č</w:t>
      </w:r>
      <w:r w:rsidRPr="00180997">
        <w:rPr>
          <w:bCs/>
          <w:lang w:eastAsia="hr-HR"/>
        </w:rPr>
        <w:t>nici, nogostupi, pje</w:t>
      </w:r>
      <w:r w:rsidRPr="00180997">
        <w:rPr>
          <w:rFonts w:hint="eastAsia"/>
          <w:bCs/>
          <w:lang w:eastAsia="hr-HR"/>
        </w:rPr>
        <w:t>š</w:t>
      </w:r>
      <w:r w:rsidRPr="00180997">
        <w:rPr>
          <w:bCs/>
          <w:lang w:eastAsia="hr-HR"/>
        </w:rPr>
        <w:t>a</w:t>
      </w:r>
      <w:r w:rsidRPr="00180997">
        <w:rPr>
          <w:rFonts w:hint="eastAsia"/>
          <w:bCs/>
          <w:lang w:eastAsia="hr-HR"/>
        </w:rPr>
        <w:t>č</w:t>
      </w:r>
      <w:r w:rsidRPr="00180997">
        <w:rPr>
          <w:bCs/>
          <w:lang w:eastAsia="hr-HR"/>
        </w:rPr>
        <w:t>ke i biciklisti</w:t>
      </w:r>
      <w:r w:rsidRPr="00180997">
        <w:rPr>
          <w:rFonts w:hint="eastAsia"/>
          <w:bCs/>
          <w:lang w:eastAsia="hr-HR"/>
        </w:rPr>
        <w:t>č</w:t>
      </w:r>
      <w:r w:rsidRPr="00180997">
        <w:rPr>
          <w:bCs/>
          <w:lang w:eastAsia="hr-HR"/>
        </w:rPr>
        <w:t>ke staze, pje</w:t>
      </w:r>
      <w:r w:rsidRPr="00180997">
        <w:rPr>
          <w:rFonts w:hint="eastAsia"/>
          <w:bCs/>
          <w:lang w:eastAsia="hr-HR"/>
        </w:rPr>
        <w:t>š</w:t>
      </w:r>
      <w:r w:rsidRPr="00180997">
        <w:rPr>
          <w:bCs/>
          <w:lang w:eastAsia="hr-HR"/>
        </w:rPr>
        <w:t>a</w:t>
      </w:r>
      <w:r w:rsidRPr="00180997">
        <w:rPr>
          <w:rFonts w:hint="eastAsia"/>
          <w:bCs/>
          <w:lang w:eastAsia="hr-HR"/>
        </w:rPr>
        <w:t>č</w:t>
      </w:r>
      <w:r w:rsidRPr="00180997">
        <w:rPr>
          <w:bCs/>
          <w:lang w:eastAsia="hr-HR"/>
        </w:rPr>
        <w:t>ke zone, stajali</w:t>
      </w:r>
      <w:r w:rsidRPr="00180997">
        <w:rPr>
          <w:rFonts w:hint="eastAsia"/>
          <w:bCs/>
          <w:lang w:eastAsia="hr-HR"/>
        </w:rPr>
        <w:t>š</w:t>
      </w:r>
      <w:r w:rsidRPr="00180997">
        <w:rPr>
          <w:bCs/>
          <w:lang w:eastAsia="hr-HR"/>
        </w:rPr>
        <w:t>ta javnoga</w:t>
      </w:r>
      <w:r>
        <w:rPr>
          <w:bCs/>
          <w:lang w:eastAsia="hr-HR"/>
        </w:rPr>
        <w:t xml:space="preserve"> </w:t>
      </w:r>
      <w:r w:rsidRPr="00180997">
        <w:rPr>
          <w:bCs/>
          <w:lang w:eastAsia="hr-HR"/>
        </w:rPr>
        <w:t>gradskog prometa i sli</w:t>
      </w:r>
      <w:r w:rsidRPr="00180997">
        <w:rPr>
          <w:rFonts w:hint="eastAsia"/>
          <w:bCs/>
          <w:lang w:eastAsia="hr-HR"/>
        </w:rPr>
        <w:t>č</w:t>
      </w:r>
      <w:r w:rsidRPr="00180997">
        <w:rPr>
          <w:bCs/>
          <w:lang w:eastAsia="hr-HR"/>
        </w:rPr>
        <w:t>ne povr</w:t>
      </w:r>
      <w:r w:rsidRPr="00180997">
        <w:rPr>
          <w:rFonts w:hint="eastAsia"/>
          <w:bCs/>
          <w:lang w:eastAsia="hr-HR"/>
        </w:rPr>
        <w:t>š</w:t>
      </w:r>
      <w:r w:rsidRPr="00180997">
        <w:rPr>
          <w:bCs/>
          <w:lang w:eastAsia="hr-HR"/>
        </w:rPr>
        <w:t>ine koje se koriste za promet po bilo kojoj osnovi);</w:t>
      </w:r>
    </w:p>
    <w:p w:rsidR="00180997" w:rsidRPr="00180997" w:rsidRDefault="00180997" w:rsidP="00180997">
      <w:pPr>
        <w:overflowPunct/>
        <w:autoSpaceDE/>
        <w:autoSpaceDN/>
        <w:adjustRightInd/>
        <w:spacing w:after="0"/>
        <w:jc w:val="both"/>
        <w:textAlignment w:val="auto"/>
        <w:rPr>
          <w:bCs/>
          <w:lang w:eastAsia="hr-HR"/>
        </w:rPr>
      </w:pPr>
      <w:r w:rsidRPr="00180997">
        <w:rPr>
          <w:bCs/>
          <w:lang w:eastAsia="hr-HR"/>
        </w:rPr>
        <w:t>- dijelovi javnih cesta koje prolaze kroz naselje, kad se ti dijelovi cesta ne odr</w:t>
      </w:r>
      <w:r w:rsidRPr="00180997">
        <w:rPr>
          <w:rFonts w:hint="eastAsia"/>
          <w:bCs/>
          <w:lang w:eastAsia="hr-HR"/>
        </w:rPr>
        <w:t>ž</w:t>
      </w:r>
      <w:r w:rsidRPr="00180997">
        <w:rPr>
          <w:bCs/>
          <w:lang w:eastAsia="hr-HR"/>
        </w:rPr>
        <w:t>avaju kao</w:t>
      </w:r>
      <w:r>
        <w:rPr>
          <w:bCs/>
          <w:lang w:eastAsia="hr-HR"/>
        </w:rPr>
        <w:t xml:space="preserve"> </w:t>
      </w:r>
      <w:r w:rsidRPr="00180997">
        <w:rPr>
          <w:bCs/>
          <w:lang w:eastAsia="hr-HR"/>
        </w:rPr>
        <w:t>javne ceste prema posebnom zakonu;</w:t>
      </w:r>
    </w:p>
    <w:p w:rsidR="00180997" w:rsidRPr="00180997" w:rsidRDefault="00180997" w:rsidP="00180997">
      <w:pPr>
        <w:overflowPunct/>
        <w:autoSpaceDE/>
        <w:autoSpaceDN/>
        <w:adjustRightInd/>
        <w:spacing w:after="0"/>
        <w:jc w:val="both"/>
        <w:textAlignment w:val="auto"/>
        <w:rPr>
          <w:bCs/>
          <w:lang w:eastAsia="hr-HR"/>
        </w:rPr>
      </w:pPr>
      <w:r w:rsidRPr="00180997">
        <w:rPr>
          <w:bCs/>
          <w:lang w:eastAsia="hr-HR"/>
        </w:rPr>
        <w:t>- javne zelene povr</w:t>
      </w:r>
      <w:r w:rsidRPr="00180997">
        <w:rPr>
          <w:rFonts w:hint="eastAsia"/>
          <w:bCs/>
          <w:lang w:eastAsia="hr-HR"/>
        </w:rPr>
        <w:t>š</w:t>
      </w:r>
      <w:r w:rsidRPr="00180997">
        <w:rPr>
          <w:bCs/>
          <w:lang w:eastAsia="hr-HR"/>
        </w:rPr>
        <w:t xml:space="preserve">ine (parkovi, </w:t>
      </w:r>
      <w:r w:rsidRPr="00180997">
        <w:rPr>
          <w:rFonts w:hint="eastAsia"/>
          <w:bCs/>
          <w:lang w:eastAsia="hr-HR"/>
        </w:rPr>
        <w:t>š</w:t>
      </w:r>
      <w:r w:rsidRPr="00180997">
        <w:rPr>
          <w:bCs/>
          <w:lang w:eastAsia="hr-HR"/>
        </w:rPr>
        <w:t>umice, drvoredi, skupine i pojedina</w:t>
      </w:r>
      <w:r w:rsidRPr="00180997">
        <w:rPr>
          <w:rFonts w:hint="eastAsia"/>
          <w:bCs/>
          <w:lang w:eastAsia="hr-HR"/>
        </w:rPr>
        <w:t>č</w:t>
      </w:r>
      <w:r w:rsidRPr="00180997">
        <w:rPr>
          <w:bCs/>
          <w:lang w:eastAsia="hr-HR"/>
        </w:rPr>
        <w:t>na stabla, dje</w:t>
      </w:r>
      <w:r w:rsidRPr="00180997">
        <w:rPr>
          <w:rFonts w:hint="eastAsia"/>
          <w:bCs/>
          <w:lang w:eastAsia="hr-HR"/>
        </w:rPr>
        <w:t>č</w:t>
      </w:r>
      <w:r w:rsidRPr="00180997">
        <w:rPr>
          <w:bCs/>
          <w:lang w:eastAsia="hr-HR"/>
        </w:rPr>
        <w:t>ja</w:t>
      </w:r>
      <w:r>
        <w:rPr>
          <w:bCs/>
          <w:lang w:eastAsia="hr-HR"/>
        </w:rPr>
        <w:t xml:space="preserve"> </w:t>
      </w:r>
      <w:r w:rsidRPr="00180997">
        <w:rPr>
          <w:bCs/>
          <w:lang w:eastAsia="hr-HR"/>
        </w:rPr>
        <w:t>igrali</w:t>
      </w:r>
      <w:r w:rsidRPr="00180997">
        <w:rPr>
          <w:rFonts w:hint="eastAsia"/>
          <w:bCs/>
          <w:lang w:eastAsia="hr-HR"/>
        </w:rPr>
        <w:t>š</w:t>
      </w:r>
      <w:r w:rsidRPr="00180997">
        <w:rPr>
          <w:bCs/>
          <w:lang w:eastAsia="hr-HR"/>
        </w:rPr>
        <w:t>ta kao i drugi oblici vrtnog i parkovnog oblikovanja koji nisu progla</w:t>
      </w:r>
      <w:r w:rsidRPr="00180997">
        <w:rPr>
          <w:rFonts w:hint="eastAsia"/>
          <w:bCs/>
          <w:lang w:eastAsia="hr-HR"/>
        </w:rPr>
        <w:t>š</w:t>
      </w:r>
      <w:r w:rsidRPr="00180997">
        <w:rPr>
          <w:bCs/>
          <w:lang w:eastAsia="hr-HR"/>
        </w:rPr>
        <w:t>eni za</w:t>
      </w:r>
      <w:r w:rsidRPr="00180997">
        <w:rPr>
          <w:rFonts w:hint="eastAsia"/>
          <w:bCs/>
          <w:lang w:eastAsia="hr-HR"/>
        </w:rPr>
        <w:t>š</w:t>
      </w:r>
      <w:r w:rsidRPr="00180997">
        <w:rPr>
          <w:bCs/>
          <w:lang w:eastAsia="hr-HR"/>
        </w:rPr>
        <w:t>titnim</w:t>
      </w:r>
    </w:p>
    <w:p w:rsidR="00180997" w:rsidRPr="00180997" w:rsidRDefault="00180997" w:rsidP="00180997">
      <w:pPr>
        <w:overflowPunct/>
        <w:autoSpaceDE/>
        <w:autoSpaceDN/>
        <w:adjustRightInd/>
        <w:spacing w:after="0"/>
        <w:jc w:val="both"/>
        <w:textAlignment w:val="auto"/>
        <w:rPr>
          <w:bCs/>
          <w:lang w:eastAsia="hr-HR"/>
        </w:rPr>
      </w:pPr>
      <w:r w:rsidRPr="00180997">
        <w:rPr>
          <w:bCs/>
          <w:lang w:eastAsia="hr-HR"/>
        </w:rPr>
        <w:lastRenderedPageBreak/>
        <w:t>dijelovima prirode, povr</w:t>
      </w:r>
      <w:r w:rsidRPr="00180997">
        <w:rPr>
          <w:rFonts w:hint="eastAsia"/>
          <w:bCs/>
          <w:lang w:eastAsia="hr-HR"/>
        </w:rPr>
        <w:t>š</w:t>
      </w:r>
      <w:r w:rsidRPr="00180997">
        <w:rPr>
          <w:bCs/>
          <w:lang w:eastAsia="hr-HR"/>
        </w:rPr>
        <w:t>ine za rekreaciju, dje</w:t>
      </w:r>
      <w:r w:rsidRPr="00180997">
        <w:rPr>
          <w:rFonts w:hint="eastAsia"/>
          <w:bCs/>
          <w:lang w:eastAsia="hr-HR"/>
        </w:rPr>
        <w:t>č</w:t>
      </w:r>
      <w:r w:rsidRPr="00180997">
        <w:rPr>
          <w:bCs/>
          <w:lang w:eastAsia="hr-HR"/>
        </w:rPr>
        <w:t>ja igrali</w:t>
      </w:r>
      <w:r w:rsidRPr="00180997">
        <w:rPr>
          <w:rFonts w:hint="eastAsia"/>
          <w:bCs/>
          <w:lang w:eastAsia="hr-HR"/>
        </w:rPr>
        <w:t>š</w:t>
      </w:r>
      <w:r w:rsidRPr="00180997">
        <w:rPr>
          <w:bCs/>
          <w:lang w:eastAsia="hr-HR"/>
        </w:rPr>
        <w:t>ta, travnjaci, staze, zemlji</w:t>
      </w:r>
      <w:r w:rsidRPr="00180997">
        <w:rPr>
          <w:rFonts w:hint="eastAsia"/>
          <w:bCs/>
          <w:lang w:eastAsia="hr-HR"/>
        </w:rPr>
        <w:t>š</w:t>
      </w:r>
      <w:r w:rsidRPr="00180997">
        <w:rPr>
          <w:bCs/>
          <w:lang w:eastAsia="hr-HR"/>
        </w:rPr>
        <w:t>ni pojas uz</w:t>
      </w:r>
    </w:p>
    <w:p w:rsidR="00180997" w:rsidRPr="00180997" w:rsidRDefault="00180997" w:rsidP="00180997">
      <w:pPr>
        <w:overflowPunct/>
        <w:autoSpaceDE/>
        <w:autoSpaceDN/>
        <w:adjustRightInd/>
        <w:spacing w:after="0"/>
        <w:jc w:val="both"/>
        <w:textAlignment w:val="auto"/>
        <w:rPr>
          <w:bCs/>
          <w:lang w:eastAsia="hr-HR"/>
        </w:rPr>
      </w:pPr>
      <w:r w:rsidRPr="00180997">
        <w:rPr>
          <w:bCs/>
          <w:lang w:eastAsia="hr-HR"/>
        </w:rPr>
        <w:t>javnoprometne povr</w:t>
      </w:r>
      <w:r w:rsidRPr="00180997">
        <w:rPr>
          <w:rFonts w:hint="eastAsia"/>
          <w:bCs/>
          <w:lang w:eastAsia="hr-HR"/>
        </w:rPr>
        <w:t>š</w:t>
      </w:r>
      <w:r w:rsidRPr="00180997">
        <w:rPr>
          <w:bCs/>
          <w:lang w:eastAsia="hr-HR"/>
        </w:rPr>
        <w:t>ine na kojem je zasaneno zelenilo, zeleni otoci, zelene povr</w:t>
      </w:r>
      <w:r w:rsidRPr="00180997">
        <w:rPr>
          <w:rFonts w:hint="eastAsia"/>
          <w:bCs/>
          <w:lang w:eastAsia="hr-HR"/>
        </w:rPr>
        <w:t>š</w:t>
      </w:r>
      <w:r w:rsidRPr="00180997">
        <w:rPr>
          <w:bCs/>
          <w:lang w:eastAsia="hr-HR"/>
        </w:rPr>
        <w:t>ine uz objekte</w:t>
      </w:r>
      <w:r>
        <w:rPr>
          <w:bCs/>
          <w:lang w:eastAsia="hr-HR"/>
        </w:rPr>
        <w:t xml:space="preserve"> </w:t>
      </w:r>
      <w:r w:rsidRPr="00180997">
        <w:rPr>
          <w:bCs/>
          <w:lang w:eastAsia="hr-HR"/>
        </w:rPr>
        <w:t>javne namjene, te odmori</w:t>
      </w:r>
      <w:r w:rsidRPr="00180997">
        <w:rPr>
          <w:rFonts w:hint="eastAsia"/>
          <w:bCs/>
          <w:lang w:eastAsia="hr-HR"/>
        </w:rPr>
        <w:t>š</w:t>
      </w:r>
      <w:r w:rsidRPr="00180997">
        <w:rPr>
          <w:bCs/>
          <w:lang w:eastAsia="hr-HR"/>
        </w:rPr>
        <w:t>ta i staze koje su sastavni dijelovi zelenih povr</w:t>
      </w:r>
      <w:r w:rsidRPr="00180997">
        <w:rPr>
          <w:rFonts w:hint="eastAsia"/>
          <w:bCs/>
          <w:lang w:eastAsia="hr-HR"/>
        </w:rPr>
        <w:t>š</w:t>
      </w:r>
      <w:r w:rsidRPr="00180997">
        <w:rPr>
          <w:bCs/>
          <w:lang w:eastAsia="hr-HR"/>
        </w:rPr>
        <w:t>ina i sli</w:t>
      </w:r>
      <w:r w:rsidRPr="00180997">
        <w:rPr>
          <w:rFonts w:hint="eastAsia"/>
          <w:bCs/>
          <w:lang w:eastAsia="hr-HR"/>
        </w:rPr>
        <w:t>č</w:t>
      </w:r>
      <w:r w:rsidRPr="00180997">
        <w:rPr>
          <w:bCs/>
          <w:lang w:eastAsia="hr-HR"/>
        </w:rPr>
        <w:t>ne povr</w:t>
      </w:r>
      <w:r w:rsidRPr="00180997">
        <w:rPr>
          <w:rFonts w:hint="eastAsia"/>
          <w:bCs/>
          <w:lang w:eastAsia="hr-HR"/>
        </w:rPr>
        <w:t>š</w:t>
      </w:r>
      <w:r w:rsidRPr="00180997">
        <w:rPr>
          <w:bCs/>
          <w:lang w:eastAsia="hr-HR"/>
        </w:rPr>
        <w:t>ine);</w:t>
      </w:r>
    </w:p>
    <w:p w:rsidR="00180997" w:rsidRPr="00180997" w:rsidRDefault="00180997" w:rsidP="00180997">
      <w:pPr>
        <w:overflowPunct/>
        <w:autoSpaceDE/>
        <w:autoSpaceDN/>
        <w:adjustRightInd/>
        <w:spacing w:after="0"/>
        <w:jc w:val="both"/>
        <w:textAlignment w:val="auto"/>
        <w:rPr>
          <w:bCs/>
          <w:lang w:eastAsia="hr-HR"/>
        </w:rPr>
      </w:pPr>
      <w:r w:rsidRPr="00180997">
        <w:rPr>
          <w:bCs/>
          <w:lang w:eastAsia="hr-HR"/>
        </w:rPr>
        <w:t>- ostale povr</w:t>
      </w:r>
      <w:r w:rsidRPr="00180997">
        <w:rPr>
          <w:rFonts w:hint="eastAsia"/>
          <w:bCs/>
          <w:lang w:eastAsia="hr-HR"/>
        </w:rPr>
        <w:t>š</w:t>
      </w:r>
      <w:r w:rsidRPr="00180997">
        <w:rPr>
          <w:bCs/>
          <w:lang w:eastAsia="hr-HR"/>
        </w:rPr>
        <w:t>ine uz sportske objekte, rekreacijske objekte i sli</w:t>
      </w:r>
      <w:r w:rsidRPr="00180997">
        <w:rPr>
          <w:rFonts w:hint="eastAsia"/>
          <w:bCs/>
          <w:lang w:eastAsia="hr-HR"/>
        </w:rPr>
        <w:t>č</w:t>
      </w:r>
      <w:r w:rsidRPr="00180997">
        <w:rPr>
          <w:bCs/>
          <w:lang w:eastAsia="hr-HR"/>
        </w:rPr>
        <w:t xml:space="preserve">no, objekte </w:t>
      </w:r>
      <w:r w:rsidRPr="00180997">
        <w:rPr>
          <w:rFonts w:hint="eastAsia"/>
          <w:bCs/>
          <w:lang w:eastAsia="hr-HR"/>
        </w:rPr>
        <w:t>š</w:t>
      </w:r>
      <w:r w:rsidRPr="00180997">
        <w:rPr>
          <w:bCs/>
          <w:lang w:eastAsia="hr-HR"/>
        </w:rPr>
        <w:t>to su</w:t>
      </w:r>
      <w:r>
        <w:rPr>
          <w:bCs/>
          <w:lang w:eastAsia="hr-HR"/>
        </w:rPr>
        <w:t xml:space="preserve"> </w:t>
      </w:r>
      <w:r w:rsidRPr="00180997">
        <w:rPr>
          <w:bCs/>
          <w:lang w:eastAsia="hr-HR"/>
        </w:rPr>
        <w:t>namijenjeni za javne priredbe, otvorene tr</w:t>
      </w:r>
      <w:r w:rsidRPr="00180997">
        <w:rPr>
          <w:rFonts w:hint="eastAsia"/>
          <w:bCs/>
          <w:lang w:eastAsia="hr-HR"/>
        </w:rPr>
        <w:t>ž</w:t>
      </w:r>
      <w:r w:rsidRPr="00180997">
        <w:rPr>
          <w:bCs/>
          <w:lang w:eastAsia="hr-HR"/>
        </w:rPr>
        <w:t>nice, groblja, sajmi</w:t>
      </w:r>
      <w:r w:rsidRPr="00180997">
        <w:rPr>
          <w:rFonts w:hint="eastAsia"/>
          <w:bCs/>
          <w:lang w:eastAsia="hr-HR"/>
        </w:rPr>
        <w:t>š</w:t>
      </w:r>
      <w:r w:rsidRPr="00180997">
        <w:rPr>
          <w:bCs/>
          <w:lang w:eastAsia="hr-HR"/>
        </w:rPr>
        <w:t>ta, i sli</w:t>
      </w:r>
      <w:r w:rsidRPr="00180997">
        <w:rPr>
          <w:rFonts w:hint="eastAsia"/>
          <w:bCs/>
          <w:lang w:eastAsia="hr-HR"/>
        </w:rPr>
        <w:t>č</w:t>
      </w:r>
      <w:r w:rsidRPr="00180997">
        <w:rPr>
          <w:bCs/>
          <w:lang w:eastAsia="hr-HR"/>
        </w:rPr>
        <w:t>ne prostore;</w:t>
      </w:r>
    </w:p>
    <w:p w:rsidR="00180997" w:rsidRPr="00180997" w:rsidRDefault="00180997" w:rsidP="00180997">
      <w:pPr>
        <w:overflowPunct/>
        <w:autoSpaceDE/>
        <w:autoSpaceDN/>
        <w:adjustRightInd/>
        <w:spacing w:after="0"/>
        <w:jc w:val="both"/>
        <w:textAlignment w:val="auto"/>
        <w:rPr>
          <w:bCs/>
          <w:lang w:eastAsia="hr-HR"/>
        </w:rPr>
      </w:pPr>
      <w:r w:rsidRPr="00180997">
        <w:rPr>
          <w:bCs/>
          <w:lang w:eastAsia="hr-HR"/>
        </w:rPr>
        <w:t>- povr</w:t>
      </w:r>
      <w:r w:rsidRPr="00180997">
        <w:rPr>
          <w:rFonts w:hint="eastAsia"/>
          <w:bCs/>
          <w:lang w:eastAsia="hr-HR"/>
        </w:rPr>
        <w:t>š</w:t>
      </w:r>
      <w:r w:rsidRPr="00180997">
        <w:rPr>
          <w:bCs/>
          <w:lang w:eastAsia="hr-HR"/>
        </w:rPr>
        <w:t>ine na kojima se, sukladno posebnom aktu, obavlja prodaja robe i pru</w:t>
      </w:r>
      <w:r w:rsidRPr="00180997">
        <w:rPr>
          <w:rFonts w:hint="eastAsia"/>
          <w:bCs/>
          <w:lang w:eastAsia="hr-HR"/>
        </w:rPr>
        <w:t>ž</w:t>
      </w:r>
      <w:r w:rsidRPr="00180997">
        <w:rPr>
          <w:bCs/>
          <w:lang w:eastAsia="hr-HR"/>
        </w:rPr>
        <w:t>aju</w:t>
      </w:r>
      <w:r>
        <w:rPr>
          <w:bCs/>
          <w:lang w:eastAsia="hr-HR"/>
        </w:rPr>
        <w:t xml:space="preserve"> </w:t>
      </w:r>
      <w:r w:rsidRPr="00180997">
        <w:rPr>
          <w:bCs/>
          <w:lang w:eastAsia="hr-HR"/>
        </w:rPr>
        <w:t>ugostiteljske usluge izvan poslovnih prostorija i prostora trgovaca, odnosno ugostitelja,</w:t>
      </w:r>
    </w:p>
    <w:p w:rsidR="008F331A" w:rsidRPr="00180997" w:rsidRDefault="00180997" w:rsidP="00180997">
      <w:pPr>
        <w:overflowPunct/>
        <w:autoSpaceDE/>
        <w:autoSpaceDN/>
        <w:adjustRightInd/>
        <w:spacing w:after="0"/>
        <w:jc w:val="both"/>
        <w:textAlignment w:val="auto"/>
        <w:rPr>
          <w:bCs/>
          <w:lang w:eastAsia="hr-HR"/>
        </w:rPr>
      </w:pPr>
      <w:r w:rsidRPr="00180997">
        <w:rPr>
          <w:bCs/>
          <w:lang w:eastAsia="hr-HR"/>
        </w:rPr>
        <w:t>- za</w:t>
      </w:r>
      <w:r w:rsidRPr="00180997">
        <w:rPr>
          <w:rFonts w:hint="eastAsia"/>
          <w:bCs/>
          <w:lang w:eastAsia="hr-HR"/>
        </w:rPr>
        <w:t>š</w:t>
      </w:r>
      <w:r w:rsidRPr="00180997">
        <w:rPr>
          <w:bCs/>
          <w:lang w:eastAsia="hr-HR"/>
        </w:rPr>
        <w:t>ti</w:t>
      </w:r>
      <w:r w:rsidRPr="00180997">
        <w:rPr>
          <w:rFonts w:hint="eastAsia"/>
          <w:bCs/>
          <w:lang w:eastAsia="hr-HR"/>
        </w:rPr>
        <w:t>ć</w:t>
      </w:r>
      <w:r w:rsidRPr="00180997">
        <w:rPr>
          <w:bCs/>
          <w:lang w:eastAsia="hr-HR"/>
        </w:rPr>
        <w:t>eni objekti prirode.</w:t>
      </w:r>
    </w:p>
    <w:p w:rsidR="00180997" w:rsidRDefault="00180997" w:rsidP="00180997">
      <w:pPr>
        <w:overflowPunct/>
        <w:autoSpaceDE/>
        <w:autoSpaceDN/>
        <w:adjustRightInd/>
        <w:jc w:val="both"/>
        <w:textAlignment w:val="auto"/>
        <w:rPr>
          <w:bCs/>
          <w:lang w:eastAsia="hr-HR"/>
        </w:rPr>
      </w:pPr>
      <w:r w:rsidRPr="00180997">
        <w:rPr>
          <w:bCs/>
          <w:lang w:eastAsia="hr-HR"/>
        </w:rPr>
        <w:t xml:space="preserve">Navedene </w:t>
      </w:r>
      <w:r>
        <w:rPr>
          <w:bCs/>
          <w:lang w:eastAsia="hr-HR"/>
        </w:rPr>
        <w:t>nekretnine su načelno izvan prometa no postoje situacije kada je za iste pravno moguće, a i potrebno, odobriti korištenje istih. To mogu biti različite situacije kao npr. obavljanje djelatnosti</w:t>
      </w:r>
      <w:r w:rsidRPr="00180997">
        <w:rPr>
          <w:bCs/>
          <w:lang w:eastAsia="hr-HR"/>
        </w:rPr>
        <w:t xml:space="preserve"> trgovine na malo izvan prodavaonica</w:t>
      </w:r>
      <w:r>
        <w:rPr>
          <w:bCs/>
          <w:lang w:eastAsia="hr-HR"/>
        </w:rPr>
        <w:t xml:space="preserve">, </w:t>
      </w:r>
      <w:r w:rsidRPr="00180997">
        <w:rPr>
          <w:bCs/>
          <w:lang w:eastAsia="hr-HR"/>
        </w:rPr>
        <w:t>postavljanje reklama i reklamnih panoa</w:t>
      </w:r>
      <w:r>
        <w:rPr>
          <w:bCs/>
          <w:lang w:eastAsia="hr-HR"/>
        </w:rPr>
        <w:t xml:space="preserve">, </w:t>
      </w:r>
      <w:r w:rsidRPr="00180997">
        <w:rPr>
          <w:bCs/>
          <w:lang w:eastAsia="hr-HR"/>
        </w:rPr>
        <w:t xml:space="preserve">pružanje ugostiteljskih </w:t>
      </w:r>
      <w:r>
        <w:rPr>
          <w:bCs/>
          <w:lang w:eastAsia="hr-HR"/>
        </w:rPr>
        <w:t xml:space="preserve">i ostalih </w:t>
      </w:r>
      <w:r w:rsidRPr="00180997">
        <w:rPr>
          <w:bCs/>
          <w:lang w:eastAsia="hr-HR"/>
        </w:rPr>
        <w:t>usluga</w:t>
      </w:r>
      <w:r>
        <w:rPr>
          <w:bCs/>
          <w:lang w:eastAsia="hr-HR"/>
        </w:rPr>
        <w:t xml:space="preserve"> na javnim površinama ili korištenje javnih površina </w:t>
      </w:r>
      <w:r w:rsidRPr="00180997">
        <w:rPr>
          <w:bCs/>
          <w:lang w:eastAsia="hr-HR"/>
        </w:rPr>
        <w:t>kada javna površina sa poslovnim prostorom čini funkcionalnu ili tehnološku cjelinu</w:t>
      </w:r>
      <w:r>
        <w:rPr>
          <w:bCs/>
          <w:lang w:eastAsia="hr-HR"/>
        </w:rPr>
        <w:t>.</w:t>
      </w:r>
    </w:p>
    <w:p w:rsidR="00180997" w:rsidRDefault="00DB0C8F" w:rsidP="00180997">
      <w:pPr>
        <w:overflowPunct/>
        <w:autoSpaceDE/>
        <w:autoSpaceDN/>
        <w:adjustRightInd/>
        <w:jc w:val="both"/>
        <w:textAlignment w:val="auto"/>
        <w:rPr>
          <w:bCs/>
          <w:lang w:eastAsia="hr-HR"/>
        </w:rPr>
      </w:pPr>
      <w:r w:rsidRPr="00DB0C8F">
        <w:rPr>
          <w:bCs/>
          <w:lang w:eastAsia="hr-HR"/>
        </w:rPr>
        <w:t>Č</w:t>
      </w:r>
      <w:r>
        <w:rPr>
          <w:bCs/>
          <w:lang w:eastAsia="hr-HR"/>
        </w:rPr>
        <w:t>l. 18</w:t>
      </w:r>
      <w:r w:rsidRPr="00DB0C8F">
        <w:rPr>
          <w:bCs/>
          <w:lang w:eastAsia="hr-HR"/>
        </w:rPr>
        <w:t>.</w:t>
      </w:r>
      <w:r>
        <w:rPr>
          <w:bCs/>
          <w:lang w:eastAsia="hr-HR"/>
        </w:rPr>
        <w:t xml:space="preserve"> </w:t>
      </w:r>
      <w:r w:rsidRPr="00DB0C8F">
        <w:rPr>
          <w:bCs/>
          <w:lang w:eastAsia="hr-HR"/>
        </w:rPr>
        <w:t xml:space="preserve">Odluke o porezima Grada Buja-Buie </w:t>
      </w:r>
      <w:r w:rsidRPr="00DB0C8F">
        <w:rPr>
          <w:bCs/>
          <w:lang w:val="pl-PL" w:eastAsia="hr-HR"/>
        </w:rPr>
        <w:t xml:space="preserve">(„Službene novine Grada Buja” br. 08/17) propisuje </w:t>
      </w:r>
      <w:r>
        <w:rPr>
          <w:bCs/>
          <w:lang w:val="pl-PL" w:eastAsia="hr-HR"/>
        </w:rPr>
        <w:t>da</w:t>
      </w:r>
      <w:r w:rsidRPr="00DB0C8F">
        <w:t xml:space="preserve"> </w:t>
      </w:r>
      <w:r>
        <w:rPr>
          <w:bCs/>
          <w:lang w:eastAsia="hr-HR"/>
        </w:rPr>
        <w:t>p</w:t>
      </w:r>
      <w:r w:rsidRPr="00DB0C8F">
        <w:rPr>
          <w:bCs/>
          <w:lang w:eastAsia="hr-HR"/>
        </w:rPr>
        <w:t>orez na korištenje javnih površina plaćaju pravne i fizičke osobe kojima je nadležno tijelo Grada Buja odobrilo privremeno korištenje javne površine.</w:t>
      </w:r>
    </w:p>
    <w:p w:rsidR="00DB0C8F" w:rsidRPr="00DB0C8F" w:rsidRDefault="00DB0C8F" w:rsidP="00DB0C8F">
      <w:pPr>
        <w:overflowPunct/>
        <w:autoSpaceDE/>
        <w:autoSpaceDN/>
        <w:adjustRightInd/>
        <w:jc w:val="both"/>
        <w:textAlignment w:val="auto"/>
        <w:rPr>
          <w:bCs/>
          <w:lang w:eastAsia="hr-HR"/>
        </w:rPr>
      </w:pPr>
      <w:r w:rsidRPr="00DB0C8F">
        <w:rPr>
          <w:bCs/>
          <w:lang w:eastAsia="hr-HR"/>
        </w:rPr>
        <w:t xml:space="preserve">Čl. 20. st. 2. i 3. Odluke o porezima Grada Buja-Buie </w:t>
      </w:r>
      <w:r w:rsidRPr="00DB0C8F">
        <w:rPr>
          <w:bCs/>
          <w:lang w:val="pl-PL" w:eastAsia="hr-HR"/>
        </w:rPr>
        <w:t xml:space="preserve">(„Službene novine Grada Buja” br. 08/17) propisuje da se </w:t>
      </w:r>
      <w:r w:rsidRPr="00DB0C8F">
        <w:rPr>
          <w:bCs/>
          <w:lang w:eastAsia="hr-HR"/>
        </w:rPr>
        <w:t>porez na korištenje javnih površina ne plaća se za organiziranje manifestacija, lokalnih proslava i pratećih aktivnosti, kao ni za vjerske, humanitarne, kulturne, sportske te prosvjetno edukativne, zdravstvene, ekološke i druge aktivnosti značajne za Grad kao i slučajeve kada je za javne površine sklopljen ugovor o zakupu zemljišta za postavu kioska, terasa i drugih montažnih naprava.</w:t>
      </w:r>
    </w:p>
    <w:p w:rsidR="00DB0C8F" w:rsidRDefault="00DB0C8F" w:rsidP="00180997">
      <w:pPr>
        <w:overflowPunct/>
        <w:autoSpaceDE/>
        <w:autoSpaceDN/>
        <w:adjustRightInd/>
        <w:jc w:val="both"/>
        <w:textAlignment w:val="auto"/>
        <w:rPr>
          <w:bCs/>
          <w:lang w:val="pl-PL" w:eastAsia="hr-HR"/>
        </w:rPr>
      </w:pPr>
      <w:r>
        <w:rPr>
          <w:bCs/>
          <w:lang w:eastAsia="hr-HR"/>
        </w:rPr>
        <w:t xml:space="preserve">S obzirom na prethodno navedeno potrebno je propisati postupak dodjele javnih površina putem natjačaja za situacije kada se javna površina dodjeljuje za dulji vremenski period koji se ne može podvesti pod čl. 18. </w:t>
      </w:r>
      <w:r w:rsidRPr="00DB0C8F">
        <w:rPr>
          <w:bCs/>
          <w:lang w:eastAsia="hr-HR"/>
        </w:rPr>
        <w:t xml:space="preserve">Odluke o porezima Grada Buja-Buie </w:t>
      </w:r>
      <w:r w:rsidRPr="00DB0C8F">
        <w:rPr>
          <w:bCs/>
          <w:lang w:val="pl-PL" w:eastAsia="hr-HR"/>
        </w:rPr>
        <w:t>(„Službene novine Grada Buja” br. 08/17)</w:t>
      </w:r>
      <w:r>
        <w:rPr>
          <w:bCs/>
          <w:lang w:val="pl-PL" w:eastAsia="hr-HR"/>
        </w:rPr>
        <w:t xml:space="preserve"> i pojam „privremeno” korištenje. Ovim prijedlogom Odluke propisan je postupak javnog natjačaja koji prethodi zaključenju ugovora o zakupu javne površine. Kao kriteriji odabira nije prvenstveno odabran kriteriji najviše ponuđene naknade već su kriteriji prvenstva razrađeni u čl. 7. prijedloga.</w:t>
      </w:r>
    </w:p>
    <w:p w:rsidR="00DB0C8F" w:rsidRDefault="00DB0C8F" w:rsidP="00180997">
      <w:pPr>
        <w:overflowPunct/>
        <w:autoSpaceDE/>
        <w:autoSpaceDN/>
        <w:adjustRightInd/>
        <w:jc w:val="both"/>
        <w:textAlignment w:val="auto"/>
        <w:rPr>
          <w:bCs/>
          <w:lang w:val="pl-PL" w:eastAsia="hr-HR"/>
        </w:rPr>
      </w:pPr>
      <w:r>
        <w:rPr>
          <w:bCs/>
          <w:lang w:val="pl-PL" w:eastAsia="hr-HR"/>
        </w:rPr>
        <w:t>Ovim prijedlogom se predlaže propisivanje iznosa naknade za korištenje javnih površina putem ugovora o zakupu kako propisano čl. 11. prijedloga.</w:t>
      </w:r>
    </w:p>
    <w:p w:rsidR="00DB0C8F" w:rsidRPr="00180997" w:rsidRDefault="00DB0C8F" w:rsidP="00180997">
      <w:pPr>
        <w:overflowPunct/>
        <w:autoSpaceDE/>
        <w:autoSpaceDN/>
        <w:adjustRightInd/>
        <w:jc w:val="both"/>
        <w:textAlignment w:val="auto"/>
        <w:rPr>
          <w:bCs/>
          <w:lang w:eastAsia="hr-HR"/>
        </w:rPr>
      </w:pPr>
      <w:r>
        <w:rPr>
          <w:bCs/>
          <w:lang w:eastAsia="hr-HR"/>
        </w:rPr>
        <w:t>Čl. 13. ovog prijedloga stavljaju se izvan snage pojedine odredbe gradskih propisa koji su do sada djelomično uređivali predmetnu problematiku.</w:t>
      </w:r>
      <w:bookmarkStart w:id="0" w:name="_GoBack"/>
      <w:bookmarkEnd w:id="0"/>
    </w:p>
    <w:p w:rsidR="008F331A" w:rsidRDefault="008F331A" w:rsidP="00180997">
      <w:pPr>
        <w:overflowPunct/>
        <w:autoSpaceDE/>
        <w:autoSpaceDN/>
        <w:adjustRightInd/>
        <w:jc w:val="both"/>
        <w:textAlignment w:val="auto"/>
        <w:rPr>
          <w:b/>
          <w:lang w:eastAsia="hr-HR"/>
        </w:rPr>
      </w:pPr>
    </w:p>
    <w:sectPr w:rsidR="008F3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6B8A"/>
    <w:multiLevelType w:val="hybridMultilevel"/>
    <w:tmpl w:val="8054BA06"/>
    <w:lvl w:ilvl="0" w:tplc="79BCAD7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80"/>
    <w:rsid w:val="00180997"/>
    <w:rsid w:val="002450A9"/>
    <w:rsid w:val="00257E9E"/>
    <w:rsid w:val="003618B4"/>
    <w:rsid w:val="00465DCC"/>
    <w:rsid w:val="004E2497"/>
    <w:rsid w:val="00557F80"/>
    <w:rsid w:val="00566F01"/>
    <w:rsid w:val="005A09DC"/>
    <w:rsid w:val="0077760A"/>
    <w:rsid w:val="00895FB7"/>
    <w:rsid w:val="008F331A"/>
    <w:rsid w:val="00A77D1F"/>
    <w:rsid w:val="00AC449C"/>
    <w:rsid w:val="00CD2C32"/>
    <w:rsid w:val="00D40EC7"/>
    <w:rsid w:val="00D47073"/>
    <w:rsid w:val="00DB0C8F"/>
    <w:rsid w:val="7944274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widowControl w:val="0"/>
      <w:tabs>
        <w:tab w:val="left" w:pos="709"/>
        <w:tab w:val="left" w:pos="1134"/>
      </w:tabs>
      <w:overflowPunct/>
      <w:autoSpaceDE/>
      <w:autoSpaceDN/>
      <w:adjustRightInd/>
      <w:jc w:val="center"/>
      <w:textAlignment w:val="auto"/>
    </w:pPr>
    <w:rPr>
      <w:b/>
      <w:bCs/>
      <w:sz w:val="22"/>
      <w:szCs w:val="22"/>
    </w:rPr>
  </w:style>
  <w:style w:type="character" w:customStyle="1" w:styleId="TitleChar">
    <w:name w:val="Title Char"/>
    <w:basedOn w:val="DefaultParagraphFont"/>
    <w:link w:val="Title"/>
    <w:uiPriority w:val="99"/>
    <w:qFormat/>
    <w:rPr>
      <w:b/>
      <w:bCs/>
    </w:rPr>
  </w:style>
  <w:style w:type="paragraph" w:customStyle="1" w:styleId="ListParagraph1">
    <w:name w:val="List Paragraph1"/>
    <w:basedOn w:val="Normal"/>
    <w:uiPriority w:val="99"/>
    <w:qFormat/>
    <w:pPr>
      <w:ind w:left="720"/>
    </w:pPr>
  </w:style>
  <w:style w:type="paragraph" w:styleId="ListParagraph">
    <w:name w:val="List Paragraph"/>
    <w:basedOn w:val="Normal"/>
    <w:uiPriority w:val="99"/>
    <w:semiHidden/>
    <w:unhideWhenUsed/>
    <w:rsid w:val="00180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widowControl w:val="0"/>
      <w:tabs>
        <w:tab w:val="left" w:pos="709"/>
        <w:tab w:val="left" w:pos="1134"/>
      </w:tabs>
      <w:overflowPunct/>
      <w:autoSpaceDE/>
      <w:autoSpaceDN/>
      <w:adjustRightInd/>
      <w:jc w:val="center"/>
      <w:textAlignment w:val="auto"/>
    </w:pPr>
    <w:rPr>
      <w:b/>
      <w:bCs/>
      <w:sz w:val="22"/>
      <w:szCs w:val="22"/>
    </w:rPr>
  </w:style>
  <w:style w:type="character" w:customStyle="1" w:styleId="TitleChar">
    <w:name w:val="Title Char"/>
    <w:basedOn w:val="DefaultParagraphFont"/>
    <w:link w:val="Title"/>
    <w:uiPriority w:val="99"/>
    <w:qFormat/>
    <w:rPr>
      <w:b/>
      <w:bCs/>
    </w:rPr>
  </w:style>
  <w:style w:type="paragraph" w:customStyle="1" w:styleId="ListParagraph1">
    <w:name w:val="List Paragraph1"/>
    <w:basedOn w:val="Normal"/>
    <w:uiPriority w:val="99"/>
    <w:qFormat/>
    <w:pPr>
      <w:ind w:left="720"/>
    </w:pPr>
  </w:style>
  <w:style w:type="paragraph" w:styleId="ListParagraph">
    <w:name w:val="List Paragraph"/>
    <w:basedOn w:val="Normal"/>
    <w:uiPriority w:val="99"/>
    <w:semiHidden/>
    <w:unhideWhenUsed/>
    <w:rsid w:val="0018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D932C7-3C19-4F5C-8084-29D6A7CF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BUJE</dc:creator>
  <cp:lastModifiedBy>GRAD BUJE</cp:lastModifiedBy>
  <cp:revision>3</cp:revision>
  <dcterms:created xsi:type="dcterms:W3CDTF">2017-08-22T10:26:00Z</dcterms:created>
  <dcterms:modified xsi:type="dcterms:W3CDTF">2017-08-22T11:01:00Z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