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4013E3" w:rsidRPr="004013E3" w:rsidTr="004013E3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4013E3" w:rsidRPr="00A6620D" w:rsidRDefault="004013E3" w:rsidP="004013E3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hr-HR"/>
              </w:rPr>
            </w:pPr>
            <w:r w:rsidRPr="00A6620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hr-HR"/>
              </w:rPr>
              <w:t>PREPORUČENI SADRŽAJ POSLOVNOG PLANA</w:t>
            </w:r>
          </w:p>
        </w:tc>
      </w:tr>
      <w:tr w:rsidR="004013E3" w:rsidRPr="004013E3" w:rsidTr="004013E3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4013E3" w:rsidRPr="00A6620D" w:rsidRDefault="004013E3" w:rsidP="00401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A6620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Za iznose kredita veće od 200.000,00 kuna </w:t>
            </w:r>
          </w:p>
          <w:p w:rsidR="004013E3" w:rsidRPr="00A6620D" w:rsidRDefault="004013E3" w:rsidP="00401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A6620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 </w:t>
            </w:r>
          </w:p>
        </w:tc>
      </w:tr>
      <w:tr w:rsidR="004013E3" w:rsidRPr="004013E3" w:rsidTr="004013E3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4013E3" w:rsidRPr="00A6620D" w:rsidRDefault="004013E3" w:rsidP="00401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A6620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1. PODACI O PODUZETNIKU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1.1.  O OSOBI PODUZETNIKA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1.2.  PROCJENA PODUZETNIČKE SPOSOBNOSTI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</w:r>
            <w:r w:rsidRPr="00A6620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2. POLAZIŠTE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          2.1. NASTANAK PODUZETNIČ</w:t>
            </w:r>
            <w:bookmarkStart w:id="0" w:name="_GoBack"/>
            <w:bookmarkEnd w:id="0"/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t>KE IDEJE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          2.2. RAZLOZI OSNIVANJA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          2.3. VIZIJA I ZADAĆA PODUZETNIČKOG POTHVATA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</w:r>
            <w:r w:rsidRPr="00A6620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3. PREDMET POSLOVANJA (PROIZVODI ILI USLUGE)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</w:r>
            <w:r w:rsidRPr="00A6620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4. TRŽIŠNA OPRAVDANOST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          4.1. TRŽIŠTE NABAVE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          4.2. TRŽIŠTE PRODAJE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</w:r>
            <w:r w:rsidRPr="00A6620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5. TEHNOLOŠKO-TEHNIČKI ELEMENTI POTHVATA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          5.1. OPIS TEHNOLOGIJE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          5.2. STRUKTURA TROŠKOVA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          5.3. STRUKTURA I BROJ ZAPOSLENIH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</w:r>
            <w:r w:rsidRPr="00A6620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6. LOKACIJA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</w:r>
            <w:r w:rsidRPr="00A6620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7. ZAŠTITA OKOLINE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</w:r>
            <w:r w:rsidRPr="00A6620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8. FINANCIJSKI ELEMENTI POTHVATA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          8.1. INVESTICIJE U OSNOVNA SREDSTVA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          8.2. PRORAČUN AMORTIZACIJE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          8.3. KALKULACIJA CIJENA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          8.4. TROŠKOVI POSLOVANJA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          8.5. INVESTICIJE U OBRTNA SREDSTVA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          8.6. IZVORI FINANCIRANJA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          8.7. RAČUN DOBITI (DOHOTKA)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          8.8. POKAZATELJI UČINKOVITOSTI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                      8.8.1. FINANCIJSKI TOK (PRIMICI I IZDACI)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  <w:t>  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br/>
            </w:r>
            <w:r w:rsidRPr="00A6620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9. ZAKLJUČAK</w:t>
            </w:r>
            <w:r w:rsidRPr="00A6620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</w:tr>
    </w:tbl>
    <w:p w:rsidR="00146189" w:rsidRDefault="00C262CC"/>
    <w:sectPr w:rsidR="00146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3E3"/>
    <w:rsid w:val="0006290D"/>
    <w:rsid w:val="004013E3"/>
    <w:rsid w:val="00A6620D"/>
    <w:rsid w:val="00C262CC"/>
    <w:rsid w:val="00CA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178D2-F7DE-4821-B113-FD83D7A70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66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662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0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PBZ d.d.</Company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2</cp:revision>
  <cp:lastPrinted>2015-03-05T10:34:00Z</cp:lastPrinted>
  <dcterms:created xsi:type="dcterms:W3CDTF">2015-03-05T10:29:00Z</dcterms:created>
  <dcterms:modified xsi:type="dcterms:W3CDTF">2015-03-05T12:41:00Z</dcterms:modified>
</cp:coreProperties>
</file>